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الشیعه و التشیع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2377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72379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72381_373438147">
            <w:r>
              <w:rPr>
                <w:webHidden/>
                <w:rStyle w:val="IndexLink"/>
                <w:rtl w:val="true"/>
              </w:rPr>
              <w:t>کلمة الناشر</w:t>
            </w:r>
            <w:r>
              <w:rPr>
                <w:rStyle w:val="IndexLink"/>
                <w:rtl w:val="true"/>
              </w:rPr>
              <w:tab/>
            </w:r>
            <w:r>
              <w:rPr>
                <w:rStyle w:val="IndexLink"/>
              </w:rPr>
              <w:t>8</w:t>
            </w:r>
          </w:hyperlink>
        </w:p>
        <w:p>
          <w:pPr>
            <w:pStyle w:val="Contents2"/>
            <w:tabs>
              <w:tab w:val="clear" w:pos="8743"/>
              <w:tab w:val="right" w:pos="9026" w:leader="dot"/>
            </w:tabs>
            <w:rPr/>
          </w:pPr>
          <w:hyperlink w:anchor="__RefHeading___Toc972383_373438147">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972385_373438147">
            <w:r>
              <w:rPr>
                <w:webHidden/>
                <w:rStyle w:val="IndexLink"/>
                <w:rtl w:val="true"/>
              </w:rPr>
              <w:t>فصل</w:t>
            </w:r>
            <w:r>
              <w:rPr>
                <w:rStyle w:val="IndexLink"/>
                <w:rtl w:val="true"/>
              </w:rPr>
              <w:t xml:space="preserve">: </w:t>
            </w:r>
            <w:r>
              <w:rPr>
                <w:rStyle w:val="IndexLink"/>
                <w:rtl w:val="true"/>
              </w:rPr>
              <w:t>الشیعة فی سطور</w:t>
            </w:r>
            <w:r>
              <w:rPr>
                <w:rStyle w:val="IndexLink"/>
                <w:rtl w:val="true"/>
              </w:rPr>
              <w:tab/>
            </w:r>
            <w:r>
              <w:rPr>
                <w:rStyle w:val="IndexLink"/>
              </w:rPr>
              <w:t>17</w:t>
            </w:r>
          </w:hyperlink>
        </w:p>
        <w:p>
          <w:pPr>
            <w:pStyle w:val="Contents3"/>
            <w:tabs>
              <w:tab w:val="clear" w:pos="8459"/>
              <w:tab w:val="right" w:pos="9026" w:leader="dot"/>
            </w:tabs>
            <w:rPr/>
          </w:pPr>
          <w:hyperlink w:anchor="__RefHeading___Toc972387_373438147">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972389_373438147">
            <w:r>
              <w:rPr>
                <w:webHidden/>
                <w:rStyle w:val="IndexLink"/>
                <w:rtl w:val="true"/>
              </w:rPr>
              <w:t>الشیعة فی سطور</w:t>
            </w:r>
            <w:r>
              <w:rPr>
                <w:rStyle w:val="IndexLink"/>
                <w:rtl w:val="true"/>
              </w:rPr>
              <w:tab/>
            </w:r>
            <w:r>
              <w:rPr>
                <w:rStyle w:val="IndexLink"/>
              </w:rPr>
              <w:t>18</w:t>
            </w:r>
          </w:hyperlink>
        </w:p>
        <w:p>
          <w:pPr>
            <w:pStyle w:val="Contents2"/>
            <w:tabs>
              <w:tab w:val="clear" w:pos="8743"/>
              <w:tab w:val="right" w:pos="9026" w:leader="dot"/>
            </w:tabs>
            <w:rPr/>
          </w:pPr>
          <w:hyperlink w:anchor="__RefHeading___Toc972391_373438147">
            <w:r>
              <w:rPr>
                <w:webHidden/>
                <w:rStyle w:val="IndexLink"/>
                <w:rtl w:val="true"/>
              </w:rPr>
              <w:t>فصل</w:t>
            </w:r>
            <w:r>
              <w:rPr>
                <w:rStyle w:val="IndexLink"/>
                <w:rtl w:val="true"/>
              </w:rPr>
              <w:t xml:space="preserve">: </w:t>
            </w:r>
            <w:r>
              <w:rPr>
                <w:rStyle w:val="IndexLink"/>
                <w:rtl w:val="true"/>
              </w:rPr>
              <w:t>التعریف بالشیعة</w:t>
            </w:r>
            <w:r>
              <w:rPr>
                <w:rStyle w:val="IndexLink"/>
                <w:rtl w:val="true"/>
              </w:rPr>
              <w:tab/>
            </w:r>
            <w:r>
              <w:rPr>
                <w:rStyle w:val="IndexLink"/>
              </w:rPr>
              <w:t>25</w:t>
            </w:r>
          </w:hyperlink>
        </w:p>
        <w:p>
          <w:pPr>
            <w:pStyle w:val="Contents3"/>
            <w:tabs>
              <w:tab w:val="clear" w:pos="8459"/>
              <w:tab w:val="right" w:pos="9026" w:leader="dot"/>
            </w:tabs>
            <w:rPr/>
          </w:pPr>
          <w:hyperlink w:anchor="__RefHeading___Toc972393_373438147">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972395_373438147">
            <w:r>
              <w:rPr>
                <w:webHidden/>
                <w:rStyle w:val="IndexLink"/>
                <w:rtl w:val="true"/>
              </w:rPr>
              <w:t>من هم الشیعة؟</w:t>
            </w:r>
            <w:r>
              <w:rPr>
                <w:rStyle w:val="IndexLink"/>
                <w:rtl w:val="true"/>
              </w:rPr>
              <w:tab/>
            </w:r>
            <w:r>
              <w:rPr>
                <w:rStyle w:val="IndexLink"/>
              </w:rPr>
              <w:t>26</w:t>
            </w:r>
          </w:hyperlink>
        </w:p>
        <w:p>
          <w:pPr>
            <w:pStyle w:val="Contents2"/>
            <w:tabs>
              <w:tab w:val="clear" w:pos="8743"/>
              <w:tab w:val="right" w:pos="9026" w:leader="dot"/>
            </w:tabs>
            <w:rPr/>
          </w:pPr>
          <w:hyperlink w:anchor="__RefHeading___Toc972397_373438147">
            <w:r>
              <w:rPr>
                <w:webHidden/>
                <w:rStyle w:val="IndexLink"/>
                <w:rtl w:val="true"/>
              </w:rPr>
              <w:t>فصل</w:t>
            </w:r>
            <w:r>
              <w:rPr>
                <w:rStyle w:val="IndexLink"/>
                <w:rtl w:val="true"/>
              </w:rPr>
              <w:t xml:space="preserve">: </w:t>
            </w:r>
            <w:r>
              <w:rPr>
                <w:rStyle w:val="IndexLink"/>
                <w:rtl w:val="true"/>
              </w:rPr>
              <w:t>الإسلام فی نظر الشیعة</w:t>
            </w:r>
            <w:r>
              <w:rPr>
                <w:rStyle w:val="IndexLink"/>
                <w:rtl w:val="true"/>
              </w:rPr>
              <w:tab/>
            </w:r>
            <w:r>
              <w:rPr>
                <w:rStyle w:val="IndexLink"/>
              </w:rPr>
              <w:t>30</w:t>
            </w:r>
          </w:hyperlink>
        </w:p>
        <w:p>
          <w:pPr>
            <w:pStyle w:val="Contents3"/>
            <w:tabs>
              <w:tab w:val="clear" w:pos="8459"/>
              <w:tab w:val="right" w:pos="9026" w:leader="dot"/>
            </w:tabs>
            <w:rPr/>
          </w:pPr>
          <w:hyperlink w:anchor="__RefHeading___Toc972399_373438147">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972401_373438147">
            <w:r>
              <w:rPr>
                <w:webHidden/>
                <w:rStyle w:val="IndexLink"/>
              </w:rPr>
              <w:t>1</w:t>
            </w:r>
            <w:r>
              <w:rPr>
                <w:rStyle w:val="IndexLink"/>
                <w:rtl w:val="true"/>
              </w:rPr>
              <w:t xml:space="preserve">. </w:t>
            </w:r>
            <w:r>
              <w:rPr>
                <w:rStyle w:val="IndexLink"/>
                <w:rtl w:val="true"/>
              </w:rPr>
              <w:t>عقیدة الشیعة</w:t>
            </w:r>
            <w:r>
              <w:rPr>
                <w:rStyle w:val="IndexLink"/>
                <w:rtl w:val="true"/>
              </w:rPr>
              <w:tab/>
            </w:r>
            <w:r>
              <w:rPr>
                <w:rStyle w:val="IndexLink"/>
              </w:rPr>
              <w:t>31</w:t>
            </w:r>
          </w:hyperlink>
        </w:p>
        <w:p>
          <w:pPr>
            <w:pStyle w:val="Contents3"/>
            <w:tabs>
              <w:tab w:val="clear" w:pos="8459"/>
              <w:tab w:val="right" w:pos="9026" w:leader="dot"/>
            </w:tabs>
            <w:rPr/>
          </w:pPr>
          <w:hyperlink w:anchor="__RefHeading___Toc972403_373438147">
            <w:r>
              <w:rPr>
                <w:webHidden/>
                <w:rStyle w:val="IndexLink"/>
              </w:rPr>
              <w:t>2</w:t>
            </w:r>
            <w:r>
              <w:rPr>
                <w:rStyle w:val="IndexLink"/>
                <w:rtl w:val="true"/>
              </w:rPr>
              <w:t xml:space="preserve">: </w:t>
            </w:r>
            <w:r>
              <w:rPr>
                <w:rStyle w:val="IndexLink"/>
                <w:rtl w:val="true"/>
              </w:rPr>
              <w:t>الشریعة عند الشیعة</w:t>
            </w:r>
            <w:r>
              <w:rPr>
                <w:rStyle w:val="IndexLink"/>
                <w:rtl w:val="true"/>
              </w:rPr>
              <w:tab/>
            </w:r>
            <w:r>
              <w:rPr>
                <w:rStyle w:val="IndexLink"/>
              </w:rPr>
              <w:t>34</w:t>
            </w:r>
          </w:hyperlink>
        </w:p>
        <w:p>
          <w:pPr>
            <w:pStyle w:val="Contents4"/>
            <w:tabs>
              <w:tab w:val="clear" w:pos="8176"/>
              <w:tab w:val="right" w:pos="9026" w:leader="dot"/>
            </w:tabs>
            <w:rPr/>
          </w:pPr>
          <w:hyperlink w:anchor="__RefHeading___Toc972405_373438147">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972407_373438147">
            <w:r>
              <w:rPr>
                <w:webHidden/>
                <w:rStyle w:val="IndexLink"/>
                <w:rtl w:val="true"/>
              </w:rPr>
              <w:t>الأحکام الخمسة</w:t>
            </w:r>
            <w:r>
              <w:rPr>
                <w:rStyle w:val="IndexLink"/>
                <w:rtl w:val="true"/>
              </w:rPr>
              <w:tab/>
            </w:r>
            <w:r>
              <w:rPr>
                <w:rStyle w:val="IndexLink"/>
              </w:rPr>
              <w:t>35</w:t>
            </w:r>
          </w:hyperlink>
        </w:p>
        <w:p>
          <w:pPr>
            <w:pStyle w:val="Contents4"/>
            <w:tabs>
              <w:tab w:val="clear" w:pos="8176"/>
              <w:tab w:val="right" w:pos="9026" w:leader="dot"/>
            </w:tabs>
            <w:rPr/>
          </w:pPr>
          <w:hyperlink w:anchor="__RefHeading___Toc972409_373438147">
            <w:r>
              <w:rPr>
                <w:webHidden/>
                <w:rStyle w:val="IndexLink"/>
                <w:rtl w:val="true"/>
              </w:rPr>
              <w:t>مصادر الشریعة</w:t>
            </w:r>
            <w:r>
              <w:rPr>
                <w:rStyle w:val="IndexLink"/>
                <w:rtl w:val="true"/>
              </w:rPr>
              <w:tab/>
            </w:r>
            <w:r>
              <w:rPr>
                <w:rStyle w:val="IndexLink"/>
              </w:rPr>
              <w:t>36</w:t>
            </w:r>
          </w:hyperlink>
        </w:p>
        <w:p>
          <w:pPr>
            <w:pStyle w:val="Contents4"/>
            <w:tabs>
              <w:tab w:val="clear" w:pos="8176"/>
              <w:tab w:val="right" w:pos="9026" w:leader="dot"/>
            </w:tabs>
            <w:rPr/>
          </w:pPr>
          <w:hyperlink w:anchor="__RefHeading___Toc972411_373438147">
            <w:r>
              <w:rPr>
                <w:webHidden/>
                <w:rStyle w:val="IndexLink"/>
                <w:rtl w:val="true"/>
              </w:rPr>
              <w:t>الحکم فی الإسلام</w:t>
            </w:r>
            <w:r>
              <w:rPr>
                <w:rStyle w:val="IndexLink"/>
                <w:rtl w:val="true"/>
              </w:rPr>
              <w:tab/>
            </w:r>
            <w:r>
              <w:rPr>
                <w:rStyle w:val="IndexLink"/>
              </w:rPr>
              <w:t>37</w:t>
            </w:r>
          </w:hyperlink>
        </w:p>
        <w:p>
          <w:pPr>
            <w:pStyle w:val="Contents4"/>
            <w:tabs>
              <w:tab w:val="clear" w:pos="8176"/>
              <w:tab w:val="right" w:pos="9026" w:leader="dot"/>
            </w:tabs>
            <w:rPr/>
          </w:pPr>
          <w:hyperlink w:anchor="__RefHeading___Toc972413_373438147">
            <w:r>
              <w:rPr>
                <w:webHidden/>
                <w:rStyle w:val="IndexLink"/>
                <w:rtl w:val="true"/>
              </w:rPr>
              <w:t>القوة الإسلامیة</w:t>
            </w:r>
            <w:r>
              <w:rPr>
                <w:rStyle w:val="IndexLink"/>
                <w:rtl w:val="true"/>
              </w:rPr>
              <w:tab/>
            </w:r>
            <w:r>
              <w:rPr>
                <w:rStyle w:val="IndexLink"/>
              </w:rPr>
              <w:t>38</w:t>
            </w:r>
          </w:hyperlink>
        </w:p>
        <w:p>
          <w:pPr>
            <w:pStyle w:val="Contents4"/>
            <w:tabs>
              <w:tab w:val="clear" w:pos="8176"/>
              <w:tab w:val="right" w:pos="9026" w:leader="dot"/>
            </w:tabs>
            <w:rPr/>
          </w:pPr>
          <w:hyperlink w:anchor="__RefHeading___Toc972415_373438147">
            <w:r>
              <w:rPr>
                <w:webHidden/>
                <w:rStyle w:val="IndexLink"/>
                <w:rtl w:val="true"/>
              </w:rPr>
              <w:t>مصادر الثروة العامة</w:t>
            </w:r>
            <w:r>
              <w:rPr>
                <w:rStyle w:val="IndexLink"/>
                <w:rtl w:val="true"/>
              </w:rPr>
              <w:tab/>
            </w:r>
            <w:r>
              <w:rPr>
                <w:rStyle w:val="IndexLink"/>
              </w:rPr>
              <w:t>38</w:t>
            </w:r>
          </w:hyperlink>
        </w:p>
        <w:p>
          <w:pPr>
            <w:pStyle w:val="Contents4"/>
            <w:tabs>
              <w:tab w:val="clear" w:pos="8176"/>
              <w:tab w:val="right" w:pos="9026" w:leader="dot"/>
            </w:tabs>
            <w:rPr/>
          </w:pPr>
          <w:hyperlink w:anchor="__RefHeading___Toc972417_373438147">
            <w:r>
              <w:rPr>
                <w:webHidden/>
                <w:rStyle w:val="IndexLink"/>
                <w:rtl w:val="true"/>
              </w:rPr>
              <w:t>الحریة الإسلامیة</w:t>
            </w:r>
            <w:r>
              <w:rPr>
                <w:rStyle w:val="IndexLink"/>
                <w:rtl w:val="true"/>
              </w:rPr>
              <w:tab/>
            </w:r>
            <w:r>
              <w:rPr>
                <w:rStyle w:val="IndexLink"/>
              </w:rPr>
              <w:t>39</w:t>
            </w:r>
          </w:hyperlink>
        </w:p>
        <w:p>
          <w:pPr>
            <w:pStyle w:val="Contents3"/>
            <w:tabs>
              <w:tab w:val="clear" w:pos="8459"/>
              <w:tab w:val="right" w:pos="9026" w:leader="dot"/>
            </w:tabs>
            <w:rPr/>
          </w:pPr>
          <w:hyperlink w:anchor="__RefHeading___Toc972419_373438147">
            <w:r>
              <w:rPr>
                <w:webHidden/>
                <w:rStyle w:val="IndexLink"/>
              </w:rPr>
              <w:t>3</w:t>
            </w:r>
            <w:r>
              <w:rPr>
                <w:rStyle w:val="IndexLink"/>
                <w:rtl w:val="true"/>
              </w:rPr>
              <w:t xml:space="preserve">: </w:t>
            </w:r>
            <w:r>
              <w:rPr>
                <w:rStyle w:val="IndexLink"/>
                <w:rtl w:val="true"/>
              </w:rPr>
              <w:t>النظام الإسلامی عند الشیعة</w:t>
            </w:r>
            <w:r>
              <w:rPr>
                <w:rStyle w:val="IndexLink"/>
                <w:rtl w:val="true"/>
              </w:rPr>
              <w:tab/>
            </w:r>
            <w:r>
              <w:rPr>
                <w:rStyle w:val="IndexLink"/>
              </w:rPr>
              <w:t>42</w:t>
            </w:r>
          </w:hyperlink>
        </w:p>
        <w:p>
          <w:pPr>
            <w:pStyle w:val="Contents2"/>
            <w:tabs>
              <w:tab w:val="clear" w:pos="8743"/>
              <w:tab w:val="right" w:pos="9026" w:leader="dot"/>
            </w:tabs>
            <w:rPr/>
          </w:pPr>
          <w:hyperlink w:anchor="__RefHeading___Toc972421_373438147">
            <w:r>
              <w:rPr>
                <w:webHidden/>
                <w:rStyle w:val="IndexLink"/>
                <w:rtl w:val="true"/>
              </w:rPr>
              <w:t>فصل</w:t>
            </w:r>
            <w:r>
              <w:rPr>
                <w:rStyle w:val="IndexLink"/>
                <w:rtl w:val="true"/>
              </w:rPr>
              <w:t xml:space="preserve">: </w:t>
            </w:r>
            <w:r>
              <w:rPr>
                <w:rStyle w:val="IndexLink"/>
                <w:rtl w:val="true"/>
              </w:rPr>
              <w:t>المعتقدات الشیعیة</w:t>
            </w:r>
            <w:r>
              <w:rPr>
                <w:rStyle w:val="IndexLink"/>
                <w:rtl w:val="true"/>
              </w:rPr>
              <w:tab/>
            </w:r>
            <w:r>
              <w:rPr>
                <w:rStyle w:val="IndexLink"/>
              </w:rPr>
              <w:t>54</w:t>
            </w:r>
          </w:hyperlink>
        </w:p>
        <w:p>
          <w:pPr>
            <w:pStyle w:val="Contents3"/>
            <w:tabs>
              <w:tab w:val="clear" w:pos="8459"/>
              <w:tab w:val="right" w:pos="9026" w:leader="dot"/>
            </w:tabs>
            <w:rPr/>
          </w:pPr>
          <w:hyperlink w:anchor="__RefHeading___Toc972423_373438147">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972425_373438147">
            <w:r>
              <w:rPr>
                <w:webHidden/>
                <w:rStyle w:val="IndexLink"/>
                <w:rtl w:val="true"/>
              </w:rPr>
              <w:t>عقائد الشیعة</w:t>
            </w:r>
            <w:r>
              <w:rPr>
                <w:rStyle w:val="IndexLink"/>
                <w:rtl w:val="true"/>
              </w:rPr>
              <w:tab/>
            </w:r>
            <w:r>
              <w:rPr>
                <w:rStyle w:val="IndexLink"/>
              </w:rPr>
              <w:t>55</w:t>
            </w:r>
          </w:hyperlink>
        </w:p>
        <w:p>
          <w:pPr>
            <w:pStyle w:val="Contents4"/>
            <w:tabs>
              <w:tab w:val="clear" w:pos="8176"/>
              <w:tab w:val="right" w:pos="9026" w:leader="dot"/>
            </w:tabs>
            <w:rPr/>
          </w:pPr>
          <w:hyperlink w:anchor="__RefHeading___Toc972427_373438147">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972429_373438147">
            <w:r>
              <w:rPr>
                <w:webHidden/>
                <w:rStyle w:val="IndexLink"/>
                <w:rtl w:val="true"/>
              </w:rPr>
              <w:t>التوحید</w:t>
            </w:r>
            <w:r>
              <w:rPr>
                <w:rStyle w:val="IndexLink"/>
                <w:rtl w:val="true"/>
              </w:rPr>
              <w:tab/>
            </w:r>
            <w:r>
              <w:rPr>
                <w:rStyle w:val="IndexLink"/>
              </w:rPr>
              <w:t>55</w:t>
            </w:r>
          </w:hyperlink>
        </w:p>
        <w:p>
          <w:pPr>
            <w:pStyle w:val="Contents4"/>
            <w:tabs>
              <w:tab w:val="clear" w:pos="8176"/>
              <w:tab w:val="right" w:pos="9026" w:leader="dot"/>
            </w:tabs>
            <w:rPr/>
          </w:pPr>
          <w:hyperlink w:anchor="__RefHeading___Toc972431_373438147">
            <w:r>
              <w:rPr>
                <w:webHidden/>
                <w:rStyle w:val="IndexLink"/>
                <w:rtl w:val="true"/>
              </w:rPr>
              <w:t>النبوة</w:t>
            </w:r>
            <w:r>
              <w:rPr>
                <w:rStyle w:val="IndexLink"/>
                <w:rtl w:val="true"/>
              </w:rPr>
              <w:tab/>
            </w:r>
            <w:r>
              <w:rPr>
                <w:rStyle w:val="IndexLink"/>
              </w:rPr>
              <w:t>55</w:t>
            </w:r>
          </w:hyperlink>
        </w:p>
        <w:p>
          <w:pPr>
            <w:pStyle w:val="Contents4"/>
            <w:tabs>
              <w:tab w:val="clear" w:pos="8176"/>
              <w:tab w:val="right" w:pos="9026" w:leader="dot"/>
            </w:tabs>
            <w:rPr/>
          </w:pPr>
          <w:hyperlink w:anchor="__RefHeading___Toc972433_373438147">
            <w:r>
              <w:rPr>
                <w:webHidden/>
                <w:rStyle w:val="IndexLink"/>
                <w:rtl w:val="true"/>
              </w:rPr>
              <w:t xml:space="preserve">الأنبیاء </w:t>
            </w:r>
            <w:r>
              <w:rPr>
                <w:rStyle w:val="IndexLink"/>
                <w:rtl w:val="true"/>
              </w:rPr>
              <w:t>(</w:t>
            </w:r>
            <w:r>
              <w:rPr>
                <w:rStyle w:val="IndexLink"/>
                <w:rtl w:val="true"/>
              </w:rPr>
              <w:t>علیهم السلام</w:t>
            </w:r>
            <w:r>
              <w:rPr>
                <w:rStyle w:val="IndexLink"/>
                <w:rtl w:val="true"/>
              </w:rPr>
              <w:t>)</w:t>
              <w:tab/>
            </w:r>
            <w:r>
              <w:rPr>
                <w:rStyle w:val="IndexLink"/>
              </w:rPr>
              <w:t>55</w:t>
            </w:r>
          </w:hyperlink>
        </w:p>
        <w:p>
          <w:pPr>
            <w:pStyle w:val="Contents4"/>
            <w:tabs>
              <w:tab w:val="clear" w:pos="8176"/>
              <w:tab w:val="right" w:pos="9026" w:leader="dot"/>
            </w:tabs>
            <w:rPr/>
          </w:pPr>
          <w:hyperlink w:anchor="__RefHeading___Toc972435_373438147">
            <w:r>
              <w:rPr>
                <w:webHidden/>
                <w:rStyle w:val="IndexLink"/>
                <w:rtl w:val="true"/>
              </w:rPr>
              <w:t>الإسلام</w:t>
            </w:r>
            <w:r>
              <w:rPr>
                <w:rStyle w:val="IndexLink"/>
                <w:rtl w:val="true"/>
              </w:rPr>
              <w:tab/>
            </w:r>
            <w:r>
              <w:rPr>
                <w:rStyle w:val="IndexLink"/>
              </w:rPr>
              <w:t>56</w:t>
            </w:r>
          </w:hyperlink>
        </w:p>
        <w:p>
          <w:pPr>
            <w:pStyle w:val="Contents4"/>
            <w:tabs>
              <w:tab w:val="clear" w:pos="8176"/>
              <w:tab w:val="right" w:pos="9026" w:leader="dot"/>
            </w:tabs>
            <w:rPr/>
          </w:pPr>
          <w:hyperlink w:anchor="__RefHeading___Toc972437_373438147">
            <w:r>
              <w:rPr>
                <w:webHidden/>
                <w:rStyle w:val="IndexLink"/>
                <w:rtl w:val="true"/>
              </w:rPr>
              <w:t>القرآن</w:t>
            </w:r>
            <w:r>
              <w:rPr>
                <w:rStyle w:val="IndexLink"/>
                <w:rtl w:val="true"/>
              </w:rPr>
              <w:tab/>
            </w:r>
            <w:r>
              <w:rPr>
                <w:rStyle w:val="IndexLink"/>
              </w:rPr>
              <w:t>58</w:t>
            </w:r>
          </w:hyperlink>
        </w:p>
        <w:p>
          <w:pPr>
            <w:pStyle w:val="Contents4"/>
            <w:tabs>
              <w:tab w:val="clear" w:pos="8176"/>
              <w:tab w:val="right" w:pos="9026" w:leader="dot"/>
            </w:tabs>
            <w:rPr/>
          </w:pPr>
          <w:hyperlink w:anchor="__RefHeading___Toc972439_373438147">
            <w:r>
              <w:rPr>
                <w:webHidden/>
                <w:rStyle w:val="IndexLink"/>
                <w:rtl w:val="true"/>
              </w:rPr>
              <w:t>القبلة</w:t>
            </w:r>
            <w:r>
              <w:rPr>
                <w:rStyle w:val="IndexLink"/>
                <w:rtl w:val="true"/>
              </w:rPr>
              <w:tab/>
            </w:r>
            <w:r>
              <w:rPr>
                <w:rStyle w:val="IndexLink"/>
              </w:rPr>
              <w:t>59</w:t>
            </w:r>
          </w:hyperlink>
        </w:p>
        <w:p>
          <w:pPr>
            <w:pStyle w:val="Contents4"/>
            <w:tabs>
              <w:tab w:val="clear" w:pos="8176"/>
              <w:tab w:val="right" w:pos="9026" w:leader="dot"/>
            </w:tabs>
            <w:rPr/>
          </w:pPr>
          <w:hyperlink w:anchor="__RefHeading___Toc972441_373438147">
            <w:r>
              <w:rPr>
                <w:webHidden/>
                <w:rStyle w:val="IndexLink"/>
                <w:rtl w:val="true"/>
              </w:rPr>
              <w:t>الإمامة</w:t>
            </w:r>
            <w:r>
              <w:rPr>
                <w:rStyle w:val="IndexLink"/>
                <w:rtl w:val="true"/>
              </w:rPr>
              <w:tab/>
            </w:r>
            <w:r>
              <w:rPr>
                <w:rStyle w:val="IndexLink"/>
              </w:rPr>
              <w:t>59</w:t>
            </w:r>
          </w:hyperlink>
        </w:p>
        <w:p>
          <w:pPr>
            <w:pStyle w:val="Contents4"/>
            <w:tabs>
              <w:tab w:val="clear" w:pos="8176"/>
              <w:tab w:val="right" w:pos="9026" w:leader="dot"/>
            </w:tabs>
            <w:rPr/>
          </w:pPr>
          <w:hyperlink w:anchor="__RefHeading___Toc972443_373438147">
            <w:r>
              <w:rPr>
                <w:webHidden/>
                <w:rStyle w:val="IndexLink"/>
                <w:rtl w:val="true"/>
              </w:rPr>
              <w:t xml:space="preserve">الإمام المهدی المنتظر </w:t>
            </w:r>
            <w:r>
              <w:rPr>
                <w:rStyle w:val="IndexLink"/>
                <w:rtl w:val="true"/>
              </w:rPr>
              <w:t>(</w:t>
            </w:r>
            <w:r>
              <w:rPr>
                <w:rStyle w:val="IndexLink"/>
                <w:rtl w:val="true"/>
              </w:rPr>
              <w:t>عجل الله تعالی فرجه الشریف</w:t>
            </w:r>
            <w:r>
              <w:rPr>
                <w:rStyle w:val="IndexLink"/>
                <w:rtl w:val="true"/>
              </w:rPr>
              <w:t>)</w:t>
              <w:tab/>
            </w:r>
            <w:r>
              <w:rPr>
                <w:rStyle w:val="IndexLink"/>
              </w:rPr>
              <w:t>60</w:t>
            </w:r>
          </w:hyperlink>
        </w:p>
        <w:p>
          <w:pPr>
            <w:pStyle w:val="Contents4"/>
            <w:tabs>
              <w:tab w:val="clear" w:pos="8176"/>
              <w:tab w:val="right" w:pos="9026" w:leader="dot"/>
            </w:tabs>
            <w:rPr/>
          </w:pPr>
          <w:hyperlink w:anchor="__RefHeading___Toc972445_373438147">
            <w:r>
              <w:rPr>
                <w:webHidden/>
                <w:rStyle w:val="IndexLink"/>
                <w:rtl w:val="true"/>
              </w:rPr>
              <w:t>العصمة</w:t>
            </w:r>
            <w:r>
              <w:rPr>
                <w:rStyle w:val="IndexLink"/>
                <w:rtl w:val="true"/>
              </w:rPr>
              <w:tab/>
            </w:r>
            <w:r>
              <w:rPr>
                <w:rStyle w:val="IndexLink"/>
              </w:rPr>
              <w:t>62</w:t>
            </w:r>
          </w:hyperlink>
        </w:p>
        <w:p>
          <w:pPr>
            <w:pStyle w:val="Contents4"/>
            <w:tabs>
              <w:tab w:val="clear" w:pos="8176"/>
              <w:tab w:val="right" w:pos="9026" w:leader="dot"/>
            </w:tabs>
            <w:rPr/>
          </w:pPr>
          <w:hyperlink w:anchor="__RefHeading___Toc972447_373438147">
            <w:r>
              <w:rPr>
                <w:webHidden/>
                <w:rStyle w:val="IndexLink"/>
                <w:rtl w:val="true"/>
              </w:rPr>
              <w:t xml:space="preserve">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وعلم الغیب</w:t>
            </w:r>
            <w:r>
              <w:rPr>
                <w:rStyle w:val="IndexLink"/>
                <w:rtl w:val="true"/>
              </w:rPr>
              <w:tab/>
            </w:r>
            <w:r>
              <w:rPr>
                <w:rStyle w:val="IndexLink"/>
              </w:rPr>
              <w:t>63</w:t>
            </w:r>
          </w:hyperlink>
        </w:p>
        <w:p>
          <w:pPr>
            <w:pStyle w:val="Contents4"/>
            <w:tabs>
              <w:tab w:val="clear" w:pos="8176"/>
              <w:tab w:val="right" w:pos="9026" w:leader="dot"/>
            </w:tabs>
            <w:rPr/>
          </w:pPr>
          <w:hyperlink w:anchor="__RefHeading___Toc972449_373438147">
            <w:r>
              <w:rPr>
                <w:webHidden/>
                <w:rStyle w:val="IndexLink"/>
                <w:rtl w:val="true"/>
              </w:rPr>
              <w:t>التولی والتبری</w:t>
            </w:r>
            <w:r>
              <w:rPr>
                <w:rStyle w:val="IndexLink"/>
                <w:rtl w:val="true"/>
              </w:rPr>
              <w:tab/>
            </w:r>
            <w:r>
              <w:rPr>
                <w:rStyle w:val="IndexLink"/>
              </w:rPr>
              <w:t>63</w:t>
            </w:r>
          </w:hyperlink>
        </w:p>
        <w:p>
          <w:pPr>
            <w:pStyle w:val="Contents4"/>
            <w:tabs>
              <w:tab w:val="clear" w:pos="8176"/>
              <w:tab w:val="right" w:pos="9026" w:leader="dot"/>
            </w:tabs>
            <w:rPr/>
          </w:pPr>
          <w:hyperlink w:anchor="__RefHeading___Toc972451_373438147">
            <w:r>
              <w:rPr>
                <w:webHidden/>
                <w:rStyle w:val="IndexLink"/>
                <w:rtl w:val="true"/>
              </w:rPr>
              <w:t>المعاد</w:t>
            </w:r>
            <w:r>
              <w:rPr>
                <w:rStyle w:val="IndexLink"/>
                <w:rtl w:val="true"/>
              </w:rPr>
              <w:tab/>
            </w:r>
            <w:r>
              <w:rPr>
                <w:rStyle w:val="IndexLink"/>
              </w:rPr>
              <w:t>64</w:t>
            </w:r>
          </w:hyperlink>
        </w:p>
        <w:p>
          <w:pPr>
            <w:pStyle w:val="Contents4"/>
            <w:tabs>
              <w:tab w:val="clear" w:pos="8176"/>
              <w:tab w:val="right" w:pos="9026" w:leader="dot"/>
            </w:tabs>
            <w:rPr/>
          </w:pPr>
          <w:hyperlink w:anchor="__RefHeading___Toc972453_373438147">
            <w:r>
              <w:rPr>
                <w:webHidden/>
                <w:rStyle w:val="IndexLink"/>
                <w:rtl w:val="true"/>
              </w:rPr>
              <w:t>البداء</w:t>
            </w:r>
            <w:r>
              <w:rPr>
                <w:rStyle w:val="IndexLink"/>
                <w:rtl w:val="true"/>
              </w:rPr>
              <w:tab/>
            </w:r>
            <w:r>
              <w:rPr>
                <w:rStyle w:val="IndexLink"/>
              </w:rPr>
              <w:t>64</w:t>
            </w:r>
          </w:hyperlink>
        </w:p>
        <w:p>
          <w:pPr>
            <w:pStyle w:val="Contents4"/>
            <w:tabs>
              <w:tab w:val="clear" w:pos="8176"/>
              <w:tab w:val="right" w:pos="9026" w:leader="dot"/>
            </w:tabs>
            <w:rPr/>
          </w:pPr>
          <w:hyperlink w:anchor="__RefHeading___Toc972455_373438147">
            <w:r>
              <w:rPr>
                <w:webHidden/>
                <w:rStyle w:val="IndexLink"/>
                <w:rtl w:val="true"/>
              </w:rPr>
              <w:t>الجبر والتفویض</w:t>
            </w:r>
            <w:r>
              <w:rPr>
                <w:rStyle w:val="IndexLink"/>
                <w:rtl w:val="true"/>
              </w:rPr>
              <w:tab/>
            </w:r>
            <w:r>
              <w:rPr>
                <w:rStyle w:val="IndexLink"/>
              </w:rPr>
              <w:t>64</w:t>
            </w:r>
          </w:hyperlink>
        </w:p>
        <w:p>
          <w:pPr>
            <w:pStyle w:val="Contents4"/>
            <w:tabs>
              <w:tab w:val="clear" w:pos="8176"/>
              <w:tab w:val="right" w:pos="9026" w:leader="dot"/>
            </w:tabs>
            <w:rPr/>
          </w:pPr>
          <w:hyperlink w:anchor="__RefHeading___Toc972457_373438147">
            <w:r>
              <w:rPr>
                <w:webHidden/>
                <w:rStyle w:val="IndexLink"/>
                <w:rtl w:val="true"/>
              </w:rPr>
              <w:t>التقیة</w:t>
            </w:r>
            <w:r>
              <w:rPr>
                <w:rStyle w:val="IndexLink"/>
                <w:rtl w:val="true"/>
              </w:rPr>
              <w:tab/>
            </w:r>
            <w:r>
              <w:rPr>
                <w:rStyle w:val="IndexLink"/>
              </w:rPr>
              <w:t>64</w:t>
            </w:r>
          </w:hyperlink>
        </w:p>
        <w:p>
          <w:pPr>
            <w:pStyle w:val="Contents4"/>
            <w:tabs>
              <w:tab w:val="clear" w:pos="8176"/>
              <w:tab w:val="right" w:pos="9026" w:leader="dot"/>
            </w:tabs>
            <w:rPr/>
          </w:pPr>
          <w:hyperlink w:anchor="__RefHeading___Toc972459_373438147">
            <w:r>
              <w:rPr>
                <w:webHidden/>
                <w:rStyle w:val="IndexLink"/>
                <w:rtl w:val="true"/>
              </w:rPr>
              <w:t>نکاح المتعة</w:t>
            </w:r>
            <w:r>
              <w:rPr>
                <w:rStyle w:val="IndexLink"/>
                <w:rtl w:val="true"/>
              </w:rPr>
              <w:tab/>
            </w:r>
            <w:r>
              <w:rPr>
                <w:rStyle w:val="IndexLink"/>
              </w:rPr>
              <w:t>65</w:t>
            </w:r>
          </w:hyperlink>
        </w:p>
        <w:p>
          <w:pPr>
            <w:pStyle w:val="Contents4"/>
            <w:tabs>
              <w:tab w:val="clear" w:pos="8176"/>
              <w:tab w:val="right" w:pos="9026" w:leader="dot"/>
            </w:tabs>
            <w:rPr/>
          </w:pPr>
          <w:hyperlink w:anchor="__RefHeading___Toc972461_373438147">
            <w:r>
              <w:rPr>
                <w:webHidden/>
                <w:rStyle w:val="IndexLink"/>
                <w:rtl w:val="true"/>
              </w:rPr>
              <w:t>السجود علی التربة</w:t>
            </w:r>
            <w:r>
              <w:rPr>
                <w:rStyle w:val="IndexLink"/>
                <w:rtl w:val="true"/>
              </w:rPr>
              <w:tab/>
            </w:r>
            <w:r>
              <w:rPr>
                <w:rStyle w:val="IndexLink"/>
              </w:rPr>
              <w:t>66</w:t>
            </w:r>
          </w:hyperlink>
        </w:p>
        <w:p>
          <w:pPr>
            <w:pStyle w:val="Contents4"/>
            <w:tabs>
              <w:tab w:val="clear" w:pos="8176"/>
              <w:tab w:val="right" w:pos="9026" w:leader="dot"/>
            </w:tabs>
            <w:rPr/>
          </w:pPr>
          <w:hyperlink w:anchor="__RefHeading___Toc972463_373438147">
            <w:r>
              <w:rPr>
                <w:webHidden/>
                <w:rStyle w:val="IndexLink"/>
                <w:rtl w:val="true"/>
              </w:rPr>
              <w:t>الجمع بین الصلاتین</w:t>
            </w:r>
            <w:r>
              <w:rPr>
                <w:rStyle w:val="IndexLink"/>
                <w:rtl w:val="true"/>
              </w:rPr>
              <w:tab/>
            </w:r>
            <w:r>
              <w:rPr>
                <w:rStyle w:val="IndexLink"/>
              </w:rPr>
              <w:t>67</w:t>
            </w:r>
          </w:hyperlink>
        </w:p>
        <w:p>
          <w:pPr>
            <w:pStyle w:val="Contents4"/>
            <w:tabs>
              <w:tab w:val="clear" w:pos="8176"/>
              <w:tab w:val="right" w:pos="9026" w:leader="dot"/>
            </w:tabs>
            <w:rPr/>
          </w:pPr>
          <w:hyperlink w:anchor="__RefHeading___Toc972465_373438147">
            <w:r>
              <w:rPr>
                <w:webHidden/>
                <w:rStyle w:val="IndexLink"/>
                <w:rtl w:val="true"/>
              </w:rPr>
              <w:t>الشفاعة</w:t>
            </w:r>
            <w:r>
              <w:rPr>
                <w:rStyle w:val="IndexLink"/>
                <w:rtl w:val="true"/>
              </w:rPr>
              <w:tab/>
            </w:r>
            <w:r>
              <w:rPr>
                <w:rStyle w:val="IndexLink"/>
              </w:rPr>
              <w:t>68</w:t>
            </w:r>
          </w:hyperlink>
        </w:p>
        <w:p>
          <w:pPr>
            <w:pStyle w:val="Contents4"/>
            <w:tabs>
              <w:tab w:val="clear" w:pos="8176"/>
              <w:tab w:val="right" w:pos="9026" w:leader="dot"/>
            </w:tabs>
            <w:rPr/>
          </w:pPr>
          <w:hyperlink w:anchor="__RefHeading___Toc972467_373438147">
            <w:r>
              <w:rPr>
                <w:webHidden/>
                <w:rStyle w:val="IndexLink"/>
                <w:rtl w:val="true"/>
              </w:rPr>
              <w:t xml:space="preserve">التوسل بالنبی وآله الأطهار </w:t>
            </w:r>
            <w:r>
              <w:rPr>
                <w:rStyle w:val="IndexLink"/>
                <w:rtl w:val="true"/>
              </w:rPr>
              <w:t>(</w:t>
            </w:r>
            <w:r>
              <w:rPr>
                <w:rStyle w:val="IndexLink"/>
                <w:rtl w:val="true"/>
              </w:rPr>
              <w:t>علیهم السلام</w:t>
            </w:r>
            <w:r>
              <w:rPr>
                <w:rStyle w:val="IndexLink"/>
                <w:rtl w:val="true"/>
              </w:rPr>
              <w:t>)</w:t>
              <w:tab/>
            </w:r>
            <w:r>
              <w:rPr>
                <w:rStyle w:val="IndexLink"/>
              </w:rPr>
              <w:t>70</w:t>
            </w:r>
          </w:hyperlink>
        </w:p>
        <w:p>
          <w:pPr>
            <w:pStyle w:val="Contents4"/>
            <w:tabs>
              <w:tab w:val="clear" w:pos="8176"/>
              <w:tab w:val="right" w:pos="9026" w:leader="dot"/>
            </w:tabs>
            <w:rPr/>
          </w:pPr>
          <w:hyperlink w:anchor="__RefHeading___Toc972469_373438147">
            <w:r>
              <w:rPr>
                <w:webHidden/>
                <w:rStyle w:val="IndexLink"/>
                <w:rtl w:val="true"/>
              </w:rPr>
              <w:t>زیارة المشاهد والتبرک بها</w:t>
            </w:r>
            <w:r>
              <w:rPr>
                <w:rStyle w:val="IndexLink"/>
                <w:rtl w:val="true"/>
              </w:rPr>
              <w:tab/>
            </w:r>
            <w:r>
              <w:rPr>
                <w:rStyle w:val="IndexLink"/>
              </w:rPr>
              <w:t>73</w:t>
            </w:r>
          </w:hyperlink>
        </w:p>
        <w:p>
          <w:pPr>
            <w:pStyle w:val="Contents4"/>
            <w:tabs>
              <w:tab w:val="clear" w:pos="8176"/>
              <w:tab w:val="right" w:pos="9026" w:leader="dot"/>
            </w:tabs>
            <w:rPr/>
          </w:pPr>
          <w:hyperlink w:anchor="__RefHeading___Toc972471_373438147">
            <w:r>
              <w:rPr>
                <w:webHidden/>
                <w:rStyle w:val="IndexLink"/>
                <w:rtl w:val="true"/>
              </w:rPr>
              <w:t>بناء الأضرحة</w:t>
            </w:r>
            <w:r>
              <w:rPr>
                <w:rStyle w:val="IndexLink"/>
                <w:rtl w:val="true"/>
              </w:rPr>
              <w:tab/>
            </w:r>
            <w:r>
              <w:rPr>
                <w:rStyle w:val="IndexLink"/>
              </w:rPr>
              <w:t>76</w:t>
            </w:r>
          </w:hyperlink>
        </w:p>
        <w:p>
          <w:pPr>
            <w:pStyle w:val="Contents4"/>
            <w:tabs>
              <w:tab w:val="clear" w:pos="8176"/>
              <w:tab w:val="right" w:pos="9026" w:leader="dot"/>
            </w:tabs>
            <w:rPr/>
          </w:pPr>
          <w:hyperlink w:anchor="__RefHeading___Toc972473_373438147">
            <w:r>
              <w:rPr>
                <w:webHidden/>
                <w:rStyle w:val="IndexLink"/>
                <w:rtl w:val="true"/>
              </w:rPr>
              <w:t>زیارة القبور</w:t>
            </w:r>
            <w:r>
              <w:rPr>
                <w:rStyle w:val="IndexLink"/>
                <w:rtl w:val="true"/>
              </w:rPr>
              <w:tab/>
            </w:r>
            <w:r>
              <w:rPr>
                <w:rStyle w:val="IndexLink"/>
              </w:rPr>
              <w:t>77</w:t>
            </w:r>
          </w:hyperlink>
        </w:p>
        <w:p>
          <w:pPr>
            <w:pStyle w:val="Contents4"/>
            <w:tabs>
              <w:tab w:val="clear" w:pos="8176"/>
              <w:tab w:val="right" w:pos="9026" w:leader="dot"/>
            </w:tabs>
            <w:rPr/>
          </w:pPr>
          <w:hyperlink w:anchor="__RefHeading___Toc972475_373438147">
            <w:r>
              <w:rPr>
                <w:webHidden/>
                <w:rStyle w:val="IndexLink"/>
                <w:rtl w:val="true"/>
              </w:rPr>
              <w:t>النساء و الزیارة</w:t>
            </w:r>
            <w:r>
              <w:rPr>
                <w:rStyle w:val="IndexLink"/>
                <w:rtl w:val="true"/>
              </w:rPr>
              <w:tab/>
            </w:r>
            <w:r>
              <w:rPr>
                <w:rStyle w:val="IndexLink"/>
              </w:rPr>
              <w:t>78</w:t>
            </w:r>
          </w:hyperlink>
        </w:p>
        <w:p>
          <w:pPr>
            <w:pStyle w:val="Contents4"/>
            <w:tabs>
              <w:tab w:val="clear" w:pos="8176"/>
              <w:tab w:val="right" w:pos="9026" w:leader="dot"/>
            </w:tabs>
            <w:rPr/>
          </w:pPr>
          <w:hyperlink w:anchor="__RefHeading___Toc972477_373438147">
            <w:r>
              <w:rPr>
                <w:webHidden/>
                <w:rStyle w:val="IndexLink"/>
                <w:rtl w:val="true"/>
              </w:rPr>
              <w:t>الصلاة فی البقیع</w:t>
            </w:r>
            <w:r>
              <w:rPr>
                <w:rStyle w:val="IndexLink"/>
                <w:rtl w:val="true"/>
              </w:rPr>
              <w:tab/>
            </w:r>
            <w:r>
              <w:rPr>
                <w:rStyle w:val="IndexLink"/>
              </w:rPr>
              <w:t>79</w:t>
            </w:r>
          </w:hyperlink>
        </w:p>
        <w:p>
          <w:pPr>
            <w:pStyle w:val="Contents4"/>
            <w:tabs>
              <w:tab w:val="clear" w:pos="8176"/>
              <w:tab w:val="right" w:pos="9026" w:leader="dot"/>
            </w:tabs>
            <w:rPr/>
          </w:pPr>
          <w:hyperlink w:anchor="__RefHeading___Toc972479_373438147">
            <w:r>
              <w:rPr>
                <w:webHidden/>
                <w:rStyle w:val="IndexLink"/>
                <w:rtl w:val="true"/>
              </w:rPr>
              <w:t xml:space="preserve">البکاء والعزاء علی الإمام الحسین </w:t>
            </w:r>
            <w:r>
              <w:rPr>
                <w:rStyle w:val="IndexLink"/>
                <w:rtl w:val="true"/>
              </w:rPr>
              <w:t>(</w:t>
            </w:r>
            <w:r>
              <w:rPr>
                <w:rStyle w:val="IndexLink"/>
                <w:rtl w:val="true"/>
              </w:rPr>
              <w:t>علیه السلام</w:t>
            </w:r>
            <w:r>
              <w:rPr>
                <w:rStyle w:val="IndexLink"/>
                <w:rtl w:val="true"/>
              </w:rPr>
              <w:t>)</w:t>
              <w:tab/>
            </w:r>
            <w:r>
              <w:rPr>
                <w:rStyle w:val="IndexLink"/>
              </w:rPr>
              <w:t>80</w:t>
            </w:r>
          </w:hyperlink>
        </w:p>
        <w:p>
          <w:pPr>
            <w:pStyle w:val="Contents4"/>
            <w:tabs>
              <w:tab w:val="clear" w:pos="8176"/>
              <w:tab w:val="right" w:pos="9026" w:leader="dot"/>
            </w:tabs>
            <w:rPr/>
          </w:pPr>
          <w:hyperlink w:anchor="__RefHeading___Toc972481_373438147">
            <w:r>
              <w:rPr>
                <w:webHidden/>
                <w:rStyle w:val="IndexLink"/>
                <w:rtl w:val="true"/>
              </w:rPr>
              <w:t>لماذا السباب والتکفیر</w:t>
            </w:r>
            <w:r>
              <w:rPr>
                <w:rStyle w:val="IndexLink"/>
                <w:rtl w:val="true"/>
              </w:rPr>
              <w:tab/>
            </w:r>
            <w:r>
              <w:rPr>
                <w:rStyle w:val="IndexLink"/>
              </w:rPr>
              <w:t>82</w:t>
            </w:r>
          </w:hyperlink>
        </w:p>
        <w:p>
          <w:pPr>
            <w:pStyle w:val="Contents4"/>
            <w:tabs>
              <w:tab w:val="clear" w:pos="8176"/>
              <w:tab w:val="right" w:pos="9026" w:leader="dot"/>
            </w:tabs>
            <w:rPr/>
          </w:pPr>
          <w:hyperlink w:anchor="__RefHeading___Toc972483_373438147">
            <w:r>
              <w:rPr>
                <w:webHidden/>
                <w:rStyle w:val="IndexLink"/>
                <w:rtl w:val="true"/>
              </w:rPr>
              <w:t>الفرائض والأحکام الإسلامیة</w:t>
            </w:r>
            <w:r>
              <w:rPr>
                <w:rStyle w:val="IndexLink"/>
                <w:rtl w:val="true"/>
              </w:rPr>
              <w:tab/>
            </w:r>
            <w:r>
              <w:rPr>
                <w:rStyle w:val="IndexLink"/>
              </w:rPr>
              <w:t>82</w:t>
            </w:r>
          </w:hyperlink>
        </w:p>
        <w:p>
          <w:pPr>
            <w:pStyle w:val="Contents4"/>
            <w:tabs>
              <w:tab w:val="clear" w:pos="8176"/>
              <w:tab w:val="right" w:pos="9026" w:leader="dot"/>
            </w:tabs>
            <w:rPr/>
          </w:pPr>
          <w:hyperlink w:anchor="__RefHeading___Toc972485_373438147">
            <w:r>
              <w:rPr>
                <w:webHidden/>
                <w:rStyle w:val="IndexLink"/>
                <w:rtl w:val="true"/>
              </w:rPr>
              <w:t>الأخلاق الإسلامیة</w:t>
            </w:r>
            <w:r>
              <w:rPr>
                <w:rStyle w:val="IndexLink"/>
                <w:rtl w:val="true"/>
              </w:rPr>
              <w:tab/>
            </w:r>
            <w:r>
              <w:rPr>
                <w:rStyle w:val="IndexLink"/>
              </w:rPr>
              <w:t>83</w:t>
            </w:r>
          </w:hyperlink>
        </w:p>
        <w:p>
          <w:pPr>
            <w:pStyle w:val="Contents4"/>
            <w:tabs>
              <w:tab w:val="clear" w:pos="8176"/>
              <w:tab w:val="right" w:pos="9026" w:leader="dot"/>
            </w:tabs>
            <w:rPr/>
          </w:pPr>
          <w:hyperlink w:anchor="__RefHeading___Toc972487_373438147">
            <w:r>
              <w:rPr>
                <w:webHidden/>
                <w:rStyle w:val="IndexLink"/>
                <w:rtl w:val="true"/>
              </w:rPr>
              <w:t>الأمة الواحدة</w:t>
            </w:r>
            <w:r>
              <w:rPr>
                <w:rStyle w:val="IndexLink"/>
                <w:rtl w:val="true"/>
              </w:rPr>
              <w:tab/>
            </w:r>
            <w:r>
              <w:rPr>
                <w:rStyle w:val="IndexLink"/>
              </w:rPr>
              <w:t>84</w:t>
            </w:r>
          </w:hyperlink>
        </w:p>
        <w:p>
          <w:pPr>
            <w:pStyle w:val="Contents4"/>
            <w:tabs>
              <w:tab w:val="clear" w:pos="8176"/>
              <w:tab w:val="right" w:pos="9026" w:leader="dot"/>
            </w:tabs>
            <w:rPr/>
          </w:pPr>
          <w:hyperlink w:anchor="__RefHeading___Toc972489_373438147">
            <w:r>
              <w:rPr>
                <w:webHidden/>
                <w:rStyle w:val="IndexLink"/>
                <w:rtl w:val="true"/>
              </w:rPr>
              <w:t>تطهیر البلاد من المنکرات</w:t>
            </w:r>
            <w:r>
              <w:rPr>
                <w:rStyle w:val="IndexLink"/>
                <w:rtl w:val="true"/>
              </w:rPr>
              <w:tab/>
            </w:r>
            <w:r>
              <w:rPr>
                <w:rStyle w:val="IndexLink"/>
              </w:rPr>
              <w:t>85</w:t>
            </w:r>
          </w:hyperlink>
        </w:p>
        <w:p>
          <w:pPr>
            <w:pStyle w:val="Contents4"/>
            <w:tabs>
              <w:tab w:val="clear" w:pos="8176"/>
              <w:tab w:val="right" w:pos="9026" w:leader="dot"/>
            </w:tabs>
            <w:rPr/>
          </w:pPr>
          <w:hyperlink w:anchor="__RefHeading___Toc972491_373438147">
            <w:r>
              <w:rPr>
                <w:webHidden/>
                <w:rStyle w:val="IndexLink"/>
                <w:rtl w:val="true"/>
              </w:rPr>
              <w:t>إعادة مجد الإسلام</w:t>
            </w:r>
            <w:r>
              <w:rPr>
                <w:rStyle w:val="IndexLink"/>
                <w:rtl w:val="true"/>
              </w:rPr>
              <w:tab/>
            </w:r>
            <w:r>
              <w:rPr>
                <w:rStyle w:val="IndexLink"/>
              </w:rPr>
              <w:t>85</w:t>
            </w:r>
          </w:hyperlink>
        </w:p>
        <w:p>
          <w:pPr>
            <w:pStyle w:val="Contents4"/>
            <w:tabs>
              <w:tab w:val="clear" w:pos="8176"/>
              <w:tab w:val="right" w:pos="9026" w:leader="dot"/>
            </w:tabs>
            <w:rPr/>
          </w:pPr>
          <w:hyperlink w:anchor="__RefHeading___Toc972493_373438147">
            <w:r>
              <w:rPr>
                <w:webHidden/>
                <w:rStyle w:val="IndexLink"/>
                <w:rtl w:val="true"/>
              </w:rPr>
              <w:t>الدعوة إلی الإسلام</w:t>
            </w:r>
            <w:r>
              <w:rPr>
                <w:rStyle w:val="IndexLink"/>
                <w:rtl w:val="true"/>
              </w:rPr>
              <w:tab/>
            </w:r>
            <w:r>
              <w:rPr>
                <w:rStyle w:val="IndexLink"/>
              </w:rPr>
              <w:t>86</w:t>
            </w:r>
          </w:hyperlink>
        </w:p>
        <w:p>
          <w:pPr>
            <w:pStyle w:val="Contents4"/>
            <w:tabs>
              <w:tab w:val="clear" w:pos="8176"/>
              <w:tab w:val="right" w:pos="9026" w:leader="dot"/>
            </w:tabs>
            <w:rPr/>
          </w:pPr>
          <w:hyperlink w:anchor="__RefHeading___Toc972495_373438147">
            <w:r>
              <w:rPr>
                <w:webHidden/>
                <w:rStyle w:val="IndexLink"/>
                <w:rtl w:val="true"/>
              </w:rPr>
              <w:t>إنهاض المسلمین</w:t>
            </w:r>
            <w:r>
              <w:rPr>
                <w:rStyle w:val="IndexLink"/>
                <w:rtl w:val="true"/>
              </w:rPr>
              <w:tab/>
            </w:r>
            <w:r>
              <w:rPr>
                <w:rStyle w:val="IndexLink"/>
              </w:rPr>
              <w:t>87</w:t>
            </w:r>
          </w:hyperlink>
        </w:p>
        <w:p>
          <w:pPr>
            <w:pStyle w:val="Contents2"/>
            <w:tabs>
              <w:tab w:val="clear" w:pos="8743"/>
              <w:tab w:val="right" w:pos="9026" w:leader="dot"/>
            </w:tabs>
            <w:rPr/>
          </w:pPr>
          <w:hyperlink w:anchor="__RefHeading___Toc972497_373438147">
            <w:r>
              <w:rPr>
                <w:webHidden/>
                <w:rStyle w:val="IndexLink"/>
                <w:rtl w:val="true"/>
              </w:rPr>
              <w:t>فصل</w:t>
            </w:r>
            <w:r>
              <w:rPr>
                <w:rStyle w:val="IndexLink"/>
                <w:rtl w:val="true"/>
              </w:rPr>
              <w:t xml:space="preserve">: </w:t>
            </w:r>
            <w:r>
              <w:rPr>
                <w:rStyle w:val="IndexLink"/>
                <w:rtl w:val="true"/>
              </w:rPr>
              <w:t>حضارة الشیعة</w:t>
            </w:r>
            <w:r>
              <w:rPr>
                <w:rStyle w:val="IndexLink"/>
                <w:rtl w:val="true"/>
              </w:rPr>
              <w:tab/>
            </w:r>
            <w:r>
              <w:rPr>
                <w:rStyle w:val="IndexLink"/>
              </w:rPr>
              <w:t>88</w:t>
            </w:r>
          </w:hyperlink>
        </w:p>
        <w:p>
          <w:pPr>
            <w:pStyle w:val="Contents3"/>
            <w:tabs>
              <w:tab w:val="clear" w:pos="8459"/>
              <w:tab w:val="right" w:pos="9026" w:leader="dot"/>
            </w:tabs>
            <w:rPr/>
          </w:pPr>
          <w:hyperlink w:anchor="__RefHeading___Toc972499_373438147">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972501_373438147">
            <w:r>
              <w:rPr>
                <w:webHidden/>
                <w:rStyle w:val="IndexLink"/>
                <w:rtl w:val="true"/>
              </w:rPr>
              <w:t>التعداد العام</w:t>
            </w:r>
            <w:r>
              <w:rPr>
                <w:rStyle w:val="IndexLink"/>
                <w:rtl w:val="true"/>
              </w:rPr>
              <w:tab/>
            </w:r>
            <w:r>
              <w:rPr>
                <w:rStyle w:val="IndexLink"/>
              </w:rPr>
              <w:t>89</w:t>
            </w:r>
          </w:hyperlink>
        </w:p>
        <w:p>
          <w:pPr>
            <w:pStyle w:val="Contents3"/>
            <w:tabs>
              <w:tab w:val="clear" w:pos="8459"/>
              <w:tab w:val="right" w:pos="9026" w:leader="dot"/>
            </w:tabs>
            <w:rPr/>
          </w:pPr>
          <w:hyperlink w:anchor="__RefHeading___Toc972503_373438147">
            <w:r>
              <w:rPr>
                <w:webHidden/>
                <w:rStyle w:val="IndexLink"/>
                <w:rtl w:val="true"/>
              </w:rPr>
              <w:t>الشیعة والتاریخ الإسلامی</w:t>
            </w:r>
            <w:r>
              <w:rPr>
                <w:rStyle w:val="IndexLink"/>
                <w:rtl w:val="true"/>
              </w:rPr>
              <w:tab/>
            </w:r>
            <w:r>
              <w:rPr>
                <w:rStyle w:val="IndexLink"/>
              </w:rPr>
              <w:t>90</w:t>
            </w:r>
          </w:hyperlink>
        </w:p>
        <w:p>
          <w:pPr>
            <w:pStyle w:val="Contents3"/>
            <w:tabs>
              <w:tab w:val="clear" w:pos="8459"/>
              <w:tab w:val="right" w:pos="9026" w:leader="dot"/>
            </w:tabs>
            <w:rPr/>
          </w:pPr>
          <w:hyperlink w:anchor="__RefHeading___Toc972505_373438147">
            <w:r>
              <w:rPr>
                <w:webHidden/>
                <w:rStyle w:val="IndexLink"/>
                <w:rtl w:val="true"/>
              </w:rPr>
              <w:t>الشیعة والعلوم الإسلامیة</w:t>
            </w:r>
            <w:r>
              <w:rPr>
                <w:rStyle w:val="IndexLink"/>
                <w:rtl w:val="true"/>
              </w:rPr>
              <w:tab/>
            </w:r>
            <w:r>
              <w:rPr>
                <w:rStyle w:val="IndexLink"/>
              </w:rPr>
              <w:t>92</w:t>
            </w:r>
          </w:hyperlink>
        </w:p>
        <w:p>
          <w:pPr>
            <w:pStyle w:val="Contents2"/>
            <w:tabs>
              <w:tab w:val="clear" w:pos="8743"/>
              <w:tab w:val="right" w:pos="9026" w:leader="dot"/>
            </w:tabs>
            <w:rPr/>
          </w:pPr>
          <w:hyperlink w:anchor="__RefHeading___Toc972507_373438147">
            <w:r>
              <w:rPr>
                <w:webHidden/>
                <w:rStyle w:val="IndexLink"/>
                <w:rtl w:val="true"/>
              </w:rPr>
              <w:t>فصل</w:t>
            </w:r>
            <w:r>
              <w:rPr>
                <w:rStyle w:val="IndexLink"/>
                <w:rtl w:val="true"/>
              </w:rPr>
              <w:t xml:space="preserve">: </w:t>
            </w:r>
            <w:r>
              <w:rPr>
                <w:rStyle w:val="IndexLink"/>
                <w:rtl w:val="true"/>
              </w:rPr>
              <w:t xml:space="preserve">خلفاء الرسول </w:t>
            </w:r>
            <w:r>
              <w:rPr>
                <w:rStyle w:val="IndexLink"/>
                <w:rtl w:val="true"/>
              </w:rPr>
              <w:t>(</w:t>
            </w:r>
            <w:r>
              <w:rPr>
                <w:rStyle w:val="IndexLink"/>
                <w:rtl w:val="true"/>
              </w:rPr>
              <w:t>صلی الله علیه و آله و سلم</w:t>
            </w:r>
            <w:r>
              <w:rPr>
                <w:rStyle w:val="IndexLink"/>
                <w:rtl w:val="true"/>
              </w:rPr>
              <w:t>)</w:t>
              <w:tab/>
            </w:r>
            <w:r>
              <w:rPr>
                <w:rStyle w:val="IndexLink"/>
              </w:rPr>
              <w:t>95</w:t>
            </w:r>
          </w:hyperlink>
        </w:p>
        <w:p>
          <w:pPr>
            <w:pStyle w:val="Contents3"/>
            <w:tabs>
              <w:tab w:val="clear" w:pos="8459"/>
              <w:tab w:val="right" w:pos="9026" w:leader="dot"/>
            </w:tabs>
            <w:rPr/>
          </w:pPr>
          <w:hyperlink w:anchor="__RefHeading___Toc972509_373438147">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972511_373438147">
            <w:r>
              <w:rPr>
                <w:webHidden/>
                <w:rStyle w:val="IndexLink"/>
                <w:rtl w:val="true"/>
              </w:rPr>
              <w:t xml:space="preserve">خلفاء الرسول </w:t>
            </w:r>
            <w:r>
              <w:rPr>
                <w:rStyle w:val="IndexLink"/>
                <w:rtl w:val="true"/>
              </w:rPr>
              <w:t>(</w:t>
            </w:r>
            <w:r>
              <w:rPr>
                <w:rStyle w:val="IndexLink"/>
                <w:rtl w:val="true"/>
              </w:rPr>
              <w:t>صلی الله علیه و آله</w:t>
            </w:r>
            <w:r>
              <w:rPr>
                <w:rStyle w:val="IndexLink"/>
                <w:rtl w:val="true"/>
              </w:rPr>
              <w:t>)</w:t>
              <w:tab/>
            </w:r>
            <w:r>
              <w:rPr>
                <w:rStyle w:val="IndexLink"/>
              </w:rPr>
              <w:t>96</w:t>
            </w:r>
          </w:hyperlink>
        </w:p>
        <w:p>
          <w:pPr>
            <w:pStyle w:val="Contents3"/>
            <w:tabs>
              <w:tab w:val="clear" w:pos="8459"/>
              <w:tab w:val="right" w:pos="9026" w:leader="dot"/>
            </w:tabs>
            <w:rPr/>
          </w:pPr>
          <w:hyperlink w:anchor="__RefHeading___Toc972513_373438147">
            <w:r>
              <w:rPr>
                <w:webHidden/>
                <w:rStyle w:val="IndexLink"/>
                <w:rtl w:val="true"/>
              </w:rPr>
              <w:t xml:space="preserve">جدول أسماء المعصومین والأئمة الطاهرین </w:t>
            </w:r>
            <w:r>
              <w:rPr>
                <w:rStyle w:val="IndexLink"/>
                <w:rtl w:val="true"/>
              </w:rPr>
              <w:t>(</w:t>
            </w:r>
            <w:r>
              <w:rPr>
                <w:rStyle w:val="IndexLink"/>
                <w:rtl w:val="true"/>
              </w:rPr>
              <w:t>علیهم السلام</w:t>
            </w:r>
            <w:r>
              <w:rPr>
                <w:rStyle w:val="IndexLink"/>
                <w:rtl w:val="true"/>
              </w:rPr>
              <w:t>)</w:t>
              <w:tab/>
            </w:r>
            <w:r>
              <w:rPr>
                <w:rStyle w:val="IndexLink"/>
              </w:rPr>
              <w:t>97</w:t>
            </w:r>
          </w:hyperlink>
        </w:p>
        <w:p>
          <w:pPr>
            <w:pStyle w:val="Contents3"/>
            <w:tabs>
              <w:tab w:val="clear" w:pos="8459"/>
              <w:tab w:val="right" w:pos="9026" w:leader="dot"/>
            </w:tabs>
            <w:rPr/>
          </w:pPr>
          <w:hyperlink w:anchor="__RefHeading___Toc972515_373438147">
            <w:r>
              <w:rPr>
                <w:webHidden/>
                <w:rStyle w:val="IndexLink"/>
                <w:rtl w:val="true"/>
              </w:rPr>
              <w:t>مختصر فی تاریخ الأئمة</w:t>
            </w:r>
            <w:r>
              <w:rPr>
                <w:rStyle w:val="IndexLink"/>
                <w:rtl w:val="true"/>
              </w:rPr>
              <w:tab/>
            </w:r>
            <w:r>
              <w:rPr>
                <w:rStyle w:val="IndexLink"/>
              </w:rPr>
              <w:t>99</w:t>
            </w:r>
          </w:hyperlink>
        </w:p>
        <w:p>
          <w:pPr>
            <w:pStyle w:val="Contents4"/>
            <w:tabs>
              <w:tab w:val="clear" w:pos="8176"/>
              <w:tab w:val="right" w:pos="9026" w:leader="dot"/>
            </w:tabs>
            <w:rPr/>
          </w:pPr>
          <w:hyperlink w:anchor="__RefHeading___Toc972517_373438147">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972519_373438147">
            <w:r>
              <w:rPr>
                <w:webHidden/>
                <w:rStyle w:val="IndexLink"/>
                <w:rtl w:val="true"/>
              </w:rPr>
              <w:t xml:space="preserve">بنت النبی </w:t>
            </w:r>
            <w:r>
              <w:rPr>
                <w:rStyle w:val="IndexLink"/>
                <w:rtl w:val="true"/>
              </w:rPr>
              <w:t>(</w:t>
            </w:r>
            <w:r>
              <w:rPr>
                <w:rStyle w:val="IndexLink"/>
                <w:rtl w:val="true"/>
              </w:rPr>
              <w:t>صلی الله علیه و آله</w:t>
            </w:r>
            <w:r>
              <w:rPr>
                <w:rStyle w:val="IndexLink"/>
                <w:rtl w:val="true"/>
              </w:rPr>
              <w:t>)</w:t>
              <w:tab/>
            </w:r>
            <w:r>
              <w:rPr>
                <w:rStyle w:val="IndexLink"/>
              </w:rPr>
              <w:t>99</w:t>
            </w:r>
          </w:hyperlink>
        </w:p>
        <w:p>
          <w:pPr>
            <w:pStyle w:val="Contents4"/>
            <w:tabs>
              <w:tab w:val="clear" w:pos="8176"/>
              <w:tab w:val="right" w:pos="9026" w:leader="dot"/>
            </w:tabs>
            <w:rPr/>
          </w:pPr>
          <w:hyperlink w:anchor="__RefHeading___Toc972521_373438147">
            <w:r>
              <w:rPr>
                <w:webHidden/>
                <w:rStyle w:val="IndexLink"/>
                <w:rtl w:val="true"/>
              </w:rPr>
              <w:t>الإمام الأول</w:t>
            </w:r>
            <w:r>
              <w:rPr>
                <w:rStyle w:val="IndexLink"/>
                <w:rtl w:val="true"/>
              </w:rPr>
              <w:tab/>
            </w:r>
            <w:r>
              <w:rPr>
                <w:rStyle w:val="IndexLink"/>
              </w:rPr>
              <w:t>102</w:t>
            </w:r>
          </w:hyperlink>
        </w:p>
        <w:p>
          <w:pPr>
            <w:pStyle w:val="Contents5"/>
            <w:tabs>
              <w:tab w:val="clear" w:pos="7892"/>
              <w:tab w:val="right" w:pos="9026" w:leader="dot"/>
            </w:tabs>
            <w:rPr/>
          </w:pPr>
          <w:hyperlink w:anchor="__RefHeading___Toc972523_373438147">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972525_373438147">
            <w:r>
              <w:rPr>
                <w:webHidden/>
                <w:rStyle w:val="IndexLink"/>
                <w:rtl w:val="true"/>
              </w:rPr>
              <w:t xml:space="preserve">من فضائل أمیر المؤمنین </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4"/>
            <w:tabs>
              <w:tab w:val="clear" w:pos="8176"/>
              <w:tab w:val="right" w:pos="9026" w:leader="dot"/>
            </w:tabs>
            <w:rPr/>
          </w:pPr>
          <w:hyperlink w:anchor="__RefHeading___Toc972527_373438147">
            <w:r>
              <w:rPr>
                <w:webHidden/>
                <w:rStyle w:val="IndexLink"/>
                <w:rtl w:val="true"/>
              </w:rPr>
              <w:t>الإمام الثانی</w:t>
            </w:r>
            <w:r>
              <w:rPr>
                <w:rStyle w:val="IndexLink"/>
                <w:rtl w:val="true"/>
              </w:rPr>
              <w:tab/>
            </w:r>
            <w:r>
              <w:rPr>
                <w:rStyle w:val="IndexLink"/>
              </w:rPr>
              <w:t>115</w:t>
            </w:r>
          </w:hyperlink>
        </w:p>
        <w:p>
          <w:pPr>
            <w:pStyle w:val="Contents4"/>
            <w:tabs>
              <w:tab w:val="clear" w:pos="8176"/>
              <w:tab w:val="right" w:pos="9026" w:leader="dot"/>
            </w:tabs>
            <w:rPr/>
          </w:pPr>
          <w:hyperlink w:anchor="__RefHeading___Toc972529_373438147">
            <w:r>
              <w:rPr>
                <w:webHidden/>
                <w:rStyle w:val="IndexLink"/>
                <w:rtl w:val="true"/>
              </w:rPr>
              <w:t>الإمام الثالث</w:t>
            </w:r>
            <w:r>
              <w:rPr>
                <w:rStyle w:val="IndexLink"/>
                <w:rtl w:val="true"/>
              </w:rPr>
              <w:tab/>
            </w:r>
            <w:r>
              <w:rPr>
                <w:rStyle w:val="IndexLink"/>
              </w:rPr>
              <w:t>116</w:t>
            </w:r>
          </w:hyperlink>
        </w:p>
        <w:p>
          <w:pPr>
            <w:pStyle w:val="Contents4"/>
            <w:tabs>
              <w:tab w:val="clear" w:pos="8176"/>
              <w:tab w:val="right" w:pos="9026" w:leader="dot"/>
            </w:tabs>
            <w:rPr/>
          </w:pPr>
          <w:hyperlink w:anchor="__RefHeading___Toc972531_373438147">
            <w:r>
              <w:rPr>
                <w:webHidden/>
                <w:rStyle w:val="IndexLink"/>
                <w:rtl w:val="true"/>
              </w:rPr>
              <w:t>الإمام الرابع</w:t>
            </w:r>
            <w:r>
              <w:rPr>
                <w:rStyle w:val="IndexLink"/>
                <w:rtl w:val="true"/>
              </w:rPr>
              <w:tab/>
            </w:r>
            <w:r>
              <w:rPr>
                <w:rStyle w:val="IndexLink"/>
              </w:rPr>
              <w:t>118</w:t>
            </w:r>
          </w:hyperlink>
        </w:p>
        <w:p>
          <w:pPr>
            <w:pStyle w:val="Contents4"/>
            <w:tabs>
              <w:tab w:val="clear" w:pos="8176"/>
              <w:tab w:val="right" w:pos="9026" w:leader="dot"/>
            </w:tabs>
            <w:rPr/>
          </w:pPr>
          <w:hyperlink w:anchor="__RefHeading___Toc972533_373438147">
            <w:r>
              <w:rPr>
                <w:webHidden/>
                <w:rStyle w:val="IndexLink"/>
                <w:rtl w:val="true"/>
              </w:rPr>
              <w:t>الإمام الخامس</w:t>
            </w:r>
            <w:r>
              <w:rPr>
                <w:rStyle w:val="IndexLink"/>
                <w:rtl w:val="true"/>
              </w:rPr>
              <w:tab/>
            </w:r>
            <w:r>
              <w:rPr>
                <w:rStyle w:val="IndexLink"/>
              </w:rPr>
              <w:t>119</w:t>
            </w:r>
          </w:hyperlink>
        </w:p>
        <w:p>
          <w:pPr>
            <w:pStyle w:val="Contents4"/>
            <w:tabs>
              <w:tab w:val="clear" w:pos="8176"/>
              <w:tab w:val="right" w:pos="9026" w:leader="dot"/>
            </w:tabs>
            <w:rPr/>
          </w:pPr>
          <w:hyperlink w:anchor="__RefHeading___Toc972535_373438147">
            <w:r>
              <w:rPr>
                <w:webHidden/>
                <w:rStyle w:val="IndexLink"/>
                <w:rtl w:val="true"/>
              </w:rPr>
              <w:t>الإمام السادس</w:t>
            </w:r>
            <w:r>
              <w:rPr>
                <w:rStyle w:val="IndexLink"/>
                <w:rtl w:val="true"/>
              </w:rPr>
              <w:tab/>
            </w:r>
            <w:r>
              <w:rPr>
                <w:rStyle w:val="IndexLink"/>
              </w:rPr>
              <w:t>121</w:t>
            </w:r>
          </w:hyperlink>
        </w:p>
        <w:p>
          <w:pPr>
            <w:pStyle w:val="Contents4"/>
            <w:tabs>
              <w:tab w:val="clear" w:pos="8176"/>
              <w:tab w:val="right" w:pos="9026" w:leader="dot"/>
            </w:tabs>
            <w:rPr/>
          </w:pPr>
          <w:hyperlink w:anchor="__RefHeading___Toc972537_373438147">
            <w:r>
              <w:rPr>
                <w:webHidden/>
                <w:rStyle w:val="IndexLink"/>
                <w:rtl w:val="true"/>
              </w:rPr>
              <w:t>الإمام السابع</w:t>
            </w:r>
            <w:r>
              <w:rPr>
                <w:rStyle w:val="IndexLink"/>
                <w:rtl w:val="true"/>
              </w:rPr>
              <w:tab/>
            </w:r>
            <w:r>
              <w:rPr>
                <w:rStyle w:val="IndexLink"/>
              </w:rPr>
              <w:t>122</w:t>
            </w:r>
          </w:hyperlink>
        </w:p>
        <w:p>
          <w:pPr>
            <w:pStyle w:val="Contents4"/>
            <w:tabs>
              <w:tab w:val="clear" w:pos="8176"/>
              <w:tab w:val="right" w:pos="9026" w:leader="dot"/>
            </w:tabs>
            <w:rPr/>
          </w:pPr>
          <w:hyperlink w:anchor="__RefHeading___Toc972539_373438147">
            <w:r>
              <w:rPr>
                <w:webHidden/>
                <w:rStyle w:val="IndexLink"/>
                <w:rtl w:val="true"/>
              </w:rPr>
              <w:t>الإمام الثامن</w:t>
            </w:r>
            <w:r>
              <w:rPr>
                <w:rStyle w:val="IndexLink"/>
                <w:rtl w:val="true"/>
              </w:rPr>
              <w:tab/>
            </w:r>
            <w:r>
              <w:rPr>
                <w:rStyle w:val="IndexLink"/>
              </w:rPr>
              <w:t>123</w:t>
            </w:r>
          </w:hyperlink>
        </w:p>
        <w:p>
          <w:pPr>
            <w:pStyle w:val="Contents4"/>
            <w:tabs>
              <w:tab w:val="clear" w:pos="8176"/>
              <w:tab w:val="right" w:pos="9026" w:leader="dot"/>
            </w:tabs>
            <w:rPr/>
          </w:pPr>
          <w:hyperlink w:anchor="__RefHeading___Toc972541_373438147">
            <w:r>
              <w:rPr>
                <w:webHidden/>
                <w:rStyle w:val="IndexLink"/>
                <w:rtl w:val="true"/>
              </w:rPr>
              <w:t>الإمام التاسع</w:t>
            </w:r>
            <w:r>
              <w:rPr>
                <w:rStyle w:val="IndexLink"/>
                <w:rtl w:val="true"/>
              </w:rPr>
              <w:tab/>
            </w:r>
            <w:r>
              <w:rPr>
                <w:rStyle w:val="IndexLink"/>
              </w:rPr>
              <w:t>124</w:t>
            </w:r>
          </w:hyperlink>
        </w:p>
        <w:p>
          <w:pPr>
            <w:pStyle w:val="Contents4"/>
            <w:tabs>
              <w:tab w:val="clear" w:pos="8176"/>
              <w:tab w:val="right" w:pos="9026" w:leader="dot"/>
            </w:tabs>
            <w:rPr/>
          </w:pPr>
          <w:hyperlink w:anchor="__RefHeading___Toc972543_373438147">
            <w:r>
              <w:rPr>
                <w:webHidden/>
                <w:rStyle w:val="IndexLink"/>
                <w:rtl w:val="true"/>
              </w:rPr>
              <w:t>الإمام العاشر</w:t>
            </w:r>
            <w:r>
              <w:rPr>
                <w:rStyle w:val="IndexLink"/>
                <w:rtl w:val="true"/>
              </w:rPr>
              <w:tab/>
            </w:r>
            <w:r>
              <w:rPr>
                <w:rStyle w:val="IndexLink"/>
              </w:rPr>
              <w:t>125</w:t>
            </w:r>
          </w:hyperlink>
        </w:p>
        <w:p>
          <w:pPr>
            <w:pStyle w:val="Contents4"/>
            <w:tabs>
              <w:tab w:val="clear" w:pos="8176"/>
              <w:tab w:val="right" w:pos="9026" w:leader="dot"/>
            </w:tabs>
            <w:rPr/>
          </w:pPr>
          <w:hyperlink w:anchor="__RefHeading___Toc972545_373438147">
            <w:r>
              <w:rPr>
                <w:webHidden/>
                <w:rStyle w:val="IndexLink"/>
                <w:rtl w:val="true"/>
              </w:rPr>
              <w:t>الإمام الحادی عشر</w:t>
            </w:r>
            <w:r>
              <w:rPr>
                <w:rStyle w:val="IndexLink"/>
                <w:rtl w:val="true"/>
              </w:rPr>
              <w:tab/>
            </w:r>
            <w:r>
              <w:rPr>
                <w:rStyle w:val="IndexLink"/>
              </w:rPr>
              <w:t>126</w:t>
            </w:r>
          </w:hyperlink>
        </w:p>
        <w:p>
          <w:pPr>
            <w:pStyle w:val="Contents4"/>
            <w:tabs>
              <w:tab w:val="clear" w:pos="8176"/>
              <w:tab w:val="right" w:pos="9026" w:leader="dot"/>
            </w:tabs>
            <w:rPr/>
          </w:pPr>
          <w:hyperlink w:anchor="__RefHeading___Toc972547_373438147">
            <w:r>
              <w:rPr>
                <w:webHidden/>
                <w:rStyle w:val="IndexLink"/>
                <w:rtl w:val="true"/>
              </w:rPr>
              <w:t>الإمام الثانی عشر</w:t>
            </w:r>
            <w:r>
              <w:rPr>
                <w:rStyle w:val="IndexLink"/>
                <w:rtl w:val="true"/>
              </w:rPr>
              <w:tab/>
            </w:r>
            <w:r>
              <w:rPr>
                <w:rStyle w:val="IndexLink"/>
              </w:rPr>
              <w:t>127</w:t>
            </w:r>
          </w:hyperlink>
        </w:p>
        <w:p>
          <w:pPr>
            <w:pStyle w:val="Contents3"/>
            <w:tabs>
              <w:tab w:val="clear" w:pos="8459"/>
              <w:tab w:val="right" w:pos="9026" w:leader="dot"/>
            </w:tabs>
            <w:rPr/>
          </w:pPr>
          <w:hyperlink w:anchor="__RefHeading___Toc972549_373438147">
            <w:r>
              <w:rPr>
                <w:webHidden/>
                <w:rStyle w:val="IndexLink"/>
                <w:rtl w:val="true"/>
              </w:rPr>
              <w:t>اعترافات فی حق أئمة الشیعة</w:t>
            </w:r>
            <w:r>
              <w:rPr>
                <w:rStyle w:val="IndexLink"/>
                <w:rtl w:val="true"/>
              </w:rPr>
              <w:tab/>
            </w:r>
            <w:r>
              <w:rPr>
                <w:rStyle w:val="IndexLink"/>
              </w:rPr>
              <w:t>128</w:t>
            </w:r>
          </w:hyperlink>
        </w:p>
        <w:p>
          <w:pPr>
            <w:pStyle w:val="Contents3"/>
            <w:tabs>
              <w:tab w:val="clear" w:pos="8459"/>
              <w:tab w:val="right" w:pos="9026" w:leader="dot"/>
            </w:tabs>
            <w:rPr/>
          </w:pPr>
          <w:hyperlink w:anchor="__RefHeading___Toc972551_373438147">
            <w:r>
              <w:rPr>
                <w:webHidden/>
                <w:rStyle w:val="IndexLink"/>
                <w:rtl w:val="true"/>
              </w:rPr>
              <w:t xml:space="preserve">دور الأئمة الطاهرین </w:t>
            </w:r>
            <w:r>
              <w:rPr>
                <w:rStyle w:val="IndexLink"/>
                <w:rtl w:val="true"/>
              </w:rPr>
              <w:t>(</w:t>
            </w:r>
            <w:r>
              <w:rPr>
                <w:rStyle w:val="IndexLink"/>
                <w:rtl w:val="true"/>
              </w:rPr>
              <w:t>علیهم السلام</w:t>
            </w:r>
            <w:r>
              <w:rPr>
                <w:rStyle w:val="IndexLink"/>
                <w:rtl w:val="true"/>
              </w:rPr>
              <w:t xml:space="preserve">) </w:t>
            </w:r>
            <w:r>
              <w:rPr>
                <w:rStyle w:val="IndexLink"/>
                <w:rtl w:val="true"/>
              </w:rPr>
              <w:t>وشیعتهم</w:t>
            </w:r>
            <w:r>
              <w:rPr>
                <w:rStyle w:val="IndexLink"/>
                <w:rtl w:val="true"/>
              </w:rPr>
              <w:tab/>
            </w:r>
            <w:r>
              <w:rPr>
                <w:rStyle w:val="IndexLink"/>
              </w:rPr>
              <w:t>138</w:t>
            </w:r>
          </w:hyperlink>
        </w:p>
        <w:p>
          <w:pPr>
            <w:pStyle w:val="Contents2"/>
            <w:tabs>
              <w:tab w:val="clear" w:pos="8743"/>
              <w:tab w:val="right" w:pos="9026" w:leader="dot"/>
            </w:tabs>
            <w:rPr/>
          </w:pPr>
          <w:hyperlink w:anchor="__RefHeading___Toc972553_373438147">
            <w:r>
              <w:rPr>
                <w:webHidden/>
                <w:rStyle w:val="IndexLink"/>
                <w:rtl w:val="true"/>
              </w:rPr>
              <w:t>فصل</w:t>
            </w:r>
            <w:r>
              <w:rPr>
                <w:rStyle w:val="IndexLink"/>
                <w:rtl w:val="true"/>
              </w:rPr>
              <w:t xml:space="preserve">: </w:t>
            </w:r>
            <w:r>
              <w:rPr>
                <w:rStyle w:val="IndexLink"/>
                <w:rtl w:val="true"/>
              </w:rPr>
              <w:t>لماذا التشیع؟</w:t>
            </w:r>
            <w:r>
              <w:rPr>
                <w:rStyle w:val="IndexLink"/>
                <w:rtl w:val="true"/>
              </w:rPr>
              <w:tab/>
            </w:r>
            <w:r>
              <w:rPr>
                <w:rStyle w:val="IndexLink"/>
              </w:rPr>
              <w:t>140</w:t>
            </w:r>
          </w:hyperlink>
        </w:p>
        <w:p>
          <w:pPr>
            <w:pStyle w:val="Contents3"/>
            <w:tabs>
              <w:tab w:val="clear" w:pos="8459"/>
              <w:tab w:val="right" w:pos="9026" w:leader="dot"/>
            </w:tabs>
            <w:rPr/>
          </w:pPr>
          <w:hyperlink w:anchor="__RefHeading___Toc972555_373438147">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972557_373438147">
            <w:r>
              <w:rPr>
                <w:webHidden/>
                <w:rStyle w:val="IndexLink"/>
                <w:rtl w:val="true"/>
              </w:rPr>
              <w:t>أدلة الشیعة</w:t>
            </w:r>
            <w:r>
              <w:rPr>
                <w:rStyle w:val="IndexLink"/>
                <w:rtl w:val="true"/>
              </w:rPr>
              <w:tab/>
            </w:r>
            <w:r>
              <w:rPr>
                <w:rStyle w:val="IndexLink"/>
              </w:rPr>
              <w:t>141</w:t>
            </w:r>
          </w:hyperlink>
        </w:p>
        <w:p>
          <w:pPr>
            <w:pStyle w:val="Contents3"/>
            <w:tabs>
              <w:tab w:val="clear" w:pos="8459"/>
              <w:tab w:val="right" w:pos="9026" w:leader="dot"/>
            </w:tabs>
            <w:rPr/>
          </w:pPr>
          <w:hyperlink w:anchor="__RefHeading___Toc972559_373438147">
            <w:r>
              <w:rPr>
                <w:webHidden/>
                <w:rStyle w:val="IndexLink"/>
                <w:rtl w:val="true"/>
              </w:rPr>
              <w:t xml:space="preserve">خلافة أمیر المؤمنین علی </w:t>
            </w:r>
            <w:r>
              <w:rPr>
                <w:rStyle w:val="IndexLink"/>
                <w:rtl w:val="true"/>
              </w:rPr>
              <w:t>(</w:t>
            </w:r>
            <w:r>
              <w:rPr>
                <w:rStyle w:val="IndexLink"/>
                <w:rtl w:val="true"/>
              </w:rPr>
              <w:t>علیه السلام</w:t>
            </w:r>
            <w:r>
              <w:rPr>
                <w:rStyle w:val="IndexLink"/>
                <w:rtl w:val="true"/>
              </w:rPr>
              <w:t>)</w:t>
              <w:tab/>
            </w:r>
            <w:r>
              <w:rPr>
                <w:rStyle w:val="IndexLink"/>
              </w:rPr>
              <w:t>141</w:t>
            </w:r>
          </w:hyperlink>
        </w:p>
        <w:p>
          <w:pPr>
            <w:pStyle w:val="Contents4"/>
            <w:tabs>
              <w:tab w:val="clear" w:pos="8176"/>
              <w:tab w:val="right" w:pos="9026" w:leader="dot"/>
            </w:tabs>
            <w:rPr/>
          </w:pPr>
          <w:hyperlink w:anchor="__RefHeading___Toc972561_373438147">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972563_373438147">
            <w:r>
              <w:rPr>
                <w:webHidden/>
                <w:rStyle w:val="IndexLink"/>
                <w:rtl w:val="true"/>
              </w:rPr>
              <w:t>یوم الإنذار</w:t>
            </w:r>
            <w:r>
              <w:rPr>
                <w:rStyle w:val="IndexLink"/>
                <w:rtl w:val="true"/>
              </w:rPr>
              <w:tab/>
            </w:r>
            <w:r>
              <w:rPr>
                <w:rStyle w:val="IndexLink"/>
              </w:rPr>
              <w:t>141</w:t>
            </w:r>
          </w:hyperlink>
        </w:p>
        <w:p>
          <w:pPr>
            <w:pStyle w:val="Contents4"/>
            <w:tabs>
              <w:tab w:val="clear" w:pos="8176"/>
              <w:tab w:val="right" w:pos="9026" w:leader="dot"/>
            </w:tabs>
            <w:rPr/>
          </w:pPr>
          <w:hyperlink w:anchor="__RefHeading___Toc972565_373438147">
            <w:r>
              <w:rPr>
                <w:webHidden/>
                <w:rStyle w:val="IndexLink"/>
                <w:rtl w:val="true"/>
              </w:rPr>
              <w:t>یوم الغدیر</w:t>
            </w:r>
            <w:r>
              <w:rPr>
                <w:rStyle w:val="IndexLink"/>
                <w:rtl w:val="true"/>
              </w:rPr>
              <w:tab/>
            </w:r>
            <w:r>
              <w:rPr>
                <w:rStyle w:val="IndexLink"/>
              </w:rPr>
              <w:t>143</w:t>
            </w:r>
          </w:hyperlink>
        </w:p>
        <w:p>
          <w:pPr>
            <w:pStyle w:val="Contents4"/>
            <w:tabs>
              <w:tab w:val="clear" w:pos="8176"/>
              <w:tab w:val="right" w:pos="9026" w:leader="dot"/>
            </w:tabs>
            <w:rPr/>
          </w:pPr>
          <w:hyperlink w:anchor="__RefHeading___Toc972567_373438147">
            <w:r>
              <w:rPr>
                <w:webHidden/>
                <w:rStyle w:val="IndexLink"/>
                <w:rtl w:val="true"/>
              </w:rPr>
              <w:t>حدیث المنزلة</w:t>
            </w:r>
            <w:r>
              <w:rPr>
                <w:rStyle w:val="IndexLink"/>
                <w:rtl w:val="true"/>
              </w:rPr>
              <w:tab/>
            </w:r>
            <w:r>
              <w:rPr>
                <w:rStyle w:val="IndexLink"/>
              </w:rPr>
              <w:t>145</w:t>
            </w:r>
          </w:hyperlink>
        </w:p>
        <w:p>
          <w:pPr>
            <w:pStyle w:val="Contents3"/>
            <w:tabs>
              <w:tab w:val="clear" w:pos="8459"/>
              <w:tab w:val="right" w:pos="9026" w:leader="dot"/>
            </w:tabs>
            <w:rPr/>
          </w:pPr>
          <w:hyperlink w:anchor="__RefHeading___Toc972569_373438147">
            <w:r>
              <w:rPr>
                <w:webHidden/>
                <w:rStyle w:val="IndexLink"/>
                <w:rtl w:val="true"/>
              </w:rPr>
              <w:t xml:space="preserve">خلافة باقی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من عترة الرسول </w:t>
            </w:r>
            <w:r>
              <w:rPr>
                <w:rStyle w:val="IndexLink"/>
                <w:rtl w:val="true"/>
              </w:rPr>
              <w:t>(</w:t>
            </w:r>
            <w:r>
              <w:rPr>
                <w:rStyle w:val="IndexLink"/>
                <w:rtl w:val="true"/>
              </w:rPr>
              <w:t>صلی الله علیه و آله</w:t>
            </w:r>
            <w:r>
              <w:rPr>
                <w:rStyle w:val="IndexLink"/>
                <w:rtl w:val="true"/>
              </w:rPr>
              <w:t>)</w:t>
              <w:tab/>
            </w:r>
            <w:r>
              <w:rPr>
                <w:rStyle w:val="IndexLink"/>
              </w:rPr>
              <w:t>146</w:t>
            </w:r>
          </w:hyperlink>
        </w:p>
        <w:p>
          <w:pPr>
            <w:pStyle w:val="Contents4"/>
            <w:tabs>
              <w:tab w:val="clear" w:pos="8176"/>
              <w:tab w:val="right" w:pos="9026" w:leader="dot"/>
            </w:tabs>
            <w:rPr/>
          </w:pPr>
          <w:hyperlink w:anchor="__RefHeading___Toc972571_373438147">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972573_373438147">
            <w:r>
              <w:rPr>
                <w:webHidden/>
                <w:rStyle w:val="IndexLink"/>
                <w:rtl w:val="true"/>
              </w:rPr>
              <w:t>حدیث الثقلین</w:t>
            </w:r>
            <w:r>
              <w:rPr>
                <w:rStyle w:val="IndexLink"/>
                <w:rtl w:val="true"/>
              </w:rPr>
              <w:tab/>
            </w:r>
            <w:r>
              <w:rPr>
                <w:rStyle w:val="IndexLink"/>
              </w:rPr>
              <w:t>147</w:t>
            </w:r>
          </w:hyperlink>
        </w:p>
        <w:p>
          <w:pPr>
            <w:pStyle w:val="Contents4"/>
            <w:tabs>
              <w:tab w:val="clear" w:pos="8176"/>
              <w:tab w:val="right" w:pos="9026" w:leader="dot"/>
            </w:tabs>
            <w:rPr/>
          </w:pPr>
          <w:hyperlink w:anchor="__RefHeading___Toc972575_373438147">
            <w:r>
              <w:rPr>
                <w:webHidden/>
                <w:rStyle w:val="IndexLink"/>
                <w:rtl w:val="true"/>
              </w:rPr>
              <w:t>حدیث السفینة</w:t>
            </w:r>
            <w:r>
              <w:rPr>
                <w:rStyle w:val="IndexLink"/>
                <w:rtl w:val="true"/>
              </w:rPr>
              <w:tab/>
            </w:r>
            <w:r>
              <w:rPr>
                <w:rStyle w:val="IndexLink"/>
              </w:rPr>
              <w:t>148</w:t>
            </w:r>
          </w:hyperlink>
        </w:p>
        <w:p>
          <w:pPr>
            <w:pStyle w:val="Contents2"/>
            <w:tabs>
              <w:tab w:val="clear" w:pos="8743"/>
              <w:tab w:val="right" w:pos="9026" w:leader="dot"/>
            </w:tabs>
            <w:rPr/>
          </w:pPr>
          <w:hyperlink w:anchor="__RefHeading___Toc972577_373438147">
            <w:r>
              <w:rPr>
                <w:webHidden/>
                <w:rStyle w:val="IndexLink"/>
                <w:rtl w:val="true"/>
              </w:rPr>
              <w:t>فصل</w:t>
            </w:r>
            <w:r>
              <w:rPr>
                <w:rStyle w:val="IndexLink"/>
                <w:rtl w:val="true"/>
              </w:rPr>
              <w:t xml:space="preserve">: </w:t>
            </w:r>
            <w:r>
              <w:rPr>
                <w:rStyle w:val="IndexLink"/>
                <w:rtl w:val="true"/>
              </w:rPr>
              <w:t>التشیع فی نظر علماء السنة</w:t>
            </w:r>
            <w:r>
              <w:rPr>
                <w:rStyle w:val="IndexLink"/>
                <w:rtl w:val="true"/>
              </w:rPr>
              <w:tab/>
            </w:r>
            <w:r>
              <w:rPr>
                <w:rStyle w:val="IndexLink"/>
              </w:rPr>
              <w:t>149</w:t>
            </w:r>
          </w:hyperlink>
        </w:p>
        <w:p>
          <w:pPr>
            <w:pStyle w:val="Contents3"/>
            <w:tabs>
              <w:tab w:val="clear" w:pos="8459"/>
              <w:tab w:val="right" w:pos="9026" w:leader="dot"/>
            </w:tabs>
            <w:rPr/>
          </w:pPr>
          <w:hyperlink w:anchor="__RefHeading___Toc972579_373438147">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972581_373438147">
            <w:r>
              <w:rPr>
                <w:webHidden/>
                <w:rStyle w:val="IndexLink"/>
                <w:rtl w:val="true"/>
              </w:rPr>
              <w:t>التشیع و علماء السنة</w:t>
            </w:r>
            <w:r>
              <w:rPr>
                <w:rStyle w:val="IndexLink"/>
                <w:rtl w:val="true"/>
              </w:rPr>
              <w:tab/>
            </w:r>
            <w:r>
              <w:rPr>
                <w:rStyle w:val="IndexLink"/>
              </w:rPr>
              <w:t>150</w:t>
            </w:r>
          </w:hyperlink>
        </w:p>
        <w:p>
          <w:pPr>
            <w:pStyle w:val="Contents4"/>
            <w:tabs>
              <w:tab w:val="clear" w:pos="8176"/>
              <w:tab w:val="right" w:pos="9026" w:leader="dot"/>
            </w:tabs>
            <w:rPr/>
          </w:pPr>
          <w:hyperlink w:anchor="__RefHeading___Toc972583_373438147">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972585_373438147">
            <w:r>
              <w:rPr>
                <w:webHidden/>
                <w:rStyle w:val="IndexLink"/>
                <w:rtl w:val="true"/>
              </w:rPr>
              <w:t>العلامة الذهبی</w:t>
            </w:r>
            <w:r>
              <w:rPr>
                <w:rStyle w:val="IndexLink"/>
                <w:rtl w:val="true"/>
              </w:rPr>
              <w:tab/>
            </w:r>
            <w:r>
              <w:rPr>
                <w:rStyle w:val="IndexLink"/>
              </w:rPr>
              <w:t>150</w:t>
            </w:r>
          </w:hyperlink>
        </w:p>
        <w:p>
          <w:pPr>
            <w:pStyle w:val="Contents4"/>
            <w:tabs>
              <w:tab w:val="clear" w:pos="8176"/>
              <w:tab w:val="right" w:pos="9026" w:leader="dot"/>
            </w:tabs>
            <w:rPr/>
          </w:pPr>
          <w:hyperlink w:anchor="__RefHeading___Toc972587_373438147">
            <w:r>
              <w:rPr>
                <w:webHidden/>
                <w:rStyle w:val="IndexLink"/>
                <w:rtl w:val="true"/>
              </w:rPr>
              <w:t>الشیخ شلتوت</w:t>
            </w:r>
            <w:r>
              <w:rPr>
                <w:rStyle w:val="IndexLink"/>
                <w:rtl w:val="true"/>
              </w:rPr>
              <w:tab/>
            </w:r>
            <w:r>
              <w:rPr>
                <w:rStyle w:val="IndexLink"/>
              </w:rPr>
              <w:t>151</w:t>
            </w:r>
          </w:hyperlink>
        </w:p>
        <w:p>
          <w:pPr>
            <w:pStyle w:val="Contents3"/>
            <w:tabs>
              <w:tab w:val="clear" w:pos="8459"/>
              <w:tab w:val="right" w:pos="9026" w:leader="dot"/>
            </w:tabs>
            <w:rPr/>
          </w:pPr>
          <w:hyperlink w:anchor="__RefHeading___Toc972589_373438147">
            <w:r>
              <w:rPr>
                <w:webHidden/>
                <w:rStyle w:val="IndexLink"/>
                <w:rtl w:val="true"/>
              </w:rPr>
              <w:t>نص الفتوی</w:t>
            </w:r>
            <w:r>
              <w:rPr>
                <w:rStyle w:val="IndexLink"/>
                <w:rtl w:val="true"/>
              </w:rPr>
              <w:tab/>
            </w:r>
            <w:r>
              <w:rPr>
                <w:rStyle w:val="IndexLink"/>
              </w:rPr>
              <w:t>153</w:t>
            </w:r>
          </w:hyperlink>
        </w:p>
        <w:p>
          <w:pPr>
            <w:pStyle w:val="Contents4"/>
            <w:tabs>
              <w:tab w:val="clear" w:pos="8176"/>
              <w:tab w:val="right" w:pos="9026" w:leader="dot"/>
            </w:tabs>
            <w:rPr/>
          </w:pPr>
          <w:hyperlink w:anchor="__RefHeading___Toc972591_373438147">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972593_373438147">
            <w:r>
              <w:rPr>
                <w:webHidden/>
                <w:rStyle w:val="IndexLink"/>
                <w:rtl w:val="true"/>
              </w:rPr>
              <w:t>شیخ الأزهر</w:t>
            </w:r>
            <w:r>
              <w:rPr>
                <w:rStyle w:val="IndexLink"/>
                <w:rtl w:val="true"/>
              </w:rPr>
              <w:tab/>
            </w:r>
            <w:r>
              <w:rPr>
                <w:rStyle w:val="IndexLink"/>
              </w:rPr>
              <w:t>154</w:t>
            </w:r>
          </w:hyperlink>
        </w:p>
        <w:p>
          <w:pPr>
            <w:pStyle w:val="Contents4"/>
            <w:tabs>
              <w:tab w:val="clear" w:pos="8176"/>
              <w:tab w:val="right" w:pos="9026" w:leader="dot"/>
            </w:tabs>
            <w:rPr/>
          </w:pPr>
          <w:hyperlink w:anchor="__RefHeading___Toc972595_373438147">
            <w:r>
              <w:rPr>
                <w:webHidden/>
                <w:rStyle w:val="IndexLink"/>
                <w:rtl w:val="true"/>
              </w:rPr>
              <w:t>مفتی الأردن</w:t>
            </w:r>
            <w:r>
              <w:rPr>
                <w:rStyle w:val="IndexLink"/>
                <w:rtl w:val="true"/>
              </w:rPr>
              <w:tab/>
            </w:r>
            <w:r>
              <w:rPr>
                <w:rStyle w:val="IndexLink"/>
              </w:rPr>
              <w:t>154</w:t>
            </w:r>
          </w:hyperlink>
        </w:p>
        <w:p>
          <w:pPr>
            <w:pStyle w:val="Contents3"/>
            <w:tabs>
              <w:tab w:val="clear" w:pos="8459"/>
              <w:tab w:val="right" w:pos="9026" w:leader="dot"/>
            </w:tabs>
            <w:rPr/>
          </w:pPr>
          <w:hyperlink w:anchor="__RefHeading___Toc972597_373438147">
            <w:r>
              <w:rPr>
                <w:webHidden/>
                <w:rStyle w:val="IndexLink"/>
                <w:rtl w:val="true"/>
              </w:rPr>
              <w:t>مصادر للتعرف علی الشیعة</w:t>
            </w:r>
            <w:r>
              <w:rPr>
                <w:rStyle w:val="IndexLink"/>
                <w:rtl w:val="true"/>
              </w:rPr>
              <w:tab/>
            </w:r>
            <w:r>
              <w:rPr>
                <w:rStyle w:val="IndexLink"/>
              </w:rPr>
              <w:t>155</w:t>
            </w:r>
          </w:hyperlink>
        </w:p>
        <w:p>
          <w:pPr>
            <w:pStyle w:val="Contents2"/>
            <w:tabs>
              <w:tab w:val="clear" w:pos="8743"/>
              <w:tab w:val="right" w:pos="9026" w:leader="dot"/>
            </w:tabs>
            <w:rPr/>
          </w:pPr>
          <w:hyperlink w:anchor="__RefHeading___Toc972599_373438147">
            <w:r>
              <w:rPr>
                <w:webHidden/>
                <w:rStyle w:val="IndexLink"/>
                <w:rtl w:val="true"/>
              </w:rPr>
              <w:t>فصل</w:t>
            </w:r>
            <w:r>
              <w:rPr>
                <w:rStyle w:val="IndexLink"/>
                <w:rtl w:val="true"/>
              </w:rPr>
              <w:t xml:space="preserve">: </w:t>
            </w:r>
            <w:r>
              <w:rPr>
                <w:rStyle w:val="IndexLink"/>
                <w:rtl w:val="true"/>
              </w:rPr>
              <w:t>أسئلة وأجوبة</w:t>
            </w:r>
            <w:r>
              <w:rPr>
                <w:rStyle w:val="IndexLink"/>
                <w:rtl w:val="true"/>
              </w:rPr>
              <w:tab/>
            </w:r>
            <w:r>
              <w:rPr>
                <w:rStyle w:val="IndexLink"/>
              </w:rPr>
              <w:t>157</w:t>
            </w:r>
          </w:hyperlink>
        </w:p>
        <w:p>
          <w:pPr>
            <w:pStyle w:val="Contents2"/>
            <w:tabs>
              <w:tab w:val="clear" w:pos="8743"/>
              <w:tab w:val="right" w:pos="9026" w:leader="dot"/>
            </w:tabs>
            <w:rPr/>
          </w:pPr>
          <w:hyperlink w:anchor="__RefHeading___Toc972601_373438147">
            <w:r>
              <w:rPr>
                <w:webHidden/>
                <w:rStyle w:val="IndexLink"/>
                <w:rtl w:val="true"/>
              </w:rPr>
              <w:t>خاتمة</w:t>
            </w:r>
            <w:r>
              <w:rPr>
                <w:rStyle w:val="IndexLink"/>
                <w:rtl w:val="true"/>
              </w:rPr>
              <w:tab/>
            </w:r>
            <w:r>
              <w:rPr>
                <w:rStyle w:val="IndexLink"/>
              </w:rPr>
              <w:t>172</w:t>
            </w:r>
          </w:hyperlink>
        </w:p>
        <w:p>
          <w:pPr>
            <w:pStyle w:val="Contents2"/>
            <w:tabs>
              <w:tab w:val="clear" w:pos="8743"/>
              <w:tab w:val="right" w:pos="9026" w:leader="dot"/>
            </w:tabs>
            <w:rPr/>
          </w:pPr>
          <w:hyperlink w:anchor="__RefHeading___Toc972603_373438147">
            <w:r>
              <w:rPr>
                <w:webHidden/>
                <w:rStyle w:val="IndexLink"/>
                <w:rtl w:val="true"/>
              </w:rPr>
              <w:t>الفهرس</w:t>
            </w:r>
            <w:r>
              <w:rPr>
                <w:rStyle w:val="IndexLink"/>
                <w:rtl w:val="true"/>
              </w:rPr>
              <w:tab/>
            </w:r>
            <w:r>
              <w:rPr>
                <w:rStyle w:val="IndexLink"/>
              </w:rPr>
              <w:t>176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1_9386"/>
      <w:bookmarkStart w:id="1" w:name="pg971_9386"/>
      <w:bookmarkEnd w:id="1"/>
    </w:p>
    <w:p>
      <w:pPr>
        <w:pStyle w:val="Heading2"/>
        <w:numPr>
          <w:ilvl w:val="1"/>
          <w:numId w:val="1"/>
        </w:numPr>
        <w:rPr/>
      </w:pPr>
      <w:bookmarkStart w:id="2" w:name="pg971_9386"/>
      <w:bookmarkStart w:id="3" w:name="__RefHeading___Toc972377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والتشیع</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شیرازی، محمد</w:t>
      </w:r>
    </w:p>
    <w:p>
      <w:pPr>
        <w:pStyle w:val="BookText"/>
        <w:rPr/>
      </w:pPr>
      <w:r>
        <w:rPr>
          <w:rFonts w:ascii="IRNazanin" w:hAnsi="IRNazanin" w:eastAsia="IRNazanin"/>
          <w:color w:val="111111"/>
          <w:sz w:val="28"/>
          <w:sz w:val="28"/>
          <w:szCs w:val="28"/>
          <w:rtl w:val="true"/>
          <w:lang w:bidi="fa-IR"/>
        </w:rPr>
        <w:t>تاریخ وفاة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صادق</w:t>
      </w:r>
    </w:p>
    <w:p>
      <w:pPr>
        <w:pStyle w:val="BookText"/>
        <w:rPr/>
      </w:pPr>
      <w:r>
        <w:rPr>
          <w:rFonts w:ascii="IRNazanin" w:hAnsi="IRNazanin" w:eastAsia="IRNazanin"/>
          <w:color w:val="111111"/>
          <w:sz w:val="28"/>
          <w:sz w:val="28"/>
          <w:szCs w:val="28"/>
          <w:rtl w:val="true"/>
          <w:lang w:bidi="fa-IR"/>
        </w:rPr>
        <w:t>مکان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p>
    <w:p>
      <w:pPr>
        <w:pStyle w:val="BookText"/>
        <w:rPr/>
      </w:pP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p>
    <w:p>
      <w:pPr>
        <w:pStyle w:val="BookText"/>
        <w:rPr/>
      </w:pPr>
      <w:r>
        <w:rPr>
          <w:rFonts w:ascii="IRNazanin" w:hAnsi="IRNazanin" w:eastAsia="IRNazanin"/>
          <w:color w:val="111111"/>
          <w:sz w:val="28"/>
          <w:sz w:val="28"/>
          <w:szCs w:val="28"/>
          <w:rtl w:val="true"/>
          <w:lang w:bidi="fa-IR"/>
        </w:rPr>
        <w:t>الرحمن الرحیم</w:t>
      </w:r>
    </w:p>
    <w:p>
      <w:pPr>
        <w:pStyle w:val="BookText"/>
        <w:rPr/>
      </w:pPr>
      <w:r>
        <w:rPr>
          <w:rFonts w:ascii="IRNazanin" w:hAnsi="IRNazanin" w:eastAsia="IRNazanin"/>
          <w:color w:val="111111"/>
          <w:sz w:val="28"/>
          <w:sz w:val="28"/>
          <w:szCs w:val="28"/>
          <w:rtl w:val="true"/>
          <w:lang w:bidi="fa-IR"/>
        </w:rPr>
        <w:t>مالک یوم الدین</w:t>
      </w:r>
    </w:p>
    <w:p>
      <w:pPr>
        <w:pStyle w:val="BookText"/>
        <w:rPr/>
      </w:pPr>
      <w:r>
        <w:rPr>
          <w:rFonts w:ascii="IRNazanin" w:hAnsi="IRNazanin" w:eastAsia="IRNazanin"/>
          <w:color w:val="111111"/>
          <w:sz w:val="28"/>
          <w:sz w:val="28"/>
          <w:szCs w:val="28"/>
          <w:rtl w:val="true"/>
          <w:lang w:bidi="fa-IR"/>
        </w:rPr>
        <w:t>إیاک نعبد وإیاک نستعین</w:t>
      </w:r>
    </w:p>
    <w:p>
      <w:pPr>
        <w:pStyle w:val="BookText"/>
        <w:rPr/>
      </w:pPr>
      <w:r>
        <w:rPr>
          <w:rFonts w:ascii="IRNazanin" w:hAnsi="IRNazanin" w:eastAsia="IRNazanin"/>
          <w:color w:val="111111"/>
          <w:sz w:val="28"/>
          <w:sz w:val="28"/>
          <w:szCs w:val="28"/>
          <w:rtl w:val="true"/>
          <w:lang w:bidi="fa-IR"/>
        </w:rPr>
        <w:t>اهدنا الصراط المستقیم</w:t>
      </w:r>
    </w:p>
    <w:p>
      <w:pPr>
        <w:pStyle w:val="BookText"/>
        <w:rPr/>
      </w:pPr>
      <w:r>
        <w:rPr>
          <w:rFonts w:ascii="IRNazanin" w:hAnsi="IRNazanin" w:eastAsia="IRNazanin"/>
          <w:color w:val="111111"/>
          <w:sz w:val="28"/>
          <w:sz w:val="28"/>
          <w:szCs w:val="28"/>
          <w:rtl w:val="true"/>
          <w:lang w:bidi="fa-IR"/>
        </w:rPr>
        <w:t>صراط الذین أنعمت علیهم</w:t>
      </w:r>
    </w:p>
    <w:p>
      <w:pPr>
        <w:pStyle w:val="BookText"/>
        <w:rPr/>
      </w:pPr>
      <w:r>
        <w:rPr>
          <w:rFonts w:ascii="IRNazanin" w:hAnsi="IRNazanin" w:eastAsia="IRNazanin"/>
          <w:color w:val="111111"/>
          <w:sz w:val="28"/>
          <w:sz w:val="28"/>
          <w:szCs w:val="28"/>
          <w:rtl w:val="true"/>
          <w:lang w:bidi="fa-IR"/>
        </w:rPr>
        <w:t>غیر المغضوب علیهم</w:t>
      </w:r>
    </w:p>
    <w:p>
      <w:pPr>
        <w:pStyle w:val="BookText"/>
        <w:rPr/>
      </w:pPr>
      <w:r>
        <w:rPr>
          <w:rFonts w:ascii="IRNazanin" w:hAnsi="IRNazanin" w:eastAsia="IRNazanin"/>
          <w:color w:val="111111"/>
          <w:sz w:val="28"/>
          <w:sz w:val="28"/>
          <w:szCs w:val="28"/>
          <w:rtl w:val="true"/>
          <w:lang w:bidi="fa-IR"/>
        </w:rPr>
        <w:t>ولا الضالین</w:t>
      </w:r>
    </w:p>
    <w:p>
      <w:pPr>
        <w:pStyle w:val="BookText"/>
        <w:rPr/>
      </w:pPr>
      <w:r>
        <w:rPr>
          <w:rFonts w:ascii="IRNazanin" w:hAnsi="IRNazanin" w:eastAsia="IRNazanin"/>
          <w:color w:val="111111"/>
          <w:sz w:val="28"/>
          <w:sz w:val="28"/>
          <w:szCs w:val="28"/>
          <w:rtl w:val="true"/>
          <w:lang w:bidi="fa-IR"/>
        </w:rPr>
        <w:t>صدق الله العلی العظیم</w:t>
      </w:r>
    </w:p>
    <w:p>
      <w:pPr>
        <w:pStyle w:val="Heading2"/>
        <w:numPr>
          <w:ilvl w:val="1"/>
          <w:numId w:val="1"/>
        </w:numPr>
        <w:rPr/>
      </w:pPr>
      <w:bookmarkStart w:id="5" w:name="__RefHeading___Toc972379_3734381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الشیعة والتشیع</w:t>
      </w:r>
    </w:p>
    <w:p>
      <w:pPr>
        <w:pStyle w:val="BookText"/>
        <w:rPr/>
      </w:pPr>
      <w:r>
        <w:rPr>
          <w:rFonts w:ascii="IRNazanin" w:hAnsi="IRNazanin" w:eastAsia="IRNazanin"/>
          <w:color w:val="111111"/>
          <w:sz w:val="28"/>
          <w:sz w:val="28"/>
          <w:szCs w:val="28"/>
          <w:rtl w:val="true"/>
          <w:lang w:bidi="fa-IR"/>
        </w:rPr>
        <w:t>آیة الله العظمی</w:t>
      </w:r>
    </w:p>
    <w:p>
      <w:pPr>
        <w:pStyle w:val="BookText"/>
        <w:rPr/>
      </w:pPr>
      <w:r>
        <w:rPr>
          <w:rFonts w:ascii="IRNazanin" w:hAnsi="IRNazanin" w:eastAsia="IRNazanin"/>
          <w:color w:val="111111"/>
          <w:sz w:val="28"/>
          <w:sz w:val="28"/>
          <w:szCs w:val="28"/>
          <w:rtl w:val="true"/>
          <w:lang w:bidi="fa-IR"/>
        </w:rPr>
        <w:t>الامام السید محمد الحسینی شیرازی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صادق للطباعة والنشر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بیروت ـ لبنان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6080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شوران</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p>
    <w:p>
      <w:pPr>
        <w:pStyle w:val="BookText"/>
        <w:rPr/>
      </w:pPr>
      <w:r>
        <w:rPr>
          <w:rFonts w:ascii="IRNazanin" w:hAnsi="IRNazanin" w:eastAsia="IRNazanin"/>
          <w:color w:val="111111"/>
          <w:sz w:val="28"/>
          <w:sz w:val="28"/>
          <w:szCs w:val="28"/>
          <w:rtl w:val="true"/>
          <w:lang w:bidi="fa-IR"/>
        </w:rPr>
        <w:t>الرحمن الرحیم </w:t>
      </w:r>
    </w:p>
    <w:p>
      <w:pPr>
        <w:pStyle w:val="BookText"/>
        <w:rPr/>
      </w:pPr>
      <w:r>
        <w:rPr>
          <w:rFonts w:ascii="IRNazanin" w:hAnsi="IRNazanin" w:eastAsia="IRNazanin"/>
          <w:color w:val="111111"/>
          <w:sz w:val="28"/>
          <w:sz w:val="28"/>
          <w:szCs w:val="28"/>
          <w:rtl w:val="true"/>
          <w:lang w:bidi="fa-IR"/>
        </w:rPr>
        <w:t>مالک یوم الدین</w:t>
      </w:r>
    </w:p>
    <w:p>
      <w:pPr>
        <w:pStyle w:val="BookText"/>
        <w:rPr/>
      </w:pPr>
      <w:r>
        <w:rPr>
          <w:rFonts w:ascii="IRNazanin" w:hAnsi="IRNazanin" w:eastAsia="IRNazanin"/>
          <w:color w:val="111111"/>
          <w:sz w:val="28"/>
          <w:sz w:val="28"/>
          <w:szCs w:val="28"/>
          <w:rtl w:val="true"/>
          <w:lang w:bidi="fa-IR"/>
        </w:rPr>
        <w:t>إیاک نعبد وإیاک نستعین</w:t>
      </w:r>
    </w:p>
    <w:p>
      <w:pPr>
        <w:pStyle w:val="BookText"/>
        <w:rPr/>
      </w:pPr>
      <w:r>
        <w:rPr>
          <w:rFonts w:ascii="IRNazanin" w:hAnsi="IRNazanin" w:eastAsia="IRNazanin"/>
          <w:color w:val="111111"/>
          <w:sz w:val="28"/>
          <w:sz w:val="28"/>
          <w:szCs w:val="28"/>
          <w:rtl w:val="true"/>
          <w:lang w:bidi="fa-IR"/>
        </w:rPr>
        <w:t>اهدنا الصراط المستقیم</w:t>
      </w:r>
    </w:p>
    <w:p>
      <w:pPr>
        <w:pStyle w:val="BookText"/>
        <w:rPr/>
      </w:pPr>
      <w:r>
        <w:rPr>
          <w:rFonts w:ascii="IRNazanin" w:hAnsi="IRNazanin" w:eastAsia="IRNazanin"/>
          <w:color w:val="111111"/>
          <w:sz w:val="28"/>
          <w:sz w:val="28"/>
          <w:szCs w:val="28"/>
          <w:rtl w:val="true"/>
          <w:lang w:bidi="fa-IR"/>
        </w:rPr>
        <w:t>صراط الذین أنعمت علیهم</w:t>
      </w:r>
    </w:p>
    <w:p>
      <w:pPr>
        <w:pStyle w:val="BookText"/>
        <w:rPr/>
      </w:pPr>
      <w:r>
        <w:rPr>
          <w:rFonts w:ascii="IRNazanin" w:hAnsi="IRNazanin" w:eastAsia="IRNazanin"/>
          <w:color w:val="111111"/>
          <w:sz w:val="28"/>
          <w:sz w:val="28"/>
          <w:szCs w:val="28"/>
          <w:rtl w:val="true"/>
          <w:lang w:bidi="fa-IR"/>
        </w:rPr>
        <w:t>غیر المغضوب علیهم</w:t>
      </w:r>
    </w:p>
    <w:p>
      <w:pPr>
        <w:pStyle w:val="BookText"/>
        <w:rPr/>
      </w:pPr>
      <w:r>
        <w:rPr>
          <w:rFonts w:ascii="IRNazanin" w:hAnsi="IRNazanin" w:eastAsia="IRNazanin"/>
          <w:color w:val="111111"/>
          <w:sz w:val="28"/>
          <w:sz w:val="28"/>
          <w:szCs w:val="28"/>
          <w:rtl w:val="true"/>
          <w:lang w:bidi="fa-IR"/>
        </w:rPr>
        <w:t>ولا الضالین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الله العلی العظیم</w:t>
      </w:r>
      <w:bookmarkStart w:id="7" w:name="pg971_9389"/>
    </w:p>
    <w:p>
      <w:pPr>
        <w:pStyle w:val="Heading2"/>
        <w:numPr>
          <w:ilvl w:val="1"/>
          <w:numId w:val="1"/>
        </w:numPr>
        <w:rPr/>
      </w:pPr>
      <w:bookmarkStart w:id="8" w:name="__RefHeading___Toc972381_373438147"/>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عرف الحوار قدیماً قبل أن تطأ أقدام الإنسان هذه الأرض، حیث الملائکة فی السماء حافین من حول العرش یسبحون بحمد ربهم لا یفترون، وعند ما شاءت إرادة الله تعالی خلق الإنسان، وإذا بباب الحوار یفتح، وکما یرسمه هذا المشهد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 ربک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أتجعل فیها من یفسد فیها ویسفک الدماء، ونحن نسبح بحمدک ونقدس لک؟</w:t>
      </w:r>
    </w:p>
    <w:p>
      <w:pPr>
        <w:pStyle w:val="BookText"/>
        <w:rPr/>
      </w:pPr>
      <w:r>
        <w:rPr>
          <w:rFonts w:ascii="IRNazanin" w:hAnsi="IRNazanin" w:eastAsia="IRNazanin"/>
          <w:color w:val="111111"/>
          <w:sz w:val="28"/>
          <w:sz w:val="28"/>
          <w:szCs w:val="28"/>
          <w:rtl w:val="true"/>
          <w:lang w:bidi="fa-IR"/>
        </w:rPr>
        <w:t>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أعلم ما لا تعلمون</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ویخلق الله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ویهبط إلی الأرض، وهو یحمل فی داخله أفکاراً ومشاعر وحاجات، وشیئاً فشیئاً یزداد الأفراد وتکبر المجتمعات ویقف بعض أفرادها وجه لوجه یتقاتلوا ویتحاربوا من أجل تحقیق ذاتهم ومصالحهم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نری رحمة الله جل جلاله تتجلی حیث أرسل الرسل والأنبیاء لهدایة الإنسان وانتشاله من بحر الجهل والضلالة إلی حیث السعادة والنعیم، وإذا بهذا الإنسان یقف بوجه الأنبیاء والرسل متمرداً ومن دون أن یحاورهم علی بصیرة، بل یخلق أجواء صاخبة اتخذت أشکالاً متعددة، منها صم الآذان وعدم الاستماع ورمی الحجارة والسخریة وصد الآباء للأبناء ومن أشدها القتل والفتنة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ذلک نری أسلوب الأنبیاء والرسل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الطیبة ومقابلة السیئة بالحسنة وتحمل الأذی إلی غیر ذلک مما أثر فی نفس ذلک الإنسان حیث انصاع مؤمناً، رافضاً لتلک الأسالیب العنیفة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استمرت مسیرة الحوار إلی أن جاء الإسلام ومن خلال ما رسمه لنا القرآن الکریم من مشاهد للحوار جرت فی سالف الأزمان، تراه یدعو الإنسان إلی التفکیر والحوار الهادئ والهادف ومن خلال الرجوع إلی الفطرة ونبذ العنف فی مناقشة القضایا التی تهمه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نلحظ دوماً فی الحوار هناک حق أحق أن یتبع، وذلک بعد إیضاح معالمه وإزالة الغبش عنه، وإعطاء الصورة الحیة له من أجل الوصول إلی الحقیقة المنشودة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للحوار آداباً یجب مراعاتها خلال المناقشة، رسمها لنا القرآن الکریم فی آیات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کالدعوة بالحکمة والموعظة الحسنة، وإراءة الحجج والبراهین الواضحة، والإستماع ومن ثم اتباع أحسن الأقوال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المنطلق انبری سماحة المرجع الدینی الأعلی الإمام السید محمد الحسینی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الموسوعی فی علمه، والعالمی فی فکره وتطلّعه، والإسلامی فی طرحه … للتعریف بمذهب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تعرف الدنیا نهجهم القویم ورسالة الإسلام السمحة وما تتضمن من سعادة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یکتب سماحته بأسلوب بسیط وشیق وتترجم کتاباته إلی عدة لغات عالمیة، وتوزع فی أکبر مؤتمر إسلامی ألا وهو موسم الحج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قبل ثلث قرن أو أکثر، ویری سماحته أن لو أجدنا استثمار هذا المؤتمر العالمی کما یجب لقضینا علی کثیر من مشاکل العالم الإسلامی ولعادت الأمة إلی سابق عهدها من العز والکرامة والتقدم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سماحته اثنی عشر کراساً خلال مواسم الحج الماضیة</w:t>
      </w:r>
      <w:r>
        <w:rPr>
          <w:rStyle w:val="FootnoteAnchor"/>
          <w:rtl w:val="true"/>
        </w:rPr>
        <w:footnoteReference w:id="3"/>
      </w:r>
      <w:r>
        <w:rPr>
          <w:rFonts w:ascii="IRNazanin" w:hAnsi="IRNazanin" w:eastAsia="IRNazanin"/>
          <w:color w:val="111111"/>
          <w:sz w:val="28"/>
          <w:sz w:val="28"/>
          <w:szCs w:val="28"/>
          <w:rtl w:val="true"/>
          <w:lang w:bidi="fa-IR"/>
        </w:rPr>
        <w:t>، وکانت کل</w:t>
      </w:r>
    </w:p>
    <w:p>
      <w:pPr>
        <w:pStyle w:val="BookText"/>
        <w:rPr/>
      </w:pPr>
      <w:r>
        <w:rPr>
          <w:rFonts w:ascii="IRNazanin" w:hAnsi="IRNazanin" w:eastAsia="IRNazanin"/>
          <w:color w:val="111111"/>
          <w:sz w:val="28"/>
          <w:sz w:val="28"/>
          <w:szCs w:val="28"/>
          <w:rtl w:val="true"/>
          <w:lang w:bidi="fa-IR"/>
        </w:rPr>
        <w:t xml:space="preserve">واحدة منها تطبع ما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نسخة وتوزّع مجانا،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 الشیعة،، هکذا الشیعة، أفکار الشیعة، الشیعة والشریعة، قصة الشیعة، قضیة الشیعة، مقالة الشیعة، من هم الشیعة، نظرة الشیعة، نهج الشیعة، هویة الشیعة وواقع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وکانت النتیجة إیجابیة جداً، وکما هو متوقع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یَنْفَعُ النَّاسَ فَیَمْکُثُ فِی الأَرْضِ</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 وذلک من خلال الرسائل التی کانت تعقب موسم الحج استفساراً واستفهاماً عن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وشیعتهم، حیث ساعدت تلک الکتابات فی دحض الکثیر من الفتن والشبهات التی کانت تنشر حول المذهب، وأدت إلی اعتناق الکثیر لمذهب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عرفوا الحقیقة کما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تم طبع هذه الکراسات بعد ذلک طبعتین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بیروت والکویت، تحت إشراف وتحقیق مرکز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ارتأینا ـ عزیزی القارئ ـ جمعها فی کتاب واحد بعد ما تم حذف المکرر منها وتبویبها تبویباً جدیداً، وذلک تعمیماً للفائدة، فأصبح هذا الکتاب الذی بین یدیک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الشیعة والتشیع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نسأل الله عزوجل أن ینفع به کما نفع بسابقه، انه سمیع مجیب، وآخر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المجتبی للتحقیق والنشر</w:t>
      </w:r>
    </w:p>
    <w:p>
      <w:pPr>
        <w:pStyle w:val="BookText"/>
        <w:rPr/>
      </w:pPr>
      <w:r>
        <w:rPr>
          <w:rFonts w:ascii="IRNazanin" w:hAnsi="IRNazanin" w:eastAsia="IRNazanin"/>
          <w:color w:val="111111"/>
          <w:sz w:val="28"/>
          <w:sz w:val="28"/>
          <w:szCs w:val="28"/>
          <w:rtl w:val="true"/>
          <w:lang w:bidi="fa-IR"/>
        </w:rPr>
        <w:t>بیروت ـ لبنان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6080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البرید الإلکترونی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almojtaba@alshirazi.com</w:t>
      </w:r>
      <w:bookmarkStart w:id="10" w:name="pg971_9395"/>
    </w:p>
    <w:p>
      <w:pPr>
        <w:pStyle w:val="Heading2"/>
        <w:numPr>
          <w:ilvl w:val="1"/>
          <w:numId w:val="1"/>
        </w:numPr>
        <w:rPr/>
      </w:pPr>
      <w:bookmarkStart w:id="11" w:name="__RefHeading___Toc972383_373438147"/>
      <w:bookmarkStart w:id="12" w:name="_Toc4"/>
      <w:bookmarkEnd w:id="10"/>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آن للمسلمین أن یتقارب بعضهم من بعض، وأن یضعوا عنهم إصرهم والأغلال الثقیلة والعصبیات التی طوقت رقابهم منذ زمن التفرقة والانحطاط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استغلها المستعمرون جریاً علی قاعدتهم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تسد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فالمسلمون بنعمة الله إخوة، والقرآن الکریم دعاهم إلی الألفة والإتحاد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 فأصلحوا بین أخویکم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أمتکم أمة واحدة</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فصلاح المسلمین فی الرجوع إلی نُظُم الإسلام وقوانینه وشرائعه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جرّبوا الحضارة الغربیة وما تولد منها من حضارة شرقیة، أکثر من قرن ، فلم یجدوا فیهما إلا البؤس والفقر والذلّ والانحطاط والتأخّر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تکفی هذه التجربة المریرة الطویلة ؟</w:t>
      </w:r>
    </w:p>
    <w:p>
      <w:pPr>
        <w:pStyle w:val="BookText"/>
        <w:rPr/>
      </w:pPr>
      <w:r>
        <w:rPr>
          <w:rFonts w:ascii="IRNazanin" w:hAnsi="IRNazanin" w:eastAsia="IRNazanin"/>
          <w:color w:val="111111"/>
          <w:sz w:val="28"/>
          <w:sz w:val="28"/>
          <w:szCs w:val="28"/>
          <w:rtl w:val="true"/>
          <w:lang w:bidi="fa-IR"/>
        </w:rPr>
        <w:t>إن الإسلام یوم کان قابضاً بالزمام وفّر للبلاد الخاضعة لحکمه السعادة والثروة والصحة والرفاه والحریة، ومن یوم ترک المسلمون الإسلام وعملوا بما استوردوه من أنظمة وقوانین لم یروا إلا الشقاء والعبودیة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یجب علینا نحن المسلمین أن نرجع إلی الإسلام، ونستعید کرامتنا ورفاهنا فی شتّی میادین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أعظم ما منی به المسلمون ـ ونفخ فیه الذین یتربصون بهم الدوائر ـ انشقاق المسلمین إلی فرق مختلفة متباغضة ومتناحرة، وشیوع روح اللاتفاهم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فهلمّوا أیها المسلمون إلی لمِّ الشعث وتألیف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زال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یخطب فینا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ذات البین خیر من عامة الصلاة والصیام</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 هذا شأن الإصلاح بین فردین، فکیف إذا کان بین طائفتین کبیرتین کل منهما یعتقد بالله والیوم الآخر ویقیم الصلاة ویؤتی الزکاة ویحجّ البیت ویصوم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طائفة تکوّن نصف المسلمین تقریباً ولا یقل عددهم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مئات الملایین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أشار الرئیس المصری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أنور السادات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فی کلام له نقتله جریدة الأهرام القاهریة</w:t>
      </w:r>
      <w:r>
        <w:rPr>
          <w:rStyle w:val="FootnoteAnchor"/>
          <w:rtl w:val="true"/>
        </w:rPr>
        <w:footnoteReference w:id="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اکتشفت أن المسلمین ـ وأنا سکرتیر المؤتمر الإسلامی ـ</w:t>
      </w:r>
    </w:p>
    <w:p>
      <w:pPr>
        <w:pStyle w:val="BookText"/>
        <w:rPr/>
      </w:pPr>
      <w:r>
        <w:rPr>
          <w:rFonts w:ascii="IRNazanin" w:hAnsi="IRNazanin" w:eastAsia="IRNazanin"/>
          <w:color w:val="111111"/>
          <w:sz w:val="28"/>
          <w:sz w:val="28"/>
          <w:szCs w:val="28"/>
          <w:rtl w:val="true"/>
          <w:lang w:bidi="fa-IR"/>
        </w:rPr>
        <w:t>نصفهم تقریباً من الشیعة والنصف الآخر من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أحرانا الیوم بأن نلبی نداء القرآن الکریم ونبی الإسلام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بالتعاون ونعرف بعضنا بعضاً لردم هذه الجفوة التی ما زالت تقض مضاجع الأمة الإسلامیة وتنخر فی کیانها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ولنتوصل إلی الحقیقة عبر الحوار الهادف والحکمة والموعظة الحسنة،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إلی سبیل ربک بالحکمة والموعظة الحسنة وجادلهم بالتی هی أحسن</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أحسن أن یکون التعریف والتعارف فی مختلف المناسبات التی تجمعنا، کبیت الله الحرام ومهبط الوحی ومهجر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موسم الحج فرصة متاحة لتعارف المسلمین وإنقاذهم من سوء الظن ببعضهم ووسوسة الشکوک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عزّ شأنه ـ فی أمر الحج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 منفعة أعظم من منفعة التعارف والتآلف، خصوصاً فی عصرٍ تکالبت فیه قوی الإلحاد والصهیونیة والصلیبیة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لنسف قواعد الإسلام وإبادة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علماء الإسلام الأعلام ومفکری الأمة قد تنبهوا إلی هذا الخطر وشعروا بهذه الحقیقة، فانبروا لإقامة المؤتمرات الإسلامیة وعقد اللقاءات الثقافیة المتواصلة لإزالة الصدع ولمِّ الشعث، وسعوا فی التقریب بین المسلمین، ولا أدلّ علی ذلک من جهود زعیمی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زعیم الحوزة العلمیة فی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الأکبر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الجامع الأزهر فی مصر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أفتی الشیخ محمود شلتوت علی أن التعبّد بالمذهب الشیعی، مثل التعبّد بسائر المذاهب الإسلامیة فی جواز العمل وصحة الأخذ به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الکتاب محاولة متواضعة لإلقاء الضوء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لیطلع علیه الذین یجهلون حقیقتهم، إما جهلاً طبیعیاً أو بسبب حملات التشویه المقصودة من أناس أقل ما یقال فیهم إنهم لا یتقون الله ولا یحسبون للتاریخ 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الکثیرین من أبناء الطائفة الإسلامیة السنیة، لا یعرفون إلا القلیل عن الطائفة الإسلامیة الشیعیة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 نحن أداءً لهذا الواجب الملقی علی عاتقنا قمنا بوضع هذه الکراسات لتنویر الرأی العام الإسلامی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تلقی الضوء علی بعض ما أخفته الظروف من أحوالهم، مما انتهزها المستعمرون لإلقاء الفتن والخلاف بینهم وبین السنَّة، والله المسؤول أن یجمع کلمة المسلمین علی التقوی، ویهدی الجمیع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یحفزنا علی ذلک أن أیام العصبیات قد ولّت إلی غیر رجعة، وأن الیوم یوم اتحاد وائتلاف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اهتم الإسلام بهذه الناحیة أکبر اهتمام حیث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نعمة الله علیکم إذ کنتم أعداءً فألَّف بین قلوبکم فأصبحتم بنعمته إخواناً</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تکونوا کالذین تفرَّقوا</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والمسلمون یوم کانوا سادة العالم کانوا بحاجة إلی التآلف، فکیف بهم الیوم الذی وقد أحاط بهم الأعداء من الخارج وفرّقوا صفوفهم من الداخل؟</w:t>
      </w:r>
    </w:p>
    <w:p>
      <w:pPr>
        <w:pStyle w:val="BookText"/>
        <w:rPr/>
      </w:pPr>
      <w:r>
        <w:rPr>
          <w:rFonts w:ascii="IRNazanin" w:hAnsi="IRNazanin" w:eastAsia="IRNazanin"/>
          <w:color w:val="111111"/>
          <w:sz w:val="28"/>
          <w:sz w:val="28"/>
          <w:szCs w:val="28"/>
          <w:rtl w:val="true"/>
          <w:lang w:bidi="fa-IR"/>
        </w:rPr>
        <w:t xml:space="preserve">فلنقترب نحن المسلمون بعضنا من بعض، ولنتمسک بما أمر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تارکین حملات التشویه التی لا تخدم إلاّ الکفار والمستعمرین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وبحمد الله تعالی قد لاحت فی الأفق ـ منذ سنوات ـ بوادر الوحدة الإسلامیة، وتقاربت الفئات الإسلامیة عبر الحوار الهادف واحترام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الطریق لازال شاقاً وطویلاً، فالواجب علی المسلمین الواعین أن یکرّسوا أنفسهم لمتابعة السیر، وذلک بـ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الثقافة الدینیة الموحدة التی تنبع من القرآن الحکیم والسنة</w:t>
      </w:r>
    </w:p>
    <w:p>
      <w:pPr>
        <w:pStyle w:val="BookText"/>
        <w:rPr/>
      </w:pPr>
      <w:r>
        <w:rPr>
          <w:rFonts w:ascii="Amiri" w:hAnsi="Amiri" w:eastAsia="Amiri" w:cs="Amiri"/>
          <w:color w:val="111111"/>
          <w:sz w:val="28"/>
          <w:sz w:val="28"/>
          <w:szCs w:val="28"/>
          <w:rtl w:val="true"/>
          <w:lang w:bidi="ar-SA"/>
        </w:rPr>
        <w:t>المطهرة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الثقافة الدنیویة من علوم الاقتصاد والسیاسة والتکنولوجیا والطب وغیرها، لیتمکن المسلمون من النهضة أمام القوی العالمیة، نهضة تنفض عنهم غبار التخلّف، وتلحقهم برکب الحضارة التی تمکنهم من استعادة مرکزهم فی قیادة العالم إلی خیر الدنیا وسعادة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فلنأت لنصحّح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لنحظی ـ فی أثر ذلک ـ بمنافع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ذقنا ألف مرارة ومرارة، من جرّاء ترک العمل بالإسلام، ولا یخفی علی أحد ما نحن فیه الآن من المآسی والویلات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علی أیّ مسلم طریق النجاة وسبیل العلاج أعنی الرجوع إلی الإسلام، کما أنزله الله فی کتابه الکریم وبیّنه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فلنعالج أوضاعنا الفردیة والاجتماعیة علی 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وعترة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أودعها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وعترتی أهل بیتی ما إن تمسّکتم بهما لن تضلّوا بعدی أبدا</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أهم الأمور بادئ ذی بدء، أن نوحّد صفوفنا ویتعرف بعضنا علی بعض،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وجعلناکم شعوباً وقبائل لتعارفوا</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ثم بعد ذلک نسیر إلی الأمام ونعید مجد الإسلام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والمسؤول من الله سبحانه أن یوحّد کلمة المسلمین، ویعید إلی الإسلام مجده، وأن یوفّقنا جمیعاً لما یحبّ ویرضی، إنه ولیّ ذلک وهو المستعان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Style w:val="FootnoteAnchor"/>
          <w:rtl w:val="true"/>
        </w:rPr>
        <w:footnoteReference w:id="1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المهدی الحسینی الشیرازی</w:t>
      </w:r>
      <w:bookmarkStart w:id="13" w:name="pg971_9408"/>
    </w:p>
    <w:p>
      <w:pPr>
        <w:pStyle w:val="Heading2"/>
        <w:numPr>
          <w:ilvl w:val="1"/>
          <w:numId w:val="1"/>
        </w:numPr>
        <w:rPr/>
      </w:pPr>
      <w:bookmarkStart w:id="14" w:name="__RefHeading___Toc972385_373438147"/>
      <w:bookmarkStart w:id="15" w:name="_Toc5"/>
      <w:bookmarkEnd w:id="13"/>
      <w:bookmarkEnd w:id="14"/>
      <w:r>
        <w:rPr>
          <w:rtl w:val="true"/>
        </w:rPr>
        <w:t>فصل</w:t>
      </w:r>
      <w:r>
        <w:rPr>
          <w:rtl w:val="true"/>
        </w:rPr>
        <w:t xml:space="preserve">: </w:t>
      </w:r>
      <w:r>
        <w:rPr>
          <w:rtl w:val="true"/>
        </w:rPr>
        <w:t>الشیعة فی سطور</w:t>
      </w:r>
      <w:bookmarkEnd w:id="1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972387_373438147"/>
      <w:bookmarkStart w:id="17" w:name="_Toc6"/>
      <w:bookmarkEnd w:id="16"/>
      <w:r>
        <w:rPr>
          <w:rtl w:val="true"/>
        </w:rPr>
        <w:t>اشارة</w:t>
      </w:r>
      <w:bookmarkStart w:id="18" w:name="pg971_9410"/>
      <w:bookmarkEnd w:id="17"/>
    </w:p>
    <w:p>
      <w:pPr>
        <w:pStyle w:val="Heading3"/>
        <w:numPr>
          <w:ilvl w:val="2"/>
          <w:numId w:val="1"/>
        </w:numPr>
        <w:rPr/>
      </w:pPr>
      <w:bookmarkStart w:id="19" w:name="__RefHeading___Toc972389_373438147"/>
      <w:bookmarkStart w:id="20" w:name="_Toc7"/>
      <w:bookmarkEnd w:id="18"/>
      <w:bookmarkEnd w:id="19"/>
      <w:r>
        <w:rPr>
          <w:rtl w:val="true"/>
        </w:rPr>
        <w:t>الشیعة فی سطور</w:t>
      </w:r>
      <w:bookmarkEnd w:id="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المسلمون الذین شایعوا علیاً أمیر المؤمنین وأولاده</w:t>
      </w:r>
    </w:p>
    <w:p>
      <w:pPr>
        <w:pStyle w:val="BookText"/>
        <w:rPr/>
      </w:pPr>
      <w:r>
        <w:rPr>
          <w:rFonts w:ascii="IRNazanin" w:hAnsi="IRNazanin" w:eastAsia="IRNazanin"/>
          <w:color w:val="111111"/>
          <w:sz w:val="28"/>
          <w:sz w:val="28"/>
          <w:szCs w:val="28"/>
          <w:rtl w:val="true"/>
          <w:lang w:bidi="fa-IR"/>
        </w:rPr>
        <w:t xml:space="preserve">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 أکثر من خمسمائة ملیون إنسان، منتشرون فی جمیع البلاد الإسلامیة ویشکّلون أقلّیات مختلفة العدد فی سائر بلاد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تزایدوا یوماً بعد یوم وخاصة مع تبلور الأفکار الإسلامیة وفتح باب الحوار ونبذ التعصب</w:t>
      </w:r>
    </w:p>
    <w:p>
      <w:pPr>
        <w:pStyle w:val="BookText"/>
        <w:rPr/>
      </w:pPr>
      <w:r>
        <w:rPr>
          <w:rFonts w:ascii="IRNazanin" w:hAnsi="IRNazanin" w:eastAsia="IRNazanin"/>
          <w:color w:val="111111"/>
          <w:sz w:val="28"/>
          <w:sz w:val="28"/>
          <w:szCs w:val="28"/>
          <w:rtl w:val="true"/>
          <w:lang w:bidi="fa-IR"/>
        </w:rPr>
        <w:t>الأعمی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وهم یعتقدون بالله ربّاً، وبمحمد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نبیا، وبالإسلام دینا، وبالقرآن کتابا، وبالکعبة قبلة، وبسؤال منکر ونکیر فی القبر، وبالحساب یوم القیامة، وبالجنة والنار، وبسائر ما جاء 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ربه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إنهم یقیمون الصلاة، ویؤتون الخمس والزکاة، ویصومون شهر رمضان، ویحجون البیت الحرام، ویوجبون الجهاد فی سبیل إعلاء کلمة الإسلام، ویأمرون بالمعروف، وینهون عن المنکر، ویوالون أولیاء الله، ویعادون أعداء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ولهم القدح المعلی فی الخیرات والمبرات، والمواظبة علی المندوبات والمستحبات، والالتزام بالفضائل، والاجتناب عن المحرمات والرذائل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یرون أن الإسلام دین کامل نزل من عند الله لسعادة البشر، فکل ما فی الإسلام یجب تطبیقه فی مختلف مجالات الحیاة، وأنه لا سعادة للبشر إلا بتطبیق قوانین الإسلام، والاستغناء عن قوانین الشرق والغرب،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یبتغ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الإسلام دینا فلن یقبل منه وهو فی الآخرة من الخاسرین</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وفی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إلی یوم القیامة، وحرامه حرام إلی یوم القیامة</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 یرون وجوب توحید المسلمین تحت لواء واحد، کما أمر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تنازعوا فتفشلوا وتذهب ریحکم</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یرون لزوم حل هذه الخلافات التی سببت الفرقة بین المسلمین علی ضوء الکتاب والسنة الصحیحة، بعیداً عن الفوارق المختلفة والعصبیات الممقوتة والأحزاب والتکتلات غیر الصحیحة بأی اسم کانت وبأی 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 یرون أن کل قانون یخالف الإسلام حرام باطل لا یجوز العمل به،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یحکم بما أنزل الله فأولئک هم الکافرون</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أفتی کبار علماء السنَّة بجواز الأخذ بالمذهب الشیعی</w:t>
      </w:r>
      <w:r>
        <w:rPr>
          <w:rStyle w:val="FootnoteAnchor"/>
          <w:rtl w:val="true"/>
        </w:rPr>
        <w:footnoteReference w:id="24"/>
      </w:r>
      <w:r>
        <w:rPr>
          <w:rFonts w:ascii="IRNazanin" w:hAnsi="IRNazanin" w:eastAsia="IRNazanin"/>
          <w:color w:val="111111"/>
          <w:sz w:val="28"/>
          <w:sz w:val="28"/>
          <w:szCs w:val="28"/>
          <w:rtl w:val="true"/>
          <w:lang w:bidi="fa-IR"/>
        </w:rPr>
        <w:t xml:space="preserve">، ومنهم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محمود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الجامع الأزهر الأسبق وغیره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وتمتاز الشیعة بالقول بفتح باب الاجتهاد، والترکیز علی العقل فی الشریعة، مضافاً إلی الکتاب والسنة والإجماع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ولهم تاریخ مشرق، منذ فجر الرسالة، إلی هذا الیوم، وکان العنصر الشیعی أنشط العناصر فی تأسیس الفکر الإسلامی وبناء الحضارة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وعندهم من المؤلفات والمصنفات</w:t>
      </w:r>
      <w:r>
        <w:rPr>
          <w:rStyle w:val="FootnoteAnchor"/>
          <w:rtl w:val="true"/>
        </w:rPr>
        <w:footnoteReference w:id="25"/>
      </w:r>
      <w:r>
        <w:rPr>
          <w:rFonts w:ascii="IRNazanin" w:hAnsi="IRNazanin" w:eastAsia="IRNazanin"/>
          <w:color w:val="111111"/>
          <w:sz w:val="28"/>
          <w:sz w:val="28"/>
          <w:szCs w:val="28"/>
          <w:rtl w:val="true"/>
          <w:lang w:bidi="fa-IR"/>
        </w:rPr>
        <w:t>ما لا یدخل تحت العدّ والإحصاء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ولهم من المدارس والمعاهد والمکتبات والعلماء والخطباء بکثرة هائلة، فی البلاد الإسلامیة وغیر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قامت لهم دول فی مختلف البلاد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بیضوا صفحات التاریخ بجهادهم الطویل ضد الکفار والصلیبیین والملحدین والصهاینة والمستعمرین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بینهم وبین إخوانهم السنة ـ علی طول الخط ـ أُخوّة وصداقة وتبادل وتآلف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ویتواجدون الیوم فی أکثر بلاد العالم بل فی جمیعها، ومراکز تکاثفهم هی العراق، وإیران، وبلاد الخلیج، والباکستان، والهند، وأفغانستان، ولبنان، وإندونیسیا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ولهم فی الحال الحاضر مراکز علمیة ومعاهد ثقافیة وعلماء بارعین فی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جاکرتا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إفریقیا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الشیعة والسنة</w:t>
      </w:r>
    </w:p>
    <w:p>
      <w:pPr>
        <w:pStyle w:val="BookText"/>
        <w:rPr/>
      </w:pPr>
      <w:r>
        <w:rPr>
          <w:rFonts w:ascii="IRNazanin" w:hAnsi="IRNazanin" w:eastAsia="IRNazanin"/>
          <w:color w:val="111111"/>
          <w:sz w:val="28"/>
          <w:sz w:val="28"/>
          <w:szCs w:val="28"/>
          <w:rtl w:val="true"/>
          <w:lang w:bidi="fa-IR"/>
        </w:rPr>
        <w:t>ینقسم المسلمون فی العالم إلی شیعة هم أکثر من خمسمائة ملیون، وسنة هم بقیة المسلمین، ولا فرق بین الطائفتین فی الأصول الثلاثة التی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المسلمین یعتقدون بأن للکون إلهاً واحداً، أزلیاً أبدیاً، عالماً قادراً، حیّاً قیّوماً، لیس له شریک، وله کل الصفات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کل المسلمین یعتقدون بأن الله أرسل إلی البشر أنبیاء هداة مهدیین، لإرشادهم إلی الحق وإلی سعادة الدنیا والآخرة، وبأن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خاتم الأنبیاء لا نبی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کل المسلمین یعتقدون أن الإنسان إذا مات یفنی جسده وتبقی روحه، ثم یحیی فی یوم القیامة، فمن کان محسناً فی الدنیا کان من أهل الجنة والنعیم، ومن کان مسیئاً فی الدنیا کان من أهل العقاب والجحیم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العدل فالشیعة تعتقد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وتعالی عادل وأنه لا یظلم أحداً ولایفعل عبثاً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الإمامة فتری الشیعة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نبی الإسلام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من بعده اثنی عشر خلیفة،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الخلفاء بعدی اثنا عشر</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وهؤلاء الخلفاء سمّاهم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بأسمائهم</w:t>
      </w:r>
      <w:r>
        <w:rPr>
          <w:rStyle w:val="FootnoteAnchor"/>
          <w:rtl w:val="true"/>
        </w:rPr>
        <w:footnoteReference w:id="30"/>
      </w:r>
      <w:r>
        <w:rPr>
          <w:rFonts w:ascii="IRNazanin" w:hAnsi="IRNazanin" w:eastAsia="IRNazanin"/>
          <w:color w:val="111111"/>
          <w:sz w:val="28"/>
          <w:sz w:val="28"/>
          <w:szCs w:val="28"/>
          <w:rtl w:val="true"/>
          <w:lang w:bidi="fa-IR"/>
        </w:rPr>
        <w:t>، وهم بالتسلسل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المجتبی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الشهید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السجاد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الکاظم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الرضا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الجواد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الهادی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العسکری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المنتظر المهدی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والخلیفة الأخیر من هؤلاء الأطهار هو الإمام المهدی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فی دار الدنیا، غائب عن الأنظار، وسیظهر فی آخر الزمان عندما یأذن الله له، لیملأها قسطاً وعدلاً، بعد ما مُلِئَتْ ظلماً وجوراً، وتتوحّد العباد والبلاد تحت لوائه فی حکومة إسلامیة واحدة مزدهرة بإذن الله تعالی، وقد ورد النص علیه متواتراً من</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والشیعة قد أقاموا الأدلة والبراهین علی هذین الأصلین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العقل والنقل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فروع الإسلام أعنی العبادات والمعاملات وسائر القوانین والأحکام، فقد قال المسلمون الشیعة إن مصدرها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الحکیم، وهو هذا الکتاب الذی بین یدی المسلمین لم یزد فیه ولم ینقص منه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المطهرة الواردة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وقالوا إن باب الاجتهاد مفتوح، فمن استنبط ـ بشرائطه ـ من هذه المصادر الأربعة حکماً من الأحکام الشرعیة فله أن یعمل به</w:t>
      </w:r>
      <w:r>
        <w:rPr>
          <w:rFonts w:eastAsia="IRNazanin" w:cs="IRNazanin"/>
          <w:color w:val="111111"/>
          <w:sz w:val="28"/>
          <w:szCs w:val="28"/>
          <w:rtl w:val="true"/>
          <w:lang w:bidi="fa-IR"/>
        </w:rPr>
        <w:t>.</w:t>
      </w:r>
      <w:bookmarkStart w:id="21" w:name="pg971_9425"/>
    </w:p>
    <w:p>
      <w:pPr>
        <w:pStyle w:val="Heading2"/>
        <w:numPr>
          <w:ilvl w:val="1"/>
          <w:numId w:val="1"/>
        </w:numPr>
        <w:rPr/>
      </w:pPr>
      <w:bookmarkStart w:id="22" w:name="__RefHeading___Toc972391_373438147"/>
      <w:bookmarkStart w:id="23" w:name="_Toc8"/>
      <w:bookmarkEnd w:id="21"/>
      <w:bookmarkEnd w:id="22"/>
      <w:r>
        <w:rPr>
          <w:rtl w:val="true"/>
        </w:rPr>
        <w:t>فصل</w:t>
      </w:r>
      <w:r>
        <w:rPr>
          <w:rtl w:val="true"/>
        </w:rPr>
        <w:t xml:space="preserve">: </w:t>
      </w:r>
      <w:r>
        <w:rPr>
          <w:rtl w:val="true"/>
        </w:rPr>
        <w:t>التعریف بالشیعة</w:t>
      </w:r>
      <w:bookmarkEnd w:id="2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972393_373438147"/>
      <w:bookmarkStart w:id="25" w:name="_Toc9"/>
      <w:bookmarkEnd w:id="24"/>
      <w:r>
        <w:rPr>
          <w:rtl w:val="true"/>
        </w:rPr>
        <w:t>اشارة</w:t>
      </w:r>
      <w:bookmarkStart w:id="26" w:name="pg971_9427"/>
      <w:bookmarkEnd w:id="25"/>
    </w:p>
    <w:p>
      <w:pPr>
        <w:pStyle w:val="Heading3"/>
        <w:numPr>
          <w:ilvl w:val="2"/>
          <w:numId w:val="1"/>
        </w:numPr>
        <w:rPr/>
      </w:pPr>
      <w:bookmarkStart w:id="27" w:name="__RefHeading___Toc972395_373438147"/>
      <w:bookmarkStart w:id="28" w:name="_Toc10"/>
      <w:bookmarkEnd w:id="26"/>
      <w:bookmarkEnd w:id="27"/>
      <w:r>
        <w:rPr>
          <w:rtl w:val="true"/>
        </w:rPr>
        <w:t>من هم الشیعة؟</w:t>
      </w:r>
      <w:bookmarkEnd w:id="28"/>
    </w:p>
    <w:p>
      <w:pPr>
        <w:pStyle w:val="BookText"/>
        <w:rPr/>
      </w:pP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المتابعة، وأطلقت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علی أتباع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شیعته لإبراهیم</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وأطلقها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أتباع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وسماهم بهذا الإسم، کما رواه المؤرخون والمحدثون شیعة وسنة فی کتبهم،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وشیعتک الفائزون</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فکان أتباع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یعرفون بهذا الاسم منذ أیام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أطلق علیهم هذا الاسم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أن کلام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من الله تعالی إذ 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فتسمیة الشیعة بهذا الاسم إنما هو وحی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المسلمون الذین شایعوا واتبعوا الإمام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إتباعاً للرسول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قبل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یوشک أن أدعی فأجیب، وإنی تارکٌ فیکم الثقلین، ما إن تمسکتم بهما لن تضلّوا من بعدی أبداً، کتاب الله وعترتی أهل بیتی</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ستکون من بعدی فتنة، فإذا کان ذلک فالزموا علیّ بن أبی طالب، فإنّه أوّل من یرانی وأول من یصافحنی یوم القیامة وهو معی فی السماء الأعلی وهو الفاروق بین الحق والباطل</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بعدی فتنة، فإذا کان ذلک فالزموا علیّ بن أبی طالب فإنه الفاروق بین الحق والباطل</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تکون بین الناس فرقة واختلاف فیکون هذا ـ یعنی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وأصحابه علی الحق</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وتسمی الشیعة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لأنهم یعتقدون بإمامة علی أمیر المؤمنین وأولاده الأحد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وتسمی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لاتباعهم فی الحلال والحرام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بکتاب الله، وأدری بما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وسادسهم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تمکّن من نشر العلوم الإسلامیة أصولاً وفروعاً وآداباً وأخلاقاً باستیعاب وشمول أکثر، بما لم تسمح الظروف لسائر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القدر من النشر، والشیعة أخذوا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معالم الدین ولذا نسبوا إلیه، وأما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تتاح لهم الفرصة بذلک المقدار، فکانوا یلاقون من الاضطراب کما فی زمان أمیر المؤمنین علی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الکبت والإرهاب من أیدی الخلفاء الأمویین والعباسیین، لکن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عاصر فترة أفول دولة بنی أمیة وظهور دولة بنی العباس حیث اغتنم الفرصة لنشر حقائق الإسلام بصورة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تسمی الشیعة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یعتقدون بإمامة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الخلفاء بعدی اثنا عشر</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فالطائفة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عملیة للإسلام، کما طرحه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وبقیة الطوائف الإسلامیة صیغ عملیة للإسلام کما طرحها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أئمتها</w:t>
      </w:r>
      <w:r>
        <w:rPr>
          <w:rFonts w:eastAsia="IRNazanin" w:cs="IRNazanin"/>
          <w:color w:val="111111"/>
          <w:sz w:val="28"/>
          <w:szCs w:val="28"/>
          <w:rtl w:val="true"/>
          <w:lang w:bidi="fa-IR"/>
        </w:rPr>
        <w:t>.</w:t>
      </w:r>
      <w:bookmarkStart w:id="29" w:name="pg971_9435"/>
    </w:p>
    <w:p>
      <w:pPr>
        <w:pStyle w:val="Heading2"/>
        <w:numPr>
          <w:ilvl w:val="1"/>
          <w:numId w:val="1"/>
        </w:numPr>
        <w:rPr/>
      </w:pPr>
      <w:bookmarkStart w:id="30" w:name="__RefHeading___Toc972397_373438147"/>
      <w:bookmarkStart w:id="31" w:name="_Toc11"/>
      <w:bookmarkEnd w:id="29"/>
      <w:bookmarkEnd w:id="30"/>
      <w:r>
        <w:rPr>
          <w:rtl w:val="true"/>
        </w:rPr>
        <w:t>فصل</w:t>
      </w:r>
      <w:r>
        <w:rPr>
          <w:rtl w:val="true"/>
        </w:rPr>
        <w:t xml:space="preserve">: </w:t>
      </w:r>
      <w:r>
        <w:rPr>
          <w:rtl w:val="true"/>
        </w:rPr>
        <w:t>الإسلام فی نظر الشیعة</w:t>
      </w:r>
      <w:bookmarkEnd w:id="31"/>
    </w:p>
    <w:p>
      <w:pPr>
        <w:pStyle w:val="Heading3"/>
        <w:numPr>
          <w:ilvl w:val="2"/>
          <w:numId w:val="1"/>
        </w:numPr>
        <w:rPr/>
      </w:pPr>
      <w:bookmarkStart w:id="32" w:name="__RefHeading___Toc972399_373438147"/>
      <w:bookmarkStart w:id="33" w:name="_Toc12"/>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 xml:space="preserve">الإسلام ـ فی نظر الطائفة الشیعیة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w:t>
      </w:r>
      <w:bookmarkStart w:id="34" w:name="pg971_9437"/>
    </w:p>
    <w:p>
      <w:pPr>
        <w:pStyle w:val="Heading3"/>
        <w:numPr>
          <w:ilvl w:val="2"/>
          <w:numId w:val="1"/>
        </w:numPr>
        <w:rPr/>
      </w:pPr>
      <w:bookmarkStart w:id="35" w:name="__RefHeading___Toc972401_373438147"/>
      <w:bookmarkStart w:id="36" w:name="_Toc13"/>
      <w:bookmarkEnd w:id="34"/>
      <w:bookmarkEnd w:id="35"/>
      <w:r>
        <w:rPr/>
        <w:t>1</w:t>
      </w:r>
      <w:r>
        <w:rPr>
          <w:rtl w:val="true"/>
        </w:rPr>
        <w:t xml:space="preserve">. </w:t>
      </w:r>
      <w:r>
        <w:rPr>
          <w:rtl w:val="true"/>
        </w:rPr>
        <w:t>عقیدة الشیعة</w:t>
      </w:r>
      <w:bookmarkEnd w:id="36"/>
    </w:p>
    <w:p>
      <w:pPr>
        <w:pStyle w:val="BookText"/>
        <w:rPr/>
      </w:pPr>
      <w:r>
        <w:rPr>
          <w:rFonts w:ascii="IRNazanin" w:hAnsi="IRNazanin" w:eastAsia="IRNazanin"/>
          <w:color w:val="111111"/>
          <w:sz w:val="28"/>
          <w:sz w:val="28"/>
          <w:szCs w:val="28"/>
          <w:rtl w:val="true"/>
          <w:lang w:bidi="fa-IR"/>
        </w:rPr>
        <w:t xml:space="preserve">تعتقد الشیعة بالله ربّاً عادلاً لا شریک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وبالإسلام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وبالقرآن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وبالکعبة 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ما 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ربه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الله یبعث من فی القبور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الجنة والنار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 الإنسان مخیّر فی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جبر ولا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أحسن فله الثواب وإن أساء فعلیه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وتعتقد الشیعة أن الإسلام کامل غیر منقوص، کما أنزله الله وبلّغ عنه رسوله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وخلفاؤه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وهو الدین الوحید الذی یجب الالتزام به عقیدةً وعملاً، وأن أی انحرافٍ عنه یوجب بلاء الدنیا وعناء الآخرة، وأن الالتزام به یوجب سیادة الدنیا وسعادة</w:t>
      </w:r>
    </w:p>
    <w:p>
      <w:p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دین کامل یقیّم الإنسان ککل، فیعنی بتربیة الروح کما یعنی بتربیة الجسد، ویهتم بالقیم کما یهتم بالنظم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وأصول الدین ـ عند الشیعة ـ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الله واحد لا شریک له ولا نظیر،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یلد ولم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له کفواً أحد</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الله عادل، لا یظلم ولا یقرّ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الله بلطفه أرسل أنبیاء إلی الناس لإیضاح سبیل الخیر والشر وتوجیه الناس إلی الخیر ومنعهم من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ـ بأمر من الله ـ من بعده خلفاءه الاثنی عشر، وعیّنهم</w:t>
      </w:r>
      <w:r>
        <w:rPr>
          <w:rStyle w:val="FootnoteAnchor"/>
          <w:rtl w:val="true"/>
        </w:rPr>
        <w:footnoteReference w:id="42"/>
      </w:r>
      <w:r>
        <w:rPr>
          <w:rFonts w:ascii="IRNazanin" w:hAnsi="IRNazanin" w:eastAsia="IRNazanin"/>
          <w:color w:val="111111"/>
          <w:sz w:val="28"/>
          <w:sz w:val="28"/>
          <w:szCs w:val="28"/>
          <w:rtl w:val="true"/>
          <w:lang w:bidi="fa-IR"/>
        </w:rPr>
        <w:t>واحداً بعد واحد، ونص علیهم بالاسم واللقب وأسماء الآباء والأمهات، کما عین کل إمام الإمام الذی بعده، فیجب اتباعهم وأخذ معالم الدین عنهم، وقد سبق أسماؤهم الشریفة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الله تعالی یعید الخلق یوم القیامة لیثیب المحسن ویعاقب المسیء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یعمل مثقال ذرة شراً یره</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وتفصیل هذه الأصول الخمسة مذکورة فی کتب وموسوعات شیعیة، مثل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التجرید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وغیرها من ألوف الکتب التی کتبها علماء الشیعة بهذا الصدد</w:t>
      </w:r>
      <w:r>
        <w:rPr>
          <w:rFonts w:eastAsia="IRNazanin" w:cs="IRNazanin"/>
          <w:color w:val="111111"/>
          <w:sz w:val="28"/>
          <w:szCs w:val="28"/>
          <w:rtl w:val="true"/>
          <w:lang w:bidi="fa-IR"/>
        </w:rPr>
        <w:t>.</w:t>
      </w:r>
      <w:bookmarkStart w:id="37" w:name="pg971_9443"/>
    </w:p>
    <w:p>
      <w:pPr>
        <w:pStyle w:val="Heading3"/>
        <w:numPr>
          <w:ilvl w:val="2"/>
          <w:numId w:val="1"/>
        </w:numPr>
        <w:rPr/>
      </w:pPr>
      <w:bookmarkStart w:id="38" w:name="__RefHeading___Toc972403_373438147"/>
      <w:bookmarkStart w:id="39" w:name="_Toc14"/>
      <w:bookmarkEnd w:id="37"/>
      <w:bookmarkEnd w:id="38"/>
      <w:r>
        <w:rPr/>
        <w:t>2</w:t>
      </w:r>
      <w:r>
        <w:rPr>
          <w:rtl w:val="true"/>
        </w:rPr>
        <w:t xml:space="preserve">: </w:t>
      </w:r>
      <w:r>
        <w:rPr>
          <w:rtl w:val="true"/>
        </w:rPr>
        <w:t>الشریعة عند الشیعة</w:t>
      </w:r>
      <w:bookmarkEnd w:id="39"/>
    </w:p>
    <w:p>
      <w:pPr>
        <w:pStyle w:val="Heading4"/>
        <w:numPr>
          <w:ilvl w:val="3"/>
          <w:numId w:val="1"/>
        </w:numPr>
        <w:rPr/>
      </w:pPr>
      <w:bookmarkStart w:id="40" w:name="__RefHeading___Toc972405_373438147"/>
      <w:bookmarkStart w:id="41" w:name="_Toc15"/>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الشریعة عند الشیعة،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 وهی الأعمال التی یُتقرّب بها إلی الله،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والصوم، والخمس، والزکاة، والحج، والجهاد، والطهارة، والاعتکاف، والأمر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المعاملات، کالبیع والإجارة والوقف والرهن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الفضائل التی ندب إلیها الإسلام وجوباً أو استحباباً،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والأمانة، والشجاعة، والمروءة، والنشاط، وأمثالها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والرذائل تقابل الفضائل، وهی التی نفّر عنها الإسلام حرمة أو کراهة،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الخیانة، والکذب، والجبن، والخمول، والإفساد،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الآداب، وهی الأعمال التی اعتبرها الإسلام أدباً، کآداب النوم، وآداب الیقظة، وآداب الزواج، وآداب المجلس، وآداب السفر، وغیرها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وهی مشتملة علی الواجبات والمحرمات والمستحبات والمکروهات والمباحات، کما تنقسم إلی التکلیفیة والوضعیة، مثل أحکام الزواج والطلاق والمواریث والقضاء والحدود والدیات</w:t>
      </w:r>
      <w:r>
        <w:rPr>
          <w:rFonts w:eastAsia="IRNazanin" w:cs="IRNazanin"/>
          <w:color w:val="111111"/>
          <w:sz w:val="28"/>
          <w:szCs w:val="28"/>
          <w:rtl w:val="true"/>
          <w:lang w:bidi="fa-IR"/>
        </w:rPr>
        <w:t>.</w:t>
      </w:r>
      <w:bookmarkStart w:id="42" w:name="pg971_9445"/>
    </w:p>
    <w:p>
      <w:pPr>
        <w:pStyle w:val="Heading4"/>
        <w:numPr>
          <w:ilvl w:val="3"/>
          <w:numId w:val="1"/>
        </w:numPr>
        <w:rPr/>
      </w:pPr>
      <w:bookmarkStart w:id="43" w:name="__RefHeading___Toc972407_373438147"/>
      <w:bookmarkStart w:id="44" w:name="_Toc16"/>
      <w:bookmarkEnd w:id="42"/>
      <w:bookmarkEnd w:id="43"/>
      <w:r>
        <w:rPr>
          <w:rtl w:val="true"/>
        </w:rPr>
        <w:t>الأحکام الخمسة</w:t>
      </w:r>
      <w:bookmarkEnd w:id="44"/>
    </w:p>
    <w:p>
      <w:pPr>
        <w:pStyle w:val="BookText"/>
        <w:rPr/>
      </w:pPr>
      <w:r>
        <w:rPr>
          <w:rFonts w:ascii="IRNazanin" w:hAnsi="IRNazanin" w:eastAsia="IRNazanin"/>
          <w:color w:val="111111"/>
          <w:sz w:val="28"/>
          <w:sz w:val="28"/>
          <w:szCs w:val="28"/>
          <w:rtl w:val="true"/>
          <w:lang w:bidi="fa-IR"/>
        </w:rPr>
        <w:t>والأحکام خمسة أنواع،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الأمور التی فرضها الإسلام، مثل الصلاة، والصوم، والزکاة، والحج، والجهاد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الأمور التی منعها الإسلام، مثل شرب الخمر، وأکل لحم الخنزیر، ولعب القمار، وتعاطی الربا، وارتکاب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الأمور التی ندب إلیها الإسلام مع جواز الترک، مثل النوافل الیومیة، والصدقة المستحبة، وقضاء حوائج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الأمور التی کرهها الإسلام مع عدم المنع عن النقیض، مثل الطلاق</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الأمور التی یتساوی فعلها وترکها فی نظر الإسلام، کشرب الماء</w:t>
      </w:r>
      <w:r>
        <w:rPr>
          <w:rFonts w:eastAsia="IRNazanin" w:cs="IRNazanin"/>
          <w:color w:val="111111"/>
          <w:sz w:val="28"/>
          <w:szCs w:val="28"/>
          <w:rtl w:val="true"/>
          <w:lang w:bidi="fa-IR"/>
        </w:rPr>
        <w:t>.</w:t>
      </w:r>
      <w:bookmarkStart w:id="45" w:name="pg971_9447"/>
    </w:p>
    <w:p>
      <w:pPr>
        <w:pStyle w:val="Heading4"/>
        <w:numPr>
          <w:ilvl w:val="3"/>
          <w:numId w:val="1"/>
        </w:numPr>
        <w:rPr/>
      </w:pPr>
      <w:bookmarkStart w:id="46" w:name="__RefHeading___Toc972409_373438147"/>
      <w:bookmarkStart w:id="47" w:name="_Toc17"/>
      <w:bookmarkEnd w:id="45"/>
      <w:bookmarkEnd w:id="46"/>
      <w:r>
        <w:rPr>
          <w:rtl w:val="true"/>
        </w:rPr>
        <w:t>مصادر الشریعة</w:t>
      </w:r>
      <w:bookmarkEnd w:id="47"/>
    </w:p>
    <w:p>
      <w:pPr>
        <w:pStyle w:val="BookText"/>
        <w:rPr/>
      </w:pPr>
      <w:r>
        <w:rPr>
          <w:rFonts w:ascii="IRNazanin" w:hAnsi="IRNazanin" w:eastAsia="IRNazanin"/>
          <w:color w:val="111111"/>
          <w:sz w:val="28"/>
          <w:sz w:val="28"/>
          <w:szCs w:val="28"/>
          <w:rtl w:val="true"/>
          <w:lang w:bidi="fa-IR"/>
        </w:rPr>
        <w:t>وتعتقد الشیعة بأن مصادر التشریع التی یجب أخذ الأحکام الشرعیة عنها أربعة،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المطهرة، وهی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وفعله وتقریره، وکذلک قول أهل بیته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وفعلهم وتقریرهم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حیث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ظاهرة هم الأنبیاء، وحجة باطنة هی العقل</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فتأخذ الشیعة تشریعها من القرآن الکریم وروایات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بحدیث الثقلین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وتعتبر أن هذه الأربعة مصادر التشریع الإسلامی، ولا یجوز لأی فرد أو جماعة أن یشرّع قانوناً یخالفها، فأیّ تشریع آخر یکون باطلاً،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یحکم بما أنزل الله فأولئک هم الکافرون</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بیته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التفسیر والفقه</w:t>
      </w:r>
      <w:bookmarkStart w:id="48" w:name="pg971_9449"/>
    </w:p>
    <w:p>
      <w:pPr>
        <w:pStyle w:val="BookText"/>
        <w:rPr/>
      </w:pPr>
      <w:bookmarkEnd w:id="48"/>
      <w:r>
        <w:rPr>
          <w:rFonts w:ascii="IRNazanin" w:hAnsi="IRNazanin" w:eastAsia="IRNazanin"/>
          <w:color w:val="111111"/>
          <w:sz w:val="28"/>
          <w:sz w:val="28"/>
          <w:szCs w:val="28"/>
          <w:rtl w:val="true"/>
          <w:lang w:bidi="fa-IR"/>
        </w:rPr>
        <w:t>والحدیث، وأحوال المبدأ والمعاد، والأصول والفروع، وسائر أبواب العلم مالا یحصی کثرة من الأحادیث، حتی إن العلامة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جملة منها فی أکثر من مائة مجلّد وأسماه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الأحادیث غنیً وکفایة لإسعاد المسلمین بل البشر أجمع فی الدنیا والآخرة</w:t>
      </w:r>
      <w:r>
        <w:rPr>
          <w:rFonts w:eastAsia="IRNazanin" w:cs="IRNazanin"/>
          <w:color w:val="111111"/>
          <w:sz w:val="28"/>
          <w:szCs w:val="28"/>
          <w:rtl w:val="true"/>
          <w:lang w:bidi="fa-IR"/>
        </w:rPr>
        <w:t>.</w:t>
      </w:r>
    </w:p>
    <w:p>
      <w:pPr>
        <w:pStyle w:val="Heading4"/>
        <w:numPr>
          <w:ilvl w:val="3"/>
          <w:numId w:val="1"/>
        </w:numPr>
        <w:rPr/>
      </w:pPr>
      <w:bookmarkStart w:id="49" w:name="__RefHeading___Toc972411_373438147"/>
      <w:bookmarkStart w:id="50" w:name="_Toc18"/>
      <w:bookmarkEnd w:id="49"/>
      <w:r>
        <w:rPr>
          <w:rtl w:val="true"/>
        </w:rPr>
        <w:t>الحکم فی الإسلام</w:t>
      </w:r>
      <w:bookmarkEnd w:id="50"/>
    </w:p>
    <w:p>
      <w:pPr>
        <w:pStyle w:val="BookText"/>
        <w:rPr/>
      </w:pPr>
      <w:r>
        <w:rPr>
          <w:rFonts w:ascii="IRNazanin" w:hAnsi="IRNazanin" w:eastAsia="IRNazanin"/>
          <w:color w:val="111111"/>
          <w:sz w:val="28"/>
          <w:sz w:val="28"/>
          <w:szCs w:val="28"/>
          <w:rtl w:val="true"/>
          <w:lang w:bidi="fa-IR"/>
        </w:rPr>
        <w:t>وتعتقد الشیعة بأن للحکم فی نظر الإسلام جانبان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ثابت فیما یتعلق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فیجب أن یکون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 المولد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بالمعنی المصطلح لکلمة الفقیه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قادراً علی إدارة الشؤون المنوطة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یجب أن یکون القانون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بالمعنی المصطلح لکلمة الاستنباط ـ من مصادر الشریعة الأربعة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وجانب متطور فیما یتعلق بطریقة تنفیذ الأحکام الشرعیة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الجانب خاضع للاجتهاد، وللفقهاء المراجع إبداء رأیهم فی ذلک حسب الموازین المقررة الشرعیة</w:t>
      </w:r>
      <w:r>
        <w:rPr>
          <w:rFonts w:eastAsia="IRNazanin" w:cs="IRNazanin"/>
          <w:color w:val="111111"/>
          <w:sz w:val="28"/>
          <w:szCs w:val="28"/>
          <w:rtl w:val="true"/>
          <w:lang w:bidi="fa-IR"/>
        </w:rPr>
        <w:t>.</w:t>
      </w:r>
      <w:bookmarkStart w:id="51" w:name="pg971_9451"/>
    </w:p>
    <w:p>
      <w:pPr>
        <w:pStyle w:val="Heading4"/>
        <w:numPr>
          <w:ilvl w:val="3"/>
          <w:numId w:val="1"/>
        </w:numPr>
        <w:rPr/>
      </w:pPr>
      <w:bookmarkStart w:id="52" w:name="__RefHeading___Toc972413_373438147"/>
      <w:bookmarkStart w:id="53" w:name="_Toc19"/>
      <w:bookmarkEnd w:id="51"/>
      <w:bookmarkEnd w:id="52"/>
      <w:r>
        <w:rPr>
          <w:rtl w:val="true"/>
        </w:rPr>
        <w:t>القوة الإسلامیة</w:t>
      </w:r>
      <w:bookmarkEnd w:id="53"/>
    </w:p>
    <w:p>
      <w:pPr>
        <w:pStyle w:val="BookText"/>
        <w:rPr/>
      </w:pPr>
      <w:r>
        <w:rPr>
          <w:rFonts w:ascii="IRNazanin" w:hAnsi="IRNazanin" w:eastAsia="IRNazanin"/>
          <w:color w:val="111111"/>
          <w:sz w:val="28"/>
          <w:sz w:val="28"/>
          <w:szCs w:val="28"/>
          <w:rtl w:val="true"/>
          <w:lang w:bidi="fa-IR"/>
        </w:rPr>
        <w:t>کما تعتقد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الجهاد واجب کفائی، والدفاع واجب عینی، فتجب علی الدولة الإسلامیة تعبئة العدد الکافی من المسلمین ـ بالطرق المذکورة فی</w:t>
      </w:r>
    </w:p>
    <w:p>
      <w:pPr>
        <w:pStyle w:val="BookText"/>
        <w:rPr/>
      </w:pPr>
      <w:r>
        <w:rPr>
          <w:rFonts w:ascii="IRNazanin" w:hAnsi="IRNazanin" w:eastAsia="IRNazanin"/>
          <w:color w:val="111111"/>
          <w:sz w:val="28"/>
          <w:sz w:val="28"/>
          <w:szCs w:val="28"/>
          <w:rtl w:val="true"/>
          <w:lang w:bidi="fa-IR"/>
        </w:rPr>
        <w:t>الفقه الإسلامی ـ حتی تکون لهم أمنع قوة تستطیع حمایتهم وحمایة مصالحهم أینما کانوا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ولیست القوة التی یجب توفیرها هی القوة العسکریة فحسب، وإنما هی القوة العلمیة والاقتصادیة والصناعیة وغیرها، لیتحقق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w:t>
      </w:r>
    </w:p>
    <w:p>
      <w:pPr>
        <w:pStyle w:val="BookText"/>
        <w:rPr/>
      </w:pPr>
      <w:r>
        <w:rPr>
          <w:rFonts w:ascii="IRNazanin" w:hAnsi="IRNazanin" w:eastAsia="IRNazanin"/>
          <w:color w:val="111111"/>
          <w:sz w:val="28"/>
          <w:sz w:val="28"/>
          <w:szCs w:val="28"/>
          <w:rtl w:val="true"/>
          <w:lang w:bidi="fa-IR"/>
        </w:rPr>
        <w:t>ولا یُعلی علیه</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972415_373438147"/>
      <w:bookmarkStart w:id="55" w:name="_Toc20"/>
      <w:bookmarkEnd w:id="54"/>
      <w:r>
        <w:rPr>
          <w:rtl w:val="true"/>
        </w:rPr>
        <w:t>مصادر الثروة العامة</w:t>
      </w:r>
      <w:bookmarkEnd w:id="55"/>
    </w:p>
    <w:p>
      <w:pPr>
        <w:pStyle w:val="BookText"/>
        <w:rPr/>
      </w:pPr>
      <w:r>
        <w:rPr>
          <w:rFonts w:ascii="IRNazanin" w:hAnsi="IRNazanin" w:eastAsia="IRNazanin"/>
          <w:color w:val="111111"/>
          <w:sz w:val="28"/>
          <w:sz w:val="28"/>
          <w:szCs w:val="28"/>
          <w:rtl w:val="true"/>
          <w:lang w:bidi="fa-IR"/>
        </w:rPr>
        <w:t>وتعتقد الشیعة بأن مصادر الثروة العامة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وتصرف فی 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 الفردی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یکون فی ظل حکم الإسلام مصلحة عامة معطلة ولا فقیر یعانی نقصاً فی حاجاته الضروریة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وتعتقد بأن الإسلام یقرّ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یکتسب المال من الحلال، وأن یدفع المالک حق الله علیه، فلا یجوز الاستیلاء علی أموال الناس تحت أی شعار کان</w:t>
      </w:r>
      <w:r>
        <w:rPr>
          <w:rFonts w:eastAsia="IRNazanin" w:cs="IRNazanin"/>
          <w:color w:val="111111"/>
          <w:sz w:val="28"/>
          <w:szCs w:val="28"/>
          <w:rtl w:val="true"/>
          <w:lang w:bidi="fa-IR"/>
        </w:rPr>
        <w:t>.</w:t>
      </w:r>
      <w:bookmarkStart w:id="56" w:name="pg971_9453"/>
    </w:p>
    <w:p>
      <w:pPr>
        <w:pStyle w:val="BookText"/>
        <w:rPr/>
      </w:pPr>
      <w:bookmarkEnd w:id="56"/>
      <w:r>
        <w:rPr>
          <w:rFonts w:ascii="IRNazanin" w:hAnsi="IRNazanin" w:eastAsia="IRNazanin"/>
          <w:color w:val="111111"/>
          <w:sz w:val="28"/>
          <w:sz w:val="28"/>
          <w:szCs w:val="28"/>
          <w:rtl w:val="true"/>
          <w:lang w:bidi="fa-IR"/>
        </w:rPr>
        <w:t>وفی نفس الوقت یصون الإسلام حق العامل والفلاح إلی جانب حق صاحب العمل وصاحب الأرض، حتی لا یکون تضخم أو إقطاع، ولا تکون سخرة أو اضطهاد</w:t>
      </w:r>
      <w:r>
        <w:rPr>
          <w:rFonts w:eastAsia="IRNazanin" w:cs="IRNazanin"/>
          <w:color w:val="111111"/>
          <w:sz w:val="28"/>
          <w:szCs w:val="28"/>
          <w:rtl w:val="true"/>
          <w:lang w:bidi="fa-IR"/>
        </w:rPr>
        <w:t>.</w:t>
      </w:r>
    </w:p>
    <w:p>
      <w:pPr>
        <w:pStyle w:val="Heading4"/>
        <w:numPr>
          <w:ilvl w:val="3"/>
          <w:numId w:val="1"/>
        </w:numPr>
        <w:rPr/>
      </w:pPr>
      <w:bookmarkStart w:id="57" w:name="__RefHeading___Toc972417_373438147"/>
      <w:bookmarkStart w:id="58" w:name="_Toc21"/>
      <w:bookmarkEnd w:id="57"/>
      <w:r>
        <w:rPr>
          <w:rtl w:val="true"/>
        </w:rPr>
        <w:t>الحریة الإسلامیة</w:t>
      </w:r>
      <w:bookmarkEnd w:id="58"/>
    </w:p>
    <w:p>
      <w:pPr>
        <w:pStyle w:val="BookText"/>
        <w:rPr/>
      </w:pPr>
      <w:r>
        <w:rPr>
          <w:rFonts w:ascii="IRNazanin" w:hAnsi="IRNazanin" w:eastAsia="IRNazanin"/>
          <w:color w:val="111111"/>
          <w:sz w:val="28"/>
          <w:sz w:val="28"/>
          <w:szCs w:val="28"/>
          <w:rtl w:val="true"/>
          <w:lang w:bidi="fa-IR"/>
        </w:rPr>
        <w:t xml:space="preserve">وتعتقد الشیعة بأن الحریة من الأهداف الأساسیة للإسلام، فقد بعث الله نبیه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عنهم إصرهم والأغلال التی کانت علیهم</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فللمسلم الحریة الکاملة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إبداء رأیه لساناً وقلماً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له الحریة الکاملة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للمرأة الحریة المتکافئة مع ترکیبتها الجسدیة والنفسیة حسب ما قرره الشرع، حیث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ولهن مثل الذی علیهن بالمعروف</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الحریة الواسعة التی منحها الإسلام لشعوبه، هیّأ المناخ النفسی والعملی لنجاح جهوده الرامیة إلی تنمیة المجتمع الإسلامی وازدهاره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کافح عوامل التخلف الأربعة، وهی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فقد عمل علی تعمیم الثقافة بجعل التعلیم إجباریاً فی مرحلة التفقه فی الدین، کما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 ومسلمة</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وبتشجیع التوسع فی العلوم المختلفة، ففی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الناس ما فی طلب العلم لطلبوه ولو بخوض اللجج وبسفک المهج</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الملائکة لتضع أجنحتها لطالب العلم</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إلی غیرها من الروایات الکثیرة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حیث منع من البطالة وشجّع القادرین علی العمل، وألزم الدولة بکفالة العاجزین عن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حیث قرر فی صلب الشریعة أحکاماً للوقایة من کثیر من الأمراض، والعلاج لکثیر من الأمراض، بالإضافة إلی أنه عمل علی تعمیم الطب، ففی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الأدیان، وعلم الأبدان</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الرذیلة، حیث أسّس المجتمع بشکل لا یضطرّ فیه أحد إلی اقتراف الرذیلة، وجعل العقوبات الرادعة لمرتکبیها مع توفر الشروط المقررة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علی إشاعة الاستقرار والسلام، حتی یتهیّأ الجو لازدهار الصناعة والتجارة والزراعة والعمارة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الإسلام أطلق کل الطاقات لتساهم فی تشجیع التنمیة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فأطلق الطاقة البشریة، حیث سهّل الزواج ومنع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وأرسی دعائم الأسرة، وشجّع تکثیر النسل، لتکون الأمة الإسلامیة أضخم أمة کما هی أقوی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وأطلق طاقات الأرض والماء،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لله ولمن عمرها</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والماء لمن سبق إلی حیازته واستهلاکه، وفی وسع کل مسلم أن یعمر أو یزرع ما استطاع من الأرض</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وأطلق طاقة العمل، إذ لا حدود بین البلاد الإسلامیة، فکل الرقعة الإسلامیة من الأرض مجال فسیح لکل المسلمین، ومن حق أی مسلم أن یسافر ویعمل</w:t>
      </w:r>
    </w:p>
    <w:p>
      <w:pPr>
        <w:pStyle w:val="BookText"/>
        <w:rPr/>
      </w:pPr>
      <w:r>
        <w:rPr>
          <w:rFonts w:ascii="IRNazanin" w:hAnsi="IRNazanin" w:eastAsia="IRNazanin"/>
          <w:color w:val="111111"/>
          <w:sz w:val="28"/>
          <w:sz w:val="28"/>
          <w:szCs w:val="28"/>
          <w:rtl w:val="true"/>
          <w:lang w:bidi="fa-IR"/>
        </w:rPr>
        <w:t>ویسکن أینما شاء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والمسلمون کلهم أخوة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طائفیة ولا إقلیمیة ولا قبلیة ولا قومیة ولا عنصریة فی الإسلام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الخطوط العامة لأفکار الشیعة فی مختلف المجالات، وهذه هی الأسس التی ارتفع علیها کیان المسلمین یوم ارتفع شامخاً یناطح السحاب، وواسعاً لا یجتازه السحاب</w:t>
      </w:r>
      <w:r>
        <w:rPr>
          <w:rFonts w:eastAsia="IRNazanin" w:cs="IRNazanin"/>
          <w:color w:val="111111"/>
          <w:sz w:val="28"/>
          <w:szCs w:val="28"/>
          <w:rtl w:val="true"/>
          <w:lang w:bidi="fa-IR"/>
        </w:rPr>
        <w:t>..</w:t>
      </w:r>
      <w:bookmarkStart w:id="59" w:name="pg971_9459"/>
    </w:p>
    <w:p>
      <w:pPr>
        <w:pStyle w:val="Heading3"/>
        <w:numPr>
          <w:ilvl w:val="2"/>
          <w:numId w:val="1"/>
        </w:numPr>
        <w:rPr/>
      </w:pPr>
      <w:bookmarkStart w:id="60" w:name="__RefHeading___Toc972419_373438147"/>
      <w:bookmarkStart w:id="61" w:name="_Toc22"/>
      <w:bookmarkEnd w:id="59"/>
      <w:bookmarkEnd w:id="60"/>
      <w:r>
        <w:rPr/>
        <w:t>3</w:t>
      </w:r>
      <w:r>
        <w:rPr>
          <w:rtl w:val="true"/>
        </w:rPr>
        <w:t xml:space="preserve">: </w:t>
      </w:r>
      <w:r>
        <w:rPr>
          <w:rtl w:val="true"/>
        </w:rPr>
        <w:t>النظام الإسلامی عند الشیعة</w:t>
      </w:r>
      <w:bookmarkEnd w:id="61"/>
    </w:p>
    <w:p>
      <w:pPr>
        <w:pStyle w:val="BookText"/>
        <w:rPr/>
      </w:pPr>
      <w:r>
        <w:rPr>
          <w:rFonts w:ascii="IRNazanin" w:hAnsi="IRNazanin" w:eastAsia="IRNazanin"/>
          <w:color w:val="111111"/>
          <w:sz w:val="28"/>
          <w:sz w:val="28"/>
          <w:szCs w:val="28"/>
          <w:rtl w:val="true"/>
          <w:lang w:bidi="fa-IR"/>
        </w:rPr>
        <w:t>تعتقد الشیعة بأن النظام هو الأحکام التی تقنّن حیاة الإنسان من قبل الولادة إلی ما بعد الوفاة، وتنظم المجتمع، وتسعی لعمارة الأرض، وتقدم الحیاة، وتوجب إسعاد الإنسان فی الدنیا والآخرة، مثل أحکام البیع، والإجارة، والتجارة، والسیاسة، والاقتصاد، والجیش، والدولة، والزراعة، والعمارة، والرهن، والسفر، والإقامة، والأمن، والنکاح، والطلاق، والقضاء، والشهادات، والدیات، والمواریث،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وللتدلیل علی شمولیة الإسلام، وتلبیته لکل حاجات الإنسان والمجتمع، نقتطف بعض نصوص القرآن والسنة التی تضع الخطوط العریضة للفکر الإسلامی فی کل مجالات الحیاة، ولنقتصر علی المجالات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العقیدة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آمنا بالله وما أنزل إلینا وما أنزل إلی إبراهیم وإسماعیل وإسحاق ویعقوب والأسباط وما أوتی موسی وعیسی وما أوتی النبیون من ربهم</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w:t>
      </w:r>
    </w:p>
    <w:p>
      <w:p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والذین لایعلمون</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 ومسلمة</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المساواة، فلا تفرقة عنصریة</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سواسیة کأسنان المشط</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ادخلوا فی السّلم</w:t>
      </w:r>
    </w:p>
    <w:p>
      <w:pPr>
        <w:pStyle w:val="BookText"/>
        <w:rPr/>
      </w:pPr>
      <w:r>
        <w:rPr>
          <w:rFonts w:ascii="Amiri" w:hAnsi="Amiri" w:eastAsia="Amiri" w:cs="Amiri"/>
          <w:color w:val="111111"/>
          <w:sz w:val="28"/>
          <w:sz w:val="28"/>
          <w:szCs w:val="28"/>
          <w:rtl w:val="true"/>
          <w:lang w:bidi="ar-SA"/>
        </w:rPr>
        <w:t>کافّة</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الکرامة</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کرّمنا بنی آدم وحملناهم فی البرّ والبحر ورزقناهم من الطیّبات</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w:t>
      </w:r>
    </w:p>
    <w:p>
      <w:p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تأکلوا أموالکم بینکم بالباطل إلا أن تکون تجارة عن تراض منکم</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السیاسة</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وأمرهم شوری بینهم</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ساسة العباد</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الجیش والقوة</w:t>
      </w:r>
    </w:p>
    <w:p>
      <w:p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وأعدّوا لهم ما استطعتم من قوّة</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 الفضاء</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الجن والإنس إن استطعتم أن تنفذوا من أقطار السماوات والأرض فانفذوا لاتنفذون إلا بسلطان</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العلم فی الثریا لناله رجال</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بطرق السماء من طرق الأرض</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w:t>
      </w:r>
    </w:p>
    <w:p>
      <w:p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بینکم مودّة ورحمة</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w:t>
      </w:r>
    </w:p>
    <w:p>
      <w:pPr>
        <w:pStyle w:val="BookText"/>
        <w:rPr/>
      </w:pPr>
      <w:r>
        <w:rPr>
          <w:rFonts w:ascii="IRNazanin" w:hAnsi="IRNazanin" w:eastAsia="IRNazanin"/>
          <w:color w:val="111111"/>
          <w:sz w:val="28"/>
          <w:sz w:val="28"/>
          <w:szCs w:val="28"/>
          <w:rtl w:val="true"/>
          <w:lang w:bidi="fa-IR"/>
        </w:rPr>
        <w:t xml:space="preserve">قال سبحانه فی القرآن الحکیم فی وصف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ویضع عنهم إصرهم والأغلال التی کانت علیهم</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تکن عبد غیرک وقد جعلک الله حرّاً</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القاعدة الإسلامیة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 وأنفسهم</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استئصال الجریمة</w:t>
      </w:r>
    </w:p>
    <w:p>
      <w:p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تعتدوا</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اعتدی بعد ذلک فله عذاب ألیم</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الذین یحاربون الله ورسوله ویسعون فی الأرض فساداً أن یقتلوا أو یصلبوا أو تقطع أیدیهم وأرجلهم</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النظافة</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 ویحبّ المتطهّرین</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النظافة من الإیمان</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w:t>
      </w:r>
    </w:p>
    <w:p>
      <w:p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جمیل یحبّ الجمال</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وکلوا واشربوا ولا تسرفوا</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حجّوا تصحّوا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سافروا تصحّوا</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الاستفادة من طاقات الکون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وسخّر لکم الشمس والقمر دائبین وسخّر</w:t>
      </w:r>
    </w:p>
    <w:p>
      <w:pPr>
        <w:pStyle w:val="BookText"/>
        <w:rPr/>
      </w:pPr>
      <w:r>
        <w:rPr>
          <w:rFonts w:ascii="IRNazanin" w:hAnsi="IRNazanin" w:eastAsia="IRNazanin"/>
          <w:color w:val="111111"/>
          <w:sz w:val="28"/>
          <w:sz w:val="28"/>
          <w:szCs w:val="28"/>
          <w:rtl w:val="true"/>
          <w:lang w:bidi="fa-IR"/>
        </w:rPr>
        <w:t>لکم اللیل والنهار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وآتاکم من کلّ ما سألتموه</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والإصلاح</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والصلح خیر</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طائفتان من المؤمنین اقتتلوا فأصلحوا بینهما</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یریدا إصلاحاً یوفّق الله بینهما</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التعاون</w:t>
      </w:r>
    </w:p>
    <w:p>
      <w:p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وتعاونوا علی البرّ والتقوی</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الاتحاد</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هذه أمتکم أمة واحدة</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تفرّقوا</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تنازعوا فتفشلوا وتذهب ریحکم</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اعملوا</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الکادّ علی عیاله کالمجاهد فی سبیل الله</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الفضیلة والأخلاق الطیبة</w:t>
      </w:r>
    </w:p>
    <w:p>
      <w:pPr>
        <w:pStyle w:val="BookText"/>
        <w:rPr/>
      </w:pPr>
      <w:r>
        <w:rPr>
          <w:rFonts w:ascii="IRNazanin" w:hAnsi="IRNazanin" w:eastAsia="IRNazanin"/>
          <w:color w:val="111111"/>
          <w:sz w:val="28"/>
          <w:sz w:val="28"/>
          <w:szCs w:val="28"/>
          <w:rtl w:val="true"/>
          <w:lang w:bidi="fa-IR"/>
        </w:rPr>
        <w:t xml:space="preserve">قال سبحانه فی القرآن الحکیم فی شأن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ویزکّیهم ویعلّمهم الکتاب والحکمة</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الحدیث الشریف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بعثت لأتمّمَ مکارم الأخلاق</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الاطمئنان وعدم القلق</w:t>
      </w:r>
    </w:p>
    <w:p>
      <w:p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یؤمن بالله یهدِ قلبه</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p>
    <w:p>
      <w:p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قلتم فاعدلوا</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قوّامین بالقسط</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والإحسان</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المسؤولیة والرقابة الاجتماعیة</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أمة یدعون إلی الخیر ویأمرون بالمعروف وینهون عن المنکر</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وکلّکم مسؤول عن رعیّته</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w:t>
      </w:r>
    </w:p>
    <w:p>
      <w:p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تساوی یوماه فهو مغبون</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التوسط فی کل شیء ، فلا إفراط ولا تفریط</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جعلناکم أمة وسطاً</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أهل القری آمنوا واتقوا لفتحنا علیهم برکات من السماء والأرض</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علی الدین الغنی</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التکافل الاجتماعی</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انما غنمتم من شیء فأن لله خمسه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والمساکین …</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الیسر والتسامح</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تعفوا أقرب للتقوی</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ولا یرید بکم العسر</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أنشأکم من الأرض واستعمرکم فیها</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وجعلناکم شعوباً وقبائل لتعارفوا</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وإلاّ کنتم أعراباً أجلافاً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الکلمة من معنی</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استجیبوا لله وللرسول إذا دعاکم لما یحییکم </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والآخرة</w:t>
      </w:r>
    </w:p>
    <w:p>
      <w:p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یقول ربنا آتنا فی الدنیا حسنة وفی الآخرة حسنة</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إعمل لدنیاک کأنّک تعیش أبداً، واعمل لآخرتک کأنّک تموت غداً</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 لکل شیء</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ونزلنا علیک الکتاب تبیاناً لکل شیء</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الصناعة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نهج البلاغة عن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استوص بالتجار وذوی</w:t>
      </w:r>
    </w:p>
    <w:p>
      <w:pPr>
        <w:pStyle w:val="BookText"/>
        <w:rPr/>
      </w:pPr>
      <w:r>
        <w:rPr>
          <w:rFonts w:ascii="IRNazanin" w:hAnsi="IRNazanin" w:eastAsia="IRNazanin"/>
          <w:color w:val="111111"/>
          <w:sz w:val="28"/>
          <w:sz w:val="28"/>
          <w:szCs w:val="28"/>
          <w:rtl w:val="true"/>
          <w:lang w:bidi="fa-IR"/>
        </w:rPr>
        <w:t>الصناعات وأوص بهم خیراً</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قوام لهم ـ للمجتمع ـ جمیعاً إلا بالتجار وذوی الصناعات</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الزراعة</w:t>
      </w:r>
    </w:p>
    <w:p>
      <w:pPr>
        <w:pStyle w:val="BookText"/>
        <w:rPr/>
      </w:pPr>
      <w:r>
        <w:rPr>
          <w:rFonts w:ascii="IRNazanin" w:hAnsi="IRNazanin" w:eastAsia="IRNazanin"/>
          <w:color w:val="111111"/>
          <w:sz w:val="28"/>
          <w:sz w:val="28"/>
          <w:szCs w:val="28"/>
          <w:rtl w:val="true"/>
          <w:lang w:bidi="fa-IR"/>
        </w:rPr>
        <w:t>ففی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الزارعون کنوز الله فی الأرض</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العمارة</w:t>
      </w:r>
    </w:p>
    <w:p>
      <w:pPr>
        <w:pStyle w:val="BookText"/>
        <w:rPr/>
      </w:pPr>
      <w:r>
        <w:rPr>
          <w:rFonts w:ascii="IRNazanin" w:hAnsi="IRNazanin" w:eastAsia="IRNazanin"/>
          <w:color w:val="111111"/>
          <w:sz w:val="28"/>
          <w:sz w:val="28"/>
          <w:szCs w:val="28"/>
          <w:rtl w:val="true"/>
          <w:lang w:bidi="fa-IR"/>
        </w:rPr>
        <w:t>ففی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نظرک ـ اهتمامک ـ فی عمارة الأرض أبلغ من نظرک فی استجلاب الخراج</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النظم</w:t>
      </w:r>
    </w:p>
    <w:p>
      <w:pPr>
        <w:pStyle w:val="BookText"/>
        <w:rPr/>
      </w:pPr>
      <w:r>
        <w:rPr>
          <w:rFonts w:ascii="IRNazanin" w:hAnsi="IRNazanin" w:eastAsia="IRNazanin"/>
          <w:color w:val="111111"/>
          <w:sz w:val="28"/>
          <w:sz w:val="28"/>
          <w:szCs w:val="28"/>
          <w:rtl w:val="true"/>
          <w:lang w:bidi="fa-IR"/>
        </w:rPr>
        <w:t>ففی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نظم أمرکم</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التعاطف بین الحکومة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القیادة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والشعب</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وأشعر قلبک الرحمة للرعیة</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مجال الشمول العالمی</w:t>
      </w:r>
    </w:p>
    <w:p>
      <w:p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أرسلناک إلا رحمةً للعالمین</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أرسلناک إلا کافة للناس</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فانهم ـ الناس ـ صنفان إما أخٌ لک فی الدین أو نظیر لک فی الخلق</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وهکذا تکون الشیعة تعبیراً عملیاً أصیلاً لنهج الإسلام کما طرحه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 الصورة العملیة لکل ما ورد فی القرآن الکریم والسنة المطهرة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 إنسان یحبّ الخیر لنفسه ولمجتمعه أن یسعی إلی إزالة الفوارق بین الطوائف الإسلامیة تمهیداً لإعادة النظام الإسلامی إلی واقع الممارسة الحیة فی الوقت الحاضر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الهادی إلی سواء الطریق</w:t>
      </w:r>
      <w:r>
        <w:rPr>
          <w:rFonts w:eastAsia="IRNazanin" w:cs="IRNazanin"/>
          <w:color w:val="111111"/>
          <w:sz w:val="28"/>
          <w:szCs w:val="28"/>
          <w:rtl w:val="true"/>
          <w:lang w:bidi="fa-IR"/>
        </w:rPr>
        <w:t>.</w:t>
      </w:r>
      <w:bookmarkStart w:id="62" w:name="pg971_9484"/>
    </w:p>
    <w:p>
      <w:pPr>
        <w:pStyle w:val="Heading2"/>
        <w:numPr>
          <w:ilvl w:val="1"/>
          <w:numId w:val="1"/>
        </w:numPr>
        <w:rPr/>
      </w:pPr>
      <w:bookmarkStart w:id="63" w:name="__RefHeading___Toc972421_373438147"/>
      <w:bookmarkStart w:id="64" w:name="_Toc23"/>
      <w:bookmarkEnd w:id="62"/>
      <w:bookmarkEnd w:id="63"/>
      <w:r>
        <w:rPr>
          <w:rtl w:val="true"/>
        </w:rPr>
        <w:t>فصل</w:t>
      </w:r>
      <w:r>
        <w:rPr>
          <w:rtl w:val="true"/>
        </w:rPr>
        <w:t xml:space="preserve">: </w:t>
      </w:r>
      <w:r>
        <w:rPr>
          <w:rtl w:val="true"/>
        </w:rPr>
        <w:t>المعتقدات الشیعیة</w:t>
      </w:r>
      <w:bookmarkEnd w:id="6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972423_373438147"/>
      <w:bookmarkStart w:id="66" w:name="_Toc24"/>
      <w:bookmarkEnd w:id="65"/>
      <w:r>
        <w:rPr>
          <w:rtl w:val="true"/>
        </w:rPr>
        <w:t>اشارة</w:t>
      </w:r>
      <w:bookmarkStart w:id="67" w:name="pg971_9485"/>
      <w:bookmarkEnd w:id="66"/>
    </w:p>
    <w:p>
      <w:pPr>
        <w:pStyle w:val="Heading3"/>
        <w:numPr>
          <w:ilvl w:val="2"/>
          <w:numId w:val="1"/>
        </w:numPr>
        <w:rPr/>
      </w:pPr>
      <w:bookmarkStart w:id="68" w:name="__RefHeading___Toc972425_373438147"/>
      <w:bookmarkStart w:id="69" w:name="_Toc25"/>
      <w:bookmarkEnd w:id="67"/>
      <w:bookmarkEnd w:id="68"/>
      <w:r>
        <w:rPr>
          <w:rtl w:val="true"/>
        </w:rPr>
        <w:t>عقائد الشیعة</w:t>
      </w:r>
      <w:bookmarkEnd w:id="69"/>
    </w:p>
    <w:p>
      <w:pPr>
        <w:pStyle w:val="Heading4"/>
        <w:numPr>
          <w:ilvl w:val="3"/>
          <w:numId w:val="1"/>
        </w:numPr>
        <w:rPr/>
      </w:pPr>
      <w:bookmarkStart w:id="70" w:name="__RefHeading___Toc972427_373438147"/>
      <w:bookmarkStart w:id="71" w:name="_Toc26"/>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إن عقائد الشیعة مستقاة من مصدرین أصلیین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والسنة، وتتلخّص فیما یلی</w:t>
      </w:r>
      <w:r>
        <w:rPr>
          <w:rFonts w:eastAsia="IRNazanin" w:cs="IRNazanin"/>
          <w:color w:val="111111"/>
          <w:sz w:val="28"/>
          <w:szCs w:val="28"/>
          <w:rtl w:val="true"/>
          <w:lang w:bidi="fa-IR"/>
        </w:rPr>
        <w:t>:</w:t>
      </w:r>
    </w:p>
    <w:p>
      <w:pPr>
        <w:pStyle w:val="Heading4"/>
        <w:numPr>
          <w:ilvl w:val="3"/>
          <w:numId w:val="1"/>
        </w:numPr>
        <w:rPr/>
      </w:pPr>
      <w:bookmarkStart w:id="72" w:name="__RefHeading___Toc972429_373438147"/>
      <w:bookmarkStart w:id="73" w:name="_Toc27"/>
      <w:bookmarkEnd w:id="72"/>
      <w:r>
        <w:rPr>
          <w:rtl w:val="true"/>
        </w:rPr>
        <w:t>التوحید</w:t>
      </w:r>
      <w:bookmarkEnd w:id="73"/>
    </w:p>
    <w:p>
      <w:pPr>
        <w:pStyle w:val="BookText"/>
        <w:rPr/>
      </w:pPr>
      <w:r>
        <w:rPr>
          <w:rFonts w:ascii="IRNazanin" w:hAnsi="IRNazanin" w:eastAsia="IRNazanin"/>
          <w:color w:val="111111"/>
          <w:sz w:val="28"/>
          <w:sz w:val="28"/>
          <w:szCs w:val="28"/>
          <w:rtl w:val="true"/>
          <w:lang w:bidi="fa-IR"/>
        </w:rPr>
        <w:t xml:space="preserve">نحن الشیعة نعتقد بأن الله هو ربنا، وهو خالق هذا الکون الفسیح، الذی فیه ملایین المجرّات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کواکب أکبر من الشمس ستین ملیون مرة، والشمس أکبر من الأرض آلاف المرات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الذی لا شریک له، وهو عادل فی فعله وأمره، دائم قائم، حیّ أبدی، عالم قادر، محی وممیت، بیده الخیر وهو علی کل شیء قدیر</w:t>
      </w:r>
      <w:r>
        <w:rPr>
          <w:rFonts w:eastAsia="IRNazanin" w:cs="IRNazanin"/>
          <w:color w:val="111111"/>
          <w:sz w:val="28"/>
          <w:szCs w:val="28"/>
          <w:rtl w:val="true"/>
          <w:lang w:bidi="fa-IR"/>
        </w:rPr>
        <w:t>.</w:t>
      </w:r>
    </w:p>
    <w:p>
      <w:pPr>
        <w:pStyle w:val="Heading4"/>
        <w:numPr>
          <w:ilvl w:val="3"/>
          <w:numId w:val="1"/>
        </w:numPr>
        <w:rPr/>
      </w:pPr>
      <w:bookmarkStart w:id="74" w:name="__RefHeading___Toc972431_373438147"/>
      <w:bookmarkStart w:id="75" w:name="_Toc28"/>
      <w:bookmarkEnd w:id="74"/>
      <w:r>
        <w:rPr>
          <w:rtl w:val="true"/>
        </w:rPr>
        <w:t>النبوة</w:t>
      </w:r>
      <w:bookmarkEnd w:id="75"/>
    </w:p>
    <w:p>
      <w:pPr>
        <w:pStyle w:val="BookText"/>
        <w:rPr/>
      </w:pPr>
      <w:r>
        <w:rPr>
          <w:rFonts w:ascii="IRNazanin" w:hAnsi="IRNazanin" w:eastAsia="IRNazanin"/>
          <w:color w:val="111111"/>
          <w:sz w:val="28"/>
          <w:sz w:val="28"/>
          <w:szCs w:val="28"/>
          <w:rtl w:val="true"/>
          <w:lang w:bidi="fa-IR"/>
        </w:rPr>
        <w:t xml:space="preserve">ونعتقد بأن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نبینا، وهو الذی بعثه الله رحمةً للعالمین، وهو آخر الأنبیاء وخاتمهم، وهو الذی جاء إلی العالم بدین الإسلام لیکون دین الله تعالی المختار،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المرشد للبشر إلی مصالح دنیاهم و آخرتهم، منذ أن بُعث فی مکة المکرمة، إلی أن تقوم الساعة، ودینه ناسخ للأدیان</w:t>
      </w:r>
      <w:r>
        <w:rPr>
          <w:rFonts w:eastAsia="IRNazanin" w:cs="IRNazanin"/>
          <w:color w:val="111111"/>
          <w:sz w:val="28"/>
          <w:szCs w:val="28"/>
          <w:rtl w:val="true"/>
          <w:lang w:bidi="fa-IR"/>
        </w:rPr>
        <w:t>.</w:t>
      </w:r>
    </w:p>
    <w:p>
      <w:pPr>
        <w:pStyle w:val="Heading4"/>
        <w:numPr>
          <w:ilvl w:val="3"/>
          <w:numId w:val="1"/>
        </w:numPr>
        <w:rPr/>
      </w:pPr>
      <w:bookmarkStart w:id="76" w:name="__RefHeading___Toc972433_373438147"/>
      <w:bookmarkStart w:id="77" w:name="_Toc29"/>
      <w:bookmarkEnd w:id="76"/>
      <w:r>
        <w:rPr>
          <w:rtl w:val="true"/>
        </w:rPr>
        <w:t xml:space="preserve">الأنبیاء </w:t>
      </w:r>
      <w:r>
        <w:rPr>
          <w:rtl w:val="true"/>
        </w:rPr>
        <w:t>(</w:t>
      </w:r>
      <w:r>
        <w:rPr>
          <w:rtl w:val="true"/>
        </w:rPr>
        <w:t>علیهم السلام</w:t>
      </w:r>
      <w:r>
        <w:rPr>
          <w:rtl w:val="true"/>
        </w:rPr>
        <w:t>)</w:t>
      </w:r>
      <w:bookmarkEnd w:id="77"/>
    </w:p>
    <w:p>
      <w:pPr>
        <w:pStyle w:val="BookText"/>
        <w:rPr/>
      </w:pPr>
      <w:r>
        <w:rPr>
          <w:rFonts w:ascii="IRNazanin" w:hAnsi="IRNazanin" w:eastAsia="IRNazanin"/>
          <w:color w:val="111111"/>
          <w:sz w:val="28"/>
          <w:sz w:val="28"/>
          <w:szCs w:val="28"/>
          <w:rtl w:val="true"/>
          <w:lang w:bidi="fa-IR"/>
        </w:rPr>
        <w:t xml:space="preserve">والأنبیاء ـ فی عقیدتناـ رسل الله تعالی إلی خلقه، الذین بعثهم إلی الناس بأحکامه، وولاّهم قیادة الناس فی دنیاهم، وتوجیههم إلی الجنة فی آخرتهم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وعددهم مائة وأربعة وعشرون ألف نبی ورسول، أوّلهم آدم، وآخرهم وأفضلهم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جمیعاً صلوات الله</w:t>
      </w:r>
      <w:r>
        <w:rPr>
          <w:rFonts w:eastAsia="IRNazanin" w:cs="IRNazanin"/>
          <w:color w:val="111111"/>
          <w:sz w:val="28"/>
          <w:szCs w:val="28"/>
          <w:rtl w:val="true"/>
          <w:lang w:bidi="fa-IR"/>
        </w:rPr>
        <w:t>)..</w:t>
      </w:r>
      <w:bookmarkStart w:id="78" w:name="pg971_9488"/>
    </w:p>
    <w:p>
      <w:pPr>
        <w:pStyle w:val="BookText"/>
        <w:rPr/>
      </w:pPr>
      <w:bookmarkEnd w:id="78"/>
      <w:r>
        <w:rPr>
          <w:rFonts w:ascii="IRNazanin" w:hAnsi="IRNazanin" w:eastAsia="IRNazanin"/>
          <w:color w:val="111111"/>
          <w:sz w:val="28"/>
          <w:sz w:val="28"/>
          <w:szCs w:val="28"/>
          <w:rtl w:val="true"/>
          <w:lang w:bidi="fa-IR"/>
        </w:rPr>
        <w:t>خمسة منهم أولوا العزم ـ أی الذین کانت رسالاتهم عالمیة ـ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وإبراهیم وموسی وعیسی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والأنبیاء جمیعاً إخوة فی الله نعظمهم جمیعاً ونوالیهم جمیعاً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نفرّق بین أحدٍ من رسله</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972435_373438147"/>
      <w:bookmarkStart w:id="80" w:name="_Toc30"/>
      <w:bookmarkEnd w:id="79"/>
      <w:r>
        <w:rPr>
          <w:rtl w:val="true"/>
        </w:rPr>
        <w:t>الإسلام</w:t>
      </w:r>
      <w:bookmarkEnd w:id="80"/>
    </w:p>
    <w:p>
      <w:pPr>
        <w:pStyle w:val="BookText"/>
        <w:rPr/>
      </w:pPr>
      <w:r>
        <w:rPr>
          <w:rFonts w:ascii="IRNazanin" w:hAnsi="IRNazanin" w:eastAsia="IRNazanin"/>
          <w:color w:val="111111"/>
          <w:sz w:val="28"/>
          <w:sz w:val="28"/>
          <w:szCs w:val="28"/>
          <w:rtl w:val="true"/>
          <w:lang w:bidi="fa-IR"/>
        </w:rPr>
        <w:t>ونعتقد بأن الإسلام هو دین الله المنزل من السماء، لإنقاذ البشر من جمیع المشاکل، ولإسعاد الناس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ونری وجوب العمل بالإسلام فی جمیع شؤون الحیاة، من السیاسة والاقتصاد والثقافة والاجتماع والحرب والسلم، وفی البیت والمدرسة والمعمل والثکنة وسائر مرافق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 الإسلام دین کامل واف بجمیع حاجیات البشر فی کل زمان ومکان، فقد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 فلا نقص فی الإسلام، وأنه أفضل الأدیان والمبادئ، وأن البشر لو عملوا بالإسلام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لأکلوا من فوقهم ومن تحت أرجلهم</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فالإسلام هو الدین الحق الذی لا یُقبل غیره، ولا یسعد الإنسان فی الدنیا ولاینجو فی الآخرة إلا به،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یبتغِ غیر الإسلام دیناً فلن یُقبل منه وهو فی الآخرة من الخاسرین</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وتطبیق الإسلام فی العالم أملنا، فإن الإسلام یوفر لکل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العقیدة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حریة الأفراد والجماعات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سعادة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بخلاص الإنسان من الفقر والمرض والجهل والجریمة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الشامل بین الأقطار والأفراد والشعوب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أن کل إنسان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حریة الفکر، حریة الکلام، حریة العمل، حریة السفر والإقامة، حریة الکتابة، کل ذلک فی إطار نظیف من الشریعة الإسلامیة السمحة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ونعتقد بأن الإسلام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من أنکر الأصول کان کافراً نجساً، ومن أنکر شیئاً من الأقسام الثلاثة الأخری</w:t>
      </w:r>
      <w:r>
        <w:rPr>
          <w:rStyle w:val="FootnoteAnchor"/>
          <w:rtl w:val="true"/>
        </w:rPr>
        <w:footnoteReference w:id="143"/>
      </w:r>
      <w:r>
        <w:rPr>
          <w:rFonts w:ascii="IRNazanin" w:hAnsi="IRNazanin" w:eastAsia="IRNazanin"/>
          <w:color w:val="111111"/>
          <w:sz w:val="28"/>
          <w:sz w:val="28"/>
          <w:szCs w:val="28"/>
          <w:rtl w:val="true"/>
          <w:lang w:bidi="fa-IR"/>
        </w:rPr>
        <w:t xml:space="preserve">بلا جهل أو شبهة کان کافراً، ویعبرون عن ذلک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 للضروری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لم یلتزم بأحکام الإسلام فی مجاله الشخصی من دون انکارها فهو فاسق، کما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یحکم بما أنزل الله فأولئک هم الفاسقون</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توابع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توابع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التولی لله وأولیائه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التبرّی من أعداء الله وأعداء أولیائه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یلحق بذلک من سائر أقسام العبادات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سائر الأنظمة والقوانین التی جاء بها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الله تعالی، کأحکام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نعتقد بأن الإسلام لم یترک شیئا إلا بیّنه، فالسیاسة، والاقتصاد، والثقافة، والتربیة، والاجتماع، والسلم، والحرب، والزراعة، والصناعة، والعائلة، والحکومة،</w:t>
      </w:r>
      <w:bookmarkStart w:id="81" w:name="pg971_9492"/>
    </w:p>
    <w:p>
      <w:pPr>
        <w:pStyle w:val="BookText"/>
        <w:rPr/>
      </w:pPr>
      <w:bookmarkEnd w:id="81"/>
      <w:r>
        <w:rPr>
          <w:rFonts w:ascii="IRNazanin" w:hAnsi="IRNazanin" w:eastAsia="IRNazanin"/>
          <w:color w:val="111111"/>
          <w:sz w:val="28"/>
          <w:sz w:val="28"/>
          <w:szCs w:val="28"/>
          <w:rtl w:val="true"/>
          <w:lang w:bidi="fa-IR"/>
        </w:rPr>
        <w:t xml:space="preserve">وسائر الشؤون المربوطة بالإنسان من ولادته إلی یوم مماته، کلها مبیّنة فی الإسلام، ولها أنظمة خاصة، وأحکام عادلة، لو أخذ بها البشر سعدوا فی الدنیا والآخرة،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إلی یوم القیامة، وحرامه حرام إلی یوم القیامة</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972437_373438147"/>
      <w:bookmarkStart w:id="83" w:name="_Toc31"/>
      <w:bookmarkEnd w:id="82"/>
      <w:r>
        <w:rPr>
          <w:rtl w:val="true"/>
        </w:rPr>
        <w:t>القرآن</w:t>
      </w:r>
      <w:bookmarkEnd w:id="83"/>
    </w:p>
    <w:p>
      <w:pPr>
        <w:pStyle w:val="BookText"/>
        <w:rPr/>
      </w:pPr>
      <w:r>
        <w:rPr>
          <w:rFonts w:ascii="IRNazanin" w:hAnsi="IRNazanin" w:eastAsia="IRNazanin"/>
          <w:color w:val="111111"/>
          <w:sz w:val="28"/>
          <w:sz w:val="28"/>
          <w:szCs w:val="28"/>
          <w:rtl w:val="true"/>
          <w:lang w:bidi="fa-IR"/>
        </w:rPr>
        <w:t>ونعتقد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القرآن الکریم الذی یتلوه کافة المسلمین آناء اللیل وأطراف النهار کتابنا، وهو معجزة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لو اجتمع الجن والإنس علی أن یأتوا بمثل أقصر سورة منه لا یتمکنون من ذلک، ولو کان بعضهم لبعض ظهیراً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والقرآن هو هذا الکتاب الموجود بین الدفتین، المنتشر فی کل الدنیا بمختلف اللغات، یتلی آناء اللیل وأطراف النهار، فی البیوت والمساجد والإذاعات وغیرها، لاتحریف فیه ولا تبدیل، ولا زیادة ولا نقیصة، وقد حفظه الله من تحریف المحرّفین، فما استطاعوا أن یزیدوا فیه حرفاً أو ینقصوا منه حرفاً،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وإنا له لحافظون</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ونعتقد بأن القرآن جُمع بهذا الأسلوب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سورة الفاتحة وآخره سورة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الله تعالی وبإشراف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بلا تحریف ولا تبدیل، ولا تقدیم ولا تأخیر فیه، ولا یصح ما یزعمه البعض من انه جمع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فالقرآن هو آخر کتاب سماوی أنزله الله علی رسوله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لإخراج الناس من ظلمات الجهل والفقر والجریمة إلی نور العلم والحق والسعادة، فختم به الشرائع، وجعله دستوراً للبشریة جمعاء، إلی یوم القیامة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القرآن مصدر عزة المسلمین الأولین وسعادتهم حیث أخذوا به دستوراً</w:t>
      </w:r>
      <w:bookmarkStart w:id="84" w:name="pg971_9494"/>
    </w:p>
    <w:p>
      <w:pPr>
        <w:pStyle w:val="BookText"/>
        <w:rPr/>
      </w:pPr>
      <w:bookmarkEnd w:id="84"/>
      <w:r>
        <w:rPr>
          <w:rFonts w:ascii="IRNazanin" w:hAnsi="IRNazanin" w:eastAsia="IRNazanin"/>
          <w:color w:val="111111"/>
          <w:sz w:val="28"/>
          <w:sz w:val="28"/>
          <w:szCs w:val="28"/>
          <w:rtl w:val="true"/>
          <w:lang w:bidi="fa-IR"/>
        </w:rPr>
        <w:t>للتنفیذ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فالأجیال المسلمة المعاصرة والصاعدة إذا أرادت التقدم والرقی، کان علیها العمل بالقرآن دستوراً للتنفیذ، وإذا ترکته تتخبط فی الشقاء والضلال،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أعرض عن ذکری فإن له معیشةً ضنکا ونحشره یوم القیامة أعمی</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والشیعة یعتنون بالقرآن الحکیم أکبر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وتجویدا، وتفسیرا، وحفظا، وعملا، وتمسّکا، واحتراماً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مدارس خاصة لحفظ القرآن الحکیم، ومنهاجهم هو تطبیق القرآن فی الحیاة، ودعوة العالم إلیه</w:t>
      </w:r>
      <w:r>
        <w:rPr>
          <w:rFonts w:eastAsia="IRNazanin" w:cs="IRNazanin"/>
          <w:color w:val="111111"/>
          <w:sz w:val="28"/>
          <w:szCs w:val="28"/>
          <w:rtl w:val="true"/>
          <w:lang w:bidi="fa-IR"/>
        </w:rPr>
        <w:t>.</w:t>
      </w:r>
    </w:p>
    <w:p>
      <w:pPr>
        <w:pStyle w:val="Heading4"/>
        <w:numPr>
          <w:ilvl w:val="3"/>
          <w:numId w:val="1"/>
        </w:numPr>
        <w:rPr/>
      </w:pPr>
      <w:bookmarkStart w:id="85" w:name="__RefHeading___Toc972439_373438147"/>
      <w:bookmarkStart w:id="86" w:name="_Toc32"/>
      <w:bookmarkEnd w:id="85"/>
      <w:r>
        <w:rPr>
          <w:rtl w:val="true"/>
        </w:rPr>
        <w:t>القبلة</w:t>
      </w:r>
      <w:bookmarkEnd w:id="86"/>
    </w:p>
    <w:p>
      <w:pPr>
        <w:pStyle w:val="BookText"/>
        <w:rPr/>
      </w:pPr>
      <w:r>
        <w:rPr>
          <w:rFonts w:ascii="IRNazanin" w:hAnsi="IRNazanin" w:eastAsia="IRNazanin"/>
          <w:color w:val="111111"/>
          <w:sz w:val="28"/>
          <w:sz w:val="28"/>
          <w:szCs w:val="28"/>
          <w:rtl w:val="true"/>
          <w:lang w:bidi="fa-IR"/>
        </w:rPr>
        <w:t>ونعتقد بأن القبلة هی الکعبة المکرمة زادها الله شرفاً، ولا تصح الصلاة إلا</w:t>
      </w:r>
    </w:p>
    <w:p>
      <w:pPr>
        <w:pStyle w:val="BookText"/>
        <w:rPr/>
      </w:pP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p>
    <w:p>
      <w:pPr>
        <w:pStyle w:val="Heading4"/>
        <w:numPr>
          <w:ilvl w:val="3"/>
          <w:numId w:val="1"/>
        </w:numPr>
        <w:rPr/>
      </w:pPr>
      <w:bookmarkStart w:id="87" w:name="__RefHeading___Toc972441_373438147"/>
      <w:bookmarkStart w:id="88" w:name="_Toc33"/>
      <w:bookmarkEnd w:id="87"/>
      <w:r>
        <w:rPr>
          <w:rtl w:val="true"/>
        </w:rPr>
        <w:t>الإمامة</w:t>
      </w:r>
      <w:bookmarkEnd w:id="88"/>
    </w:p>
    <w:p>
      <w:pPr>
        <w:pStyle w:val="BookText"/>
        <w:rPr/>
      </w:pPr>
      <w:r>
        <w:rPr>
          <w:rFonts w:ascii="IRNazanin" w:hAnsi="IRNazanin" w:eastAsia="IRNazanin"/>
          <w:color w:val="111111"/>
          <w:sz w:val="28"/>
          <w:sz w:val="28"/>
          <w:szCs w:val="28"/>
          <w:rtl w:val="true"/>
          <w:lang w:bidi="fa-IR"/>
        </w:rPr>
        <w:t xml:space="preserve">ونعتقد بأن خلفاء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الإثنی عشر الذین نص علی خلافتهم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وعینهم من بعده</w:t>
      </w:r>
      <w:r>
        <w:rPr>
          <w:rStyle w:val="FootnoteAnchor"/>
          <w:rtl w:val="true"/>
        </w:rPr>
        <w:footnoteReference w:id="148"/>
      </w:r>
      <w:r>
        <w:rPr>
          <w:rFonts w:ascii="IRNazanin" w:hAnsi="IRNazanin" w:eastAsia="IRNazanin"/>
          <w:color w:val="111111"/>
          <w:sz w:val="28"/>
          <w:sz w:val="28"/>
          <w:szCs w:val="28"/>
          <w:rtl w:val="true"/>
          <w:lang w:bidi="fa-IR"/>
        </w:rPr>
        <w:t>بأمر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بعدی اثنا عشر خلیفة</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89" w:name="pg971_9496"/>
    </w:p>
    <w:p>
      <w:pPr>
        <w:pStyle w:val="BookText"/>
        <w:rPr/>
      </w:pPr>
      <w:bookmarkEnd w:id="8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90" w:name="__RefHeading___Toc972443_373438147"/>
      <w:bookmarkStart w:id="91" w:name="_Toc34"/>
      <w:bookmarkEnd w:id="90"/>
      <w:r>
        <w:rPr>
          <w:rtl w:val="true"/>
        </w:rPr>
        <w:t xml:space="preserve">الإمام المهدی المنتظر </w:t>
      </w:r>
      <w:r>
        <w:rPr>
          <w:rtl w:val="true"/>
        </w:rPr>
        <w:t>(</w:t>
      </w:r>
      <w:r>
        <w:rPr>
          <w:rtl w:val="true"/>
        </w:rPr>
        <w:t>عجل الله تعالی فرجه الشریف</w:t>
      </w:r>
      <w:r>
        <w:rPr>
          <w:rtl w:val="true"/>
        </w:rPr>
        <w:t>)</w:t>
      </w:r>
      <w:bookmarkEnd w:id="9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ونعتقد بأن الإمام الثانی عشر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فی دار الدنیا، وهو غائب عن الأنظار، بأمر الله تعالی، فإذا أذن الله له ظهر لیملأ الأرض عدلاً وقسطاً بعد ما ملئت ظلماً وجوراً، کما أخبر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أحادیث متواترة</w:t>
      </w:r>
      <w:r>
        <w:rPr>
          <w:rStyle w:val="FootnoteAnchor"/>
          <w:rtl w:val="true"/>
        </w:rPr>
        <w:footnoteReference w:id="151"/>
      </w:r>
      <w:r>
        <w:rPr>
          <w:rFonts w:ascii="IRNazanin" w:hAnsi="IRNazanin" w:eastAsia="IRNazanin"/>
          <w:color w:val="111111"/>
          <w:sz w:val="28"/>
          <w:sz w:val="28"/>
          <w:szCs w:val="28"/>
          <w:rtl w:val="true"/>
          <w:lang w:bidi="fa-IR"/>
        </w:rPr>
        <w:t>رواها علماء المسلمین أجمع، شیعة وسنة، فی کتبهم المعتبرة، ومن نظر</w:t>
      </w:r>
    </w:p>
    <w:p>
      <w:pPr>
        <w:pStyle w:val="BookText"/>
        <w:rPr/>
      </w:pPr>
      <w:r>
        <w:rPr>
          <w:rFonts w:ascii="IRNazanin" w:hAnsi="IRNazanin" w:eastAsia="IRNazanin"/>
          <w:color w:val="111111"/>
          <w:sz w:val="28"/>
          <w:sz w:val="28"/>
          <w:szCs w:val="28"/>
          <w:rtl w:val="true"/>
          <w:lang w:bidi="fa-IR"/>
        </w:rPr>
        <w:t xml:space="preserve">إلی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53"/>
      </w:r>
      <w:r>
        <w:rPr>
          <w:rFonts w:ascii="IRNazanin" w:hAnsi="IRNazanin" w:eastAsia="IRNazanin"/>
          <w:color w:val="111111"/>
          <w:sz w:val="28"/>
          <w:sz w:val="28"/>
          <w:szCs w:val="28"/>
          <w:rtl w:val="true"/>
          <w:lang w:bidi="fa-IR"/>
        </w:rPr>
        <w:t xml:space="preserve">، علم الکثرة الکاثرة من الروایات الواردة عن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فبغیتنا وطلبتنا من الله تعالی هو ظهوره الشریف، کما بشر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 فاللازم علی المسلمین ترقّب ظهوره، وانتظار فرجه، والدعاء له لیل نهار، فإنه منقذ العالم من الدمار والفساد،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فرجه وسهّل مخرجه، واجعلنا من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أنصاره</w:t>
      </w:r>
      <w:r>
        <w:rPr>
          <w:rFonts w:eastAsia="IRNazanin" w:cs="IRNazanin"/>
          <w:color w:val="111111"/>
          <w:sz w:val="28"/>
          <w:szCs w:val="28"/>
          <w:rtl w:val="true"/>
          <w:lang w:bidi="fa-IR"/>
        </w:rPr>
        <w:t>).</w:t>
      </w:r>
      <w:bookmarkStart w:id="92" w:name="pg971_9500"/>
    </w:p>
    <w:p>
      <w:pPr>
        <w:pStyle w:val="BookText"/>
        <w:rPr/>
      </w:pPr>
      <w:bookmarkEnd w:id="92"/>
      <w:r>
        <w:rPr>
          <w:rFonts w:ascii="IRNazanin" w:hAnsi="IRNazanin" w:eastAsia="IRNazanin"/>
          <w:color w:val="111111"/>
          <w:sz w:val="28"/>
          <w:sz w:val="28"/>
          <w:szCs w:val="28"/>
          <w:rtl w:val="true"/>
          <w:lang w:bidi="fa-IR"/>
        </w:rPr>
        <w:t xml:space="preserve">هذا وقد أیّد العلم الحدیث إمکان بقاء الإنسان ألوف السنوات، وفی القرآن الحکیم فی شأن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 فیهم ألف سنةٍ إلا خمسین عاماً</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972445_373438147"/>
      <w:bookmarkStart w:id="94" w:name="_Toc35"/>
      <w:bookmarkEnd w:id="93"/>
      <w:r>
        <w:rPr>
          <w:rtl w:val="true"/>
        </w:rPr>
        <w:t>العصمة</w:t>
      </w:r>
      <w:bookmarkEnd w:id="94"/>
    </w:p>
    <w:p>
      <w:pPr>
        <w:pStyle w:val="BookText"/>
        <w:rPr/>
      </w:pPr>
      <w:r>
        <w:rPr>
          <w:rFonts w:ascii="IRNazanin" w:hAnsi="IRNazanin" w:eastAsia="IRNazanin"/>
          <w:color w:val="111111"/>
          <w:sz w:val="28"/>
          <w:sz w:val="28"/>
          <w:szCs w:val="28"/>
          <w:rtl w:val="true"/>
          <w:lang w:bidi="fa-IR"/>
        </w:rPr>
        <w:t>ونعتقد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معصومون عن الذنب والخطأ والنسیان، عصمهم الله منها، وعلی ذلک دلت الأدلة العقلیة والنقلیة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 کما تجد تفسیر الآیة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غالب التفاسیر</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bookmarkStart w:id="95" w:name="pg971_9502"/>
    </w:p>
    <w:p>
      <w:pPr>
        <w:pStyle w:val="BookText"/>
        <w:rPr/>
      </w:pPr>
      <w:bookmarkEnd w:id="95"/>
      <w:r>
        <w:rPr>
          <w:rFonts w:ascii="IRNazanin" w:hAnsi="IRNazanin" w:eastAsia="IRNazanin"/>
          <w:color w:val="111111"/>
          <w:sz w:val="28"/>
          <w:sz w:val="28"/>
          <w:szCs w:val="28"/>
          <w:rtl w:val="true"/>
          <w:lang w:bidi="fa-IR"/>
        </w:rPr>
        <w:t>مضافا إلی أن العقل لا یجوّز أن یکون مرجع الأحکام معرَّضا للخطأ والإثم، وإلا لم یوثق بأقواله وأفعاله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وهؤلاء المعصومون الأربعة عشر أولیاء الله الذین من أتبعهم نجا، ومن تخلّف عنهم هلک، فیجب إتباعهم فی کل قول وفعل وتقریر، وهذا هو السنة ـ حسب اصطلاح الفقهاء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خطط هؤلاء الأطهار للحیاة الکریمة ـ بتوجیه من الله عزوجل ـ وهم أفضل من جمیع المکتشفین والسیاسیین والعلماء ومن أشبه</w:t>
      </w:r>
      <w:r>
        <w:rPr>
          <w:rFonts w:eastAsia="IRNazanin" w:cs="IRNazanin"/>
          <w:color w:val="111111"/>
          <w:sz w:val="28"/>
          <w:szCs w:val="28"/>
          <w:rtl w:val="true"/>
          <w:lang w:bidi="fa-IR"/>
        </w:rPr>
        <w:t>.</w:t>
      </w:r>
    </w:p>
    <w:p>
      <w:pPr>
        <w:pStyle w:val="Heading4"/>
        <w:numPr>
          <w:ilvl w:val="3"/>
          <w:numId w:val="1"/>
        </w:numPr>
        <w:rPr/>
      </w:pPr>
      <w:bookmarkStart w:id="96" w:name="__RefHeading___Toc972447_373438147"/>
      <w:bookmarkStart w:id="97" w:name="_Toc36"/>
      <w:bookmarkEnd w:id="96"/>
      <w:r>
        <w:rPr>
          <w:rtl w:val="true"/>
        </w:rPr>
        <w:t xml:space="preserve">النبی </w:t>
      </w:r>
      <w:r>
        <w:rPr>
          <w:rtl w:val="true"/>
        </w:rPr>
        <w:t>(</w:t>
      </w:r>
      <w:r>
        <w:rPr>
          <w:rtl w:val="true"/>
        </w:rPr>
        <w:t>صلی الله علیه و آله</w:t>
      </w:r>
      <w:r>
        <w:rPr>
          <w:rtl w:val="true"/>
        </w:rPr>
        <w:t xml:space="preserve">) </w:t>
      </w:r>
      <w:r>
        <w:rPr>
          <w:rtl w:val="true"/>
        </w:rPr>
        <w:t>وعلم الغیب</w:t>
      </w:r>
      <w:bookmarkEnd w:id="97"/>
    </w:p>
    <w:p>
      <w:pPr>
        <w:pStyle w:val="BookText"/>
        <w:rPr/>
      </w:pPr>
      <w:r>
        <w:rPr>
          <w:rFonts w:ascii="IRNazanin" w:hAnsi="IRNazanin" w:eastAsia="IRNazanin"/>
          <w:color w:val="111111"/>
          <w:sz w:val="28"/>
          <w:sz w:val="28"/>
          <w:szCs w:val="28"/>
          <w:rtl w:val="true"/>
          <w:lang w:bidi="fa-IR"/>
        </w:rPr>
        <w:t xml:space="preserve">ونعتقد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الغیب بإذن الله تعالی، ویعلم الماضی والحاضر والمستقبل بتعلیم الله سبحانه له، کما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یظهر علی غیبه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ارتضی من رسول</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فالله سبحانه یظهر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غیبه،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ذلک لمن یشاء بأمر الله تعالی، وقد علّم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 w:name="__RefHeading___Toc972449_373438147"/>
      <w:bookmarkStart w:id="99" w:name="_Toc37"/>
      <w:bookmarkEnd w:id="98"/>
      <w:r>
        <w:rPr>
          <w:rtl w:val="true"/>
        </w:rPr>
        <w:t>التولی والتبری</w:t>
      </w:r>
      <w:bookmarkStart w:id="100" w:name="pg971_9504"/>
      <w:bookmarkEnd w:id="99"/>
    </w:p>
    <w:p>
      <w:pPr>
        <w:pStyle w:val="BookText"/>
        <w:rPr/>
      </w:pPr>
      <w:bookmarkEnd w:id="100"/>
      <w:r>
        <w:rPr>
          <w:rFonts w:ascii="IRNazanin" w:hAnsi="IRNazanin" w:eastAsia="IRNazanin"/>
          <w:color w:val="111111"/>
          <w:sz w:val="28"/>
          <w:sz w:val="28"/>
          <w:szCs w:val="28"/>
          <w:rtl w:val="true"/>
          <w:lang w:bidi="fa-IR"/>
        </w:rPr>
        <w:t>ونعتقد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ولأولیائه، ویجب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أعداء الله وأعداء رسوله وأعداء أولیائه</w:t>
      </w:r>
      <w:r>
        <w:rPr>
          <w:rFonts w:eastAsia="IRNazanin" w:cs="IRNazanin"/>
          <w:color w:val="111111"/>
          <w:sz w:val="28"/>
          <w:szCs w:val="28"/>
          <w:rtl w:val="true"/>
          <w:lang w:bidi="fa-IR"/>
        </w:rPr>
        <w:t>.</w:t>
      </w:r>
    </w:p>
    <w:p>
      <w:pPr>
        <w:pStyle w:val="Heading4"/>
        <w:numPr>
          <w:ilvl w:val="3"/>
          <w:numId w:val="1"/>
        </w:numPr>
        <w:rPr/>
      </w:pPr>
      <w:bookmarkStart w:id="101" w:name="__RefHeading___Toc972451_373438147"/>
      <w:bookmarkStart w:id="102" w:name="_Toc38"/>
      <w:bookmarkEnd w:id="101"/>
      <w:r>
        <w:rPr>
          <w:rtl w:val="true"/>
        </w:rPr>
        <w:t>المعاد</w:t>
      </w:r>
      <w:bookmarkEnd w:id="102"/>
    </w:p>
    <w:p>
      <w:pPr>
        <w:pStyle w:val="BookText"/>
        <w:rPr/>
      </w:pPr>
      <w:r>
        <w:rPr>
          <w:rFonts w:ascii="IRNazanin" w:hAnsi="IRNazanin" w:eastAsia="IRNazanin"/>
          <w:color w:val="111111"/>
          <w:sz w:val="28"/>
          <w:sz w:val="28"/>
          <w:szCs w:val="28"/>
          <w:rtl w:val="true"/>
          <w:lang w:bidi="fa-IR"/>
        </w:rPr>
        <w:t>ونعتقد بالمعاد فی یوم القیامة، وهو الیوم الذی ینجو فیه المؤمن المطیع ویثاب بجنةٍ عرضها السماوات والأرض، ویخسر فیه الکافر والعاصی ویعاقب بنار جهنم فی أشدّ الآلام الجسمیة والنفسیة</w:t>
      </w:r>
      <w:r>
        <w:rPr>
          <w:rFonts w:eastAsia="IRNazanin" w:cs="IRNazanin"/>
          <w:color w:val="111111"/>
          <w:sz w:val="28"/>
          <w:szCs w:val="28"/>
          <w:rtl w:val="true"/>
          <w:lang w:bidi="fa-IR"/>
        </w:rPr>
        <w:t>.</w:t>
      </w:r>
    </w:p>
    <w:p>
      <w:pPr>
        <w:pStyle w:val="Heading4"/>
        <w:numPr>
          <w:ilvl w:val="3"/>
          <w:numId w:val="1"/>
        </w:numPr>
        <w:rPr/>
      </w:pPr>
      <w:bookmarkStart w:id="103" w:name="__RefHeading___Toc972453_373438147"/>
      <w:bookmarkStart w:id="104" w:name="_Toc39"/>
      <w:bookmarkEnd w:id="103"/>
      <w:r>
        <w:rPr>
          <w:rtl w:val="true"/>
        </w:rPr>
        <w:t>البداء</w:t>
      </w:r>
      <w:bookmarkEnd w:id="104"/>
    </w:p>
    <w:p>
      <w:pPr>
        <w:pStyle w:val="BookText"/>
        <w:rPr/>
      </w:pPr>
      <w:r>
        <w:rPr>
          <w:rFonts w:ascii="IRNazanin" w:hAnsi="IRNazanin" w:eastAsia="IRNazanin"/>
          <w:color w:val="111111"/>
          <w:sz w:val="28"/>
          <w:sz w:val="28"/>
          <w:szCs w:val="28"/>
          <w:rtl w:val="true"/>
          <w:lang w:bidi="fa-IR"/>
        </w:rPr>
        <w:t xml:space="preserve">ونعتقد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الصحیح، لقوله عز من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ویثبت</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ومعنی البداء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الإظهار بعد الإخفاء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الله سبحانه لم یکن یعلم ثم علم، فإنه کفر صریح لا یقول به مسلم</w:t>
      </w:r>
      <w:r>
        <w:rPr>
          <w:rFonts w:eastAsia="IRNazanin" w:cs="IRNazanin"/>
          <w:color w:val="111111"/>
          <w:sz w:val="28"/>
          <w:szCs w:val="28"/>
          <w:rtl w:val="true"/>
          <w:lang w:bidi="fa-IR"/>
        </w:rPr>
        <w:t>.</w:t>
      </w:r>
    </w:p>
    <w:p>
      <w:pPr>
        <w:pStyle w:val="Heading4"/>
        <w:numPr>
          <w:ilvl w:val="3"/>
          <w:numId w:val="1"/>
        </w:numPr>
        <w:rPr/>
      </w:pPr>
      <w:bookmarkStart w:id="105" w:name="__RefHeading___Toc972455_373438147"/>
      <w:bookmarkStart w:id="106" w:name="_Toc40"/>
      <w:bookmarkEnd w:id="105"/>
      <w:r>
        <w:rPr>
          <w:rtl w:val="true"/>
        </w:rPr>
        <w:t>الجبر والتفویض</w:t>
      </w:r>
      <w:bookmarkEnd w:id="106"/>
    </w:p>
    <w:p>
      <w:pPr>
        <w:pStyle w:val="BookText"/>
        <w:rPr/>
      </w:pPr>
      <w:r>
        <w:rPr>
          <w:rFonts w:ascii="IRNazanin" w:hAnsi="IRNazanin" w:eastAsia="IRNazanin"/>
          <w:color w:val="111111"/>
          <w:sz w:val="28"/>
          <w:sz w:val="28"/>
          <w:szCs w:val="28"/>
          <w:rtl w:val="true"/>
          <w:lang w:bidi="fa-IR"/>
        </w:rPr>
        <w:t xml:space="preserve">ونعتقد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 تفویض بل أمر بین الأمرین</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کما ورد فی الحدیث الشریف، ومعناه أن الإنسان لیس مجبوراً فی أفعاله کما أنه لیس مختاراً مطلقاً، بل الأعضاء والجوارح والقوی من الله سبحانه، وإرادة فعل الخیر أو الشرّ من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أحسن فبتوفیق من الله تعالی، وإن أساء فمن نفسه</w:t>
      </w:r>
      <w:r>
        <w:rPr>
          <w:rFonts w:eastAsia="IRNazanin" w:cs="IRNazanin"/>
          <w:color w:val="111111"/>
          <w:sz w:val="28"/>
          <w:szCs w:val="28"/>
          <w:rtl w:val="true"/>
          <w:lang w:bidi="fa-IR"/>
        </w:rPr>
        <w:t>.</w:t>
      </w:r>
    </w:p>
    <w:p>
      <w:pPr>
        <w:pStyle w:val="Heading4"/>
        <w:numPr>
          <w:ilvl w:val="3"/>
          <w:numId w:val="1"/>
        </w:numPr>
        <w:rPr/>
      </w:pPr>
      <w:bookmarkStart w:id="107" w:name="__RefHeading___Toc972457_373438147"/>
      <w:bookmarkStart w:id="108" w:name="_Toc41"/>
      <w:bookmarkEnd w:id="107"/>
      <w:r>
        <w:rPr>
          <w:rtl w:val="true"/>
        </w:rPr>
        <w:t>التقیة</w:t>
      </w:r>
      <w:bookmarkEnd w:id="10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ونعتقد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مواردها الشرعیة، فإن التقیة بمعناها الصحیح من تعالیم الإسلام، ومعناها وجوب حفظ الإنسان لنفسه وماله وعرضه ولنفس سائر المؤمنین وأموالهم وأعراضهم عن الکفار والظالمین، وقد أمر بذلک القرآن الحکیم والرسول</w:t>
      </w:r>
      <w:bookmarkStart w:id="109" w:name="pg971_9506"/>
    </w:p>
    <w:p>
      <w:pPr>
        <w:pStyle w:val="BookText"/>
        <w:rPr/>
      </w:pPr>
      <w:bookmarkEnd w:id="109"/>
      <w:r>
        <w:rPr>
          <w:rFonts w:ascii="IRNazanin" w:hAnsi="IRNazanin" w:eastAsia="IRNazanin"/>
          <w:color w:val="111111"/>
          <w:sz w:val="28"/>
          <w:sz w:val="28"/>
          <w:szCs w:val="28"/>
          <w:rtl w:val="true"/>
          <w:lang w:bidi="fa-IR"/>
        </w:rPr>
        <w:t xml:space="preserve">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ففی القرآن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یتّخذ المؤمنون الکافرین أولیاء من دون المؤمنین ومن یفعل ذلک فلیس من الله فی شئ إلا أن تتقوا منهم تقاة</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 علیکم فی الدین من حرج</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972459_373438147"/>
      <w:bookmarkStart w:id="111" w:name="_Toc42"/>
      <w:bookmarkEnd w:id="110"/>
      <w:r>
        <w:rPr>
          <w:rtl w:val="true"/>
        </w:rPr>
        <w:t>نکاح المتعة</w:t>
      </w:r>
      <w:bookmarkEnd w:id="111"/>
    </w:p>
    <w:p>
      <w:pPr>
        <w:pStyle w:val="BookText"/>
        <w:rPr/>
      </w:pPr>
      <w:r>
        <w:rPr>
          <w:rFonts w:ascii="IRNazanin" w:hAnsi="IRNazanin" w:eastAsia="IRNazanin"/>
          <w:color w:val="111111"/>
          <w:sz w:val="28"/>
          <w:sz w:val="28"/>
          <w:szCs w:val="28"/>
          <w:rtl w:val="true"/>
          <w:lang w:bidi="fa-IR"/>
        </w:rPr>
        <w:t>نکاح المتعة</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ونعتقد بمشروعیة نکاح المتعة الذی قال الله تعالی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فآتوهنّ أجورهنّ</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أمر بها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حجة الوداع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المتعة کسائر شرائع الإسلام باقیة إلی الأبد</w:t>
      </w:r>
      <w:r>
        <w:rPr>
          <w:rStyle w:val="FootnoteAnchor"/>
          <w:rtl w:val="true"/>
        </w:rPr>
        <w:footnoteReference w:id="165"/>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w:t>
      </w:r>
      <w:bookmarkStart w:id="112" w:name="pg971_9510"/>
    </w:p>
    <w:p>
      <w:pPr>
        <w:pStyle w:val="BookText"/>
        <w:rPr/>
      </w:pPr>
      <w:bookmarkEnd w:id="112"/>
      <w:r>
        <w:rPr>
          <w:rFonts w:ascii="IRNazanin" w:hAnsi="IRNazanin" w:eastAsia="IRNazanin"/>
          <w:color w:val="111111"/>
          <w:sz w:val="28"/>
          <w:sz w:val="28"/>
          <w:szCs w:val="28"/>
          <w:rtl w:val="true"/>
          <w:lang w:bidi="fa-IR"/>
        </w:rPr>
        <w:t>إلی یوم القیامة، وحرام محمد حرام إلی یوم القیامة</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972461_373438147"/>
      <w:bookmarkStart w:id="114" w:name="_Toc43"/>
      <w:bookmarkEnd w:id="113"/>
      <w:r>
        <w:rPr>
          <w:rtl w:val="true"/>
        </w:rPr>
        <w:t>السجود علی التربة</w:t>
      </w:r>
      <w:bookmarkEnd w:id="114"/>
    </w:p>
    <w:p>
      <w:pPr>
        <w:pStyle w:val="BookText"/>
        <w:rPr/>
      </w:pPr>
      <w:r>
        <w:rPr>
          <w:rFonts w:ascii="IRNazanin" w:hAnsi="IRNazanin" w:eastAsia="IRNazanin"/>
          <w:color w:val="111111"/>
          <w:sz w:val="28"/>
          <w:sz w:val="28"/>
          <w:szCs w:val="28"/>
          <w:rtl w:val="true"/>
          <w:lang w:bidi="fa-IR"/>
        </w:rPr>
        <w:t>السجود علی التربة</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ونعتقد بالسجود علی الأرض أو ما نبت منها غیر المأکول والملبوس، حیث 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جعلت لی الأرض مسجداً وترابها طهوراً</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ونحتفظ غالباً علی قطعة من الأرض الطاهرة النظیفة لنسجد علیها لله عزوجل أوقات الصلاة، لأنه لایتیسر فی کل مکان تراب نظیف، ولا نسجد علی کل مکان لا نعلم هل إنه طاهر أو نجس</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وکثیرا ما یکون ذلک التراب من 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الإمام الحسین</w:t>
      </w:r>
      <w:bookmarkStart w:id="115" w:name="pg971_9511"/>
    </w:p>
    <w:p>
      <w:pPr>
        <w:pStyle w:val="BookText"/>
        <w:rPr/>
      </w:pPr>
      <w:bookmarkEnd w:id="115"/>
      <w:r>
        <w:rPr>
          <w:rFonts w:ascii="IRNazanin" w:hAnsi="IRNazanin" w:eastAsia="IRNazanin"/>
          <w:color w:val="111111"/>
          <w:sz w:val="28"/>
          <w:sz w:val="28"/>
          <w:szCs w:val="28"/>
          <w:rtl w:val="true"/>
          <w:lang w:bidi="fa-IR"/>
        </w:rPr>
        <w:t xml:space="preserve">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ورد باستحباب الصلاة علی أرض کربلاء روایات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یذکّر بوجوب نصرة الإسلام والتضحیة فی سبیل الدین، کما ثار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الظلم والطغیان</w:t>
      </w:r>
      <w:r>
        <w:rPr>
          <w:rFonts w:eastAsia="IRNazanin" w:cs="IRNazanin"/>
          <w:color w:val="111111"/>
          <w:sz w:val="28"/>
          <w:szCs w:val="28"/>
          <w:rtl w:val="true"/>
          <w:lang w:bidi="fa-IR"/>
        </w:rPr>
        <w:t>.</w:t>
      </w:r>
    </w:p>
    <w:p>
      <w:pPr>
        <w:pStyle w:val="Heading4"/>
        <w:numPr>
          <w:ilvl w:val="3"/>
          <w:numId w:val="1"/>
        </w:numPr>
        <w:rPr/>
      </w:pPr>
      <w:bookmarkStart w:id="116" w:name="__RefHeading___Toc972463_373438147"/>
      <w:bookmarkStart w:id="117" w:name="_Toc44"/>
      <w:bookmarkEnd w:id="116"/>
      <w:r>
        <w:rPr>
          <w:rtl w:val="true"/>
        </w:rPr>
        <w:t>الجمع بین الصلاتین</w:t>
      </w:r>
      <w:bookmarkEnd w:id="11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ونعتقد بجواز الجمع بین الصلاتین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الظهرین والعشائین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ونجوّز التفریق بینهما، فإن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بعض الأحیان یجمع بینهما کما ورد بذلک الأحادیث</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bookmarkStart w:id="118" w:name="pg971_9516"/>
    </w:p>
    <w:p>
      <w:pPr>
        <w:pStyle w:val="BookText"/>
        <w:rPr/>
      </w:pPr>
      <w:bookmarkEnd w:id="118"/>
      <w:r>
        <w:rPr>
          <w:rFonts w:ascii="IRNazanin" w:hAnsi="IRNazanin" w:eastAsia="IRNazanin"/>
          <w:color w:val="111111"/>
          <w:sz w:val="28"/>
          <w:sz w:val="28"/>
          <w:szCs w:val="28"/>
          <w:rtl w:val="true"/>
          <w:lang w:bidi="fa-IR"/>
        </w:rPr>
        <w:t>وفی الجمع تعجیل للخیر</w:t>
      </w:r>
      <w:r>
        <w:rPr>
          <w:rStyle w:val="FootnoteAnchor"/>
          <w:rtl w:val="true"/>
        </w:rPr>
        <w:footnoteReference w:id="170"/>
      </w:r>
      <w:r>
        <w:rPr>
          <w:rFonts w:ascii="IRNazanin" w:hAnsi="IRNazanin" w:eastAsia="IRNazanin"/>
          <w:color w:val="111111"/>
          <w:sz w:val="28"/>
          <w:sz w:val="28"/>
          <w:szCs w:val="28"/>
          <w:rtl w:val="true"/>
          <w:lang w:bidi="fa-IR"/>
        </w:rPr>
        <w:t>، وقد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وسارعوا إلی مغفرة من ربکم</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وقال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کونه تسهیلا للعباد، حیث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ولایرید بکم العسر</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لنا الأدلّة الکافیة علی مختلف الفروع الفقهیة</w:t>
      </w:r>
      <w:r>
        <w:rPr>
          <w:rStyle w:val="FootnoteAnchor"/>
          <w:rtl w:val="true"/>
        </w:rPr>
        <w:footnoteReference w:id="174"/>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بالکیفیة المتعارفة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بفصولها المعتادة لدینا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الإسبال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 من الأمور التی نقوم بها، فإننا مقیدون بأخذ أحکامنا الشرعیة صغیرها وکبیرها من الکتاب أو السنة أو ما ثبت بالإجماع أو العقل</w:t>
      </w:r>
      <w:r>
        <w:rPr>
          <w:rFonts w:eastAsia="IRNazanin" w:cs="IRNazanin"/>
          <w:color w:val="111111"/>
          <w:sz w:val="28"/>
          <w:szCs w:val="28"/>
          <w:rtl w:val="true"/>
          <w:lang w:bidi="fa-IR"/>
        </w:rPr>
        <w:t>.</w:t>
      </w:r>
    </w:p>
    <w:p>
      <w:pPr>
        <w:pStyle w:val="Heading4"/>
        <w:numPr>
          <w:ilvl w:val="3"/>
          <w:numId w:val="1"/>
        </w:numPr>
        <w:rPr/>
      </w:pPr>
      <w:bookmarkStart w:id="119" w:name="__RefHeading___Toc972465_373438147"/>
      <w:bookmarkStart w:id="120" w:name="_Toc45"/>
      <w:bookmarkEnd w:id="119"/>
      <w:r>
        <w:rPr>
          <w:rtl w:val="true"/>
        </w:rPr>
        <w:t>الشفاعة</w:t>
      </w:r>
      <w:bookmarkEnd w:id="120"/>
    </w:p>
    <w:p>
      <w:pPr>
        <w:pStyle w:val="BookText"/>
        <w:rPr/>
      </w:pPr>
      <w:r>
        <w:rPr>
          <w:rFonts w:ascii="IRNazanin" w:hAnsi="IRNazanin" w:eastAsia="IRNazanin"/>
          <w:color w:val="111111"/>
          <w:sz w:val="28"/>
          <w:sz w:val="28"/>
          <w:szCs w:val="28"/>
          <w:rtl w:val="true"/>
          <w:lang w:bidi="fa-IR"/>
        </w:rPr>
        <w:t xml:space="preserve">ونعتقد بصحة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القرآن الحکیم والسنة المطهرة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المقطوعة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یشفعون إلا لمن ارتضی</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bookmarkStart w:id="121" w:name="pg971_9520"/>
    </w:p>
    <w:p>
      <w:pPr>
        <w:pStyle w:val="Heading4"/>
        <w:numPr>
          <w:ilvl w:val="3"/>
          <w:numId w:val="1"/>
        </w:numPr>
        <w:rPr/>
      </w:pPr>
      <w:bookmarkStart w:id="122" w:name="__RefHeading___Toc972467_373438147"/>
      <w:bookmarkStart w:id="123" w:name="_Toc46"/>
      <w:bookmarkEnd w:id="121"/>
      <w:bookmarkEnd w:id="122"/>
      <w:r>
        <w:rPr>
          <w:rtl w:val="true"/>
        </w:rPr>
        <w:t xml:space="preserve">التوسل بالنبی وآله الأطهار </w:t>
      </w:r>
      <w:r>
        <w:rPr>
          <w:rtl w:val="true"/>
        </w:rPr>
        <w:t>(</w:t>
      </w:r>
      <w:r>
        <w:rPr>
          <w:rtl w:val="true"/>
        </w:rPr>
        <w:t>علیهم السلام</w:t>
      </w:r>
      <w:r>
        <w:rPr>
          <w:rtl w:val="true"/>
        </w:rPr>
        <w:t>)</w:t>
      </w:r>
      <w:bookmarkEnd w:id="12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ونعتقد بجواز التوسّل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قال الله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إلیه الوسیلة</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 وبجواز الاستمداد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طلب الحوائج من الله عزوجل، 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أحیاء عند ربهم یرزقون، کما ورد فی الآیة الکریمة بالنسبة إلی الشهداء</w:t>
      </w:r>
      <w:r>
        <w:rPr>
          <w:rStyle w:val="FootnoteAnchor"/>
          <w:rtl w:val="true"/>
        </w:rPr>
        <w:footnoteReference w:id="178"/>
      </w:r>
      <w:r>
        <w:rPr>
          <w:rFonts w:ascii="IRNazanin" w:hAnsi="IRNazanin" w:eastAsia="IRNazanin"/>
          <w:color w:val="111111"/>
          <w:sz w:val="28"/>
          <w:sz w:val="28"/>
          <w:szCs w:val="28"/>
          <w:rtl w:val="true"/>
          <w:lang w:bidi="fa-IR"/>
        </w:rPr>
        <w:t xml:space="preserve">الذین هم دون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فکما أن الصحابة کانوا یتوسّلون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ویطلبون منه الحاجة حینما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فی الدنیا </w:t>
      </w:r>
      <w:r>
        <w:rPr>
          <w:rStyle w:val="FootnoteAnchor"/>
          <w:rtl w:val="true"/>
        </w:rPr>
        <w:footnoteReference w:id="180"/>
      </w:r>
      <w:r>
        <w:rPr>
          <w:rFonts w:ascii="IRNazanin" w:hAnsi="IRNazanin" w:eastAsia="IRNazanin"/>
          <w:color w:val="111111"/>
          <w:sz w:val="28"/>
          <w:sz w:val="28"/>
          <w:szCs w:val="28"/>
          <w:rtl w:val="true"/>
          <w:lang w:bidi="fa-IR"/>
        </w:rPr>
        <w:t xml:space="preserve">، کذلک یجوز للمسلمین أن یتوسّلوا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ویطلبوا حوائجهم فی هذا الحین الذی هو حیّ فی دار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وجهاء عند الله تعالی فنتوسل إلیهم لکی یسألوا الباری عزوجل فی قضاء حوائجنا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إذ ظلموا أنفسهم جاؤوک فاستغفروا الله واستغفر</w:t>
      </w:r>
    </w:p>
    <w:p>
      <w:pPr>
        <w:pStyle w:val="BookText"/>
        <w:rPr/>
      </w:pPr>
      <w:r>
        <w:rPr>
          <w:rFonts w:ascii="IRNazanin" w:hAnsi="IRNazanin" w:eastAsia="IRNazanin"/>
          <w:color w:val="111111"/>
          <w:sz w:val="28"/>
          <w:sz w:val="28"/>
          <w:szCs w:val="28"/>
          <w:rtl w:val="true"/>
          <w:lang w:bidi="fa-IR"/>
        </w:rPr>
        <w:t>لهم الرسول لوجدوا الله تواباً رحیما</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فالتوسّل إلی الله سبحانه بجاه صاحب القبر من الأنبیاء والأولیاء جائز، لما ثبت من الأدلة القطعیة من الکتاب والسنة والإجماع وسیرة المسلمین علی ذلک کله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bookmarkStart w:id="124" w:name="pg971_9527"/>
    </w:p>
    <w:p>
      <w:pPr>
        <w:pStyle w:val="Heading4"/>
        <w:numPr>
          <w:ilvl w:val="3"/>
          <w:numId w:val="1"/>
        </w:numPr>
        <w:rPr/>
      </w:pPr>
      <w:bookmarkStart w:id="125" w:name="__RefHeading___Toc972469_373438147"/>
      <w:bookmarkStart w:id="126" w:name="_Toc47"/>
      <w:bookmarkEnd w:id="124"/>
      <w:bookmarkEnd w:id="125"/>
      <w:r>
        <w:rPr>
          <w:rtl w:val="true"/>
        </w:rPr>
        <w:t>زیارة المشاهد والتبرک بها</w:t>
      </w:r>
      <w:bookmarkEnd w:id="12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ونعتقد باستحباب زیارة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 التبرک بها کما ورد فی الأحادیث الشریفة</w:t>
      </w:r>
      <w:r>
        <w:rPr>
          <w:rStyle w:val="FootnoteAnchor"/>
          <w:rtl w:val="true"/>
        </w:rPr>
        <w:footnoteReference w:id="183"/>
      </w:r>
      <w:r>
        <w:rPr>
          <w:rFonts w:ascii="IRNazanin" w:hAnsi="IRNazanin" w:eastAsia="IRNazanin"/>
          <w:color w:val="111111"/>
          <w:sz w:val="28"/>
          <w:sz w:val="28"/>
          <w:szCs w:val="28"/>
          <w:rtl w:val="true"/>
          <w:lang w:bidi="fa-IR"/>
        </w:rPr>
        <w:t>، فإنهم أحیاء عند ربهم یرزقون، قال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ولاتحسبنّ الذین قتلوا فی سبیل الله أمواتاً بل أحیاء عند ربهم یرزقون</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 ومن المعلوم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الشهداء کما تقدم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فإننا نزور قبورهم، ونتبرّک بآثارهم</w:t>
      </w:r>
      <w:r>
        <w:rPr>
          <w:rStyle w:val="FootnoteAnchor"/>
          <w:rtl w:val="true"/>
        </w:rPr>
        <w:footnoteReference w:id="185"/>
      </w:r>
      <w:r>
        <w:rPr>
          <w:rFonts w:ascii="IRNazanin" w:hAnsi="IRNazanin" w:eastAsia="IRNazanin"/>
          <w:color w:val="111111"/>
          <w:sz w:val="28"/>
          <w:sz w:val="28"/>
          <w:szCs w:val="28"/>
          <w:rtl w:val="true"/>
          <w:lang w:bidi="fa-IR"/>
        </w:rPr>
        <w:t>، ونقبّل أضرحتهم، وهذا إظهار</w:t>
      </w:r>
    </w:p>
    <w:p>
      <w:pPr>
        <w:pStyle w:val="BookText"/>
        <w:rPr/>
      </w:pPr>
      <w:r>
        <w:rPr>
          <w:rFonts w:ascii="IRNazanin" w:hAnsi="IRNazanin" w:eastAsia="IRNazanin"/>
          <w:color w:val="111111"/>
          <w:sz w:val="28"/>
          <w:sz w:val="28"/>
          <w:szCs w:val="28"/>
          <w:rtl w:val="true"/>
          <w:lang w:bidi="fa-IR"/>
        </w:rPr>
        <w:t xml:space="preserve">حب وشغف بالله سبحانه وبأولیائه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یکون عبادةً لغیر الله، بل هو احترام لصاحب الضریح، کما یحترم الإنسان جلد المصحف الشریف ویقبله لا لأنه جلد شاة، بل باعتبار انتسابه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وکما أمر الإسلام باحترام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وتقبیله لأنه من شعائر الله ولیس ذلک عبادة للحجر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فتقبیل الأضرحة المطهرة فیه ثواب وقربة، مثله مثال تقبیل الحجر الأسود الذی قبّله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bookmarkStart w:id="127" w:name="pg971_9536"/>
    </w:p>
    <w:p>
      <w:pPr>
        <w:pStyle w:val="Heading4"/>
        <w:numPr>
          <w:ilvl w:val="3"/>
          <w:numId w:val="1"/>
        </w:numPr>
        <w:rPr/>
      </w:pPr>
      <w:bookmarkStart w:id="128" w:name="__RefHeading___Toc972471_373438147"/>
      <w:bookmarkStart w:id="129" w:name="_Toc48"/>
      <w:bookmarkEnd w:id="127"/>
      <w:bookmarkEnd w:id="128"/>
      <w:r>
        <w:rPr>
          <w:rtl w:val="true"/>
        </w:rPr>
        <w:t>بناء الأضرحة</w:t>
      </w:r>
      <w:bookmarkEnd w:id="129"/>
    </w:p>
    <w:p>
      <w:pPr>
        <w:pStyle w:val="BookText"/>
        <w:rPr/>
      </w:pPr>
      <w:r>
        <w:rPr>
          <w:rFonts w:ascii="IRNazanin" w:hAnsi="IRNazanin" w:eastAsia="IRNazanin"/>
          <w:color w:val="111111"/>
          <w:sz w:val="28"/>
          <w:sz w:val="28"/>
          <w:szCs w:val="28"/>
          <w:rtl w:val="true"/>
          <w:lang w:bidi="fa-IR"/>
        </w:rPr>
        <w:t xml:space="preserve">ونعتقد بجواز بناء القبور واستحباب بناء المساجد والقباب والأضرحة حول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والصحابة المؤمنین والشخصیات الإسلامیة، فإنها من أفضل القربات إلی الله سبحانه وهی داخلة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یعظّم شعائر الله فإنها من تقوی القلوب</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غلبوا علی أمرهم لنتّخذنّ علیهم مسجداً</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ورد من الأحادیث الشریفة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ذلک جرت سیرة المسلمین خلفاً عن سلف بالبناء والإشادة علیها منذ أول الإسلام، وقبر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بالمدینة المنورة وقبور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والعلماء والصالحین فی مختلف البلاد الإسلامیة من أصدق الشواهد علی ذلک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130" w:name="pg971_9545"/>
    </w:p>
    <w:p>
      <w:pPr>
        <w:pStyle w:val="Heading4"/>
        <w:numPr>
          <w:ilvl w:val="3"/>
          <w:numId w:val="1"/>
        </w:numPr>
        <w:rPr/>
      </w:pPr>
      <w:bookmarkStart w:id="131" w:name="__RefHeading___Toc972473_373438147"/>
      <w:bookmarkStart w:id="132" w:name="_Toc49"/>
      <w:bookmarkEnd w:id="130"/>
      <w:bookmarkEnd w:id="131"/>
      <w:r>
        <w:rPr>
          <w:rtl w:val="true"/>
        </w:rPr>
        <w:t>زیارة القبور</w:t>
      </w:r>
      <w:bookmarkEnd w:id="13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ونعتقد بجواز زیارة القبور بل استحبابها، فإن فیه العبرة لمن أراد أن یتذکر أو یخشی، وقد ورد روایات شریفة فی هذا الباب</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bookmarkStart w:id="133" w:name="pg971_9559"/>
    </w:p>
    <w:p>
      <w:pPr>
        <w:pStyle w:val="Heading4"/>
        <w:numPr>
          <w:ilvl w:val="3"/>
          <w:numId w:val="1"/>
        </w:numPr>
        <w:rPr/>
      </w:pPr>
      <w:bookmarkStart w:id="134" w:name="__RefHeading___Toc972475_373438147"/>
      <w:bookmarkStart w:id="135" w:name="_Toc50"/>
      <w:bookmarkEnd w:id="133"/>
      <w:bookmarkEnd w:id="134"/>
      <w:r>
        <w:rPr>
          <w:rtl w:val="true"/>
        </w:rPr>
        <w:t>النساء و الزیارة</w:t>
      </w:r>
      <w:bookmarkEnd w:id="135"/>
    </w:p>
    <w:p>
      <w:pPr>
        <w:pStyle w:val="BookText"/>
        <w:rPr/>
      </w:pPr>
      <w:r>
        <w:rPr>
          <w:rFonts w:ascii="IRNazanin" w:hAnsi="IRNazanin" w:eastAsia="IRNazanin"/>
          <w:color w:val="111111"/>
          <w:sz w:val="28"/>
          <w:sz w:val="28"/>
          <w:szCs w:val="28"/>
          <w:rtl w:val="true"/>
          <w:lang w:bidi="fa-IR"/>
        </w:rPr>
        <w:t xml:space="preserve">ونعتقد بأن دخول النساء فی البقیع، أو فی سائر مراقد الأنبیاء والأئمة والصالحین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شرعاً، لاستواء الرجال والنساء فی الأحکام الشرعیة إلا ما خرج بالدلیل القطعی، ولا دلیل فی المقام علی عدم الجواز، بل الدلیل علی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الجواز</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bookmarkStart w:id="136" w:name="pg971_9561"/>
    </w:p>
    <w:p>
      <w:pPr>
        <w:pStyle w:val="Heading4"/>
        <w:numPr>
          <w:ilvl w:val="3"/>
          <w:numId w:val="1"/>
        </w:numPr>
        <w:rPr/>
      </w:pPr>
      <w:bookmarkStart w:id="137" w:name="__RefHeading___Toc972477_373438147"/>
      <w:bookmarkStart w:id="138" w:name="_Toc51"/>
      <w:bookmarkEnd w:id="136"/>
      <w:bookmarkEnd w:id="137"/>
      <w:r>
        <w:rPr>
          <w:rtl w:val="true"/>
        </w:rPr>
        <w:t>الصلاة فی البقیع</w:t>
      </w:r>
      <w:bookmarkEnd w:id="138"/>
    </w:p>
    <w:p>
      <w:pPr>
        <w:pStyle w:val="BookText"/>
        <w:rPr/>
      </w:pPr>
      <w:r>
        <w:rPr>
          <w:rFonts w:ascii="IRNazanin" w:hAnsi="IRNazanin" w:eastAsia="IRNazanin"/>
          <w:color w:val="111111"/>
          <w:sz w:val="28"/>
          <w:sz w:val="28"/>
          <w:szCs w:val="28"/>
          <w:rtl w:val="true"/>
          <w:lang w:bidi="fa-IR"/>
        </w:rPr>
        <w:t xml:space="preserve">ونعتقد أن الصلاة فی البقیع، أو فی مراقد الأنبیاء والأئمة والصالحین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مستحبة شرعاً، ولا دلیل علی عدم الجواز</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سبحانه فی قصة أصحاب الکهف</w:t>
      </w:r>
      <w:r>
        <w:rPr>
          <w:rFonts w:eastAsia="IRNazanin" w:cs="IRNazanin"/>
          <w:color w:val="111111"/>
          <w:sz w:val="28"/>
          <w:szCs w:val="28"/>
          <w:rtl w:val="true"/>
          <w:lang w:bidi="fa-IR"/>
        </w:rPr>
        <w:t>:</w:t>
      </w:r>
      <w:bookmarkStart w:id="139" w:name="pg971_9564"/>
    </w:p>
    <w:p>
      <w:pPr>
        <w:pStyle w:val="BookText"/>
        <w:rPr/>
      </w:pPr>
      <w:bookmarkEnd w:id="1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لنتخذنّ علیهم مسجداً</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972479_373438147"/>
      <w:bookmarkStart w:id="141" w:name="_Toc52"/>
      <w:bookmarkEnd w:id="140"/>
      <w:r>
        <w:rPr>
          <w:rtl w:val="true"/>
        </w:rPr>
        <w:t xml:space="preserve">البکاء والعزاء علی الإمام الحسین </w:t>
      </w:r>
      <w:r>
        <w:rPr>
          <w:rtl w:val="true"/>
        </w:rPr>
        <w:t>(</w:t>
      </w:r>
      <w:r>
        <w:rPr>
          <w:rtl w:val="true"/>
        </w:rPr>
        <w:t>علیه السلام</w:t>
      </w:r>
      <w:r>
        <w:rPr>
          <w:rtl w:val="true"/>
        </w:rPr>
        <w:t>)</w:t>
      </w:r>
      <w:bookmarkEnd w:id="14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ونعتقد بجواز البکاء بل استحبابه علی مصائب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نعقد المآتم وخصوصاً علی الإمام الشهید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بالبکاء علی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أحد</w:t>
      </w:r>
      <w:r>
        <w:rPr>
          <w:rStyle w:val="FootnoteAnchor"/>
          <w:rtl w:val="true"/>
        </w:rPr>
        <w:footnoteReference w:id="194"/>
      </w:r>
      <w:r>
        <w:rPr>
          <w:rFonts w:ascii="IRNazanin" w:hAnsi="IRNazanin" w:eastAsia="IRNazanin"/>
          <w:color w:val="111111"/>
          <w:sz w:val="28"/>
          <w:sz w:val="28"/>
          <w:szCs w:val="28"/>
          <w:rtl w:val="true"/>
          <w:lang w:bidi="fa-IR"/>
        </w:rPr>
        <w:t>، وبکی علی الإمام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استشهاده</w:t>
      </w:r>
      <w:r>
        <w:rPr>
          <w:rStyle w:val="FootnoteAnchor"/>
          <w:rtl w:val="true"/>
        </w:rPr>
        <w:footnoteReference w:id="195"/>
      </w:r>
      <w:r>
        <w:rPr>
          <w:rFonts w:ascii="IRNazanin" w:hAnsi="IRNazanin" w:eastAsia="IRNazanin"/>
          <w:color w:val="111111"/>
          <w:sz w:val="28"/>
          <w:sz w:val="28"/>
          <w:szCs w:val="28"/>
          <w:rtl w:val="true"/>
          <w:lang w:bidi="fa-IR"/>
        </w:rPr>
        <w:t>، کما جرت بذلک عادة المسلمین منذ صدر</w:t>
      </w:r>
      <w:bookmarkStart w:id="142" w:name="pg971_9572"/>
    </w:p>
    <w:p>
      <w:pPr>
        <w:pStyle w:val="BookText"/>
        <w:rPr/>
      </w:pPr>
      <w:bookmarkEnd w:id="142"/>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pStyle w:val="Heading4"/>
        <w:numPr>
          <w:ilvl w:val="3"/>
          <w:numId w:val="1"/>
        </w:numPr>
        <w:rPr/>
      </w:pPr>
      <w:bookmarkStart w:id="143" w:name="__RefHeading___Toc972481_373438147"/>
      <w:bookmarkStart w:id="144" w:name="_Toc53"/>
      <w:bookmarkEnd w:id="143"/>
      <w:r>
        <w:rPr>
          <w:rtl w:val="true"/>
        </w:rPr>
        <w:t>لماذا السباب والتکفیر</w:t>
      </w:r>
      <w:bookmarkEnd w:id="144"/>
    </w:p>
    <w:p>
      <w:pPr>
        <w:pStyle w:val="BookText"/>
        <w:rPr/>
      </w:pPr>
      <w:r>
        <w:rPr>
          <w:rFonts w:ascii="IRNazanin" w:hAnsi="IRNazanin" w:eastAsia="IRNazanin"/>
          <w:color w:val="111111"/>
          <w:sz w:val="28"/>
          <w:sz w:val="28"/>
          <w:szCs w:val="28"/>
          <w:rtl w:val="true"/>
          <w:lang w:bidi="fa-IR"/>
        </w:rPr>
        <w:t>ولنا فی کل ذلک أدلة شرعیة وعقلیة مذکورة فی الکتب المفصّلة والمطبوعة، المنتشرة فی کل البلاد الإسلامیة، فما هذا السباب والتفسیق والتکفیر الذی یصدر من البعض تجاه الشیعة الإمامیة، فإنه لا یحقّ لمسلم أن یکفر أو یفسق أو یسبّ مسلماً، بمجرد الاختلاف فی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علیه أن یعرف أدلة الطرف ومصادره</w:t>
      </w:r>
    </w:p>
    <w:p>
      <w:pPr>
        <w:pStyle w:val="BookText"/>
        <w:rPr/>
      </w:pPr>
      <w:r>
        <w:rPr>
          <w:rFonts w:ascii="IRNazanin" w:hAnsi="IRNazanin" w:eastAsia="IRNazanin"/>
          <w:color w:val="111111"/>
          <w:sz w:val="28"/>
          <w:sz w:val="28"/>
          <w:szCs w:val="28"/>
          <w:rtl w:val="true"/>
          <w:lang w:bidi="fa-IR"/>
        </w:rPr>
        <w:t>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من اللازم أن یصرف المسلمون طاقاتهم فی جمع الکلمة لمحاربة أعداء الإسلام ولإنقاذ بلادهم من أیدی الناهبین، بدل أن یصرفوا الطاقات فی التکفیر والتفسیق والسباب؟</w:t>
      </w:r>
      <w:r>
        <w:rPr>
          <w:rFonts w:eastAsia="IRNazanin" w:cs="IRNazanin"/>
          <w:color w:val="111111"/>
          <w:sz w:val="28"/>
          <w:szCs w:val="28"/>
          <w:rtl w:val="true"/>
          <w:lang w:bidi="fa-IR"/>
        </w:rPr>
        <w:t>.</w:t>
      </w:r>
    </w:p>
    <w:p>
      <w:pPr>
        <w:pStyle w:val="Heading4"/>
        <w:numPr>
          <w:ilvl w:val="3"/>
          <w:numId w:val="1"/>
        </w:numPr>
        <w:rPr/>
      </w:pPr>
      <w:bookmarkStart w:id="145" w:name="__RefHeading___Toc972483_373438147"/>
      <w:bookmarkStart w:id="146" w:name="_Toc54"/>
      <w:bookmarkEnd w:id="145"/>
      <w:r>
        <w:rPr>
          <w:rtl w:val="true"/>
        </w:rPr>
        <w:t>الفرائض والأحکام الإسلامیة</w:t>
      </w:r>
      <w:bookmarkEnd w:id="14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ونعتقد بوجوب إقامة الصلاة، والصیام، وإیتاء الخمس والزکاة، والحج، والجهاد، والأمر بالمعروف، والنهی عن المنکر، والتولّی لأولیاء الله، والتبرّی من أعداء الله،</w:t>
      </w:r>
      <w:bookmarkStart w:id="147" w:name="pg971_9573"/>
    </w:p>
    <w:p>
      <w:pPr>
        <w:pStyle w:val="BookText"/>
        <w:rPr/>
      </w:pPr>
      <w:bookmarkEnd w:id="147"/>
      <w:r>
        <w:rPr>
          <w:rFonts w:ascii="IRNazanin" w:hAnsi="IRNazanin" w:eastAsia="IRNazanin"/>
          <w:color w:val="111111"/>
          <w:sz w:val="28"/>
          <w:sz w:val="28"/>
          <w:szCs w:val="28"/>
          <w:rtl w:val="true"/>
          <w:lang w:bidi="fa-IR"/>
        </w:rPr>
        <w:t>والإتیان بالواجبات، وترک المحرمات، والتخلّی عن الرذائل، والتحلّی بالفضائل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ونعتقد بوجوب العمل بکافة أحکام الإسلام وفی جمیع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العبادات، والمعاملات، والقضاء، والشهادات، والحدود، والدّیات، وسائر القوانین المدونة فی الفقه الإسلامی والتی تقرب من مائة ألف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نعتقد بلزوم تطابق جمیع الأمور الفردیة والاجتماعیة مع الإسلام، فی السیاسة والاقتصاد، والدولة والأمة، والأخلاق والآداب، والمعاملة والمعاشرة، والنکاح والطلاق، والجرائم والعقوبات، وغیرها</w:t>
      </w:r>
      <w:r>
        <w:rPr>
          <w:rFonts w:eastAsia="IRNazanin" w:cs="IRNazanin"/>
          <w:color w:val="111111"/>
          <w:sz w:val="28"/>
          <w:szCs w:val="28"/>
          <w:rtl w:val="true"/>
          <w:lang w:bidi="fa-IR"/>
        </w:rPr>
        <w:t>.</w:t>
      </w:r>
    </w:p>
    <w:p>
      <w:pPr>
        <w:pStyle w:val="Heading4"/>
        <w:numPr>
          <w:ilvl w:val="3"/>
          <w:numId w:val="1"/>
        </w:numPr>
        <w:rPr/>
      </w:pPr>
      <w:bookmarkStart w:id="148" w:name="__RefHeading___Toc972485_373438147"/>
      <w:bookmarkStart w:id="149" w:name="_Toc55"/>
      <w:bookmarkEnd w:id="148"/>
      <w:r>
        <w:rPr>
          <w:rtl w:val="true"/>
        </w:rPr>
        <w:t>الأخلاق الإسلامیة</w:t>
      </w:r>
      <w:bookmarkEnd w:id="149"/>
    </w:p>
    <w:p>
      <w:pPr>
        <w:pStyle w:val="BookText"/>
        <w:rPr/>
      </w:pPr>
      <w:r>
        <w:rPr>
          <w:rFonts w:ascii="IRNazanin" w:hAnsi="IRNazanin" w:eastAsia="IRNazanin"/>
          <w:color w:val="111111"/>
          <w:sz w:val="28"/>
          <w:sz w:val="28"/>
          <w:szCs w:val="28"/>
          <w:rtl w:val="true"/>
          <w:lang w:bidi="fa-IR"/>
        </w:rPr>
        <w:t>ونعتقد بلزوم الالتزام بالأخلاق الفاضلة والآداب الإسلامیة، والاجتناب عن الأخلاق الذمیمة والمحرمات الشرعیة، فهی عادتنا، وعلیه عملنا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فالأخلاق الإسلامیة هی التی ندب الإسلام إلیها، أو أوجبها،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إفشاء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ذات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والأخلاق الذمیمة هی التی حذّر عنها الإسلام، کراهة أو تحریماً،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 ذلک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فالأخلاق هی نظرة تعدیل فی سلوک الإنسان، قرره الشارع باستحباب الصفات الفاضلة کالصدق والوفاء والاستقامة، والابتعاد عن الصفات الوضیعة</w:t>
      </w:r>
      <w:bookmarkStart w:id="150" w:name="pg971_9575"/>
    </w:p>
    <w:p>
      <w:pPr>
        <w:pStyle w:val="BookText"/>
        <w:rPr/>
      </w:pPr>
      <w:bookmarkEnd w:id="150"/>
      <w:r>
        <w:rPr>
          <w:rFonts w:ascii="IRNazanin" w:hAnsi="IRNazanin" w:eastAsia="IRNazanin"/>
          <w:color w:val="111111"/>
          <w:sz w:val="28"/>
          <w:sz w:val="28"/>
          <w:szCs w:val="28"/>
          <w:rtl w:val="true"/>
          <w:lang w:bidi="fa-IR"/>
        </w:rPr>
        <w:t>کالکذب والخیانة والانحراف</w:t>
      </w:r>
      <w:r>
        <w:rPr>
          <w:rFonts w:eastAsia="IRNazanin" w:cs="IRNazanin"/>
          <w:color w:val="111111"/>
          <w:sz w:val="28"/>
          <w:szCs w:val="28"/>
          <w:rtl w:val="true"/>
          <w:lang w:bidi="fa-IR"/>
        </w:rPr>
        <w:t>.</w:t>
      </w:r>
    </w:p>
    <w:p>
      <w:pPr>
        <w:pStyle w:val="Heading4"/>
        <w:numPr>
          <w:ilvl w:val="3"/>
          <w:numId w:val="1"/>
        </w:numPr>
        <w:rPr/>
      </w:pPr>
      <w:bookmarkStart w:id="151" w:name="__RefHeading___Toc972487_373438147"/>
      <w:bookmarkStart w:id="152" w:name="_Toc56"/>
      <w:bookmarkEnd w:id="151"/>
      <w:r>
        <w:rPr>
          <w:rtl w:val="true"/>
        </w:rPr>
        <w:t>الأمة الواحدة</w:t>
      </w:r>
      <w:bookmarkEnd w:id="152"/>
    </w:p>
    <w:p>
      <w:pPr>
        <w:pStyle w:val="BookText"/>
        <w:rPr/>
      </w:pPr>
      <w:r>
        <w:rPr>
          <w:rFonts w:ascii="IRNazanin" w:hAnsi="IRNazanin" w:eastAsia="IRNazanin"/>
          <w:color w:val="111111"/>
          <w:sz w:val="28"/>
          <w:sz w:val="28"/>
          <w:szCs w:val="28"/>
          <w:rtl w:val="true"/>
          <w:lang w:bidi="fa-IR"/>
        </w:rPr>
        <w:t>ونعتقد بأن المسلمین ـ علی اختلاف مذاهبهم ورغم تعدد طوائفهم ـ أمة واحدة، وهم إخوة فی الدین، کما 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أمة أخرجت للناس</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فأصبحتم بنعمته إخوانا</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 فأصلحوا بین أخویکم</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 أیّة محاولة لإلقاء التفرقة بینهم باسم الأقلیات أو القومیات أو الطائفیات أو غیرها، لا یجوز شرعاً ولا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ونعتقد بأن الاختلاف فی الفروع بین الطوائف الإسلامیة ـ النابع عن اختلاف الاجتهادات، مع مراعاة المجتهد الالتزام بالکتاب والسنة ـ لا یوجب تفرقة فی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نری وجوب تظافر الجهود لتوحید کلمة المسلمین تحت لواء القرآن الحکیم والسنة المطهرة، وأن أی حکم أو قانون لا یستمدّ من هذین المصدرین، فهو باطل یجب دحضه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من الواجب تکریس الطاقات لنشر الإسلام فی مشارق الأرض ومغاربها، وتصعیده إلی مستوی الحکم، وکمقدمة لذلک یجب ما یلی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تثقیف المسلمین ثقافة شاملة لأمور الدین والدنیا معاً، حتی یکون لدی المسلمین وعی عام، یؤدی بدوره إلی رأی عام</w:t>
      </w:r>
      <w:r>
        <w:rPr>
          <w:rFonts w:eastAsia="IRNazanin" w:cs="IRNazanin"/>
          <w:color w:val="111111"/>
          <w:sz w:val="28"/>
          <w:szCs w:val="28"/>
          <w:rtl w:val="true"/>
          <w:lang w:bidi="fa-IR"/>
        </w:rPr>
        <w:t>.</w:t>
      </w:r>
      <w:bookmarkStart w:id="153" w:name="pg971_9577"/>
    </w:p>
    <w:p>
      <w:pPr>
        <w:pStyle w:val="BookText"/>
        <w:rPr/>
      </w:pPr>
      <w:bookmarkEnd w:id="15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 الذهنیات الإسلامیة المندفعة نحو العمل البنّاء المستمر فی نطاق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تنسیق الجهود الإسلامیة المبذولة علی مختلف الصعد، لتتحرّک نحو هدف واحد، وفی ظل نظام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المؤسسات الإسلامیة فی أوسع نطاق ممکن وبمختلف ألوانها من ثقافیة واجتماعیة وتربویة وغیرها، لتکون قواعد إشعاع، ومراکز تجمّع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تصنیع البلاد الإسلامیة، بالصناعات الخفیفة والثقیلة، حتی لا تحتاج إلی الأجانب، فتجرّها الحاجة إلی الانصیاع والاستسلام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العزة ولرسوله وللمؤمنین</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الإسلام یعلو ولا یعلی علیه</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972489_373438147"/>
      <w:bookmarkStart w:id="155" w:name="_Toc57"/>
      <w:bookmarkEnd w:id="154"/>
      <w:r>
        <w:rPr>
          <w:rtl w:val="true"/>
        </w:rPr>
        <w:t>تطهیر البلاد من المنکرات</w:t>
      </w:r>
      <w:bookmarkEnd w:id="155"/>
    </w:p>
    <w:p>
      <w:pPr>
        <w:pStyle w:val="BookText"/>
        <w:rPr/>
      </w:pPr>
      <w:r>
        <w:rPr>
          <w:rFonts w:ascii="IRNazanin" w:hAnsi="IRNazanin" w:eastAsia="IRNazanin"/>
          <w:color w:val="111111"/>
          <w:sz w:val="28"/>
          <w:sz w:val="28"/>
          <w:szCs w:val="28"/>
          <w:rtl w:val="true"/>
          <w:lang w:bidi="fa-IR"/>
        </w:rPr>
        <w:t>ونعتقد بوجوب تطهیر البلاد من المنکرات التی حرّمها الإسلام، کالخمر والغناء والقمار والزنا والربا والاحتکار والغش والسرقة والقتل وما إلی ذلک من المناهی الواردة فی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ونری لزوم تظافر الجهود من الحکام والشعوب لإزالة هذه المنکرات، کما</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 تأمرون بالمعروف وتنهون عن المنکر</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6" w:name="__RefHeading___Toc972491_373438147"/>
      <w:bookmarkStart w:id="157" w:name="_Toc58"/>
      <w:bookmarkEnd w:id="156"/>
      <w:r>
        <w:rPr>
          <w:rtl w:val="true"/>
        </w:rPr>
        <w:t>إعادة مجد الإسلام</w:t>
      </w:r>
      <w:bookmarkStart w:id="158" w:name="pg971_9579"/>
      <w:bookmarkEnd w:id="157"/>
    </w:p>
    <w:p>
      <w:pPr>
        <w:pStyle w:val="BookText"/>
        <w:rPr/>
      </w:pPr>
      <w:bookmarkEnd w:id="158"/>
      <w:r>
        <w:rPr>
          <w:rFonts w:ascii="IRNazanin" w:hAnsi="IRNazanin" w:eastAsia="IRNazanin"/>
          <w:color w:val="111111"/>
          <w:sz w:val="28"/>
          <w:sz w:val="28"/>
          <w:szCs w:val="28"/>
          <w:rtl w:val="true"/>
          <w:lang w:bidi="fa-IR"/>
        </w:rPr>
        <w:t>ونعتقد بلزوم إعادة مجد الإسلام فی البلاد، وذلک ممکن، بل إن الله وعد بذلک حیث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ذلک مشروط بالإیمان الصحیح والعمل الصالح، ومن العمل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 التفرقة والتشتّت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فی سبیل الله بالمال واللسان 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مهما توفّر هذان الشرطان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والعمل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النتیجة التی وعدها الله سبحانه محتومة</w:t>
      </w:r>
      <w:r>
        <w:rPr>
          <w:rFonts w:eastAsia="IRNazanin" w:cs="IRNazanin"/>
          <w:color w:val="111111"/>
          <w:sz w:val="28"/>
          <w:szCs w:val="28"/>
          <w:rtl w:val="true"/>
          <w:lang w:bidi="fa-IR"/>
        </w:rPr>
        <w:t>.</w:t>
      </w:r>
    </w:p>
    <w:p>
      <w:pPr>
        <w:pStyle w:val="Heading4"/>
        <w:numPr>
          <w:ilvl w:val="3"/>
          <w:numId w:val="1"/>
        </w:numPr>
        <w:rPr/>
      </w:pPr>
      <w:bookmarkStart w:id="159" w:name="__RefHeading___Toc972493_373438147"/>
      <w:bookmarkStart w:id="160" w:name="_Toc59"/>
      <w:bookmarkEnd w:id="159"/>
      <w:r>
        <w:rPr>
          <w:rtl w:val="true"/>
        </w:rPr>
        <w:t>الدعوة إلی الإسلام</w:t>
      </w:r>
      <w:bookmarkEnd w:id="160"/>
    </w:p>
    <w:p>
      <w:pPr>
        <w:pStyle w:val="BookText"/>
        <w:rPr/>
      </w:pPr>
      <w:r>
        <w:rPr>
          <w:rFonts w:ascii="IRNazanin" w:hAnsi="IRNazanin" w:eastAsia="IRNazanin"/>
          <w:color w:val="111111"/>
          <w:sz w:val="28"/>
          <w:sz w:val="28"/>
          <w:szCs w:val="28"/>
          <w:rtl w:val="true"/>
          <w:lang w:bidi="fa-IR"/>
        </w:rPr>
        <w:t>ونعتقد بوجوب الدعوة إلی الإسلام فی شرق الأرض وغربها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أمة یدعون إلی الخیر ویأمرون بالمعروف وینهون عن المنکر وأولئک هم المفلحون</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هدایة إنسان واحد إلی الإسلام خیر عند الله مما طلعت علیه الشمس، کما قاله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الضروری تشکیل الهیئات، وجمع التبرّعات، وبعث المبلّغین، ونشر الکتب، والتصدی للهجمات التی یشنها الأعداء علی الإسلام، سواء فی داخل البلاد</w:t>
      </w:r>
      <w:bookmarkStart w:id="161" w:name="pg971_9581"/>
    </w:p>
    <w:p>
      <w:pPr>
        <w:pStyle w:val="BookText"/>
        <w:rPr/>
      </w:pPr>
      <w:bookmarkEnd w:id="161"/>
      <w:r>
        <w:rPr>
          <w:rFonts w:ascii="IRNazanin" w:hAnsi="IRNazanin" w:eastAsia="IRNazanin"/>
          <w:color w:val="111111"/>
          <w:sz w:val="28"/>
          <w:sz w:val="28"/>
          <w:szCs w:val="28"/>
          <w:rtl w:val="true"/>
          <w:lang w:bidi="fa-IR"/>
        </w:rPr>
        <w:t>الإسلامیة أو خارجها</w:t>
      </w:r>
      <w:r>
        <w:rPr>
          <w:rFonts w:eastAsia="IRNazanin" w:cs="IRNazanin"/>
          <w:color w:val="111111"/>
          <w:sz w:val="28"/>
          <w:szCs w:val="28"/>
          <w:rtl w:val="true"/>
          <w:lang w:bidi="fa-IR"/>
        </w:rPr>
        <w:t>.</w:t>
      </w:r>
    </w:p>
    <w:p>
      <w:pPr>
        <w:pStyle w:val="Heading4"/>
        <w:numPr>
          <w:ilvl w:val="3"/>
          <w:numId w:val="1"/>
        </w:numPr>
        <w:rPr/>
      </w:pPr>
      <w:bookmarkStart w:id="162" w:name="__RefHeading___Toc972495_373438147"/>
      <w:bookmarkStart w:id="163" w:name="_Toc60"/>
      <w:bookmarkEnd w:id="162"/>
      <w:r>
        <w:rPr>
          <w:rtl w:val="true"/>
        </w:rPr>
        <w:t>إنهاض المسلمین</w:t>
      </w:r>
      <w:bookmarkEnd w:id="163"/>
    </w:p>
    <w:p>
      <w:pPr>
        <w:pStyle w:val="BookText"/>
        <w:rPr/>
      </w:pPr>
      <w:r>
        <w:rPr>
          <w:rFonts w:ascii="IRNazanin" w:hAnsi="IRNazanin" w:eastAsia="IRNazanin"/>
          <w:color w:val="111111"/>
          <w:sz w:val="28"/>
          <w:sz w:val="28"/>
          <w:szCs w:val="28"/>
          <w:rtl w:val="true"/>
          <w:lang w:bidi="fa-IR"/>
        </w:rPr>
        <w:t xml:space="preserve">ونعتقد بأن من الواجب علی کل فرد مسلم، حسب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کلکم راع وکلکم مسؤول عن رعیته</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السعی لإنهاض المسلمین حتی یکونوا هم قادة العالم کما کانوا من ذی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أمر ممکن بل میسور إذا تضافرت الجهود، فإن المسلمین یملکون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خصوبة النسل</w:t>
      </w:r>
    </w:p>
    <w:p>
      <w:pPr>
        <w:pStyle w:val="BookText"/>
        <w:rPr/>
      </w:pPr>
      <w:r>
        <w:rPr>
          <w:rFonts w:ascii="IRNazanin" w:hAnsi="IRNazanin" w:eastAsia="IRNazanin"/>
          <w:color w:val="111111"/>
          <w:sz w:val="28"/>
          <w:sz w:val="28"/>
          <w:szCs w:val="28"/>
          <w:rtl w:val="true"/>
          <w:lang w:bidi="fa-IR"/>
        </w:rPr>
        <w:t>والمنطقة الاستراتیجیة</w:t>
      </w:r>
    </w:p>
    <w:p>
      <w:pPr>
        <w:pStyle w:val="BookText"/>
        <w:rPr/>
      </w:pPr>
      <w:r>
        <w:rPr>
          <w:rFonts w:ascii="Amiri" w:hAnsi="Amiri" w:eastAsia="Amiri" w:cs="Amiri"/>
          <w:color w:val="111111"/>
          <w:sz w:val="28"/>
          <w:sz w:val="28"/>
          <w:szCs w:val="28"/>
          <w:rtl w:val="true"/>
          <w:lang w:bidi="ar-SA"/>
        </w:rPr>
        <w:t>والثروة الطائلة</w:t>
      </w:r>
    </w:p>
    <w:p>
      <w:pPr>
        <w:pStyle w:val="BookText"/>
        <w:rPr/>
      </w:pPr>
      <w:r>
        <w:rPr>
          <w:rFonts w:ascii="IRNazanin" w:hAnsi="IRNazanin" w:eastAsia="IRNazanin"/>
          <w:color w:val="111111"/>
          <w:sz w:val="28"/>
          <w:sz w:val="28"/>
          <w:szCs w:val="28"/>
          <w:rtl w:val="true"/>
          <w:lang w:bidi="fa-IR"/>
        </w:rPr>
        <w:t>والمناهج الحیة</w:t>
      </w:r>
    </w:p>
    <w:p>
      <w:pPr>
        <w:pStyle w:val="BookText"/>
        <w:rPr/>
      </w:pPr>
      <w:r>
        <w:rPr>
          <w:rFonts w:ascii="IRNazanin" w:hAnsi="IRNazanin" w:eastAsia="IRNazanin"/>
          <w:color w:val="111111"/>
          <w:sz w:val="28"/>
          <w:sz w:val="28"/>
          <w:szCs w:val="28"/>
          <w:rtl w:val="true"/>
          <w:lang w:bidi="fa-IR"/>
        </w:rPr>
        <w:t xml:space="preserve">والدین التقدّمی الوثّاب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سعوا جمیعهم لـ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وإزالة المنکرات، التی منها القوانین غیر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الحریات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باب الاجتهاد من الکتاب والسنة والإجماع والعقل، وجعلها المصدر الوحید للتشریع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أساس الحکم الاستشارة مع الفقهاء بالشریعة العدول العارفین بالحیاة ومتطلّبات الزمن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وإرجاع الأخوة الإسلامیة، بدل القومیات والطائفیات والإقلیمیات ونحوها</w:t>
      </w:r>
      <w:r>
        <w:rPr>
          <w:rFonts w:eastAsia="IRNazanin" w:cs="IRNazanin"/>
          <w:color w:val="111111"/>
          <w:sz w:val="28"/>
          <w:szCs w:val="28"/>
          <w:rtl w:val="true"/>
          <w:lang w:bidi="fa-IR"/>
        </w:rPr>
        <w:t>..</w:t>
      </w:r>
      <w:bookmarkStart w:id="164" w:name="pg971_9583"/>
    </w:p>
    <w:p>
      <w:pPr>
        <w:pStyle w:val="BookText"/>
        <w:rPr/>
      </w:pPr>
      <w:bookmarkEnd w:id="164"/>
      <w:r>
        <w:rPr>
          <w:rFonts w:ascii="IRNazanin" w:hAnsi="IRNazanin" w:eastAsia="IRNazanin"/>
          <w:color w:val="111111"/>
          <w:sz w:val="28"/>
          <w:sz w:val="28"/>
          <w:szCs w:val="28"/>
          <w:rtl w:val="true"/>
          <w:lang w:bidi="fa-IR"/>
        </w:rPr>
        <w:t>کان رجوع السیادة إلی المسلمین کلمح البصر بإذن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ینصرکم ویثبت أقدامکم</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وهو الموفق المستعان</w:t>
      </w:r>
      <w:r>
        <w:rPr>
          <w:rFonts w:eastAsia="IRNazanin" w:cs="IRNazanin"/>
          <w:color w:val="111111"/>
          <w:sz w:val="28"/>
          <w:szCs w:val="28"/>
          <w:rtl w:val="true"/>
          <w:lang w:bidi="fa-IR"/>
        </w:rPr>
        <w:t>.</w:t>
      </w:r>
    </w:p>
    <w:p>
      <w:pPr>
        <w:pStyle w:val="Heading2"/>
        <w:numPr>
          <w:ilvl w:val="1"/>
          <w:numId w:val="1"/>
        </w:numPr>
        <w:rPr/>
      </w:pPr>
      <w:bookmarkStart w:id="165" w:name="__RefHeading___Toc972497_373438147"/>
      <w:bookmarkStart w:id="166" w:name="_Toc61"/>
      <w:bookmarkEnd w:id="165"/>
      <w:r>
        <w:rPr>
          <w:rtl w:val="true"/>
        </w:rPr>
        <w:t>فصل</w:t>
      </w:r>
      <w:r>
        <w:rPr>
          <w:rtl w:val="true"/>
        </w:rPr>
        <w:t xml:space="preserve">: </w:t>
      </w:r>
      <w:r>
        <w:rPr>
          <w:rtl w:val="true"/>
        </w:rPr>
        <w:t>حضارة الشیعة</w:t>
      </w:r>
      <w:bookmarkEnd w:id="16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972499_373438147"/>
      <w:bookmarkStart w:id="168" w:name="_Toc62"/>
      <w:bookmarkEnd w:id="167"/>
      <w:r>
        <w:rPr>
          <w:rtl w:val="true"/>
        </w:rPr>
        <w:t>اشارة</w:t>
      </w:r>
      <w:bookmarkStart w:id="169" w:name="pg971_9586"/>
      <w:bookmarkEnd w:id="168"/>
    </w:p>
    <w:p>
      <w:pPr>
        <w:pStyle w:val="Heading3"/>
        <w:numPr>
          <w:ilvl w:val="2"/>
          <w:numId w:val="1"/>
        </w:numPr>
        <w:rPr/>
      </w:pPr>
      <w:bookmarkStart w:id="170" w:name="__RefHeading___Toc972501_373438147"/>
      <w:bookmarkStart w:id="171" w:name="_Toc63"/>
      <w:bookmarkEnd w:id="169"/>
      <w:bookmarkEnd w:id="170"/>
      <w:r>
        <w:rPr>
          <w:rtl w:val="true"/>
        </w:rPr>
        <w:t>التعداد العام</w:t>
      </w:r>
      <w:bookmarkEnd w:id="171"/>
    </w:p>
    <w:p>
      <w:pPr>
        <w:pStyle w:val="BookText"/>
        <w:rPr/>
      </w:pPr>
      <w:r>
        <w:rPr>
          <w:rFonts w:ascii="IRNazanin" w:hAnsi="IRNazanin" w:eastAsia="IRNazanin"/>
          <w:color w:val="111111"/>
          <w:sz w:val="28"/>
          <w:sz w:val="28"/>
          <w:szCs w:val="28"/>
          <w:rtl w:val="true"/>
          <w:lang w:bidi="fa-IR"/>
        </w:rPr>
        <w:t>تدل الإحصاءات الأخیرة بأن عدد الشیعة یربو علی خمسمائة ملیون نسمة</w:t>
      </w:r>
      <w:r>
        <w:rPr>
          <w:rStyle w:val="FootnoteAnchor"/>
          <w:rtl w:val="true"/>
        </w:rPr>
        <w:footnoteReference w:id="207"/>
      </w:r>
      <w:r>
        <w:rPr>
          <w:rFonts w:ascii="IRNazanin" w:hAnsi="IRNazanin" w:eastAsia="IRNazanin"/>
          <w:color w:val="111111"/>
          <w:sz w:val="28"/>
          <w:sz w:val="28"/>
          <w:szCs w:val="28"/>
          <w:rtl w:val="true"/>
          <w:lang w:bidi="fa-IR"/>
        </w:rPr>
        <w:t xml:space="preserve">، وهم موجودون فی أکثر بلاد العالم، شرقها وغربها، ومنتشرون فی کافة بلاد الإسلام، وفی کثیر من البلاد غیر الإسلامیة، ولهم حضارتهم المستقاة من القرآن الکریم والسنة النبویة المطهرة وسیرة أهل بیته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ولهم فی العراق وإیران والهند والباکستان والخلیج ولبنان وسوریا وأفغانستان وترکیا وإندونیسیا والسعودیة والیمن، وبعض بلاد إفریقیا وأوروبا وأمریکا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من العلماء والمراجع، والمدارس الدینیة، والمعاهد العلمیة، والمساجد والحسینیات، والمؤسسات الخیریة، والمکتبات والمراکز، ومختلف أنواع الکتب، ومدارس حفظ القرآن الحکیم، وسائر الشؤون الإسلامیة، حتی أن فی قطر إسلامی واحد یوجد لهم ما یقارب ربع ملیون عالم وخطیب ومؤلف وطالب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ولهم فی طول التاریخ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حکومات، وعلماء، وکتّاب، وشعراء، وفلاسفة، ومفکرون، ومدارس، ومؤلفات، ومکتبات، وخطباء ومرشدون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ولهم مواقف دینیة مشرّفة منذ عهد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الیوم، ومن أحبّ التوسّع فی معرفتهم فلیراجع أیّ بلد یتواجدون فیه، لیطّلع علی کنوز من المعرفة والجهاد والإخلاص</w:t>
      </w:r>
      <w:r>
        <w:rPr>
          <w:rFonts w:eastAsia="IRNazanin" w:cs="IRNazanin"/>
          <w:color w:val="111111"/>
          <w:sz w:val="28"/>
          <w:szCs w:val="28"/>
          <w:rtl w:val="true"/>
          <w:lang w:bidi="fa-IR"/>
        </w:rPr>
        <w:t>.</w:t>
      </w:r>
      <w:bookmarkStart w:id="172" w:name="pg971_9587"/>
    </w:p>
    <w:p>
      <w:pPr>
        <w:pStyle w:val="Heading3"/>
        <w:numPr>
          <w:ilvl w:val="2"/>
          <w:numId w:val="1"/>
        </w:numPr>
        <w:rPr/>
      </w:pPr>
      <w:bookmarkStart w:id="173" w:name="__RefHeading___Toc972503_373438147"/>
      <w:bookmarkStart w:id="174" w:name="_Toc64"/>
      <w:bookmarkEnd w:id="172"/>
      <w:bookmarkEnd w:id="173"/>
      <w:r>
        <w:rPr>
          <w:rtl w:val="true"/>
        </w:rPr>
        <w:t>الشیعة والتاریخ الإسلامی</w:t>
      </w:r>
      <w:bookmarkEnd w:id="174"/>
    </w:p>
    <w:p>
      <w:pPr>
        <w:pStyle w:val="BookText"/>
        <w:rPr/>
      </w:pPr>
      <w:r>
        <w:rPr>
          <w:rFonts w:ascii="IRNazanin" w:hAnsi="IRNazanin" w:eastAsia="IRNazanin"/>
          <w:color w:val="111111"/>
          <w:sz w:val="28"/>
          <w:sz w:val="28"/>
          <w:szCs w:val="28"/>
          <w:rtl w:val="true"/>
          <w:lang w:bidi="fa-IR"/>
        </w:rPr>
        <w:t>للشیعة أنصع الصفحات فی الفتوحات الإسلامیة، وصد تیار الهجمات علی الإسلام والمسلمین، وإرساء دعائم الإسلام فی البلاد، وبعث المبشرین والمبلّغین لهدایة الناس، وبثّ تعالیم القرآن الحکیم طیلة التاریخ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فملوک آل بویه لهم الید الطولی فی نشر الإسلام فی العراق وما والاها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وملوک آل حمدان لهم الأیادی البیضاء فی سوریة وأطرافها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وملوک الصفویین لهم الخدمات الجلیلة الباقیة آثارها إلی الیوم فی إیران وأفغانستان وتلک النواحی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وملوک القطب شاهیة لهم المآثر الکبری فی الهند ونواحیها، إلی غیرهم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أیادی آیة الله نصیر الدین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جلیة فی صد هجمات المغول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وخدمات العلامة الحلی</w:t>
      </w:r>
      <w:r>
        <w:rPr>
          <w:rStyle w:val="FootnoteAnchor"/>
          <w:rtl w:val="true"/>
        </w:rPr>
        <w:footnoteReference w:id="209"/>
      </w:r>
      <w:r>
        <w:rPr>
          <w:rFonts w:ascii="IRNazanin" w:hAnsi="IRNazanin" w:eastAsia="IRNazanin"/>
          <w:color w:val="111111"/>
          <w:sz w:val="28"/>
          <w:sz w:val="28"/>
          <w:szCs w:val="28"/>
          <w:rtl w:val="true"/>
          <w:lang w:bidi="fa-IR"/>
        </w:rPr>
        <w:t>فی حفظ البلاد عن الانحراف فی قضیة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وجهاد السید المجاهد</w:t>
      </w:r>
      <w:r>
        <w:rPr>
          <w:rStyle w:val="FootnoteAnchor"/>
          <w:rtl w:val="true"/>
        </w:rPr>
        <w:footnoteReference w:id="210"/>
      </w:r>
      <w:r>
        <w:rPr>
          <w:rFonts w:ascii="IRNazanin" w:hAnsi="IRNazanin" w:eastAsia="IRNazanin"/>
          <w:color w:val="111111"/>
          <w:sz w:val="28"/>
          <w:sz w:val="28"/>
          <w:szCs w:val="28"/>
          <w:rtl w:val="true"/>
          <w:lang w:bidi="fa-IR"/>
        </w:rPr>
        <w:t>ضد الصلیبیة القیصریة الروسیة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وکفاح المجدّد</w:t>
      </w:r>
      <w:r>
        <w:rPr>
          <w:rStyle w:val="FootnoteAnchor"/>
          <w:rtl w:val="true"/>
        </w:rPr>
        <w:footnoteReference w:id="211"/>
      </w:r>
      <w:r>
        <w:rPr>
          <w:rFonts w:ascii="IRNazanin" w:hAnsi="IRNazanin" w:eastAsia="IRNazanin"/>
          <w:color w:val="111111"/>
          <w:sz w:val="28"/>
          <w:sz w:val="28"/>
          <w:szCs w:val="28"/>
          <w:rtl w:val="true"/>
          <w:lang w:bidi="fa-IR"/>
        </w:rPr>
        <w:t xml:space="preserve">ضد المستعمر الغربی فی قضیة التبغ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ومجاهدات شرف الدین</w:t>
      </w:r>
      <w:r>
        <w:rPr>
          <w:rStyle w:val="FootnoteAnchor"/>
          <w:rtl w:val="true"/>
        </w:rPr>
        <w:footnoteReference w:id="212"/>
      </w:r>
      <w:r>
        <w:rPr>
          <w:rFonts w:ascii="IRNazanin" w:hAnsi="IRNazanin" w:eastAsia="IRNazanin"/>
          <w:color w:val="111111"/>
          <w:sz w:val="28"/>
          <w:sz w:val="28"/>
          <w:szCs w:val="28"/>
          <w:rtl w:val="true"/>
          <w:lang w:bidi="fa-IR"/>
        </w:rPr>
        <w:t>لتطهیر أقطار سوریا ولبنان عن الاستعمار الفرنسی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وإشعال الإمام الشیرازی</w:t>
      </w:r>
      <w:r>
        <w:rPr>
          <w:rStyle w:val="FootnoteAnchor"/>
          <w:rtl w:val="true"/>
        </w:rPr>
        <w:footnoteReference w:id="213"/>
      </w:r>
      <w:r>
        <w:rPr>
          <w:rFonts w:ascii="IRNazanin" w:hAnsi="IRNazanin" w:eastAsia="IRNazanin"/>
          <w:color w:val="111111"/>
          <w:sz w:val="28"/>
          <w:sz w:val="28"/>
          <w:szCs w:val="28"/>
          <w:rtl w:val="true"/>
          <w:lang w:bidi="fa-IR"/>
        </w:rPr>
        <w:t>ثورة العشرین لإخراج المستعمر عن</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غیرها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من أقوی الشواهد لجهادهم المتواصل وتحفظهم علی البلاد واهتمامهم بنشر الإسلام وحفظ کیانه والوقوف والتضحیة وردّ الهجمات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جهادهم فی العصر الحاضر فحدّث عنه ولا حرج، ویکفیک أن تعلم أن جملة من علماء الشیعة والبارزین منهم من أهل العلم قضوا أعمارهم فی المنافی والسجون والمعتقلات دفاعاً عن الإسلام وحفظاً لکیان المسلمین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مساهماتهم فی الدفاع عن قضیة فلسطین والقدس الشریف وسائر الأراضی المحتلة شیء غنی عن البیان</w:t>
      </w:r>
      <w:r>
        <w:rPr>
          <w:rFonts w:eastAsia="IRNazanin" w:cs="IRNazanin"/>
          <w:color w:val="111111"/>
          <w:sz w:val="28"/>
          <w:szCs w:val="28"/>
          <w:rtl w:val="true"/>
          <w:lang w:bidi="fa-IR"/>
        </w:rPr>
        <w:t>..</w:t>
      </w:r>
      <w:bookmarkStart w:id="175" w:name="pg971_9591"/>
    </w:p>
    <w:p>
      <w:pPr>
        <w:pStyle w:val="BookText"/>
        <w:rPr/>
      </w:pPr>
      <w:bookmarkEnd w:id="175"/>
      <w:r>
        <w:rPr>
          <w:rFonts w:ascii="IRNazanin" w:hAnsi="IRNazanin" w:eastAsia="IRNazanin"/>
          <w:color w:val="111111"/>
          <w:sz w:val="28"/>
          <w:sz w:val="28"/>
          <w:szCs w:val="28"/>
          <w:rtl w:val="true"/>
          <w:lang w:bidi="fa-IR"/>
        </w:rPr>
        <w:t xml:space="preserve">ویکفیک أن تطالع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کفاح العلماء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علماء الإسلام من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 الناصعة</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للإطلاع علی جانب صغیر من کفاحهم</w:t>
      </w:r>
    </w:p>
    <w:p>
      <w:pPr>
        <w:pStyle w:val="BookText"/>
        <w:rPr/>
      </w:pPr>
      <w:r>
        <w:rPr>
          <w:rFonts w:ascii="IRNazanin" w:hAnsi="IRNazanin" w:eastAsia="IRNazanin"/>
          <w:color w:val="111111"/>
          <w:sz w:val="28"/>
          <w:sz w:val="28"/>
          <w:szCs w:val="28"/>
          <w:rtl w:val="true"/>
          <w:lang w:bidi="fa-IR"/>
        </w:rPr>
        <w:t>وجهادهم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خدمات الشیعة 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السیاسة الراشدة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أشبه فکثیرة، مما تحتاج إلی مجلدات ضخمة، وقد ذکرنا شیئاً یسیراً عن خدماتهم فی مجال الصناعة فی کرّاس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الشیعة</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972505_373438147"/>
      <w:bookmarkStart w:id="177" w:name="_Toc65"/>
      <w:bookmarkEnd w:id="176"/>
      <w:r>
        <w:rPr>
          <w:rtl w:val="true"/>
        </w:rPr>
        <w:t>الشیعة والعلوم الإسلامیة</w:t>
      </w:r>
      <w:bookmarkEnd w:id="177"/>
    </w:p>
    <w:p>
      <w:pPr>
        <w:pStyle w:val="BookText"/>
        <w:rPr/>
      </w:pPr>
      <w:r>
        <w:rPr>
          <w:rFonts w:ascii="IRNazanin" w:hAnsi="IRNazanin" w:eastAsia="IRNazanin"/>
          <w:color w:val="111111"/>
          <w:sz w:val="28"/>
          <w:sz w:val="28"/>
          <w:szCs w:val="28"/>
          <w:rtl w:val="true"/>
          <w:lang w:bidi="fa-IR"/>
        </w:rPr>
        <w:t>وقد وضعت الشیعة أسس العلوم الإسلامیة</w:t>
      </w:r>
      <w:r>
        <w:rPr>
          <w:rStyle w:val="FootnoteAnchor"/>
          <w:rtl w:val="true"/>
        </w:rPr>
        <w:footnoteReference w:id="216"/>
      </w:r>
      <w:r>
        <w:rPr>
          <w:rFonts w:ascii="IRNazanin" w:hAnsi="IRNazanin" w:eastAsia="IRNazanin"/>
          <w:color w:val="111111"/>
          <w:sz w:val="28"/>
          <w:sz w:val="28"/>
          <w:szCs w:val="28"/>
          <w:rtl w:val="true"/>
          <w:lang w:bidi="fa-IR"/>
        </w:rPr>
        <w:t>، وذلک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الأسود الدؤلی</w:t>
      </w:r>
      <w:r>
        <w:rPr>
          <w:rStyle w:val="FootnoteAnchor"/>
          <w:rtl w:val="true"/>
        </w:rPr>
        <w:footnoteReference w:id="217"/>
      </w:r>
      <w:r>
        <w:rPr>
          <w:rFonts w:ascii="IRNazanin" w:hAnsi="IRNazanin" w:eastAsia="IRNazanin"/>
          <w:color w:val="111111"/>
          <w:sz w:val="28"/>
          <w:sz w:val="28"/>
          <w:szCs w:val="28"/>
          <w:rtl w:val="true"/>
          <w:lang w:bidi="fa-IR"/>
        </w:rPr>
        <w:t xml:space="preserve">، أول من کتب فی النحو بإرشاد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والخلیل بن أحمد</w:t>
      </w:r>
      <w:r>
        <w:rPr>
          <w:rStyle w:val="FootnoteAnchor"/>
          <w:rtl w:val="true"/>
        </w:rPr>
        <w:footnoteReference w:id="218"/>
      </w:r>
      <w:r>
        <w:rPr>
          <w:rFonts w:ascii="IRNazanin" w:hAnsi="IRNazanin" w:eastAsia="IRNazanin"/>
          <w:color w:val="111111"/>
          <w:sz w:val="28"/>
          <w:sz w:val="28"/>
          <w:szCs w:val="28"/>
          <w:rtl w:val="true"/>
          <w:lang w:bidi="fa-IR"/>
        </w:rPr>
        <w:t xml:space="preserve">، الذی وضع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العروض</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وجابر بن حیّان</w:t>
      </w:r>
      <w:r>
        <w:rPr>
          <w:rStyle w:val="FootnoteAnchor"/>
          <w:rtl w:val="true"/>
        </w:rPr>
        <w:footnoteReference w:id="219"/>
      </w:r>
      <w:r>
        <w:rPr>
          <w:rFonts w:ascii="IRNazanin" w:hAnsi="IRNazanin" w:eastAsia="IRNazanin"/>
          <w:color w:val="111111"/>
          <w:sz w:val="28"/>
          <w:sz w:val="28"/>
          <w:szCs w:val="28"/>
          <w:rtl w:val="true"/>
          <w:lang w:bidi="fa-IR"/>
        </w:rPr>
        <w:t xml:space="preserve">، تلمیذ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اکتشف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الکیمیاء الحدیثة، فقد تناولت کتاباته التی تربو علی السبعمائة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الفلزّات وأکاسیدها، وأملاحها، وأحماض النتریک والکبریتیک والخلیک،کما عالجت القلویات تحضیراً وتنقیة بالبلورة والتقطیر والترشیح والتصعید، وأدخل فی الکیمیاء عنصری التجربة والعمل، وبذلک یعتبره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للکیمیاء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وإشعاع رادیو أکتیف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Radioactive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الأجسام، فقد وضعه بصورة مبهمة ـ کما یقول عبد الرحمن المصری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اکتشف وجود عناصر أخری غیر التی کانت مشهورة عند القدماء،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عرفت فی تجاربی أن هناک عناصر أخری فی التراب غیر أنی لا أملک الوسائل الکافیة لاستخراجها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والتلفون أو التلغراف حیث یقول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لجابر بن حیان شبه صندوق صغیر یتصل طرف منه إلی صندوق آخر بالأسلاک وکان یتکلم به مع بعض الناس مع أن الفاصلة بینه وبین الطرف الآخر کانت کبیرة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واخترع طائرة صغیرة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البرمکی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یجلس فیها ویطیر فی الهواء، وکان بوسع هذه الطائرة أن تستقرّ فی الهواء مدة مدیدة وربما کانت من نوع الطائرات</w:t>
      </w:r>
    </w:p>
    <w:p>
      <w:pPr>
        <w:pStyle w:val="BookText"/>
        <w:rPr/>
      </w:pPr>
      <w:r>
        <w:rPr>
          <w:rFonts w:ascii="IRNazanin" w:hAnsi="IRNazanin" w:eastAsia="IRNazanin"/>
          <w:color w:val="111111"/>
          <w:sz w:val="28"/>
          <w:sz w:val="28"/>
          <w:szCs w:val="28"/>
          <w:rtl w:val="true"/>
          <w:lang w:bidi="fa-IR"/>
        </w:rPr>
        <w:t>السمتیة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واخترع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أوتوماتیکیاً من الحدید ووضعه بوّاباً علی مقرّ أحد الوزراء، وکان هذا الحاجب یتحرک ویمشی، کما کان یقتل المتسلّلین الذین لا یراعون القواعد التی وضعها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للدخول علی الوزیر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لجابر بن حیان تأثیراً بالغ الأهمیة علی أکثر الاختراعات الحدیثة، وله الفضل الکبیر علی هذا العصر کله بتأسیسه علم الکیمیاء</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ونصیر الدین الطوسی</w:t>
      </w:r>
      <w:r>
        <w:rPr>
          <w:rStyle w:val="FootnoteAnchor"/>
          <w:rtl w:val="true"/>
        </w:rPr>
        <w:footnoteReference w:id="220"/>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مرصد مراغة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الشهیر وقد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w:t>
      </w:r>
    </w:p>
    <w:p>
      <w:pPr>
        <w:pStyle w:val="BookText"/>
        <w:rPr/>
      </w:pPr>
      <w:r>
        <w:rPr>
          <w:rFonts w:ascii="IRNazanin" w:hAnsi="IRNazanin" w:eastAsia="IRNazanin"/>
          <w:color w:val="111111"/>
          <w:sz w:val="28"/>
          <w:sz w:val="28"/>
          <w:szCs w:val="28"/>
          <w:rtl w:val="true"/>
          <w:lang w:bidi="fa-IR"/>
        </w:rPr>
        <w:t>أبدی آراءً جدیدة فی الدوائر الفلکیة، وانتقد الهیئة البطلیموسیة انتقاداً علمیاً، وأول من وضع أصول علم المثلّثات، وبذلک یعتبره الغرب واضع أسس علم الصواریخ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له آراء جدیدة ونافعة فی باقی فروع علم الریاضیات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اخترع الأدوات الجدیدة التی کانت تستعمل فی مرصده وکانت عظیمة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والشیخ بهاء الدین العاملی</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اکتشف بعض قوانین تردد الصدی والانعکاسات الصوتیة واستعملها فی بعض مساجد أصفهان، کما استفاد من قوانین ضغط الماء وتساوی سطوحه فی حدیقة فین بکاشان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قواعد جدیدة فی الحساب</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وغیرهم من العلماء المفکرین الذین زخرت بهم الکتب</w:t>
      </w:r>
      <w:r>
        <w:rPr>
          <w:rFonts w:eastAsia="IRNazanin" w:cs="IRNazanin"/>
          <w:color w:val="111111"/>
          <w:sz w:val="28"/>
          <w:szCs w:val="28"/>
          <w:rtl w:val="true"/>
          <w:lang w:bidi="fa-IR"/>
        </w:rPr>
        <w:t>.</w:t>
      </w:r>
      <w:bookmarkStart w:id="178" w:name="pg971_9597"/>
    </w:p>
    <w:p>
      <w:pPr>
        <w:pStyle w:val="Heading2"/>
        <w:numPr>
          <w:ilvl w:val="1"/>
          <w:numId w:val="1"/>
        </w:numPr>
        <w:rPr/>
      </w:pPr>
      <w:bookmarkStart w:id="179" w:name="__RefHeading___Toc972507_373438147"/>
      <w:bookmarkStart w:id="180" w:name="_Toc66"/>
      <w:bookmarkEnd w:id="178"/>
      <w:bookmarkEnd w:id="179"/>
      <w:r>
        <w:rPr>
          <w:rtl w:val="true"/>
        </w:rPr>
        <w:t>فصل</w:t>
      </w:r>
      <w:r>
        <w:rPr>
          <w:rtl w:val="true"/>
        </w:rPr>
        <w:t xml:space="preserve">: </w:t>
      </w:r>
      <w:r>
        <w:rPr>
          <w:rtl w:val="true"/>
        </w:rPr>
        <w:t xml:space="preserve">خلفاء الرسول </w:t>
      </w:r>
      <w:r>
        <w:rPr>
          <w:rtl w:val="true"/>
        </w:rPr>
        <w:t>(</w:t>
      </w:r>
      <w:r>
        <w:rPr>
          <w:rtl w:val="true"/>
        </w:rPr>
        <w:t>صلی الله علیه و آله و سلم</w:t>
      </w:r>
      <w:r>
        <w:rPr>
          <w:rtl w:val="true"/>
        </w:rPr>
        <w:t>)</w:t>
      </w:r>
      <w:bookmarkEnd w:id="18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 w:name="__RefHeading___Toc972509_373438147"/>
      <w:bookmarkStart w:id="182" w:name="_Toc67"/>
      <w:bookmarkEnd w:id="181"/>
      <w:r>
        <w:rPr>
          <w:rtl w:val="true"/>
        </w:rPr>
        <w:t>اشارة</w:t>
      </w:r>
      <w:bookmarkStart w:id="183" w:name="pg971_9599"/>
      <w:bookmarkEnd w:id="182"/>
    </w:p>
    <w:p>
      <w:pPr>
        <w:pStyle w:val="Heading3"/>
        <w:numPr>
          <w:ilvl w:val="2"/>
          <w:numId w:val="1"/>
        </w:numPr>
        <w:rPr/>
      </w:pPr>
      <w:bookmarkStart w:id="184" w:name="__RefHeading___Toc972511_373438147"/>
      <w:bookmarkStart w:id="185" w:name="_Toc68"/>
      <w:bookmarkEnd w:id="183"/>
      <w:bookmarkEnd w:id="184"/>
      <w:r>
        <w:rPr>
          <w:rtl w:val="true"/>
        </w:rPr>
        <w:t xml:space="preserve">خلفاء الرسول </w:t>
      </w:r>
      <w:r>
        <w:rPr>
          <w:rtl w:val="true"/>
        </w:rPr>
        <w:t>(</w:t>
      </w:r>
      <w:r>
        <w:rPr>
          <w:rtl w:val="true"/>
        </w:rPr>
        <w:t>صلی الله علیه و آله</w:t>
      </w:r>
      <w:r>
        <w:rPr>
          <w:rtl w:val="true"/>
        </w:rPr>
        <w:t>)</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تعتقد ـ کما سبق ـ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من بعده اثنی عشر خلیفة، وأوجب علی الأمة اتباعهم والأخذ عنهم والرجوع إلیهم،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المتواتر عند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الخلفاء بعدی اثنا عشر</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إنی تارک فیکم الثقلین کتاب الله وعترتی أهل بیتی ما إن تمسّکتم بهما لن تضلّوا بعدی أبدا</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والخلفاء کما عیّنهم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جابر</w:t>
      </w:r>
      <w:r>
        <w:rPr>
          <w:rStyle w:val="FootnoteAnchor"/>
          <w:rtl w:val="true"/>
        </w:rPr>
        <w:footnoteReference w:id="224"/>
      </w:r>
      <w:r>
        <w:rPr>
          <w:rFonts w:ascii="IRNazanin" w:hAnsi="IRNazanin" w:eastAsia="IRNazanin"/>
          <w:color w:val="111111"/>
          <w:sz w:val="28"/>
          <w:sz w:val="28"/>
          <w:szCs w:val="28"/>
          <w:rtl w:val="true"/>
          <w:lang w:bidi="fa-IR"/>
        </w:rPr>
        <w:t>وغیره</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علی الترتیب المذکور فی هذا الجدول أدناه</w:t>
      </w:r>
      <w:r>
        <w:rPr>
          <w:rStyle w:val="FootnoteAnchor"/>
          <w:rtl w:val="true"/>
        </w:rPr>
        <w:footnoteReference w:id="226"/>
      </w:r>
      <w:r>
        <w:rPr>
          <w:rFonts w:ascii="IRNazanin" w:hAnsi="IRNazanin" w:eastAsia="IRNazanin"/>
          <w:color w:val="111111"/>
          <w:sz w:val="28"/>
          <w:sz w:val="28"/>
          <w:szCs w:val="28"/>
          <w:rtl w:val="true"/>
          <w:lang w:bidi="fa-IR"/>
        </w:rPr>
        <w:t>مع تاریخ ولادتهم ووفاتهم ومحل قبورهم</w:t>
      </w:r>
      <w:r>
        <w:rPr>
          <w:rFonts w:eastAsia="IRNazanin" w:cs="IRNazanin"/>
          <w:color w:val="111111"/>
          <w:sz w:val="28"/>
          <w:szCs w:val="28"/>
          <w:rtl w:val="true"/>
          <w:lang w:bidi="fa-IR"/>
        </w:rPr>
        <w:t>:</w:t>
      </w:r>
      <w:bookmarkStart w:id="186" w:name="pg971_9601"/>
    </w:p>
    <w:p>
      <w:pPr>
        <w:pStyle w:val="Heading3"/>
        <w:numPr>
          <w:ilvl w:val="2"/>
          <w:numId w:val="1"/>
        </w:numPr>
        <w:rPr/>
      </w:pPr>
      <w:bookmarkStart w:id="187" w:name="__RefHeading___Toc972513_373438147"/>
      <w:bookmarkStart w:id="188" w:name="_Toc69"/>
      <w:bookmarkEnd w:id="186"/>
      <w:bookmarkEnd w:id="187"/>
      <w:r>
        <w:rPr>
          <w:rtl w:val="true"/>
        </w:rPr>
        <w:t xml:space="preserve">جدول أسماء المعصومین والأئمة الطاهرین </w:t>
      </w:r>
      <w:r>
        <w:rPr>
          <w:rtl w:val="true"/>
        </w:rPr>
        <w:t>(</w:t>
      </w:r>
      <w:r>
        <w:rPr>
          <w:rtl w:val="true"/>
        </w:rPr>
        <w:t>علیهم السلام</w:t>
      </w:r>
      <w:r>
        <w:rPr>
          <w:rtl w:val="true"/>
        </w:rPr>
        <w:t>)</w:t>
      </w:r>
      <w:bookmarkEnd w:id="188"/>
    </w:p>
    <w:p>
      <w:pPr>
        <w:pStyle w:val="BookText"/>
        <w:rPr/>
      </w:pPr>
      <w:r>
        <w:rPr>
          <w:rFonts w:ascii="IRNazanin" w:hAnsi="IRNazanin" w:eastAsia="IRNazanin"/>
          <w:color w:val="111111"/>
          <w:sz w:val="28"/>
          <w:sz w:val="28"/>
          <w:szCs w:val="28"/>
          <w:rtl w:val="true"/>
          <w:lang w:bidi="fa-IR"/>
        </w:rPr>
        <w:t>اسم المعصوم</w:t>
      </w:r>
    </w:p>
    <w:p>
      <w:pPr>
        <w:pStyle w:val="BookText"/>
        <w:rPr/>
      </w:pPr>
      <w:r>
        <w:rPr>
          <w:rFonts w:ascii="IRNazanin" w:hAnsi="IRNazanin" w:eastAsia="IRNazanin"/>
          <w:color w:val="111111"/>
          <w:sz w:val="28"/>
          <w:sz w:val="28"/>
          <w:szCs w:val="28"/>
          <w:rtl w:val="true"/>
          <w:lang w:bidi="fa-IR"/>
        </w:rPr>
        <w:t>تاریخ الولادة</w:t>
      </w:r>
    </w:p>
    <w:p>
      <w:pPr>
        <w:pStyle w:val="BookText"/>
        <w:rPr/>
      </w:pPr>
      <w:r>
        <w:rPr>
          <w:rFonts w:ascii="IRNazanin" w:hAnsi="IRNazanin" w:eastAsia="IRNazanin"/>
          <w:color w:val="111111"/>
          <w:sz w:val="28"/>
          <w:sz w:val="28"/>
          <w:szCs w:val="28"/>
          <w:rtl w:val="true"/>
          <w:lang w:bidi="fa-IR"/>
        </w:rPr>
        <w:t>تاریخ الوفاة</w:t>
      </w:r>
    </w:p>
    <w:p>
      <w:pPr>
        <w:pStyle w:val="BookText"/>
        <w:rPr/>
      </w:pPr>
      <w:r>
        <w:rPr>
          <w:rFonts w:ascii="IRNazanin" w:hAnsi="IRNazanin" w:eastAsia="IRNazanin"/>
          <w:color w:val="111111"/>
          <w:sz w:val="28"/>
          <w:sz w:val="28"/>
          <w:szCs w:val="28"/>
          <w:rtl w:val="true"/>
          <w:lang w:bidi="fa-IR"/>
        </w:rPr>
        <w:t>محل الدفن</w:t>
      </w:r>
    </w:p>
    <w:p>
      <w:pPr>
        <w:pStyle w:val="BookText"/>
        <w:rPr/>
      </w:pPr>
      <w:r>
        <w:rPr>
          <w:rFonts w:ascii="IRNazanin" w:hAnsi="IRNazanin" w:eastAsia="IRNazanin"/>
          <w:color w:val="111111"/>
          <w:sz w:val="28"/>
          <w:sz w:val="28"/>
          <w:szCs w:val="28"/>
          <w:rtl w:val="true"/>
          <w:lang w:bidi="fa-IR"/>
        </w:rPr>
        <w:t xml:space="preserve">النبی الأکرم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الأول</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المدینة المنوّرة</w:t>
      </w:r>
    </w:p>
    <w:p>
      <w:pPr>
        <w:pStyle w:val="BookText"/>
        <w:rPr/>
      </w:pPr>
      <w:r>
        <w:rPr>
          <w:rFonts w:ascii="IRNazanin" w:hAnsi="IRNazanin" w:eastAsia="IRNazanin"/>
          <w:color w:val="111111"/>
          <w:sz w:val="28"/>
          <w:sz w:val="28"/>
          <w:szCs w:val="28"/>
          <w:rtl w:val="true"/>
          <w:lang w:bidi="fa-IR"/>
        </w:rPr>
        <w:t xml:space="preserve">بنت الرسول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الثانیة</w:t>
      </w:r>
    </w:p>
    <w:p>
      <w:pPr>
        <w:pStyle w:val="BookText"/>
        <w:rPr/>
      </w:pPr>
      <w:r>
        <w:rPr>
          <w:rFonts w:ascii="IRNazanin" w:hAnsi="IRNazanin" w:eastAsia="IRNazanin"/>
          <w:color w:val="111111"/>
          <w:sz w:val="28"/>
          <w:sz w:val="28"/>
          <w:szCs w:val="28"/>
          <w:rtl w:val="true"/>
          <w:lang w:bidi="fa-IR"/>
        </w:rPr>
        <w:t>المدینة المنورة</w:t>
      </w:r>
    </w:p>
    <w:p>
      <w:pPr>
        <w:pStyle w:val="BookText"/>
        <w:rPr/>
      </w:pPr>
      <w:r>
        <w:rPr>
          <w:rFonts w:ascii="IRNazanin" w:hAnsi="IRNazanin" w:eastAsia="IRNazanin"/>
          <w:color w:val="111111"/>
          <w:sz w:val="28"/>
          <w:sz w:val="28"/>
          <w:szCs w:val="28"/>
          <w:rtl w:val="true"/>
          <w:lang w:bidi="fa-IR"/>
        </w:rPr>
        <w:t>الأئمة الأثنی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الولادة</w:t>
      </w:r>
    </w:p>
    <w:p>
      <w:pPr>
        <w:pStyle w:val="BookText"/>
        <w:rPr/>
      </w:pPr>
      <w:r>
        <w:rPr>
          <w:rFonts w:ascii="IRNazanin" w:hAnsi="IRNazanin" w:eastAsia="IRNazanin"/>
          <w:color w:val="111111"/>
          <w:sz w:val="28"/>
          <w:sz w:val="28"/>
          <w:szCs w:val="28"/>
          <w:rtl w:val="true"/>
          <w:lang w:bidi="fa-IR"/>
        </w:rPr>
        <w:t>تاریخ الوفاة</w:t>
      </w:r>
    </w:p>
    <w:p>
      <w:pPr>
        <w:pStyle w:val="BookText"/>
        <w:rPr/>
      </w:pPr>
      <w:r>
        <w:rPr>
          <w:rFonts w:ascii="IRNazanin" w:hAnsi="IRNazanin" w:eastAsia="IRNazanin"/>
          <w:color w:val="111111"/>
          <w:sz w:val="28"/>
          <w:sz w:val="28"/>
          <w:szCs w:val="28"/>
          <w:rtl w:val="true"/>
          <w:lang w:bidi="fa-IR"/>
        </w:rPr>
        <w:t>محل الدفن</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المدینة المنورة</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کربلاء المقدسة</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الأولی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المدینة المنورة</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المدینة المنورة</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الأول</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ascii="IRNazanin" w:hAnsi="IRNazanin" w:eastAsia="IRNazanin"/>
          <w:color w:val="111111"/>
          <w:sz w:val="28"/>
          <w:sz w:val="28"/>
          <w:szCs w:val="28"/>
          <w:rtl w:val="true"/>
          <w:lang w:bidi="fa-IR"/>
        </w:rPr>
        <w:t>المدینة المنورة</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موسی بن جعفر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الکاظمیة المشرفة</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p>
    <w:p>
      <w:pPr>
        <w:pStyle w:val="BookText"/>
        <w:rPr/>
      </w:pPr>
      <w:r>
        <w:rPr>
          <w:rFonts w:ascii="IRNazanin" w:hAnsi="IRNazanin" w:eastAsia="IRNazanin"/>
          <w:color w:val="111111"/>
          <w:sz w:val="28"/>
          <w:sz w:val="28"/>
          <w:szCs w:val="28"/>
          <w:rtl w:val="true"/>
          <w:lang w:bidi="fa-IR"/>
        </w:rPr>
        <w:t>آخر صفر</w:t>
      </w:r>
    </w:p>
    <w:p>
      <w:pPr>
        <w:pStyle w:val="BookText"/>
        <w:rPr/>
      </w:pPr>
      <w:r>
        <w:rPr>
          <w:rFonts w:ascii="Amiri" w:hAnsi="Amiri" w:eastAsia="Amiri" w:cs="Amiri"/>
          <w:color w:val="111111"/>
          <w:sz w:val="28"/>
          <w:sz w:val="28"/>
          <w:szCs w:val="28"/>
          <w:rtl w:val="true"/>
          <w:lang w:bidi="ar-SA"/>
        </w:rPr>
        <w:t>خراسان المقدسة</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محمد بن علی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رحب</w:t>
      </w:r>
    </w:p>
    <w:p>
      <w:pPr>
        <w:pStyle w:val="BookText"/>
        <w:rPr/>
      </w:pPr>
      <w:r>
        <w:rPr>
          <w:rFonts w:ascii="IRNazanin" w:hAnsi="IRNazanin" w:eastAsia="IRNazanin"/>
          <w:color w:val="111111"/>
          <w:sz w:val="28"/>
          <w:sz w:val="28"/>
          <w:szCs w:val="28"/>
          <w:rtl w:val="true"/>
          <w:lang w:bidi="fa-IR"/>
        </w:rPr>
        <w:t>آخر ذی القعدة</w:t>
      </w:r>
    </w:p>
    <w:p>
      <w:pPr>
        <w:pStyle w:val="BookText"/>
        <w:rPr/>
      </w:pPr>
      <w:r>
        <w:rPr>
          <w:rFonts w:ascii="IRNazanin" w:hAnsi="IRNazanin" w:eastAsia="IRNazanin"/>
          <w:color w:val="111111"/>
          <w:sz w:val="28"/>
          <w:sz w:val="28"/>
          <w:szCs w:val="28"/>
          <w:rtl w:val="true"/>
          <w:lang w:bidi="fa-IR"/>
        </w:rPr>
        <w:t>الکاظمیة المشرفة</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بن محمد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ascii="Amiri" w:hAnsi="Amiri" w:eastAsia="Amiri" w:cs="Amiri"/>
          <w:color w:val="111111"/>
          <w:sz w:val="28"/>
          <w:sz w:val="28"/>
          <w:szCs w:val="28"/>
          <w:rtl w:val="true"/>
          <w:lang w:bidi="ar-SA"/>
        </w:rPr>
        <w:t>سامراء المشرفة</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الأول</w:t>
      </w:r>
    </w:p>
    <w:p>
      <w:pPr>
        <w:pStyle w:val="BookText"/>
        <w:rPr/>
      </w:pPr>
      <w:r>
        <w:rPr>
          <w:rFonts w:ascii="Amiri" w:hAnsi="Amiri" w:eastAsia="Amiri" w:cs="Amiri"/>
          <w:color w:val="111111"/>
          <w:sz w:val="28"/>
          <w:sz w:val="28"/>
          <w:szCs w:val="28"/>
          <w:rtl w:val="true"/>
          <w:lang w:bidi="ar-SA"/>
        </w:rPr>
        <w:t>سامراء المشرفة</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بن الحسن المهدی القائم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حیّ یرزق، عجّل الله تعالی فرجه الشریف</w:t>
      </w:r>
    </w:p>
    <w:p>
      <w:pPr>
        <w:pStyle w:val="BookText"/>
        <w:rPr/>
      </w:pPr>
      <w:r>
        <w:rPr>
          <w:rFonts w:ascii="IRNazanin" w:hAnsi="IRNazanin" w:eastAsia="IRNazanin"/>
          <w:color w:val="111111"/>
          <w:sz w:val="28"/>
          <w:sz w:val="28"/>
          <w:szCs w:val="28"/>
          <w:rtl w:val="true"/>
          <w:lang w:bidi="fa-IR"/>
        </w:rPr>
        <w:t xml:space="preserve">وهؤلاء الأئمة الاثنا عشر وفاطمة الزهراء سیدة نساء العالمین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کالرسول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العلم والحلم، والفضیلة والأخلاق، والطهارة والعصمة، وسائر الفضائل النفسیة، والکمالات الروحیة، باستثناء النبوة التی هی خاصة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وکلهم نور واحد، من تمسک بهم نجی ومن تخلّف عنهم غرق وهوی</w:t>
      </w:r>
      <w:r>
        <w:rPr>
          <w:rStyle w:val="FootnoteAnchor"/>
          <w:rtl w:val="true"/>
        </w:rPr>
        <w:footnoteReference w:id="227"/>
      </w:r>
      <w:r>
        <w:rPr>
          <w:rFonts w:ascii="IRNazanin" w:hAnsi="IRNazanin" w:eastAsia="IRNazanin"/>
          <w:color w:val="111111"/>
          <w:sz w:val="28"/>
          <w:sz w:val="28"/>
          <w:szCs w:val="28"/>
          <w:rtl w:val="true"/>
          <w:lang w:bidi="fa-IR"/>
        </w:rPr>
        <w:t>،</w:t>
      </w:r>
      <w:bookmarkStart w:id="189" w:name="pg971_9605"/>
    </w:p>
    <w:p>
      <w:pPr>
        <w:pStyle w:val="BookText"/>
        <w:rPr/>
      </w:pPr>
      <w:bookmarkEnd w:id="189"/>
      <w:r>
        <w:rPr>
          <w:rFonts w:ascii="IRNazanin" w:hAnsi="IRNazanin" w:eastAsia="IRNazanin"/>
          <w:color w:val="111111"/>
          <w:sz w:val="28"/>
          <w:sz w:val="28"/>
          <w:szCs w:val="28"/>
          <w:rtl w:val="true"/>
          <w:lang w:bidi="fa-IR"/>
        </w:rPr>
        <w:t xml:space="preserve">وفاطمة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الإمام وأم الأئمة المیامین ولیست بإمام</w:t>
      </w:r>
      <w:r>
        <w:rPr>
          <w:rFonts w:eastAsia="IRNazanin" w:cs="IRNazanin"/>
          <w:color w:val="111111"/>
          <w:sz w:val="28"/>
          <w:szCs w:val="28"/>
          <w:rtl w:val="true"/>
          <w:lang w:bidi="fa-IR"/>
        </w:rPr>
        <w:t>.</w:t>
      </w:r>
    </w:p>
    <w:p>
      <w:pPr>
        <w:pStyle w:val="Heading3"/>
        <w:numPr>
          <w:ilvl w:val="2"/>
          <w:numId w:val="1"/>
        </w:numPr>
        <w:rPr/>
      </w:pPr>
      <w:bookmarkStart w:id="190" w:name="__RefHeading___Toc972515_373438147"/>
      <w:bookmarkStart w:id="191" w:name="_Toc70"/>
      <w:bookmarkEnd w:id="190"/>
      <w:r>
        <w:rPr>
          <w:rtl w:val="true"/>
        </w:rPr>
        <w:t>مختصر فی تاریخ الأئمة</w:t>
      </w:r>
      <w:bookmarkEnd w:id="191"/>
    </w:p>
    <w:p>
      <w:pPr>
        <w:pStyle w:val="Heading4"/>
        <w:numPr>
          <w:ilvl w:val="3"/>
          <w:numId w:val="1"/>
        </w:numPr>
        <w:rPr/>
      </w:pPr>
      <w:bookmarkStart w:id="192" w:name="__RefHeading___Toc972517_373438147"/>
      <w:bookmarkStart w:id="193" w:name="_Toc71"/>
      <w:bookmarkEnd w:id="192"/>
      <w:r>
        <w:rPr>
          <w:rtl w:val="true"/>
        </w:rPr>
        <w:t>اشارة</w:t>
      </w:r>
      <w:bookmarkEnd w:id="193"/>
    </w:p>
    <w:p>
      <w:pPr>
        <w:pStyle w:val="BookText"/>
        <w:rPr/>
      </w:pPr>
      <w:r>
        <w:rPr>
          <w:rFonts w:ascii="IRNazanin" w:hAnsi="IRNazanin" w:eastAsia="IRNazanin"/>
          <w:color w:val="111111"/>
          <w:sz w:val="28"/>
          <w:sz w:val="28"/>
          <w:szCs w:val="28"/>
          <w:rtl w:val="true"/>
          <w:lang w:bidi="fa-IR"/>
        </w:rPr>
        <w:t xml:space="preserve">إن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وبنته الصدیقة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والخلفاء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بإطاعتهم وإتباعهم، قد خطّطوا للحیاة السعیدة تخطیطاً کاملاً، فهؤلاء الأطهار دستورٌ کامل للحیاة الفاضلة، وقدوة صالحة لکل شؤون الإنسان فی جمیع 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أسوة للبشریة فی مختلف المراحل، فی الشؤون الحکومیة والاقتصادیة والسیاسیة والتجاریة والأخلاقیة والعسکریة والزراعیة والصناعیة والثقافیة والقضائیة، والفردیة والعائلیة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قاموا بمختلف الأدوار الحیویة من حاکم ووزیر وقائد وجندی وثائر ومعلم ومربّ ومعتزل وتاجر وزارع ومکافح وسجین ومشرَّد ومحارب ومسالم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الیوم الذی اخذ العالم یتبع مناهج هؤلاء السادة تصبح الدنیا جنة نعیم،  وقد ادّخر الله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ولنذکر هنا مختصراً من أحوال کل واحد من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ونبدأ بأحوال أمهم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194" w:name="__RefHeading___Toc972519_373438147"/>
      <w:bookmarkStart w:id="195" w:name="_Toc72"/>
      <w:bookmarkEnd w:id="194"/>
      <w:r>
        <w:rPr>
          <w:rtl w:val="true"/>
        </w:rPr>
        <w:t xml:space="preserve">بنت النبی </w:t>
      </w:r>
      <w:r>
        <w:rPr>
          <w:rtl w:val="true"/>
        </w:rPr>
        <w:t>(</w:t>
      </w:r>
      <w:r>
        <w:rPr>
          <w:rtl w:val="true"/>
        </w:rPr>
        <w:t>صلی الله علیه و آله</w:t>
      </w:r>
      <w:r>
        <w:rPr>
          <w:rtl w:val="true"/>
        </w:rPr>
        <w:t>)</w:t>
      </w:r>
      <w:bookmarkEnd w:id="195"/>
    </w:p>
    <w:p>
      <w:pPr>
        <w:pStyle w:val="BookText"/>
        <w:rPr/>
      </w:pP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السیدة العظیمة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الأوصیاء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وأولادها وأحفادها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ولدت فی یوم العشرین من جمادی الآخرة سنة خمس وأربعین من مولد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وتوفیت مظلومةً یوم الثلاثاء ثالث جمادی الآخرة سنة إحدی عشرة من الهجرة، وعمرها ثمان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 بتجهیزها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ودفنها فی المدینة وأخفی قبرها حسب        وصیتها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کأبیها فی العبادة والزهد والفضیلة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أنزل الله فیها آیات من القرآن الحکیم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أهل</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یحبها حبّاً کثیراً حتی أنها کانت إذا دخلت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رحّب بها وقام لها وأجلسها فی محله، وربما قبّل یدیها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یرضی لرضا فاطمة، ویغضب لغضبها</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bookmarkStart w:id="196" w:name="pg971_9611"/>
    </w:p>
    <w:p>
      <w:pPr>
        <w:pStyle w:val="BookText"/>
        <w:rPr/>
      </w:pPr>
      <w:bookmarkEnd w:id="196"/>
      <w:r>
        <w:rPr>
          <w:rFonts w:ascii="IRNazanin" w:hAnsi="IRNazanin" w:eastAsia="IRNazanin"/>
          <w:color w:val="111111"/>
          <w:sz w:val="28"/>
          <w:sz w:val="28"/>
          <w:szCs w:val="28"/>
          <w:rtl w:val="true"/>
          <w:lang w:bidi="fa-IR"/>
        </w:rPr>
        <w:t xml:space="preserve">وقد ولدت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الحسن والإمام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سقط لما أصابها من الأذی، والسیدة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والسیدة</w:t>
      </w:r>
    </w:p>
    <w:p>
      <w:pPr>
        <w:pStyle w:val="BookText"/>
        <w:rPr/>
      </w:pPr>
      <w:r>
        <w:rPr>
          <w:rFonts w:ascii="IRNazanin" w:hAnsi="IRNazanin" w:eastAsia="IRNazanin"/>
          <w:color w:val="111111"/>
          <w:sz w:val="28"/>
          <w:sz w:val="28"/>
          <w:szCs w:val="28"/>
          <w:rtl w:val="true"/>
          <w:lang w:bidi="fa-IR"/>
        </w:rPr>
        <w:t xml:space="preserve">أم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4"/>
        <w:numPr>
          <w:ilvl w:val="3"/>
          <w:numId w:val="1"/>
        </w:numPr>
        <w:rPr/>
      </w:pPr>
      <w:bookmarkStart w:id="197" w:name="__RefHeading___Toc972521_373438147"/>
      <w:bookmarkStart w:id="198" w:name="_Toc73"/>
      <w:bookmarkEnd w:id="197"/>
      <w:r>
        <w:rPr>
          <w:rtl w:val="true"/>
        </w:rPr>
        <w:t>الإمام الأول</w:t>
      </w:r>
      <w:bookmarkEnd w:id="198"/>
    </w:p>
    <w:p>
      <w:pPr>
        <w:pStyle w:val="Heading5"/>
        <w:numPr>
          <w:ilvl w:val="4"/>
          <w:numId w:val="1"/>
        </w:numPr>
        <w:rPr/>
      </w:pPr>
      <w:bookmarkStart w:id="199" w:name="__RefHeading___Toc972523_373438147"/>
      <w:bookmarkStart w:id="200" w:name="_Toc74"/>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وزوج ابنته، والخلیفة علی الناس من بعده،</w:t>
      </w:r>
    </w:p>
    <w:p>
      <w:pPr>
        <w:pStyle w:val="BookText"/>
        <w:rPr/>
      </w:pPr>
      <w:r>
        <w:rPr>
          <w:rFonts w:ascii="IRNazanin" w:hAnsi="IRNazanin" w:eastAsia="IRNazanin"/>
          <w:color w:val="111111"/>
          <w:sz w:val="28"/>
          <w:sz w:val="28"/>
          <w:szCs w:val="28"/>
          <w:rtl w:val="true"/>
          <w:lang w:bidi="fa-IR"/>
        </w:rPr>
        <w:t xml:space="preserve">أمیر المؤمنین، ووالد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الکعبة المعظمة بمکة، یوم الجمعة، لیلة ثالث عشر من رجب بعد ثلاثین سنة من ولادة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واستشهد لیلة الجمعة فی مسجد الکوفة فی المحراب، بسیف ابن ملجم الخارجی</w:t>
      </w:r>
      <w:bookmarkStart w:id="201" w:name="pg971_9613"/>
    </w:p>
    <w:p>
      <w:pPr>
        <w:pStyle w:val="BookText"/>
        <w:rPr/>
      </w:pPr>
      <w:bookmarkEnd w:id="2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التاسع عشر من شهر رمضان المبارک، ولحق بالرفیق الأعلی بعد ثلاثة أیام من ضربته، وعمره الشریف ثلاث وستون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 بتجهیزه الإمامان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النجف الأشرف حیث مرقده الآن</w:t>
      </w:r>
      <w:r>
        <w:rPr>
          <w:rFonts w:eastAsia="IRNazanin" w:cs="IRNazanin"/>
          <w:color w:val="111111"/>
          <w:sz w:val="28"/>
          <w:szCs w:val="28"/>
          <w:rtl w:val="true"/>
          <w:lang w:bidi="fa-IR"/>
        </w:rPr>
        <w:t>.</w:t>
      </w:r>
    </w:p>
    <w:p>
      <w:pPr>
        <w:pStyle w:val="Heading5"/>
        <w:numPr>
          <w:ilvl w:val="4"/>
          <w:numId w:val="1"/>
        </w:numPr>
        <w:rPr/>
      </w:pPr>
      <w:bookmarkStart w:id="202" w:name="__RefHeading___Toc972525_373438147"/>
      <w:bookmarkStart w:id="203" w:name="_Toc75"/>
      <w:bookmarkEnd w:id="202"/>
      <w:r>
        <w:rPr>
          <w:rtl w:val="true"/>
        </w:rPr>
        <w:t xml:space="preserve">من فضائل أمیر المؤمنین </w:t>
      </w:r>
      <w:r>
        <w:rPr>
          <w:rtl w:val="true"/>
        </w:rPr>
        <w:t>(</w:t>
      </w:r>
      <w:r>
        <w:rPr>
          <w:rtl w:val="true"/>
        </w:rPr>
        <w:t>علیه السلام</w:t>
      </w:r>
      <w:r>
        <w:rPr>
          <w:rtl w:val="true"/>
        </w:rPr>
        <w:t>)</w:t>
      </w:r>
      <w:bookmarkEnd w:id="203"/>
    </w:p>
    <w:p>
      <w:pPr>
        <w:pStyle w:val="BookText"/>
        <w:rPr/>
      </w:pPr>
      <w:r>
        <w:rPr>
          <w:rFonts w:ascii="IRNazanin" w:hAnsi="IRNazanin" w:eastAsia="IRNazanin"/>
          <w:color w:val="111111"/>
          <w:sz w:val="28"/>
          <w:sz w:val="28"/>
          <w:szCs w:val="28"/>
          <w:rtl w:val="true"/>
          <w:lang w:bidi="fa-IR"/>
        </w:rPr>
        <w:t xml:space="preserve">وللإمام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الفضائل والمناقب</w:t>
      </w:r>
    </w:p>
    <w:p>
      <w:pPr>
        <w:pStyle w:val="BookText"/>
        <w:rPr/>
      </w:pPr>
      <w:r>
        <w:rPr>
          <w:rFonts w:ascii="IRNazanin" w:hAnsi="IRNazanin" w:eastAsia="IRNazanin"/>
          <w:color w:val="111111"/>
          <w:sz w:val="28"/>
          <w:sz w:val="28"/>
          <w:szCs w:val="28"/>
          <w:rtl w:val="true"/>
          <w:lang w:bidi="fa-IR"/>
        </w:rPr>
        <w:t>ما لایحصی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فإیمانه بالله عزوجل، حیث کان أول من أسلم وآمن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یسجد لصنم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وجهاده فی سبیل الله تعالی یوم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النصر معقوداً برایته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حروبه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ینهزم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ومبیته علی فراش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الهجرة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وعلمه الکثیر حتی 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دار الحکمة وعلی بابها</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رواه جماعة من العلماء، منهم أحمد بن حنبل فی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بلغ من حسن قضائه أنه قال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تلازمه الحق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عادلاً فی الرعیة، قاسماً بالسویة، زاهداً فی حطام الدنیا، 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إلی بیت المال وینظر إلی الذهب والفضة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صفراء ویا بیضاء غرِّی غیری</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ثم یفرقها علی الناس</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المسکین، ویجالس الفقراء، ویقضی الحوائج، ویحکم بالحق،</w:t>
      </w:r>
    </w:p>
    <w:p>
      <w:pPr>
        <w:pStyle w:val="BookText"/>
        <w:rPr/>
      </w:pPr>
      <w:r>
        <w:rPr>
          <w:rFonts w:ascii="IRNazanin" w:hAnsi="IRNazanin" w:eastAsia="IRNazanin"/>
          <w:color w:val="111111"/>
          <w:sz w:val="28"/>
          <w:sz w:val="28"/>
          <w:szCs w:val="28"/>
          <w:rtl w:val="true"/>
          <w:lang w:bidi="fa-IR"/>
        </w:rPr>
        <w:t>ویقضی بالعدل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الصفات، إلا النبوة، حتی جعله الله تعالی فی آیة المباهلة</w:t>
      </w:r>
      <w:r>
        <w:rPr>
          <w:rStyle w:val="FootnoteAnchor"/>
          <w:rtl w:val="true"/>
        </w:rPr>
        <w:footnoteReference w:id="246"/>
      </w:r>
      <w:r>
        <w:rPr>
          <w:rFonts w:ascii="IRNazanin" w:hAnsi="IRNazanin" w:eastAsia="IRNazanin"/>
          <w:color w:val="111111"/>
          <w:sz w:val="28"/>
          <w:sz w:val="28"/>
          <w:szCs w:val="28"/>
          <w:rtl w:val="true"/>
          <w:lang w:bidi="fa-IR"/>
        </w:rPr>
        <w:t xml:space="preserve">نفس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رواه جماعة کبیرة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کالبخاری</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ومسلم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وغیرهما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الصواعق</w:t>
      </w:r>
      <w:r>
        <w:rPr>
          <w:rStyle w:val="FootnoteAnchor"/>
          <w:rtl w:val="true"/>
        </w:rPr>
        <w:footnoteReference w:id="2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أحمد أن رجلا سأل معاویة عن 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عنها علیاً فهو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جوابک فیها أحب إلیّ من جواب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قلت لقد کرهت رجلا کان رسول الله یعزه بالعلم عزّاً، ولقد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 إذا أشکل علیه شیء أخذ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الأبواب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سدّ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الله تعالی أبواب الدور التی کانت مشرعة إلی المسجد إلا باب بیت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روی جمع من العلماء ذلک</w:t>
      </w:r>
      <w:r>
        <w:rPr>
          <w:rStyle w:val="FootnoteAnchor"/>
          <w:rtl w:val="true"/>
        </w:rPr>
        <w:footnoteReference w:id="252"/>
      </w:r>
      <w:r>
        <w:rPr>
          <w:rFonts w:ascii="IRNazanin" w:hAnsi="IRNazanin" w:eastAsia="IRNazanin"/>
          <w:color w:val="111111"/>
          <w:sz w:val="28"/>
          <w:sz w:val="28"/>
          <w:szCs w:val="28"/>
          <w:rtl w:val="true"/>
          <w:lang w:bidi="fa-IR"/>
        </w:rPr>
        <w:t>،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فی</w:t>
      </w:r>
    </w:p>
    <w:p>
      <w:pPr>
        <w:pStyle w:val="BookText"/>
        <w:rPr/>
      </w:pPr>
      <w:r>
        <w:rPr>
          <w:rFonts w:ascii="IRNazanin" w:hAnsi="IRNazanin" w:eastAsia="IRNazanin"/>
          <w:color w:val="111111"/>
          <w:sz w:val="28"/>
          <w:sz w:val="28"/>
          <w:szCs w:val="28"/>
          <w:rtl w:val="true"/>
          <w:lang w:bidi="fa-IR"/>
        </w:rPr>
        <w:t>المستدرک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أن عمر بن الخطاب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أُعطی علی بن أبی طالب ثلاثا لأن تکون لی واحدة منها أحبّ إلیّ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زوجته فاطمة بنت رسول الله، وسکناه المسجد مع رسول الله یحل له ما یحل له فیه، والرایة یوم خیبر</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أجمع المفسرون</w:t>
      </w:r>
      <w:r>
        <w:rPr>
          <w:rStyle w:val="FootnoteAnchor"/>
          <w:rtl w:val="true"/>
        </w:rPr>
        <w:footnoteReference w:id="255"/>
      </w:r>
      <w:r>
        <w:rPr>
          <w:rFonts w:ascii="IRNazanin" w:hAnsi="IRNazanin" w:eastAsia="IRNazanin"/>
          <w:color w:val="111111"/>
          <w:sz w:val="28"/>
          <w:sz w:val="28"/>
          <w:szCs w:val="28"/>
          <w:rtl w:val="true"/>
          <w:lang w:bidi="fa-IR"/>
        </w:rPr>
        <w:t xml:space="preserve">أنه نزل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w:t>
      </w:r>
    </w:p>
    <w:p>
      <w:pPr>
        <w:pStyle w:val="BookText"/>
        <w:rPr/>
      </w:pPr>
      <w:r>
        <w:rPr>
          <w:rFonts w:ascii="IRNazanin" w:hAnsi="IRNazanin" w:eastAsia="IRNazanin"/>
          <w:color w:val="111111"/>
          <w:sz w:val="28"/>
          <w:sz w:val="28"/>
          <w:szCs w:val="28"/>
          <w:rtl w:val="true"/>
          <w:lang w:bidi="fa-IR"/>
        </w:rPr>
        <w:t>ورسوله والذین آمنوا الذین یقیمون الصلاة ویؤتون</w:t>
      </w:r>
    </w:p>
    <w:p>
      <w:pPr>
        <w:pStyle w:val="BookText"/>
        <w:rPr/>
      </w:pPr>
      <w:r>
        <w:rPr>
          <w:rFonts w:ascii="IRNazanin" w:hAnsi="IRNazanin" w:eastAsia="IRNazanin"/>
          <w:color w:val="111111"/>
          <w:sz w:val="28"/>
          <w:sz w:val="28"/>
          <w:szCs w:val="28"/>
          <w:rtl w:val="true"/>
          <w:lang w:bidi="fa-IR"/>
        </w:rPr>
        <w:t xml:space="preserve">الزکاة وهم راکعون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یتول الله ورسوله والذین آمنوا فإن حزب الله هم الغالبون</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فی کنز العمال</w:t>
      </w:r>
      <w:r>
        <w:rPr>
          <w:rStyle w:val="FootnoteAnchor"/>
          <w:rtl w:val="true"/>
        </w:rPr>
        <w:footnoteReference w:id="257"/>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کتب کثیر من علماء السنة کتبا فی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للخوارزمی الحنفی،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للقندوزی الحنفی و</w:t>
      </w:r>
      <w:r>
        <w:rPr>
          <w:rFonts w:eastAsia="IRNazanin" w:cs="IRNazanin"/>
          <w:color w:val="111111"/>
          <w:sz w:val="28"/>
          <w:szCs w:val="28"/>
          <w:rtl w:val="true"/>
          <w:lang w:bidi="fa-IR"/>
        </w:rPr>
        <w:t>...</w:t>
      </w:r>
      <w:bookmarkStart w:id="204" w:name="pg971_9637"/>
    </w:p>
    <w:p>
      <w:pPr>
        <w:pStyle w:val="Heading4"/>
        <w:numPr>
          <w:ilvl w:val="3"/>
          <w:numId w:val="1"/>
        </w:numPr>
        <w:rPr/>
      </w:pPr>
      <w:bookmarkStart w:id="205" w:name="__RefHeading___Toc972527_373438147"/>
      <w:bookmarkStart w:id="206" w:name="_Toc76"/>
      <w:bookmarkEnd w:id="204"/>
      <w:bookmarkEnd w:id="205"/>
      <w:r>
        <w:rPr>
          <w:rtl w:val="true"/>
        </w:rPr>
        <w:t>الإمام الثانی</w:t>
      </w:r>
      <w:bookmarkEnd w:id="206"/>
    </w:p>
    <w:p>
      <w:pPr>
        <w:pStyle w:val="BookText"/>
        <w:rPr/>
      </w:pPr>
      <w:r>
        <w:rPr>
          <w:rFonts w:ascii="IRNazanin" w:hAnsi="IRNazanin" w:eastAsia="IRNazanin"/>
          <w:color w:val="111111"/>
          <w:sz w:val="28"/>
          <w:sz w:val="28"/>
          <w:szCs w:val="28"/>
          <w:rtl w:val="true"/>
          <w:lang w:bidi="fa-IR"/>
        </w:rPr>
        <w:t xml:space="preserve">هو الحسن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وأمه فاطمة الزهراء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 خلفائه، والإمام علی الناس بعد أبیه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المدینة المنورة یوم الثلاثاء فی منتصف شهر رمضان فی السنة الثانیة أو الثالثة من الهجرة، وتوفی شهیداً بالسم یوم الخمیس السابع من شهر صفر سنة تسع وأربعین، وقام بتجهیزه أخوه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ودفن فی البقیع فی المدینة المنورة حیث مضجعه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أعبد الناس فی زمانه، وأعلمهم، وأفضلهم، وکان أشبه الناس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أکرم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زمانه، وأحلم الناس</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من 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 قدّمت له جاریة من جواریه طاقة ریحان،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حرة لوجه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أدبنا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حُیِّیتم بتحیة فحیّوا بأحسن منها أو ردّوها</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حلمه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شامیاً رآه راکباً، فجعل یلعنه، والإمام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یرد علیه، فلما فرغ، أقبل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علیه وضحک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أظنک غریباً ولعلک شبهت، فلو استعتبتنا أعتبناک، ولو سألتنا أعطیناک، ولو استرشدتنا أرشدناک، ولو</w:t>
      </w:r>
      <w:bookmarkStart w:id="207" w:name="pg971_9638"/>
    </w:p>
    <w:p>
      <w:pPr>
        <w:pStyle w:val="BookText"/>
        <w:rPr/>
      </w:pPr>
      <w:bookmarkEnd w:id="207"/>
      <w:r>
        <w:rPr>
          <w:rFonts w:ascii="IRNazanin" w:hAnsi="IRNazanin" w:eastAsia="IRNazanin"/>
          <w:color w:val="111111"/>
          <w:sz w:val="28"/>
          <w:sz w:val="28"/>
          <w:szCs w:val="28"/>
          <w:rtl w:val="true"/>
          <w:lang w:bidi="fa-IR"/>
        </w:rPr>
        <w:t>استحملتنا حملناک، وإن کنت جائعا أشبعناک، وإن کنت عریاناً کسوناک، وإن کنت محتاجاً أغنیناک، وإن کنت طریداً آویناک، وإن کانت لک حاجة قضیناها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الرجل کلامه 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أنک خلیفة الله فی أرضه،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972529_373438147"/>
      <w:bookmarkStart w:id="209" w:name="_Toc77"/>
      <w:bookmarkEnd w:id="208"/>
      <w:r>
        <w:rPr>
          <w:rtl w:val="true"/>
        </w:rPr>
        <w:t>الإمام الثالث</w:t>
      </w:r>
      <w:bookmarkEnd w:id="209"/>
    </w:p>
    <w:p>
      <w:pPr>
        <w:pStyle w:val="BookText"/>
        <w:rPr/>
      </w:pPr>
      <w:r>
        <w:rPr>
          <w:rFonts w:ascii="IRNazanin" w:hAnsi="IRNazanin" w:eastAsia="IRNazanin"/>
          <w:color w:val="111111"/>
          <w:sz w:val="28"/>
          <w:sz w:val="28"/>
          <w:szCs w:val="28"/>
          <w:rtl w:val="true"/>
          <w:lang w:bidi="fa-IR"/>
        </w:rPr>
        <w:t xml:space="preserve">هو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وأمه فاطمة الزهراء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سبط رسول الله، وثالث خلفائه، وأبو الأئمة التسعة من بعده، والإمام علی الناس بعد أخیه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بالمدینة المنورة، ثالث شهر شعبان، فی السنة التی ولد فیها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 وقتل ظلماً بالسیف ظامئاً، فی واقعة عاشوراء المشهورة یوم السبت العاشر من محرم الحرام سنة إحدی وستین من الهجرة، قام بأموره بعد ثلاثة أیام ولده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وواراه حیث قبره الآن فی کربلاء المقدسة،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وفضله أکثر من أن یذکر، فهو ریحانة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وفی أخیه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 ریحانتای من الدنیا</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الحسن والحسین إمامان قاما أو قعدا</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الناس، وأعبدهم، فقد کان یصلی کل لیلة ألف رکعة کأبیه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یحمل فی کثیر من اللیالی جرابا من الطعام إلی الفقراء، حتی شوهد أثره بعد قتله، وکان کریماً، عظیماً، حلیماً، وإذا عصی الله تعالی شدیداً</w:t>
      </w:r>
      <w:r>
        <w:rPr>
          <w:rFonts w:eastAsia="IRNazanin" w:cs="IRNazanin"/>
          <w:color w:val="111111"/>
          <w:sz w:val="28"/>
          <w:szCs w:val="28"/>
          <w:rtl w:val="true"/>
          <w:lang w:bidi="fa-IR"/>
        </w:rPr>
        <w:t>.</w:t>
      </w:r>
      <w:bookmarkStart w:id="210" w:name="pg971_9642"/>
    </w:p>
    <w:p>
      <w:pPr>
        <w:pStyle w:val="BookText"/>
        <w:rPr/>
      </w:pPr>
      <w:bookmarkEnd w:id="210"/>
      <w:r>
        <w:rPr>
          <w:rFonts w:ascii="IRNazanin" w:hAnsi="IRNazanin" w:eastAsia="IRNazanin"/>
          <w:color w:val="111111"/>
          <w:sz w:val="28"/>
          <w:sz w:val="28"/>
          <w:szCs w:val="28"/>
          <w:rtl w:val="true"/>
          <w:lang w:bidi="fa-IR"/>
        </w:rPr>
        <w:t xml:space="preserve">ومن 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أعرابیاً قصده مستعطیاً، وأنشد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یخب الآن من رجاک ومن</w:t>
      </w:r>
    </w:p>
    <w:p>
      <w:pPr>
        <w:pStyle w:val="BookText"/>
        <w:rPr/>
      </w:pPr>
      <w:r>
        <w:rPr>
          <w:rFonts w:ascii="IRNazanin" w:hAnsi="IRNazanin" w:eastAsia="IRNazanin"/>
          <w:color w:val="111111"/>
          <w:sz w:val="28"/>
          <w:sz w:val="28"/>
          <w:szCs w:val="28"/>
          <w:rtl w:val="true"/>
          <w:lang w:bidi="fa-IR"/>
        </w:rPr>
        <w:t>حرّک من دون بابک الحلقة</w:t>
      </w:r>
    </w:p>
    <w:p>
      <w:pPr>
        <w:pStyle w:val="BookText"/>
        <w:rPr/>
      </w:pPr>
      <w:r>
        <w:rPr>
          <w:rFonts w:ascii="IRNazanin" w:hAnsi="IRNazanin" w:eastAsia="IRNazanin"/>
          <w:color w:val="111111"/>
          <w:sz w:val="28"/>
          <w:sz w:val="28"/>
          <w:szCs w:val="28"/>
          <w:rtl w:val="true"/>
          <w:lang w:bidi="fa-IR"/>
        </w:rPr>
        <w:t>أنت جواد وأنت معتمد</w:t>
      </w:r>
    </w:p>
    <w:p>
      <w:pPr>
        <w:pStyle w:val="BookText"/>
        <w:rPr/>
      </w:pPr>
      <w:r>
        <w:rPr>
          <w:rFonts w:ascii="IRNazanin" w:hAnsi="IRNazanin" w:eastAsia="IRNazanin"/>
          <w:color w:val="111111"/>
          <w:sz w:val="28"/>
          <w:sz w:val="28"/>
          <w:szCs w:val="28"/>
          <w:rtl w:val="true"/>
          <w:lang w:bidi="fa-IR"/>
        </w:rPr>
        <w:t>أبوک قد کان قاتل الفسقة</w:t>
      </w:r>
    </w:p>
    <w:p>
      <w:pPr>
        <w:pStyle w:val="BookText"/>
        <w:rPr/>
      </w:pPr>
      <w:r>
        <w:rPr>
          <w:rFonts w:ascii="IRNazanin" w:hAnsi="IRNazanin" w:eastAsia="IRNazanin"/>
          <w:color w:val="111111"/>
          <w:sz w:val="28"/>
          <w:sz w:val="28"/>
          <w:szCs w:val="28"/>
          <w:rtl w:val="true"/>
          <w:lang w:bidi="fa-IR"/>
        </w:rPr>
        <w:t>لولا الذی کان من أوائلکم</w:t>
      </w:r>
    </w:p>
    <w:p>
      <w:pPr>
        <w:pStyle w:val="BookText"/>
        <w:rPr/>
      </w:pPr>
      <w:r>
        <w:rPr>
          <w:rFonts w:ascii="IRNazanin" w:hAnsi="IRNazanin" w:eastAsia="IRNazanin"/>
          <w:color w:val="111111"/>
          <w:sz w:val="28"/>
          <w:sz w:val="28"/>
          <w:szCs w:val="28"/>
          <w:rtl w:val="true"/>
          <w:lang w:bidi="fa-IR"/>
        </w:rPr>
        <w:t>کانت علینا الجحیم منطبقة</w:t>
      </w:r>
    </w:p>
    <w:p>
      <w:pPr>
        <w:pStyle w:val="BookText"/>
        <w:rPr/>
      </w:pPr>
      <w:r>
        <w:rPr>
          <w:rFonts w:ascii="IRNazanin" w:hAnsi="IRNazanin" w:eastAsia="IRNazanin"/>
          <w:color w:val="111111"/>
          <w:sz w:val="28"/>
          <w:sz w:val="28"/>
          <w:szCs w:val="28"/>
          <w:rtl w:val="true"/>
          <w:lang w:bidi="fa-IR"/>
        </w:rPr>
        <w:t xml:space="preserve">فأعطاه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دینار، واعتذر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خذها فإنی إلیک معتذر</w:t>
      </w:r>
    </w:p>
    <w:p>
      <w:pPr>
        <w:pStyle w:val="BookText"/>
        <w:rPr/>
      </w:pPr>
      <w:r>
        <w:rPr>
          <w:rFonts w:ascii="IRNazanin" w:hAnsi="IRNazanin" w:eastAsia="IRNazanin"/>
          <w:color w:val="111111"/>
          <w:sz w:val="28"/>
          <w:sz w:val="28"/>
          <w:szCs w:val="28"/>
          <w:rtl w:val="true"/>
          <w:lang w:bidi="fa-IR"/>
        </w:rPr>
        <w:t>واعلم بأنی علیک ذو شفقة</w:t>
      </w:r>
    </w:p>
    <w:p>
      <w:pPr>
        <w:pStyle w:val="BookText"/>
        <w:rPr/>
      </w:pPr>
      <w:r>
        <w:rPr>
          <w:rFonts w:ascii="IRNazanin" w:hAnsi="IRNazanin" w:eastAsia="IRNazanin"/>
          <w:color w:val="111111"/>
          <w:sz w:val="28"/>
          <w:sz w:val="28"/>
          <w:szCs w:val="28"/>
          <w:rtl w:val="true"/>
          <w:lang w:bidi="fa-IR"/>
        </w:rPr>
        <w:t>لو کان فی سیرنا الغداة عصی</w:t>
      </w:r>
    </w:p>
    <w:p>
      <w:pPr>
        <w:pStyle w:val="BookText"/>
        <w:rPr/>
      </w:pPr>
      <w:r>
        <w:rPr>
          <w:rFonts w:ascii="IRNazanin" w:hAnsi="IRNazanin" w:eastAsia="IRNazanin"/>
          <w:color w:val="111111"/>
          <w:sz w:val="28"/>
          <w:sz w:val="28"/>
          <w:szCs w:val="28"/>
          <w:rtl w:val="true"/>
          <w:lang w:bidi="fa-IR"/>
        </w:rPr>
        <w:t>أمست سمانا علیک مندفقة</w:t>
      </w:r>
    </w:p>
    <w:p>
      <w:pPr>
        <w:pStyle w:val="BookText"/>
        <w:rPr/>
      </w:pPr>
      <w:r>
        <w:rPr>
          <w:rFonts w:ascii="IRNazanin" w:hAnsi="IRNazanin" w:eastAsia="IRNazanin"/>
          <w:color w:val="111111"/>
          <w:sz w:val="28"/>
          <w:sz w:val="28"/>
          <w:szCs w:val="28"/>
          <w:rtl w:val="true"/>
          <w:lang w:bidi="fa-IR"/>
        </w:rPr>
        <w:t>لکن ریب الزمان ذو غیر</w:t>
      </w:r>
    </w:p>
    <w:p>
      <w:pPr>
        <w:pStyle w:val="BookText"/>
        <w:rPr/>
      </w:pPr>
      <w:r>
        <w:rPr>
          <w:rFonts w:ascii="IRNazanin" w:hAnsi="IRNazanin" w:eastAsia="IRNazanin"/>
          <w:color w:val="111111"/>
          <w:sz w:val="28"/>
          <w:sz w:val="28"/>
          <w:szCs w:val="28"/>
          <w:rtl w:val="true"/>
          <w:lang w:bidi="fa-IR"/>
        </w:rPr>
        <w:t>والکف منی قلیلة النفقة</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وقد أحیی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بنهضته الجبارة ـ التی لم یسبق لها فی العالم مثیل ـ شریعة الإسلام، ودین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وأحیی العالم کله إلی یوم القیامة،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وأفضل الناس بعد أخیه</w:t>
      </w:r>
      <w:r>
        <w:rPr>
          <w:rFonts w:eastAsia="IRNazanin" w:cs="IRNazanin"/>
          <w:color w:val="111111"/>
          <w:sz w:val="28"/>
          <w:szCs w:val="28"/>
          <w:rtl w:val="true"/>
          <w:lang w:bidi="fa-IR"/>
        </w:rPr>
        <w:t>.</w:t>
      </w:r>
    </w:p>
    <w:p>
      <w:pPr>
        <w:pStyle w:val="Heading4"/>
        <w:numPr>
          <w:ilvl w:val="3"/>
          <w:numId w:val="1"/>
        </w:numPr>
        <w:rPr/>
      </w:pPr>
      <w:bookmarkStart w:id="211" w:name="__RefHeading___Toc972531_373438147"/>
      <w:bookmarkStart w:id="212" w:name="_Toc78"/>
      <w:bookmarkEnd w:id="211"/>
      <w:r>
        <w:rPr>
          <w:rtl w:val="true"/>
        </w:rPr>
        <w:t>الإمام الرابع</w:t>
      </w:r>
      <w:bookmarkEnd w:id="212"/>
    </w:p>
    <w:p>
      <w:pPr>
        <w:pStyle w:val="BookText"/>
        <w:rPr/>
      </w:pPr>
      <w:r>
        <w:rPr>
          <w:rFonts w:ascii="IRNazanin" w:hAnsi="IRNazanin" w:eastAsia="IRNazanin"/>
          <w:color w:val="111111"/>
          <w:sz w:val="28"/>
          <w:sz w:val="28"/>
          <w:szCs w:val="28"/>
          <w:rtl w:val="true"/>
          <w:lang w:bidi="fa-IR"/>
        </w:rPr>
        <w:t xml:space="preserve">هو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بالمدینة المنورة یوم النصف من جمادی الأولی سنة ست وثلاثین من الهجرة، یوم فتح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البصرة، ومات مسموماً یوم السبت الخامس والعشرین من شهر المحرم سنة خمس وتسعین، وعمره الشریف سبع وخمسون سنة، وتولی تجهیزه ولده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المدینة المنورة بالبقیع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العلم، والعبادة، والفضیلة، والورع، وإغاثة الملهوفین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أوحدی زمانه، وقد روی عنه الفقهاء ما لا یحصی کثرة وحفظ عنه من المواعظ والأدعیة، وغیرها الشیء الکثیر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فی اللیلة الظلماء فیحمل الجراب علی ظهره وفیه الصرر من</w:t>
      </w:r>
      <w:bookmarkStart w:id="213" w:name="pg971_9644"/>
    </w:p>
    <w:p>
      <w:pPr>
        <w:pStyle w:val="BookText"/>
        <w:rPr/>
      </w:pPr>
      <w:bookmarkEnd w:id="213"/>
      <w:r>
        <w:rPr>
          <w:rFonts w:ascii="IRNazanin" w:hAnsi="IRNazanin" w:eastAsia="IRNazanin"/>
          <w:color w:val="111111"/>
          <w:sz w:val="28"/>
          <w:sz w:val="28"/>
          <w:szCs w:val="28"/>
          <w:rtl w:val="true"/>
          <w:lang w:bidi="fa-IR"/>
        </w:rPr>
        <w:t xml:space="preserve">الدنانیر والدراهم، وربما حمل علی ظهره الطعام أو الحطب، حتی یأتی باباً باباً من دور الفقراء فیقرعه ثم یناوله من یخرج إلیه، وکان یغطی وجهه لئلا یعرفه الفقیر، فلما مات عرفه أهل المدینة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صاحب الجراب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یعجبه أن یحضر طعامه الیتامی والزمن والمساکین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من حسن أخلاقه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یدعو فی کل شهر خدمه</w:t>
      </w:r>
      <w:r>
        <w:rPr>
          <w:rStyle w:val="FootnoteAnchor"/>
          <w:rtl w:val="true"/>
        </w:rPr>
        <w:footnoteReference w:id="269"/>
      </w:r>
      <w:r>
        <w:rPr>
          <w:rFonts w:ascii="IRNazanin" w:hAnsi="IRNazanin" w:eastAsia="IRNazanin"/>
          <w:color w:val="111111"/>
          <w:sz w:val="28"/>
          <w:sz w:val="28"/>
          <w:szCs w:val="28"/>
          <w:rtl w:val="true"/>
          <w:lang w:bidi="fa-IR"/>
        </w:rPr>
        <w:t>،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منکن التزویج زوجتها، أو البیع بعتها، أو العتق أعتقتها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أتاه السائل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بمن یحمل زادی إلی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شدة ورعه یصلی فی الیوم واللیلة ألف رکعة، وإذا حضرت الصلاة اقشعر جلده، واصفر لونه، وارتعد کالسعفة، ومن ألقابه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لأثر السجود فی جبهته وکفیه ورکبتیه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شتمه رجل وأسمعه ما لا یحب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لایتکلم، وبعد مدة مضی إلیه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 الحاضرون أنه یرید أن یقابله بالمثل، فقرأ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والکاظمین الغیظ والعافین عن الناس والله یحب المحسنین</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ثم وقف علی ذلک الرجل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إنک کنت قد وقفت علیَّ آنفاً وقلت وقلت، فإن کنت قد قلت ما فیَّ، فأنا أستغفر الله، وإن کنت قد قلت ما لیس فیّ، فغفر الله لک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972533_373438147"/>
      <w:bookmarkStart w:id="215" w:name="_Toc79"/>
      <w:bookmarkEnd w:id="214"/>
      <w:r>
        <w:rPr>
          <w:rtl w:val="true"/>
        </w:rPr>
        <w:t>الإمام الخامس</w:t>
      </w:r>
      <w:bookmarkEnd w:id="21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الإمام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وأمه فاطمة بنت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ولد یوم</w:t>
      </w:r>
    </w:p>
    <w:p>
      <w:pPr>
        <w:pStyle w:val="BookText"/>
        <w:rPr/>
      </w:pPr>
      <w:r>
        <w:rPr>
          <w:rFonts w:ascii="IRNazanin" w:hAnsi="IRNazanin" w:eastAsia="IRNazanin"/>
          <w:color w:val="111111"/>
          <w:sz w:val="28"/>
          <w:sz w:val="28"/>
          <w:szCs w:val="28"/>
          <w:rtl w:val="true"/>
          <w:lang w:bidi="fa-IR"/>
        </w:rPr>
        <w:t>الاثنین ثالث شهر صفر،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رجب، وکان ذلک عام سبع وخمسین، وهو أول علوی بین علویین، ومات مسموما یوم الاثنین سابع ذی الحجة سنة مائة وأربع عشرة، وله سبع وخمسون سنة، وتولی تجهیزه ولده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بالبقیع فی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فضل عظیم، وسؤدد، ودیانة، وعلم غزیر، وحلم واسع، وأخلاق حسنة، وعبادة وتواضع، وجود وسماحة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من حسن أخلاقه، أن قال له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باقر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الطباخة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ذاک حرفتها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السوداء الزنجیة البذیة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کنت صدقت غفر الله لها، وإن کنت کذبت غفر الله لک، فأسلم النصرانی</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العلم کالبحر المواج، یجیب علی کل مسألة یسأل عنه بدون 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ابن عطا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العلماء عند أحد قط، أصغر منهم عند</w:t>
      </w:r>
    </w:p>
    <w:p>
      <w:pPr>
        <w:pStyle w:val="BookText"/>
        <w:rPr/>
      </w:pPr>
      <w:r>
        <w:rPr>
          <w:rFonts w:ascii="IRNazanin" w:hAnsi="IRNazanin" w:eastAsia="IRNazanin"/>
          <w:color w:val="111111"/>
          <w:sz w:val="28"/>
          <w:sz w:val="28"/>
          <w:szCs w:val="28"/>
          <w:rtl w:val="true"/>
          <w:lang w:bidi="fa-IR"/>
        </w:rPr>
        <w:t xml:space="preserve">أبی جعفر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رأیت الحکم بن عتیبة ـ مع جلالته فی القوم ـ بین یدیه کأنه صبی بین یدی معلمه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شجرنی فی قلبی شیء قط إلا سألت عنه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سألته عن ثلاثین ألف حدیث</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الذکر، حتی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کان أبی کثیر الذکر، لقد</w:t>
      </w:r>
      <w:bookmarkStart w:id="216" w:name="pg971_9649"/>
    </w:p>
    <w:p>
      <w:pPr>
        <w:pStyle w:val="BookText"/>
        <w:rPr/>
      </w:pPr>
      <w:bookmarkEnd w:id="216"/>
      <w:r>
        <w:rPr>
          <w:rFonts w:ascii="IRNazanin" w:hAnsi="IRNazanin" w:eastAsia="IRNazanin"/>
          <w:color w:val="111111"/>
          <w:sz w:val="28"/>
          <w:sz w:val="28"/>
          <w:szCs w:val="28"/>
          <w:rtl w:val="true"/>
          <w:lang w:bidi="fa-IR"/>
        </w:rPr>
        <w:t>کنت أمشی معه وإنه لیذکر الله، وآکل معه الطعام وانه لیذکر الله، ولو کان یحدث القوم وما یشغله ذلک عن ذکر الله</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التهجد والعبادة، غزیر الدمع</w:t>
      </w:r>
      <w:r>
        <w:rPr>
          <w:rFonts w:eastAsia="IRNazanin" w:cs="IRNazanin"/>
          <w:color w:val="111111"/>
          <w:sz w:val="28"/>
          <w:szCs w:val="28"/>
          <w:rtl w:val="true"/>
          <w:lang w:bidi="fa-IR"/>
        </w:rPr>
        <w:t>.</w:t>
      </w:r>
    </w:p>
    <w:p>
      <w:pPr>
        <w:pStyle w:val="Heading4"/>
        <w:numPr>
          <w:ilvl w:val="3"/>
          <w:numId w:val="1"/>
        </w:numPr>
        <w:rPr/>
      </w:pPr>
      <w:bookmarkStart w:id="217" w:name="__RefHeading___Toc972535_373438147"/>
      <w:bookmarkStart w:id="218" w:name="_Toc80"/>
      <w:bookmarkEnd w:id="217"/>
      <w:r>
        <w:rPr>
          <w:rtl w:val="true"/>
        </w:rPr>
        <w:t>الإمام السادس</w:t>
      </w:r>
      <w:bookmarkEnd w:id="218"/>
    </w:p>
    <w:p>
      <w:pPr>
        <w:pStyle w:val="BookText"/>
        <w:rPr/>
      </w:pPr>
      <w:r>
        <w:rPr>
          <w:rFonts w:ascii="IRNazanin" w:hAnsi="IRNazanin" w:eastAsia="IRNazanin"/>
          <w:color w:val="111111"/>
          <w:sz w:val="28"/>
          <w:sz w:val="28"/>
          <w:szCs w:val="28"/>
          <w:rtl w:val="true"/>
          <w:lang w:bidi="fa-IR"/>
        </w:rPr>
        <w:t xml:space="preserve">هو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وأمه فاطمة الملقبة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فروة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ولد بالمدینة یوم الاثنین سابع عشر من شهر ربیع الأول ـ یوم میلاد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وکان ذلک سنة ثلاث وثمانین، ومات مسموماً یوم الخامس والعشرین من شوال سنة مائة وثمان وأربعین، وعمره إذ ذاک خمس وستون سنة، وتولی تجهیزه ولده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ودفن بالبقیع فی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 والفضل، والحکمة والفقه، والزهد والورع، والصدق والعدل، والنبل والسؤدد، والکرم والشجاعة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الفضائل، مالا یحصیه العادّون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قال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ینقل عن أحد من أهل بیته العلماء ما نقل عنه،</w:t>
      </w:r>
    </w:p>
    <w:p>
      <w:pPr>
        <w:pStyle w:val="BookText"/>
        <w:rPr/>
      </w:pPr>
      <w:r>
        <w:rPr>
          <w:rFonts w:ascii="IRNazanin" w:hAnsi="IRNazanin" w:eastAsia="IRNazanin"/>
          <w:color w:val="111111"/>
          <w:sz w:val="28"/>
          <w:sz w:val="28"/>
          <w:szCs w:val="28"/>
          <w:rtl w:val="true"/>
          <w:lang w:bidi="fa-IR"/>
        </w:rPr>
        <w:t>ولا لقی أحد منهم من أهل الآثار ونقلة الأخبار ولا نقلوا عنهم کما نقلوا عن أبی</w:t>
      </w:r>
    </w:p>
    <w:p>
      <w:pPr>
        <w:pStyle w:val="BookText"/>
        <w:rPr/>
      </w:pPr>
      <w:r>
        <w:rPr>
          <w:rFonts w:ascii="IRNazanin" w:hAnsi="IRNazanin" w:eastAsia="IRNazanin"/>
          <w:color w:val="111111"/>
          <w:sz w:val="28"/>
          <w:sz w:val="28"/>
          <w:szCs w:val="28"/>
          <w:rtl w:val="true"/>
          <w:lang w:bidi="fa-IR"/>
        </w:rPr>
        <w:t xml:space="preserve">عبد الله ـ أی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فإن أصحاب الحدیث قد جمعوا أسماء الرواة عنه من الثقاة علی اختلافهم فی الآراء والمقالات، فکانوا أربعة آلاف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الحنفیة،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المالکیة، من تلامذته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زهده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یأکل الخل والزیت، ویلبس قمیصاً غلیظاً خشناً وربما لبس المرقّع، وکان یعمل بنفسه فی بستانه</w:t>
      </w:r>
      <w:r>
        <w:rPr>
          <w:rFonts w:eastAsia="IRNazanin" w:cs="IRNazanin"/>
          <w:color w:val="111111"/>
          <w:sz w:val="28"/>
          <w:szCs w:val="28"/>
          <w:rtl w:val="true"/>
          <w:lang w:bidi="fa-IR"/>
        </w:rPr>
        <w:t>.</w:t>
      </w:r>
      <w:bookmarkStart w:id="219" w:name="pg971_9651"/>
    </w:p>
    <w:p>
      <w:pPr>
        <w:pStyle w:val="BookText"/>
        <w:rPr/>
      </w:pPr>
      <w:bookmarkEnd w:id="219"/>
      <w:r>
        <w:rPr>
          <w:rFonts w:ascii="IRNazanin" w:hAnsi="IRNazanin" w:eastAsia="IRNazanin"/>
          <w:color w:val="111111"/>
          <w:sz w:val="28"/>
          <w:sz w:val="28"/>
          <w:szCs w:val="28"/>
          <w:rtl w:val="true"/>
          <w:lang w:bidi="fa-IR"/>
        </w:rPr>
        <w:t xml:space="preserve">ومن عبادته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کان یصلی کثیراً، وربما غشی علیه فی الصلاة، وقد استدعاه هارون العباسی فی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إلی بابه، فوجدته فی دار خلوته معفراً خدیه، مبتهلا بظهر یدیه، قد أثر التراب فی وجهه وخدیه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العطاء، حسن الخلق، لین الکلام، طیب المجالسة، ظریف المعاشرة</w:t>
      </w:r>
      <w:r>
        <w:rPr>
          <w:rFonts w:eastAsia="IRNazanin" w:cs="IRNazanin"/>
          <w:color w:val="111111"/>
          <w:sz w:val="28"/>
          <w:szCs w:val="28"/>
          <w:rtl w:val="true"/>
          <w:lang w:bidi="fa-IR"/>
        </w:rPr>
        <w:t>.</w:t>
      </w:r>
    </w:p>
    <w:p>
      <w:pPr>
        <w:pStyle w:val="Heading4"/>
        <w:numPr>
          <w:ilvl w:val="3"/>
          <w:numId w:val="1"/>
        </w:numPr>
        <w:rPr/>
      </w:pPr>
      <w:bookmarkStart w:id="220" w:name="__RefHeading___Toc972537_373438147"/>
      <w:bookmarkStart w:id="221" w:name="_Toc81"/>
      <w:bookmarkEnd w:id="220"/>
      <w:r>
        <w:rPr>
          <w:rtl w:val="true"/>
        </w:rPr>
        <w:t>الإمام السابع</w:t>
      </w:r>
      <w:bookmarkEnd w:id="221"/>
    </w:p>
    <w:p>
      <w:pPr>
        <w:pStyle w:val="BookText"/>
        <w:rPr/>
      </w:pPr>
      <w:r>
        <w:rPr>
          <w:rFonts w:ascii="IRNazanin" w:hAnsi="IRNazanin" w:eastAsia="IRNazanin"/>
          <w:color w:val="111111"/>
          <w:sz w:val="28"/>
          <w:sz w:val="28"/>
          <w:szCs w:val="28"/>
          <w:rtl w:val="true"/>
          <w:lang w:bidi="fa-IR"/>
        </w:rPr>
        <w:t xml:space="preserve">هو الإمام موسی بن جعفر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وأمه حمیدة المصفاة، ولد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منزل بین مکة والمدینة، یوم الأحد السابع من شهر صفر سنة مائة وثمان وعشرین، وتوفی مسموماً فی حبس هارون العباسی، بعد ما طال سجنه أربعة عشر سنة ظلماً واعتداءً، وکان ذلک فی الخامس والعشرین من رجب سنة مائة وثلاث وثمانین، وتولی تجهیزه ولده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ودفن حیث مرقده الشریف الآن فی الکاظمیة،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أهل زمانه، وأفضلهم، وأسخاهم، وأشجعهم، حسن الأخلاق، لطیف الشمائل، ظاهر الفضل والعلم، کبیر القدر، عظیم الشأن، کثیر العبادة، طویل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ولکثرة ما کظم الغیظ سمی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ولعظم صلاحه کان یلقب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من علمه بمختلف العلوم ما بهر الناس، ومن ذلک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النصاری المشهور ولما أفحمه الإمام أسلم وحسن إسلامه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فقیر مائة درهم، فسأله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مسألة اختباراً</w:t>
      </w:r>
      <w:bookmarkStart w:id="222" w:name="pg971_9653"/>
    </w:p>
    <w:p>
      <w:pPr>
        <w:pStyle w:val="BookText"/>
        <w:rPr/>
      </w:pPr>
      <w:bookmarkEnd w:id="222"/>
      <w:r>
        <w:rPr>
          <w:rFonts w:ascii="IRNazanin" w:hAnsi="IRNazanin" w:eastAsia="IRNazanin"/>
          <w:color w:val="111111"/>
          <w:sz w:val="28"/>
          <w:sz w:val="28"/>
          <w:szCs w:val="28"/>
          <w:rtl w:val="true"/>
          <w:lang w:bidi="fa-IR"/>
        </w:rPr>
        <w:t>لمقدار معرفته، فلما أجاب أعطاه ألفی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الناس صوتاً بالقرآن، وأکثر الناس عبادة وتلاوة، و أطولهم سجوداً، وأغزرهم دموعا، وقد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السجدة</w:t>
      </w:r>
      <w:r>
        <w:rPr>
          <w:rFonts w:eastAsia="IRNazanin" w:cs="IRNazanin"/>
          <w:color w:val="111111"/>
          <w:sz w:val="28"/>
          <w:szCs w:val="28"/>
          <w:rtl w:val="true"/>
          <w:lang w:bidi="fa-IR"/>
        </w:rPr>
        <w:t>.</w:t>
      </w:r>
    </w:p>
    <w:p>
      <w:pPr>
        <w:pStyle w:val="Heading4"/>
        <w:numPr>
          <w:ilvl w:val="3"/>
          <w:numId w:val="1"/>
        </w:numPr>
        <w:rPr/>
      </w:pPr>
      <w:bookmarkStart w:id="223" w:name="__RefHeading___Toc972539_373438147"/>
      <w:bookmarkStart w:id="224" w:name="_Toc82"/>
      <w:bookmarkEnd w:id="223"/>
      <w:r>
        <w:rPr>
          <w:rtl w:val="true"/>
        </w:rPr>
        <w:t>الإمام الثامن</w:t>
      </w:r>
      <w:bookmarkEnd w:id="224"/>
    </w:p>
    <w:p>
      <w:pPr>
        <w:pStyle w:val="BookText"/>
        <w:rPr/>
      </w:pPr>
      <w:r>
        <w:rPr>
          <w:rFonts w:ascii="IRNazanin" w:hAnsi="IRNazanin" w:eastAsia="IRNazanin"/>
          <w:color w:val="111111"/>
          <w:sz w:val="28"/>
          <w:sz w:val="28"/>
          <w:szCs w:val="28"/>
          <w:rtl w:val="true"/>
          <w:lang w:bidi="fa-IR"/>
        </w:rPr>
        <w:t xml:space="preserve">هو الإمام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السیدة نجمة،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حادی عشر ذی القعدة یوم الجمعة سنة مائة وثمان وأربعین بالمدینة المنورة، وتوفی مسموما یوم آخر صفر سنة مائتین وثلاث، وتولی تجهیزه ولده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ودفن فی خراسان حیث مرقده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وفضله، ونبله، وسخاؤه، وحسن خلقه، وتواضعه، وعبادته، أشهر من أن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طلب المأمون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یتولی أمور الخلافة الإسلامیة ـ مکانه ـ لکنه زهد فی الدنیا ولم یقبل، حیث علم ما فی ذلک من الغدر، کما أن جده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یقبل الخلافة فی الشوری حیث کان ذلک رهن کذب واحد، وهو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 بیعتکم علی أن أعمل بکتاب الله وسنة رسوله وسیرة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کان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العمل حسب اجتهاده بعد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لم یقبل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أجبره المأمون علی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فقبل الإمام ذلک علی شرط أن لایتدخل فی أی شیء من شؤون الدولة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ظهر من علومه الکثیرة بالنسبة إلی الأدیان والمذاهب والمبادئ ـ فی مجلس المناظرة الذی هیأه المأمون وغیره ـ ما صار حدیث الرکبان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عبادته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کان یحیی أکثر اللیالی، ویختم القرآن فی ثلاثة أیام، وکثیراً ما</w:t>
      </w:r>
      <w:bookmarkStart w:id="225" w:name="pg971_9655"/>
    </w:p>
    <w:p>
      <w:pPr>
        <w:pStyle w:val="BookText"/>
        <w:rPr/>
      </w:pPr>
      <w:bookmarkEnd w:id="225"/>
      <w:r>
        <w:rPr>
          <w:rFonts w:ascii="IRNazanin" w:hAnsi="IRNazanin" w:eastAsia="IRNazanin"/>
          <w:color w:val="111111"/>
          <w:sz w:val="28"/>
          <w:sz w:val="28"/>
          <w:szCs w:val="28"/>
          <w:rtl w:val="true"/>
          <w:lang w:bidi="fa-IR"/>
        </w:rPr>
        <w:t xml:space="preserve">کان یصلی فی الیوم واللیلة ألف رکعة، وکثیراً ما کان یسجد سجدات طویلة تستغرق ساعات،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الصیام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المعروف، کثیر العطاء، وأکثر صدقاته فی السر، خصوصا فی اللیالی المظلمة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آدابه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ما جفا أحداً بکلام قط، ولا أغلظ فی القول، ولا اتکأ بین یدی جلیس، ولم یقهقه أبداً، ولم یبصق أمام أحد قط، وإذا نصبت المائدة أحضر جمیع أهله وخدمه</w:t>
      </w:r>
      <w:r>
        <w:rPr>
          <w:rStyle w:val="FootnoteAnchor"/>
          <w:rtl w:val="true"/>
        </w:rPr>
        <w:footnoteReference w:id="279"/>
      </w:r>
      <w:r>
        <w:rPr>
          <w:rFonts w:ascii="IRNazanin" w:hAnsi="IRNazanin" w:eastAsia="IRNazanin"/>
          <w:color w:val="111111"/>
          <w:sz w:val="28"/>
          <w:sz w:val="28"/>
          <w:szCs w:val="28"/>
          <w:rtl w:val="true"/>
          <w:lang w:bidi="fa-IR"/>
        </w:rPr>
        <w:t xml:space="preserve">وأکل معهم </w:t>
      </w:r>
      <w:r>
        <w:rPr>
          <w:rFonts w:eastAsia="IRNazanin" w:cs="IRNazanin"/>
          <w:color w:val="111111"/>
          <w:sz w:val="28"/>
          <w:szCs w:val="28"/>
          <w:rtl w:val="true"/>
          <w:lang w:bidi="fa-IR"/>
        </w:rPr>
        <w:t>.</w:t>
      </w:r>
    </w:p>
    <w:p>
      <w:pPr>
        <w:pStyle w:val="Heading4"/>
        <w:numPr>
          <w:ilvl w:val="3"/>
          <w:numId w:val="1"/>
        </w:numPr>
        <w:rPr/>
      </w:pPr>
      <w:bookmarkStart w:id="226" w:name="__RefHeading___Toc972541_373438147"/>
      <w:bookmarkStart w:id="227" w:name="_Toc83"/>
      <w:bookmarkEnd w:id="226"/>
      <w:r>
        <w:rPr>
          <w:rtl w:val="true"/>
        </w:rPr>
        <w:t>الإمام التاسع</w:t>
      </w:r>
      <w:bookmarkEnd w:id="227"/>
    </w:p>
    <w:p>
      <w:pPr>
        <w:pStyle w:val="BookText"/>
        <w:rPr/>
      </w:pPr>
      <w:r>
        <w:rPr>
          <w:rFonts w:ascii="IRNazanin" w:hAnsi="IRNazanin" w:eastAsia="IRNazanin"/>
          <w:color w:val="111111"/>
          <w:sz w:val="28"/>
          <w:sz w:val="28"/>
          <w:szCs w:val="28"/>
          <w:rtl w:val="true"/>
          <w:lang w:bidi="fa-IR"/>
        </w:rPr>
        <w:t xml:space="preserve">هو الإمام محمد بن علی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 السیدة سبیکة،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العاشر من شهر رجب سنة مائة وخمس وتسعین فی المدینة المنورة، وتوفی مسموماً فی بغداد فی آخر ذی القعدة سنة مائتین والعشرین، وعمره الشریف خمس وعشرون سنة، وتولی تجهیزه ولده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عند ظهر جده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بالکاظمیة ـ العراق ـ حیث قبره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أهل زمانه، وأفضلهم، وأسخاهم کفًّا، وأطیبهم مجلساً، وأحسنهم خلقا، وأفصحهم لسانا، وکان إذا رکب یحمل ذهبا وفضة فلا یسأله أحد إلا أعطاه، وکان من یسأله من عمومته لا یعطیه أقل من خمسین دینارا، ومن سألته من عماته لا یعطیها أقل من خمسة وعشرین دیناراً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علمه الکثیر الذی ظهر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ثمانین من علماء الأمصار اجتمعوا علیه بعد منصرفهم من الحج فسألوه عن مسائل مختلفة فأجابهم جمیعاً</w:t>
      </w:r>
      <w:r>
        <w:rPr>
          <w:rFonts w:eastAsia="IRNazanin" w:cs="IRNazanin"/>
          <w:color w:val="111111"/>
          <w:sz w:val="28"/>
          <w:szCs w:val="28"/>
          <w:rtl w:val="true"/>
          <w:lang w:bidi="fa-IR"/>
        </w:rPr>
        <w:t>.</w:t>
      </w:r>
      <w:bookmarkStart w:id="228" w:name="pg971_9657"/>
    </w:p>
    <w:p>
      <w:pPr>
        <w:pStyle w:val="BookText"/>
        <w:rPr/>
      </w:pPr>
      <w:bookmarkEnd w:id="228"/>
      <w:r>
        <w:rPr>
          <w:rFonts w:ascii="IRNazanin" w:hAnsi="IRNazanin" w:eastAsia="IRNazanin"/>
          <w:color w:val="111111"/>
          <w:sz w:val="28"/>
          <w:sz w:val="28"/>
          <w:szCs w:val="28"/>
          <w:rtl w:val="true"/>
          <w:lang w:bidi="fa-IR"/>
        </w:rPr>
        <w:t xml:space="preserve">ومن غریب ما یحکی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جماعة کثیرة</w:t>
      </w:r>
      <w:r>
        <w:rPr>
          <w:rStyle w:val="FootnoteAnchor"/>
          <w:rtl w:val="true"/>
        </w:rPr>
        <w:footnoteReference w:id="280"/>
      </w:r>
      <w:r>
        <w:rPr>
          <w:rFonts w:ascii="IRNazanin" w:hAnsi="IRNazanin" w:eastAsia="IRNazanin"/>
          <w:color w:val="111111"/>
          <w:sz w:val="28"/>
          <w:sz w:val="28"/>
          <w:szCs w:val="28"/>
          <w:rtl w:val="true"/>
          <w:lang w:bidi="fa-IR"/>
        </w:rPr>
        <w:t>اجتمعوا عنده وسألوه عن ثلاثین ألف مسألة فی مجلس واحد</w:t>
      </w:r>
      <w:r>
        <w:rPr>
          <w:rStyle w:val="FootnoteAnchor"/>
          <w:rtl w:val="true"/>
        </w:rPr>
        <w:footnoteReference w:id="281"/>
      </w:r>
      <w:r>
        <w:rPr>
          <w:rFonts w:ascii="IRNazanin" w:hAnsi="IRNazanin" w:eastAsia="IRNazanin"/>
          <w:color w:val="111111"/>
          <w:sz w:val="28"/>
          <w:sz w:val="28"/>
          <w:szCs w:val="28"/>
          <w:rtl w:val="true"/>
          <w:lang w:bidi="fa-IR"/>
        </w:rPr>
        <w:t xml:space="preserve">، فأجابهم علیها، غیر ممتنع ولا غالط، وکان عمره إذ ذاک تسع سنین، لکن مثل هذا لیس غریبا علی أهل بیت الوحی والتنزیل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وزوّجه المأمون العباسی ابنته، بعد ما امتحنه بمسائل مهمة وأجاب علی الجمیع ـ فی قصة مشهورة ـ </w:t>
      </w:r>
      <w:r>
        <w:rPr>
          <w:rFonts w:eastAsia="IRNazanin" w:cs="IRNazanin"/>
          <w:color w:val="111111"/>
          <w:sz w:val="28"/>
          <w:szCs w:val="28"/>
          <w:rtl w:val="true"/>
          <w:lang w:bidi="fa-IR"/>
        </w:rPr>
        <w:t>.</w:t>
      </w:r>
    </w:p>
    <w:p>
      <w:pPr>
        <w:pStyle w:val="Heading4"/>
        <w:numPr>
          <w:ilvl w:val="3"/>
          <w:numId w:val="1"/>
        </w:numPr>
        <w:rPr/>
      </w:pPr>
      <w:bookmarkStart w:id="229" w:name="__RefHeading___Toc972543_373438147"/>
      <w:bookmarkStart w:id="230" w:name="_Toc84"/>
      <w:bookmarkEnd w:id="229"/>
      <w:r>
        <w:rPr>
          <w:rtl w:val="true"/>
        </w:rPr>
        <w:t>الإمام العاشر</w:t>
      </w:r>
      <w:bookmarkEnd w:id="230"/>
    </w:p>
    <w:p>
      <w:pPr>
        <w:pStyle w:val="BookText"/>
        <w:rPr/>
      </w:pPr>
      <w:r>
        <w:rPr>
          <w:rFonts w:ascii="IRNazanin" w:hAnsi="IRNazanin" w:eastAsia="IRNazanin"/>
          <w:color w:val="111111"/>
          <w:sz w:val="28"/>
          <w:sz w:val="28"/>
          <w:szCs w:val="28"/>
          <w:rtl w:val="true"/>
          <w:lang w:bidi="fa-IR"/>
        </w:rPr>
        <w:t xml:space="preserve">هو الإمام علی بن محمد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 السیدة سمانة،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بالمدینة المنورة خامس عشر ذی الحجة، أو ثانی رجب، سنة مائتین واثنتی عشرة، وتوفی مسموماً بسامراء یوم الاثنین ثالث شهر رجب سنة مائتین وأربع وخمسین، وعمره الشریف اثنان وأربعون سنة، وتولی تجهیزه ولده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ودفن حیث مضجعه الآن فی سامراء ـ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أهل زمانه، وأعلمهم، وأجمعهم للفضائل، وأکرمهم کفا، وألینهم لسانا، وأعبدهم لله، وأطیبهم سریرة، وأحسنهم أخلاقا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کرمه 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الخلیفة أرسل إلیه ثلاثین ألف درهم، فوهبها لأعرابی من أهل الکوفة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إقض منه دینک وانفق الباقی علی عیالک وأهلک، واعذرنا، فقال له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والله إن أملی کان یقصر عن ثلث هذا ولکن الله أعلم حیث یجعل رسالاته، وأخذ المال وانصرف</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bookmarkStart w:id="231" w:name="pg971_9659"/>
    </w:p>
    <w:p>
      <w:pPr>
        <w:pStyle w:val="Heading4"/>
        <w:numPr>
          <w:ilvl w:val="3"/>
          <w:numId w:val="1"/>
        </w:numPr>
        <w:rPr/>
      </w:pPr>
      <w:bookmarkStart w:id="232" w:name="__RefHeading___Toc972545_373438147"/>
      <w:bookmarkStart w:id="233" w:name="_Toc85"/>
      <w:bookmarkEnd w:id="231"/>
      <w:bookmarkEnd w:id="232"/>
      <w:r>
        <w:rPr>
          <w:rtl w:val="true"/>
        </w:rPr>
        <w:t>الإمام الحادی عشر</w:t>
      </w:r>
      <w:bookmarkEnd w:id="233"/>
    </w:p>
    <w:p>
      <w:pPr>
        <w:pStyle w:val="BookText"/>
        <w:rPr/>
      </w:pPr>
      <w:r>
        <w:rPr>
          <w:rFonts w:ascii="IRNazanin" w:hAnsi="IRNazanin" w:eastAsia="IRNazanin"/>
          <w:color w:val="111111"/>
          <w:sz w:val="28"/>
          <w:sz w:val="28"/>
          <w:szCs w:val="28"/>
          <w:rtl w:val="true"/>
          <w:lang w:bidi="fa-IR"/>
        </w:rPr>
        <w:t xml:space="preserve">هو الإمام الحسن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وأمه السیدة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الاثنین عاشر ربیع الآخر سنة مائتین واثنتین وثلاثین، وتوفی مسموما یوم الجمعة ثامن شهر ربیع الأول، سنة مائتین وستین، وعمره الشریف ثمانیة وعشرون سنة، وقام بتجهیزه ولده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عند أبیه بسامراء حیث مزاره الشریف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وعلمه، ونبله، وشرفه، وسؤدده، وعبادته، وتواضعه، وسائر مکارم أخلاقه لا یخفی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القامة، جمیل الوجه، متناسق الجسم، له مهابة وعظمة علی صغر سنه، وکان یمثل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أحادیث 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قعدت لأبی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ظهر الطریق، فلّما مرّ بی شکوت إلیه الحاجة وحلفت انه لیس عندی درهم فما فوقه ولا غداء ولا عشاء،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تحلف بالله کاذبا وقد دفنت مائتی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قولی هذا دفعا لک عن العطیة، أعطه یا غلام ما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فأعطانی غلامه مائة دینار</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وقصده رجل ـ لما سمع من سماحه وکرمه ـ وکان محتاجا إلی خمسمائة درهم، فأعطاه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درهم، وثلاثمائة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شهدت النصاری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المسیح فی فضله وعلمه وإعجازه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العبادة، دائم التهجد، واضح الصلاح، کثیر الهیبة</w:t>
      </w:r>
      <w:r>
        <w:rPr>
          <w:rFonts w:eastAsia="IRNazanin" w:cs="IRNazanin"/>
          <w:color w:val="111111"/>
          <w:sz w:val="28"/>
          <w:szCs w:val="28"/>
          <w:rtl w:val="true"/>
          <w:lang w:bidi="fa-IR"/>
        </w:rPr>
        <w:t>.</w:t>
      </w:r>
      <w:bookmarkStart w:id="234" w:name="pg971_9661"/>
    </w:p>
    <w:p>
      <w:pPr>
        <w:pStyle w:val="Heading4"/>
        <w:numPr>
          <w:ilvl w:val="3"/>
          <w:numId w:val="1"/>
        </w:numPr>
        <w:rPr/>
      </w:pPr>
      <w:bookmarkStart w:id="235" w:name="__RefHeading___Toc972547_373438147"/>
      <w:bookmarkStart w:id="236" w:name="_Toc86"/>
      <w:bookmarkEnd w:id="234"/>
      <w:bookmarkEnd w:id="235"/>
      <w:r>
        <w:rPr>
          <w:rtl w:val="true"/>
        </w:rPr>
        <w:t>الإمام الثانی عشر</w:t>
      </w:r>
      <w:bookmarkEnd w:id="236"/>
    </w:p>
    <w:p>
      <w:pPr>
        <w:pStyle w:val="BookText"/>
        <w:rPr/>
      </w:pPr>
      <w:r>
        <w:rPr>
          <w:rFonts w:ascii="IRNazanin" w:hAnsi="IRNazanin" w:eastAsia="IRNazanin"/>
          <w:color w:val="111111"/>
          <w:sz w:val="28"/>
          <w:sz w:val="28"/>
          <w:szCs w:val="28"/>
          <w:rtl w:val="true"/>
          <w:lang w:bidi="fa-IR"/>
        </w:rPr>
        <w:t xml:space="preserve">هو الإمام الحجة المهدی،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وأمه السیدة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بسامراء لیلة النصف من شعبان سنة مائتین وخمس وخمسین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الإمام هو آخر حجج الله علی الأرض، وخاتم خلفاء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وآخر أئمة المسلمین الإثنی عشر ، وهو بعدُ فی دار الدنیا قد أطال الله تعالی ـ بمشیئته ـ عمره الشریف، وهو غائب عن الأبصار، وسیظهر فی آخر الزمان بعد ما ملئت الدنیا ظلماً وجوراً، لیملأها عدلاً وقسطا، فیملک الدنیا بحذافیرها ویبسط العدل ویبید الجبابرة، کما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 ولو کره المشرکون</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بذلک أحادیث متواترة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w:t>
      </w:r>
      <w:r>
        <w:rPr>
          <w:rStyle w:val="FootnoteAnchor"/>
          <w:rtl w:val="true"/>
        </w:rPr>
        <w:footnoteReference w:id="286"/>
      </w:r>
      <w:r>
        <w:rPr>
          <w:rFonts w:ascii="IRNazanin" w:hAnsi="IRNazanin" w:eastAsia="IRNazanin"/>
          <w:color w:val="111111"/>
          <w:sz w:val="28"/>
          <w:sz w:val="28"/>
          <w:szCs w:val="28"/>
          <w:rtl w:val="true"/>
          <w:lang w:bidi="fa-IR"/>
        </w:rPr>
        <w:t>علماء الشیعة والسنة، کما تجد الکلام حول ذلک مفصلا فی کتاب</w:t>
      </w:r>
      <w:bookmarkStart w:id="237" w:name="pg971_9663"/>
    </w:p>
    <w:p>
      <w:pPr>
        <w:pStyle w:val="BookText"/>
        <w:rPr/>
      </w:pPr>
      <w:bookmarkEnd w:id="2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الصدر</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غرابة فی طول العمر بهذا المقدار، فإن قدرة الله تعالی تعمّ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علی کل شیء قدیر</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 ألیس نوح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الکتاب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 فیهم ألف سنة إلا خمسین عاماً</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العلم الحدیث یؤکد هذه الحقیقة ویقول بإمکان طول العمر إلی آلاف السنوات علی تفصیل مذکور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أن هذا الإمام العظیم، اختفی عن الأبصار بأمر الله تعالی وهو فی داره، اتخذ المسلمون المحل المنسوب إلیه ـ فی سامراء ـ المشتهر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 ومعبداً، اللّهم عجِّل فرجه، وسهِّل مخرجه، واجعلنا من أنصاره وأعوانه</w:t>
      </w:r>
      <w:r>
        <w:rPr>
          <w:rFonts w:eastAsia="IRNazanin" w:cs="IRNazanin"/>
          <w:color w:val="111111"/>
          <w:sz w:val="28"/>
          <w:szCs w:val="28"/>
          <w:rtl w:val="true"/>
          <w:lang w:bidi="fa-IR"/>
        </w:rPr>
        <w:t>.</w:t>
      </w:r>
    </w:p>
    <w:p>
      <w:pPr>
        <w:pStyle w:val="Heading3"/>
        <w:numPr>
          <w:ilvl w:val="2"/>
          <w:numId w:val="1"/>
        </w:numPr>
        <w:rPr/>
      </w:pPr>
      <w:bookmarkStart w:id="238" w:name="__RefHeading___Toc972549_373438147"/>
      <w:bookmarkStart w:id="239" w:name="_Toc87"/>
      <w:bookmarkEnd w:id="238"/>
      <w:r>
        <w:rPr>
          <w:rtl w:val="true"/>
        </w:rPr>
        <w:t>اعترافات فی حق أئمة الشیعة</w:t>
      </w:r>
      <w:bookmarkEnd w:id="239"/>
    </w:p>
    <w:p>
      <w:pPr>
        <w:pStyle w:val="BookText"/>
        <w:rPr/>
      </w:pPr>
      <w:r>
        <w:rPr>
          <w:rFonts w:ascii="IRNazanin" w:hAnsi="IRNazanin" w:eastAsia="IRNazanin"/>
          <w:color w:val="111111"/>
          <w:sz w:val="28"/>
          <w:sz w:val="28"/>
          <w:szCs w:val="28"/>
          <w:rtl w:val="true"/>
          <w:lang w:bidi="fa-IR"/>
        </w:rPr>
        <w:t xml:space="preserve">وهنا ننقل طائفة من اعترافات الکبراء والزعماء ـ وحتی بعض الأعداء ـ بحق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لیعلم بعض المکانة التی یحتلّها هؤلاء الأطهار فی نفوس المسلمین، بالإضافة إلی الآیات والأحادیث الواردة بشأنهم حتی یتبین أن من تمسک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 آثارهم وأخذ بأقوالهم وأفعالهم کان من الناجین السعداء فی الدنیا والآخرة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بکر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أمسیت یا بن أبی طالب مولی کل مؤمن ومؤمنة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الإسلامیة</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أبقانی الله بعد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مولای</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لک یا بن أبی طالب أصبحت مولای ومولی کل مسلم</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عثمان بن عفان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رجلاً أحبّ إلی رسول الله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الله بن عمر لرجلٍ ـ قال أبغض علیاً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أبغضک الله أتبغض رجلاً سابقة من سوابقه خیر من الدنیا وما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معاویة یکتب فیما ینزل به لیسأل له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ذلک فلما بلغه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الفقه والعلم بموت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الحسن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سهماً صائباً من مرامی الله علی عدوه وربانی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فیهم أحد أشبه برسول الله من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أزال أحبّ هذا الرجل یعنی الحسن بعد ما رأیت رسول الله یصنع به ما یصنع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الله بن الزبیر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أحدّثکم بأشبه أهله به وأحبّهم إلیه الحسن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سیرین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أجاز الحسن بن علی الرجل الواحد بمائة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الحسن بن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واصل بن عطاء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الحسن بن علی علیه سیماء الأنبیاء وبهاء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الفداء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کانوا یعلمون لعظموا ما أنعم الله به علیهم من مبایعتهم ابن بنت رسول الله سید المسلمین وأحد علماء الصحابة وحلمائهم وذوی آرائهم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عمر بن الخطاب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فإنما أنبت ما تری فی رؤوسنا الله ثم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الحسین بن علی وهو معتم فظننت أن النبی قد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بن عمرو بن العاص ـ وقد مرّ علیه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ینظر إلی أحبّ أهل الأرض إلی أهل السماء فلینظر إلی هذا المجتاز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عسیت أن أعیب حسینا و والله ما أری للعیب فیه موضعاً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سیرین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تبک السماء علی أحد بعد یحیی بن زکریا إلا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قتل اسودّت السماء وظهرت الکواکب نهاراً وسقطت تراب 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یزید 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فأکرم به راعی رعیة وإمام قوم وجبت لله به الحجة وبلغت به الموعظة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حازم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هاشمیاً أفضل من علی بن الحسین ولا أفقه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أحداً أفقه من زین العابدین وکان إذا ذکر علی بن الحسین یبکی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مالک إمام المالکیة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 زین العابدین لکثرة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عمر بن عبد العزیز ـ وقد قام من عنده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أشرف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أشرف الناس هذا القائم من عندی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نافع مخاطباً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سید الناس وأفضلهم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عمر ـ وأشار إلی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أهل بیت مفهمون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جابر الجعفی ـ یرید الروایة من الإمام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وصی الأوصیاء ووارث علم الأنبیاء محمد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محمد بن علی بن الحسین سید فقهاء الحجاز ومنه ومن ابنه جعفر تعلّم الناس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إلی موسوعة العتبات</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فؤاد سمعان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الإمام جعفر الصادق أستاذاً لبقیة رؤساء المذاهب کمالک بن أنس وأحمد بن حنبل وأبی حنیفة والشافعی وغیرهم من أصحاب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أشعة من حیاة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أفقه من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محمد أبو زهرة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أئمة السنة الذین عاصروه تلقوا عنه وأخذوا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الناس عنه من العلوم ما سارت به الرکبان وانتشر صیته فی جمیع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الدکتور أحمد 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الإمام جعفر من أعظم الشخصیات ذوی الأثر فی عصره وبعد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 الإسلام</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هارون لولده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إمام الناس وحجة الله علی خلقه وخلیفته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الخلال شیخ الحنابلة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همنی أمر فقصدت قبر موسی بن جعفر فتوسّلت به إلا وسهّل الله تعالی لی ما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موسی الکاظم التریاق المجرّب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العالم</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الصلت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أعلم من علی بن موسی الرضا ولا رآه عالم إلا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 له بمثل شهادتی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أعلم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رجاء بن ضحاک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رأیت رجلاً کان أتقی لله منه، ولا أکثر ذکراً لله فی جمیع أوقاته منه، ولا أشدّ خوفاً لله عزّوجل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ما رأیت ولا سمعت بأحد أفضل من أبی الحسن الرضا، وشهدت منه ما لم أشاهد من أحد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فمن زعم أنه رأی مثله فی فضله فلا تصدّقوه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اخترته لتبریزه علی کافة أهل الفضل فی العلم والفضل مع صغر سنه والأعجوبة فیه بذلک وأنا أرجو أن یظهر للناس ما قد عرفته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الأسقف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یوشک أن یکون هذا الرجل نبیّاً أو من ذریة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علی منهاج أبیه فی العلم والتقی والزهد والجود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من الموصوفین بالسخاء ولذلک لقّب الجواد وهو أحد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الجنیدی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تعالی لهو خیر أهل الأرض وأفضل من برئه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یزداد الطبیب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مخلوق یعلم الغیب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الیافعی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متعبداً فقیهاً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 الهیتمی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وارث أبیه علماً وسخاءً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العماد الحنبلی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فقیهاً إماماً متعبّداً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الشبراوی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وکراماته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الإتحاف</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الوزیر ابن خاقان لابنه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لو زالت الإمامة عن خلفائنا بنی العباس</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استحقّها أحد من بنی هاشم غیره لفضله وعفافه وهدیه وصیانته وزهده وعبادته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وجمیل أخلاقه وصلاحه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بختیشوع الطبیب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أعلم فی یومنا هذا ممن هو تحت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انوش کاتب الخلیفة مخاطباً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إنا وجدناکم فی هذا الإنجیل مثل المسیح عیسی بن مریم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الأبرار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له راهب دیر العاقول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نظیره ـ أی المسیح ـ فی آیاته وبراهینه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المهدی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الرفاعی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العسکری أعقب صاحب السرداب الحجة المنتظر ولی الله محمد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قائد للعالم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الأستار</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القاسم محمد الحجة وعمره بعد وفاة أبیه خمس سنین لکن آتاه الله فیها الحکمة ویسمی القائم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کثیر ـ فی حدیث له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عیسی یصلی خلف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الساری</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رایات سود تأتی صحبة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w:t>
      </w:r>
      <w:bookmarkStart w:id="240" w:name="pg971_9676"/>
    </w:p>
    <w:p>
      <w:pPr>
        <w:pStyle w:val="BookText"/>
        <w:rPr/>
      </w:pPr>
      <w:bookmarkEnd w:id="24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فرجه وسهّل مخرجه</w:t>
      </w:r>
      <w:r>
        <w:rPr>
          <w:rFonts w:eastAsia="IRNazanin" w:cs="IRNazanin"/>
          <w:color w:val="111111"/>
          <w:sz w:val="28"/>
          <w:szCs w:val="28"/>
          <w:rtl w:val="true"/>
          <w:lang w:bidi="fa-IR"/>
        </w:rPr>
        <w:t>.</w:t>
      </w:r>
    </w:p>
    <w:p>
      <w:pPr>
        <w:pStyle w:val="Heading3"/>
        <w:numPr>
          <w:ilvl w:val="2"/>
          <w:numId w:val="1"/>
        </w:numPr>
        <w:rPr/>
      </w:pPr>
      <w:bookmarkStart w:id="241" w:name="__RefHeading___Toc972551_373438147"/>
      <w:bookmarkStart w:id="242" w:name="_Toc88"/>
      <w:bookmarkEnd w:id="241"/>
      <w:r>
        <w:rPr>
          <w:rtl w:val="true"/>
        </w:rPr>
        <w:t xml:space="preserve">دور الأئمة الطاهرین </w:t>
      </w:r>
      <w:r>
        <w:rPr>
          <w:rtl w:val="true"/>
        </w:rPr>
        <w:t>(</w:t>
      </w:r>
      <w:r>
        <w:rPr>
          <w:rtl w:val="true"/>
        </w:rPr>
        <w:t>علیهم السلام</w:t>
      </w:r>
      <w:r>
        <w:rPr>
          <w:rtl w:val="true"/>
        </w:rPr>
        <w:t xml:space="preserve">) </w:t>
      </w:r>
      <w:r>
        <w:rPr>
          <w:rtl w:val="true"/>
        </w:rPr>
        <w:t>وشیعتهم</w:t>
      </w:r>
      <w:bookmarkEnd w:id="242"/>
    </w:p>
    <w:p>
      <w:pPr>
        <w:pStyle w:val="BookText"/>
        <w:rPr/>
      </w:pPr>
      <w:r>
        <w:rPr>
          <w:rFonts w:ascii="IRNazanin" w:hAnsi="IRNazanin" w:eastAsia="IRNazanin"/>
          <w:color w:val="111111"/>
          <w:sz w:val="28"/>
          <w:sz w:val="28"/>
          <w:szCs w:val="28"/>
          <w:rtl w:val="true"/>
          <w:lang w:bidi="fa-IR"/>
        </w:rPr>
        <w:t xml:space="preserve">أئمة أهل البیت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خدموا الإسلام والأمة الإسلامیة أکبر خدمة، وإلا لعصفت بالإسلام نفس العواصف التی عصفت بالأدیان السابقة وحرّفتها عن مجاریها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الشیعة فی طول التاریخ الإسلامی جاهدوا فی سبیل الله وفتحوا فتوحات عدیدة وأدخلوا الناس فی دین الله أفواجاً، ووقفوا أمام التیارات التی لولا الشیعة لاکتسحت الإسلام والمسلمین، وکل ذلک مذکور فی التواریخ المفصّلة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ونظرة واحدة إلی موسوعة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تکفی لإلقاء الضوء علی هذه الحقیقة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الحضارة الإنسانیة رهینة لخدمات الشیعة فی کثیر من أبعادها، وقد أدرک علماء الدنیا والدین هذه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وضعوا الشیعة فی موضعهم اللائق بهم، ومن أولئک العلماء أکبر علماء مصر الشیخ محمود شلتوت وغیره فی فتواهم</w:t>
      </w:r>
    </w:p>
    <w:p>
      <w:pPr>
        <w:pStyle w:val="BookText"/>
        <w:rPr/>
      </w:pPr>
      <w:r>
        <w:rPr>
          <w:rFonts w:ascii="IRNazanin" w:hAnsi="IRNazanin" w:eastAsia="IRNazanin"/>
          <w:color w:val="111111"/>
          <w:sz w:val="28"/>
          <w:sz w:val="28"/>
          <w:szCs w:val="28"/>
          <w:rtl w:val="true"/>
          <w:lang w:bidi="fa-IR"/>
        </w:rPr>
        <w:t>الشهیرة علی ما سیأتی</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3" w:name="pg971_9678"/>
    </w:p>
    <w:p>
      <w:pPr>
        <w:pStyle w:val="Heading2"/>
        <w:numPr>
          <w:ilvl w:val="1"/>
          <w:numId w:val="1"/>
        </w:numPr>
        <w:rPr/>
      </w:pPr>
      <w:bookmarkStart w:id="244" w:name="__RefHeading___Toc972553_373438147"/>
      <w:bookmarkStart w:id="245" w:name="_Toc89"/>
      <w:bookmarkEnd w:id="243"/>
      <w:bookmarkEnd w:id="244"/>
      <w:r>
        <w:rPr>
          <w:rtl w:val="true"/>
        </w:rPr>
        <w:t>فصل</w:t>
      </w:r>
      <w:r>
        <w:rPr>
          <w:rtl w:val="true"/>
        </w:rPr>
        <w:t xml:space="preserve">: </w:t>
      </w:r>
      <w:r>
        <w:rPr>
          <w:rtl w:val="true"/>
        </w:rPr>
        <w:t>لماذا التشیع؟</w:t>
      </w:r>
      <w:bookmarkEnd w:id="24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6" w:name="__RefHeading___Toc972555_373438147"/>
      <w:bookmarkStart w:id="247" w:name="_Toc90"/>
      <w:bookmarkEnd w:id="246"/>
      <w:r>
        <w:rPr>
          <w:rtl w:val="true"/>
        </w:rPr>
        <w:t>اشارة</w:t>
      </w:r>
      <w:bookmarkStart w:id="248" w:name="pg971_9679"/>
      <w:bookmarkEnd w:id="247"/>
    </w:p>
    <w:p>
      <w:pPr>
        <w:pStyle w:val="Heading3"/>
        <w:numPr>
          <w:ilvl w:val="2"/>
          <w:numId w:val="1"/>
        </w:numPr>
        <w:rPr/>
      </w:pPr>
      <w:bookmarkStart w:id="249" w:name="__RefHeading___Toc972557_373438147"/>
      <w:bookmarkStart w:id="250" w:name="_Toc91"/>
      <w:bookmarkEnd w:id="248"/>
      <w:bookmarkEnd w:id="249"/>
      <w:r>
        <w:rPr>
          <w:rtl w:val="true"/>
        </w:rPr>
        <w:t>أدلة الشیعة</w:t>
      </w:r>
      <w:bookmarkEnd w:id="250"/>
    </w:p>
    <w:p>
      <w:pPr>
        <w:pStyle w:val="BookText"/>
        <w:rPr/>
      </w:pPr>
      <w:r>
        <w:rPr>
          <w:rFonts w:ascii="IRNazanin" w:hAnsi="IRNazanin" w:eastAsia="IRNazanin"/>
          <w:color w:val="111111"/>
          <w:sz w:val="28"/>
          <w:sz w:val="28"/>
          <w:szCs w:val="28"/>
          <w:rtl w:val="true"/>
          <w:lang w:bidi="fa-IR"/>
        </w:rPr>
        <w:t xml:space="preserve">للشیعة أدلة کثیرة فی اختیار التشیع، حتی أن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أعاظم العلماء، 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فی کتاب له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وکثیر من هذه الأدلة من کتب إخوانهم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وصحاحهم، وهنا نکتفی بذکر بعض تلک الأدلة بإجمال</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972559_373438147"/>
      <w:bookmarkStart w:id="252" w:name="_Toc92"/>
      <w:bookmarkEnd w:id="251"/>
      <w:r>
        <w:rPr>
          <w:rtl w:val="true"/>
        </w:rPr>
        <w:t xml:space="preserve">خلافة أمیر المؤمنین علی </w:t>
      </w:r>
      <w:r>
        <w:rPr>
          <w:rtl w:val="true"/>
        </w:rPr>
        <w:t>(</w:t>
      </w:r>
      <w:r>
        <w:rPr>
          <w:rtl w:val="true"/>
        </w:rPr>
        <w:t>علیه السلام</w:t>
      </w:r>
      <w:r>
        <w:rPr>
          <w:rtl w:val="true"/>
        </w:rPr>
        <w:t>)</w:t>
      </w:r>
      <w:bookmarkEnd w:id="252"/>
    </w:p>
    <w:p>
      <w:pPr>
        <w:pStyle w:val="Heading4"/>
        <w:numPr>
          <w:ilvl w:val="3"/>
          <w:numId w:val="1"/>
        </w:numPr>
        <w:rPr/>
      </w:pPr>
      <w:bookmarkStart w:id="253" w:name="__RefHeading___Toc972561_373438147"/>
      <w:bookmarkStart w:id="254" w:name="_Toc93"/>
      <w:bookmarkEnd w:id="253"/>
      <w:r>
        <w:rPr>
          <w:rtl w:val="true"/>
        </w:rPr>
        <w:t>اشارة</w:t>
      </w:r>
      <w:bookmarkEnd w:id="254"/>
    </w:p>
    <w:p>
      <w:pPr>
        <w:pStyle w:val="BookText"/>
        <w:rPr/>
      </w:pPr>
      <w:r>
        <w:rPr>
          <w:rFonts w:ascii="IRNazanin" w:hAnsi="IRNazanin" w:eastAsia="IRNazanin"/>
          <w:color w:val="111111"/>
          <w:sz w:val="28"/>
          <w:sz w:val="28"/>
          <w:szCs w:val="28"/>
          <w:rtl w:val="true"/>
          <w:lang w:bidi="fa-IR"/>
        </w:rPr>
        <w:t xml:space="preserve">لقد کان الرسول الأکرم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یلمح ویشیر، ویصرح ویؤکد مرة وأخری علی خلافة الإمام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w:t>
      </w:r>
    </w:p>
    <w:p>
      <w:pPr>
        <w:pStyle w:val="Heading4"/>
        <w:numPr>
          <w:ilvl w:val="3"/>
          <w:numId w:val="1"/>
        </w:numPr>
        <w:rPr/>
      </w:pPr>
      <w:bookmarkStart w:id="255" w:name="__RefHeading___Toc972563_373438147"/>
      <w:bookmarkStart w:id="256" w:name="_Toc94"/>
      <w:bookmarkEnd w:id="255"/>
      <w:r>
        <w:rPr>
          <w:rtl w:val="true"/>
        </w:rPr>
        <w:t>یوم الإنذار</w:t>
      </w:r>
      <w:bookmarkEnd w:id="25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 کثیر من أعلام السنّة</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کابن</w:t>
      </w:r>
    </w:p>
    <w:p>
      <w:pPr>
        <w:pStyle w:val="BookText"/>
        <w:rPr/>
      </w:pPr>
      <w:r>
        <w:rPr>
          <w:rFonts w:ascii="IRNazanin" w:hAnsi="IRNazanin" w:eastAsia="IRNazanin"/>
          <w:color w:val="111111"/>
          <w:sz w:val="28"/>
          <w:sz w:val="28"/>
          <w:szCs w:val="28"/>
          <w:rtl w:val="true"/>
          <w:lang w:bidi="fa-IR"/>
        </w:rPr>
        <w:t xml:space="preserve">إسحاق، وابن جریر، وابن أبی حاتم، والطبری فی الجزء 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ذلک فی مبدأ الدعوة الإسلامیة قبل ظهور الإسلام بمکة بعد ما أنزل الله تعالی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 فدعاهم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دار عمه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یومئذ أربعون رجلاً یزیدون رجلاً أو ینقصونه وفیهم أعمامه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لهب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آخر الحدیث،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عبد المطلب إنی والله ما أعلم شاباً فی العرب جاء قومه بأفضل مما جئتکم به، جئتکم بخیر الدنیا والآخرة، وقد أمرنی الله تعالی أن أدعوکم إلیه، فأیکم یؤازرنی علی أمری هذا، علی أن یکون أخی ووصیی وخلیفتی فیکم؟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فأحجم القوم عنها غیر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أصغرهم إذ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یا نبی الله أکون وزیرک علیه، 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برقبته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أخی ووصیی وخلیفتی فیکم، فاسمعوا له وأطیعوا</w:t>
      </w:r>
      <w:r>
        <w:rPr>
          <w:rFonts w:eastAsia="IRNazanin" w:cs="IRNazanin"/>
          <w:color w:val="111111"/>
          <w:sz w:val="28"/>
          <w:szCs w:val="28"/>
          <w:rtl w:val="true"/>
          <w:lang w:bidi="fa-IR"/>
        </w:rPr>
        <w:t>».</w:t>
      </w:r>
      <w:bookmarkStart w:id="257" w:name="pg971_9681"/>
    </w:p>
    <w:p>
      <w:pPr>
        <w:pStyle w:val="Heading4"/>
        <w:numPr>
          <w:ilvl w:val="3"/>
          <w:numId w:val="1"/>
        </w:numPr>
        <w:rPr/>
      </w:pPr>
      <w:bookmarkStart w:id="258" w:name="__RefHeading___Toc972565_373438147"/>
      <w:bookmarkStart w:id="259" w:name="_Toc95"/>
      <w:bookmarkEnd w:id="257"/>
      <w:bookmarkEnd w:id="258"/>
      <w:r>
        <w:rPr>
          <w:rtl w:val="true"/>
        </w:rPr>
        <w:t>یوم الغدیر</w:t>
      </w:r>
      <w:bookmarkEnd w:id="25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فقد روی حدیث الغدیر مائة وعشرون من</w:t>
      </w:r>
    </w:p>
    <w:p>
      <w:pPr>
        <w:pStyle w:val="BookText"/>
        <w:rPr/>
      </w:pPr>
      <w:r>
        <w:rPr>
          <w:rFonts w:ascii="IRNazanin" w:hAnsi="IRNazanin" w:eastAsia="IRNazanin"/>
          <w:color w:val="111111"/>
          <w:sz w:val="28"/>
          <w:sz w:val="28"/>
          <w:szCs w:val="28"/>
          <w:rtl w:val="true"/>
          <w:lang w:bidi="fa-IR"/>
        </w:rPr>
        <w:t xml:space="preserve">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وأربعة وثمانون من التابعین، وتجاوز طبقات رواته من أئمة الحدیث ثلاثمائة وستین راویاً، وقد بلغ المؤلفون فی هذا الحدیث من علماء الشیعة والسنة أکثر من ستة وعشرین</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ومجمل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من حجة الوداع وصل إلی موضع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فأوقف الناس عن المسیر وصعد المنبر فی حرّ الظهیرة وخطب خطبة طویلة بمحضر أکثر من مائة ألف شخص</w:t>
      </w:r>
      <w:r>
        <w:rPr>
          <w:rStyle w:val="FootnoteAnchor"/>
          <w:rtl w:val="true"/>
        </w:rPr>
        <w:footnoteReference w:id="345"/>
      </w:r>
      <w:r>
        <w:rPr>
          <w:rFonts w:ascii="IRNazanin" w:hAnsi="IRNazanin" w:eastAsia="IRNazanin"/>
          <w:color w:val="111111"/>
          <w:sz w:val="28"/>
          <w:sz w:val="28"/>
          <w:szCs w:val="28"/>
          <w:rtl w:val="true"/>
          <w:lang w:bidi="fa-IR"/>
        </w:rPr>
        <w:t xml:space="preserve">، وقال فی خطبته وهو آخذ بکف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أیها الناس إن الله مولای وأنا مولی المؤمنین وأنا أولی بهم من أنفسهم، فمن کنت مولاه فهذا ـ یعنی علیاً ـ مولاه، اللّهم وال من والاه وعاد من عاداه، وإنی سائلکم حین تردون علیَّ عن الثقلین کیف تخلفونی فیهما، الثقل الأکبر کتاب الله عزوجل سببٌ طرفه بید الله تعالی وطرفه بأیدیکم فاستمسکوا به لا تضلوا ولا تبدلوا، وعترتی أهل بیتی، فإنه قد نبأنی اللطیف الخبیر أنهما لن ینقضیا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الصواعق المحرقة لابن حجر</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الإمام أحمد کما فی المسند</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تعلمون أنی أولی بالمؤمنین من أنفسهم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w:t>
      </w:r>
      <w:bookmarkStart w:id="260" w:name="pg971_9683"/>
    </w:p>
    <w:p>
      <w:pPr>
        <w:pStyle w:val="BookText"/>
        <w:rPr/>
      </w:pPr>
      <w:bookmarkEnd w:id="260"/>
      <w:r>
        <w:rPr>
          <w:rFonts w:ascii="IRNazanin" w:hAnsi="IRNazanin" w:eastAsia="IRNazanin"/>
          <w:color w:val="111111"/>
          <w:sz w:val="28"/>
          <w:sz w:val="28"/>
          <w:szCs w:val="28"/>
          <w:rtl w:val="true"/>
          <w:lang w:bidi="fa-IR"/>
        </w:rPr>
        <w:t>أنی أولی بکل مؤمن من نفسه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بعد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یا بن أبی طالب أصبحت وأمسیت مولی کل مؤمن ومؤمنة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الإمام الطبری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بعد ذلک أصحابه أن یسلموا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ولذا کانت الصحابة تأتی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أمیر المؤمنین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هل یعقل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أعقل الناس وأکثر الناس إحکاماً یترک أمته سدی بلا خلیفة وهو یرید أن یفارق الحیاة إلی لقاء ربه؟ وقد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یعیّن خلیفة لنفسه کلما أراد أن یخرج من المدینة لبضعة أیام، کما تجده فی مختلف التواریخ والسیر</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 w:name="__RefHeading___Toc972567_373438147"/>
      <w:bookmarkStart w:id="262" w:name="_Toc96"/>
      <w:bookmarkEnd w:id="261"/>
      <w:r>
        <w:rPr>
          <w:rtl w:val="true"/>
        </w:rPr>
        <w:t>حدیث المنزلة</w:t>
      </w:r>
      <w:bookmarkEnd w:id="26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المنزلة وقد ذکره الإمامان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بمنزلة هارون من موسی، إلا أنه لیس بعدی نبی</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ینبغی أن أذهب، إلاّ وأنت خلیفتی</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bookmarkStart w:id="263" w:name="pg971_9684"/>
    </w:p>
    <w:p>
      <w:pPr>
        <w:pStyle w:val="BookText"/>
        <w:rPr/>
      </w:pPr>
      <w:bookmarkEnd w:id="263"/>
      <w:r>
        <w:rPr>
          <w:rFonts w:ascii="IRNazanin" w:hAnsi="IRNazanin" w:eastAsia="IRNazanin"/>
          <w:color w:val="111111"/>
          <w:sz w:val="28"/>
          <w:sz w:val="28"/>
          <w:szCs w:val="28"/>
          <w:rtl w:val="true"/>
          <w:lang w:bidi="fa-IR"/>
        </w:rPr>
        <w:t>إلی غیرها وغیرها من الأدلة</w:t>
      </w:r>
      <w:r>
        <w:rPr>
          <w:rFonts w:eastAsia="IRNazanin" w:cs="IRNazanin"/>
          <w:color w:val="111111"/>
          <w:sz w:val="28"/>
          <w:szCs w:val="28"/>
          <w:rtl w:val="true"/>
          <w:lang w:bidi="fa-IR"/>
        </w:rPr>
        <w:t>.</w:t>
      </w:r>
    </w:p>
    <w:p>
      <w:pPr>
        <w:pStyle w:val="Heading3"/>
        <w:numPr>
          <w:ilvl w:val="2"/>
          <w:numId w:val="1"/>
        </w:numPr>
        <w:rPr/>
      </w:pPr>
      <w:bookmarkStart w:id="264" w:name="__RefHeading___Toc972569_373438147"/>
      <w:bookmarkStart w:id="265" w:name="_Toc97"/>
      <w:bookmarkEnd w:id="264"/>
      <w:r>
        <w:rPr>
          <w:rtl w:val="true"/>
        </w:rPr>
        <w:t xml:space="preserve">خلافة باقی الأئمة </w:t>
      </w:r>
      <w:r>
        <w:rPr>
          <w:rtl w:val="true"/>
        </w:rPr>
        <w:t>(</w:t>
      </w:r>
      <w:r>
        <w:rPr>
          <w:rtl w:val="true"/>
        </w:rPr>
        <w:t>علیهم السلام</w:t>
      </w:r>
      <w:r>
        <w:rPr>
          <w:rtl w:val="true"/>
        </w:rPr>
        <w:t xml:space="preserve">) </w:t>
      </w:r>
      <w:r>
        <w:rPr>
          <w:rtl w:val="true"/>
        </w:rPr>
        <w:t xml:space="preserve">من عترة الرسول </w:t>
      </w:r>
      <w:r>
        <w:rPr>
          <w:rtl w:val="true"/>
        </w:rPr>
        <w:t>(</w:t>
      </w:r>
      <w:r>
        <w:rPr>
          <w:rtl w:val="true"/>
        </w:rPr>
        <w:t>صلی الله علیه و آله</w:t>
      </w:r>
      <w:r>
        <w:rPr>
          <w:rtl w:val="true"/>
        </w:rPr>
        <w:t>)</w:t>
      </w:r>
      <w:bookmarkEnd w:id="265"/>
    </w:p>
    <w:p>
      <w:pPr>
        <w:pStyle w:val="Heading4"/>
        <w:numPr>
          <w:ilvl w:val="3"/>
          <w:numId w:val="1"/>
        </w:numPr>
        <w:rPr/>
      </w:pPr>
      <w:bookmarkStart w:id="266" w:name="__RefHeading___Toc972571_373438147"/>
      <w:bookmarkStart w:id="267" w:name="_Toc98"/>
      <w:bookmarkEnd w:id="266"/>
      <w:r>
        <w:rPr>
          <w:rtl w:val="true"/>
        </w:rPr>
        <w:t>اشارة</w:t>
      </w:r>
      <w:bookmarkEnd w:id="267"/>
    </w:p>
    <w:p>
      <w:pPr>
        <w:pStyle w:val="BookText"/>
        <w:rPr/>
      </w:pPr>
      <w:r>
        <w:rPr>
          <w:rFonts w:ascii="IRNazanin" w:hAnsi="IRNazanin" w:eastAsia="IRNazanin"/>
          <w:color w:val="111111"/>
          <w:sz w:val="28"/>
          <w:sz w:val="28"/>
          <w:szCs w:val="28"/>
          <w:rtl w:val="true"/>
          <w:lang w:bidi="fa-IR"/>
        </w:rPr>
        <w:t xml:space="preserve">ثم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عن الله سبحانه بخلافة الأئمة الطاهرین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الخلفاء بعدی اثنا عشر</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کما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وعیّن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أسماءهم فی مواطن عدیدة،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 xml:space="preserve">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سأله شخص عن الأوصیاء من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وصیک من هو؟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وصیی علی بن أبی طالب، وبعده سبطای الحسن والحسین، تتلوه تسعة أئمة من صلب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فسمّهم 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مضی الحسین فابنه علی، فإذا مضی علی فابنه محمد، فإذا مضی محمد فابنه جعفر، فإذا مضی جعفر فابنه موسی، فإذا مضی موسی فابنه علی، فإذا مضی علی فابنه محمد، فإذا مضی محمد فابنه علی، فإذا مضی علی فابنه الحسن، فإذا مضی الحسن فابنه الحجة محمّد المهدی</w:t>
      </w:r>
      <w:r>
        <w:rPr>
          <w:rFonts w:eastAsia="IRNazanin" w:cs="IRNazanin"/>
          <w:color w:val="111111"/>
          <w:sz w:val="28"/>
          <w:szCs w:val="28"/>
          <w:rtl w:val="true"/>
          <w:lang w:bidi="fa-IR"/>
        </w:rPr>
        <w:t>).</w:t>
      </w:r>
      <w:bookmarkStart w:id="268" w:name="pg971_9685"/>
    </w:p>
    <w:p>
      <w:pPr>
        <w:pStyle w:val="Heading4"/>
        <w:numPr>
          <w:ilvl w:val="3"/>
          <w:numId w:val="1"/>
        </w:numPr>
        <w:rPr/>
      </w:pPr>
      <w:bookmarkStart w:id="269" w:name="__RefHeading___Toc972573_373438147"/>
      <w:bookmarkStart w:id="270" w:name="_Toc99"/>
      <w:bookmarkEnd w:id="268"/>
      <w:bookmarkEnd w:id="269"/>
      <w:r>
        <w:rPr>
          <w:rtl w:val="true"/>
        </w:rPr>
        <w:t>حدیث الثقلین</w:t>
      </w:r>
      <w:bookmarkEnd w:id="270"/>
    </w:p>
    <w:p>
      <w:pPr>
        <w:pStyle w:val="BookText"/>
        <w:rPr/>
      </w:pPr>
      <w:r>
        <w:rPr>
          <w:rFonts w:ascii="IRNazanin" w:hAnsi="IRNazanin" w:eastAsia="IRNazanin"/>
          <w:color w:val="111111"/>
          <w:sz w:val="28"/>
          <w:sz w:val="28"/>
          <w:szCs w:val="28"/>
          <w:rtl w:val="true"/>
          <w:lang w:bidi="fa-IR"/>
        </w:rPr>
        <w:t xml:space="preserve">وقد أوصی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والعترة وأمر المسلمین باتباعهما، فی حدیث متواتر رواه الفریقان،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ما إن تمسکتم بهما لن تضلوا بعدی أبدا</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آخر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خلیفتین کتاب الله حبل ممدود ما بین السماء والأرض ـ أو ما بین السماء إلی الأرض ـ وعترتی أهل بیتی وإنهما لن یتفرقا حتی یردا علی الحوض</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خلیفتین کتاب الله وأهل بیتی وإنهما لن یتفرقا حتی یردا علی الحوض جمیعا</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خلفت فیکم اثنین لن تضلوا بعدهما أبدا کتاب الله ونسبی ولن یتفرقا حتی یردا علی الحوض</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مقبوض وإنی قد ترکت فیکم الثقلین یعنی کتاب الله وأهل بیتی وإنکم لن تضلوا بعدهما</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bookmarkStart w:id="271" w:name="pg971_9686"/>
    </w:p>
    <w:p>
      <w:pPr>
        <w:pStyle w:val="Heading4"/>
        <w:numPr>
          <w:ilvl w:val="3"/>
          <w:numId w:val="1"/>
        </w:numPr>
        <w:rPr/>
      </w:pPr>
      <w:bookmarkStart w:id="272" w:name="__RefHeading___Toc972575_373438147"/>
      <w:bookmarkStart w:id="273" w:name="_Toc100"/>
      <w:bookmarkEnd w:id="271"/>
      <w:bookmarkEnd w:id="272"/>
      <w:r>
        <w:rPr>
          <w:rtl w:val="true"/>
        </w:rPr>
        <w:t>حدیث السفینة</w:t>
      </w:r>
      <w:bookmarkEnd w:id="273"/>
    </w:p>
    <w:p>
      <w:pPr>
        <w:pStyle w:val="BookText"/>
        <w:rPr/>
      </w:pPr>
      <w:r>
        <w:rPr>
          <w:rFonts w:ascii="IRNazanin" w:hAnsi="IRNazanin" w:eastAsia="IRNazanin"/>
          <w:color w:val="111111"/>
          <w:sz w:val="28"/>
          <w:sz w:val="28"/>
          <w:szCs w:val="28"/>
          <w:rtl w:val="true"/>
          <w:lang w:bidi="fa-IR"/>
        </w:rPr>
        <w:t xml:space="preserve">وقد شبه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بیته الأطهار بسفینة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مثل أهل بیتی فیکم مثل سفینة نوح، من رکبها نجا ومن تخلف عنها غرق</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الأرض من الغرق، وأهل بیتی أمان لأمتی من الاختلاف، فإذا خالفتها قبیلة من العرب اختلفوا فصاروا حزب إبلیس</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bookmarkStart w:id="274" w:name="pg971_9687"/>
    </w:p>
    <w:p>
      <w:pPr>
        <w:pStyle w:val="Heading2"/>
        <w:numPr>
          <w:ilvl w:val="1"/>
          <w:numId w:val="1"/>
        </w:numPr>
        <w:rPr/>
      </w:pPr>
      <w:bookmarkStart w:id="275" w:name="__RefHeading___Toc972577_373438147"/>
      <w:bookmarkStart w:id="276" w:name="_Toc101"/>
      <w:bookmarkEnd w:id="274"/>
      <w:bookmarkEnd w:id="275"/>
      <w:r>
        <w:rPr>
          <w:rtl w:val="true"/>
        </w:rPr>
        <w:t>فصل</w:t>
      </w:r>
      <w:r>
        <w:rPr>
          <w:rtl w:val="true"/>
        </w:rPr>
        <w:t xml:space="preserve">: </w:t>
      </w:r>
      <w:r>
        <w:rPr>
          <w:rtl w:val="true"/>
        </w:rPr>
        <w:t>التشیع فی نظر علماء السنة</w:t>
      </w:r>
      <w:bookmarkEnd w:id="27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7" w:name="__RefHeading___Toc972579_373438147"/>
      <w:bookmarkStart w:id="278" w:name="_Toc102"/>
      <w:bookmarkEnd w:id="277"/>
      <w:r>
        <w:rPr>
          <w:rtl w:val="true"/>
        </w:rPr>
        <w:t>اشارة</w:t>
      </w:r>
      <w:bookmarkStart w:id="279" w:name="pg971_9688"/>
      <w:bookmarkEnd w:id="278"/>
    </w:p>
    <w:p>
      <w:pPr>
        <w:pStyle w:val="Heading3"/>
        <w:numPr>
          <w:ilvl w:val="2"/>
          <w:numId w:val="1"/>
        </w:numPr>
        <w:rPr/>
      </w:pPr>
      <w:bookmarkStart w:id="280" w:name="__RefHeading___Toc972581_373438147"/>
      <w:bookmarkStart w:id="281" w:name="_Toc103"/>
      <w:bookmarkEnd w:id="279"/>
      <w:bookmarkEnd w:id="280"/>
      <w:r>
        <w:rPr>
          <w:rtl w:val="true"/>
        </w:rPr>
        <w:t>التشیع و علماء السنة</w:t>
      </w:r>
      <w:bookmarkEnd w:id="281"/>
    </w:p>
    <w:p>
      <w:pPr>
        <w:pStyle w:val="Heading4"/>
        <w:numPr>
          <w:ilvl w:val="3"/>
          <w:numId w:val="1"/>
        </w:numPr>
        <w:rPr/>
      </w:pPr>
      <w:bookmarkStart w:id="282" w:name="__RefHeading___Toc972583_373438147"/>
      <w:bookmarkStart w:id="283" w:name="_Toc104"/>
      <w:bookmarkEnd w:id="282"/>
      <w:r>
        <w:rPr>
          <w:rtl w:val="true"/>
        </w:rPr>
        <w:t>اشارة</w:t>
      </w:r>
      <w:bookmarkEnd w:id="283"/>
    </w:p>
    <w:p>
      <w:pPr>
        <w:pStyle w:val="BookText"/>
        <w:rPr/>
      </w:pPr>
      <w:r>
        <w:rPr>
          <w:rFonts w:ascii="IRNazanin" w:hAnsi="IRNazanin" w:eastAsia="IRNazanin"/>
          <w:color w:val="111111"/>
          <w:sz w:val="28"/>
          <w:sz w:val="28"/>
          <w:szCs w:val="28"/>
          <w:rtl w:val="true"/>
          <w:lang w:bidi="fa-IR"/>
        </w:rPr>
        <w:t>الإسلام ینص علی وجوب وحدة المسلمین،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أمتکم أمة واحدة وأنا ربکم فاعبدون</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فابتعاد المسلمین بعضهم عن بعض، خلاف ما أمر به الإسلام، وخلاف ما صرح به علماء السنة العظام قدیماً وحدیثاً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کلمات بعضهم</w:t>
      </w:r>
      <w:r>
        <w:rPr>
          <w:rFonts w:eastAsia="IRNazanin" w:cs="IRNazanin"/>
          <w:color w:val="111111"/>
          <w:sz w:val="28"/>
          <w:szCs w:val="28"/>
          <w:rtl w:val="true"/>
          <w:lang w:bidi="fa-IR"/>
        </w:rPr>
        <w:t>:</w:t>
      </w:r>
    </w:p>
    <w:p>
      <w:pPr>
        <w:pStyle w:val="Heading4"/>
        <w:numPr>
          <w:ilvl w:val="3"/>
          <w:numId w:val="1"/>
        </w:numPr>
        <w:rPr/>
      </w:pPr>
      <w:bookmarkStart w:id="284" w:name="__RefHeading___Toc972585_373438147"/>
      <w:bookmarkStart w:id="285" w:name="_Toc105"/>
      <w:bookmarkEnd w:id="284"/>
      <w:r>
        <w:rPr>
          <w:rtl w:val="true"/>
        </w:rPr>
        <w:t>العلامة الذهبی</w:t>
      </w:r>
      <w:bookmarkEnd w:id="285"/>
    </w:p>
    <w:p>
      <w:pPr>
        <w:pStyle w:val="BookText"/>
        <w:rPr/>
      </w:pPr>
      <w:r>
        <w:rPr>
          <w:rFonts w:ascii="IRNazanin" w:hAnsi="IRNazanin" w:eastAsia="IRNazanin"/>
          <w:color w:val="111111"/>
          <w:sz w:val="28"/>
          <w:sz w:val="28"/>
          <w:szCs w:val="28"/>
          <w:rtl w:val="true"/>
          <w:lang w:bidi="fa-IR"/>
        </w:rPr>
        <w:t>فانظر إلی کلام العلامة الذهبی الذی هو من أعاظم العلماء ، إذ یقول فی میزان الاعتدال</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ـ أی التشیع ـ کثر فی التابعین وتابعیهم مع الدین والورع والصدق فلو ردّ حدیث هؤلاء ـ أی الشیعة ـ لذهبت جملة الآثار النبویة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العلامة الأجلّ شرف الدین فی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أسماء مائة من رجال الشیعة الذین أخذت عنهم العلماء فی کتب الحدیث وغیرها</w:t>
      </w:r>
      <w:r>
        <w:rPr>
          <w:rFonts w:eastAsia="IRNazanin" w:cs="IRNazanin"/>
          <w:color w:val="111111"/>
          <w:sz w:val="28"/>
          <w:szCs w:val="28"/>
          <w:rtl w:val="true"/>
          <w:lang w:bidi="fa-IR"/>
        </w:rPr>
        <w:t>.</w:t>
      </w:r>
      <w:bookmarkStart w:id="286" w:name="pg971_9689"/>
    </w:p>
    <w:p>
      <w:pPr>
        <w:pStyle w:val="Heading4"/>
        <w:numPr>
          <w:ilvl w:val="3"/>
          <w:numId w:val="1"/>
        </w:numPr>
        <w:rPr/>
      </w:pPr>
      <w:bookmarkStart w:id="287" w:name="__RefHeading___Toc972587_373438147"/>
      <w:bookmarkStart w:id="288" w:name="_Toc106"/>
      <w:bookmarkEnd w:id="286"/>
      <w:bookmarkEnd w:id="287"/>
      <w:r>
        <w:rPr>
          <w:rtl w:val="true"/>
        </w:rPr>
        <w:t>الشیخ شلتوت</w:t>
      </w:r>
      <w:bookmarkEnd w:id="288"/>
    </w:p>
    <w:p>
      <w:pPr>
        <w:pStyle w:val="BookText"/>
        <w:rPr/>
      </w:pPr>
      <w:r>
        <w:rPr>
          <w:rFonts w:ascii="IRNazanin" w:hAnsi="IRNazanin" w:eastAsia="IRNazanin"/>
          <w:color w:val="111111"/>
          <w:sz w:val="28"/>
          <w:sz w:val="28"/>
          <w:szCs w:val="28"/>
          <w:rtl w:val="true"/>
          <w:lang w:bidi="fa-IR"/>
        </w:rPr>
        <w:t>وقد اقتفی آثار أولئک السابقین من العلماء علماؤهم الحاضرون فی هذا الأمر، فهذا شیخ الجامع الأزهر السابق الأکبر الشیخ محمود شلتوت أفتی صریحا بأن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الجعفریة المعروف بمذهب الشیعة الإمامیة الإثنی عشریة، مذهب یجوز التعبد به شرعاً کسائر المذاهب، فینبغی للمسلمین أن یعرفوا ذلک وأن یتخلصوا من العصبیة بغیر الحق لمذاهب معیّنة</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نص فتواه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لفضیلته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بعض الناس یری أنه یجب علی المسلم لکی تقع عباداته ومعاملاته علی وجه صحیح أن یقلّد أحد المذاهب الأربعة المعروفة، ولیس من بینها مذهب الشیعة الإمامیة ولا الشیعة الزیدیة، فهل توافقون فضیلتکم علی هذا الرأی علی إطلاقه فتمنعون تقلید مذهب الشیعة الإثنی عشریة مثلا؟</w:t>
      </w:r>
    </w:p>
    <w:p>
      <w:pPr>
        <w:pStyle w:val="BookText"/>
        <w:rPr/>
      </w:pPr>
      <w:r>
        <w:rPr>
          <w:rFonts w:ascii="IRNazanin" w:hAnsi="IRNazanin" w:eastAsia="IRNazanin"/>
          <w:color w:val="111111"/>
          <w:sz w:val="28"/>
          <w:sz w:val="28"/>
          <w:szCs w:val="28"/>
          <w:rtl w:val="true"/>
          <w:lang w:bidi="fa-IR"/>
        </w:rPr>
        <w:t>فأجاب فضیلته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لا یوجب علی أحد من أتباعه، اتباع مذهب معین،بل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مسلم الحق فی أن یقلِّد بادی ذی بدء أیّ مذهب من المذاهب المنقولة نقلا صحیحا، والمدونة أحکامها فی کتبها الخاصة، ولمن قلّد مذهباً من هذه المذاهب أن ینتقل إلی غیره، أیّ مذهب کان، ولا حرج علیه فی شیء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مذهب الجعفریة المعروف بمذهب الشیعة الإمامیة الإثنی عشریة، مذهب یجوز التعبّد به شرعا، کسائر مذاهب أهل السنة، فینبغی للمسلمین أن یعرفوا ذلک، وأن یتخلصوا من العصبیة بغیر الحق لمذاهب معینة، فما کان دین الله وما کانت شریعته بتابعة لمذهب أو مقصورة علی مذهب، فالکل مجتهدون مقبولون عند الله تعالی، یجوز لمن لیس أهلا للنظر والاجتهاد تقلیدهم، والعمل بما یقررونه فی فقههم، ولا فرق فی ذلک بین العبادات والمعاملات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التوقیع</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شلتوت</w:t>
      </w:r>
      <w:bookmarkStart w:id="289" w:name="pg971_9692"/>
    </w:p>
    <w:p>
      <w:pPr>
        <w:pStyle w:val="Heading3"/>
        <w:numPr>
          <w:ilvl w:val="2"/>
          <w:numId w:val="1"/>
        </w:numPr>
        <w:rPr/>
      </w:pPr>
      <w:bookmarkStart w:id="290" w:name="__RefHeading___Toc972589_373438147"/>
      <w:bookmarkStart w:id="291" w:name="_Toc107"/>
      <w:bookmarkEnd w:id="289"/>
      <w:bookmarkEnd w:id="290"/>
      <w:r>
        <w:rPr>
          <w:rtl w:val="true"/>
        </w:rPr>
        <w:t>نص الفتوی</w:t>
      </w:r>
      <w:bookmarkEnd w:id="291"/>
    </w:p>
    <w:p>
      <w:pPr>
        <w:pStyle w:val="Heading4"/>
        <w:numPr>
          <w:ilvl w:val="3"/>
          <w:numId w:val="1"/>
        </w:numPr>
        <w:rPr/>
      </w:pPr>
      <w:bookmarkStart w:id="292" w:name="__RefHeading___Toc972591_373438147"/>
      <w:bookmarkStart w:id="293" w:name="_Toc108"/>
      <w:bookmarkEnd w:id="292"/>
      <w:r>
        <w:rPr>
          <w:rtl w:val="true"/>
        </w:rPr>
        <w:t>اشارة</w:t>
      </w:r>
      <w:bookmarkEnd w:id="293"/>
    </w:p>
    <w:p>
      <w:pPr>
        <w:pStyle w:val="BookText"/>
        <w:rPr/>
      </w:pPr>
      <w:r>
        <w:rPr>
          <w:rFonts w:ascii="IRNazanin" w:hAnsi="IRNazanin" w:eastAsia="IRNazanin"/>
          <w:color w:val="111111"/>
          <w:sz w:val="28"/>
          <w:sz w:val="28"/>
          <w:szCs w:val="28"/>
          <w:rtl w:val="true"/>
          <w:lang w:bidi="fa-IR"/>
        </w:rPr>
        <w:t>نص الفتوی التی أصدرها صاحب الفضیلة الأستاذ الأکبر الشیخ محمود شلتوت شیخ الجامع الأزهر فی شأن جواز التعبد بمذهب الشیعة الإمامیة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هنا صورة الفتوی </w:t>
      </w:r>
      <w:r>
        <w:rPr>
          <w:rFonts w:eastAsia="IRNazanin" w:cs="IRNazanin"/>
          <w:color w:val="111111"/>
          <w:sz w:val="28"/>
          <w:szCs w:val="28"/>
          <w:rtl w:val="true"/>
          <w:lang w:bidi="fa-IR"/>
        </w:rPr>
        <w:t>///</w:t>
      </w:r>
      <w:bookmarkStart w:id="294" w:name="pg971_9693"/>
    </w:p>
    <w:p>
      <w:pPr>
        <w:pStyle w:val="Heading4"/>
        <w:numPr>
          <w:ilvl w:val="3"/>
          <w:numId w:val="1"/>
        </w:numPr>
        <w:rPr/>
      </w:pPr>
      <w:bookmarkStart w:id="295" w:name="__RefHeading___Toc972593_373438147"/>
      <w:bookmarkStart w:id="296" w:name="_Toc109"/>
      <w:bookmarkEnd w:id="294"/>
      <w:bookmarkEnd w:id="295"/>
      <w:r>
        <w:rPr>
          <w:rtl w:val="true"/>
        </w:rPr>
        <w:t>شیخ الأزهر</w:t>
      </w:r>
      <w:bookmarkEnd w:id="296"/>
    </w:p>
    <w:p>
      <w:pPr>
        <w:pStyle w:val="BookText"/>
        <w:rPr/>
      </w:pPr>
      <w:r>
        <w:rPr>
          <w:rFonts w:ascii="IRNazanin" w:hAnsi="IRNazanin" w:eastAsia="IRNazanin"/>
          <w:color w:val="111111"/>
          <w:sz w:val="28"/>
          <w:sz w:val="28"/>
          <w:szCs w:val="28"/>
          <w:rtl w:val="true"/>
          <w:lang w:bidi="fa-IR"/>
        </w:rPr>
        <w:t xml:space="preserve">وهذا شیخ الجامع الأزهر الحالی یقول فی فتواه التی نشرتها مطبعة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البصری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الإسلامی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عملت منذ تقلیدی منصبی فی العام الماضی علی جمع کلمة المسلمین وإزالة ما بینهم من خلافات مذهبیة… وقد سرّنی أن یلبّی الدعوة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دعوة المؤتمر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خمس وثلاثین دولة إسلامیة وفی مقدمتهم علماء العراق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ذکر أنه تشرف برئاسته موسوعة فی الفقه تعدّ موسوعة فقهیة للمذاهب الإسلامیة بما فیها المذاهب الأربعة المعروفة ومذهب الزیدیة والشیعة الإمامیة</w:t>
      </w:r>
      <w:r>
        <w:rPr>
          <w:rFonts w:eastAsia="IRNazanin" w:cs="IRNazanin"/>
          <w:color w:val="111111"/>
          <w:sz w:val="28"/>
          <w:szCs w:val="28"/>
          <w:rtl w:val="true"/>
          <w:lang w:bidi="fa-IR"/>
        </w:rPr>
        <w:t>.</w:t>
      </w:r>
    </w:p>
    <w:p>
      <w:pPr>
        <w:pStyle w:val="Heading4"/>
        <w:numPr>
          <w:ilvl w:val="3"/>
          <w:numId w:val="1"/>
        </w:numPr>
        <w:rPr/>
      </w:pPr>
      <w:bookmarkStart w:id="297" w:name="__RefHeading___Toc972595_373438147"/>
      <w:bookmarkStart w:id="298" w:name="_Toc110"/>
      <w:bookmarkEnd w:id="297"/>
      <w:r>
        <w:rPr>
          <w:rtl w:val="true"/>
        </w:rPr>
        <w:t>مفتی الأردن</w:t>
      </w:r>
      <w:bookmarkEnd w:id="298"/>
    </w:p>
    <w:p>
      <w:pPr>
        <w:pStyle w:val="BookText"/>
        <w:rPr/>
      </w:pPr>
      <w:r>
        <w:rPr>
          <w:rFonts w:ascii="IRNazanin" w:hAnsi="IRNazanin" w:eastAsia="IRNazanin"/>
          <w:color w:val="111111"/>
          <w:sz w:val="28"/>
          <w:sz w:val="28"/>
          <w:szCs w:val="28"/>
          <w:rtl w:val="true"/>
          <w:lang w:bidi="fa-IR"/>
        </w:rPr>
        <w:t>وقال الشیخ عبد الله القلقیلی المفتی العام لمملکة الأردن فی کلام له فی نفس المصدر السابق</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الذین قاموا فی مصر من العلماء والفضلاء بتألیف جمعیة للتقارب بین الفریقین، قد سلکوا بذلک سبیل الرشاد ونهجوا نهج السداد</w:t>
      </w:r>
      <w:r>
        <w:rPr>
          <w:rFonts w:eastAsia="IRNazanin" w:cs="IRNazanin"/>
          <w:color w:val="111111"/>
          <w:sz w:val="28"/>
          <w:szCs w:val="28"/>
          <w:rtl w:val="true"/>
          <w:lang w:bidi="fa-IR"/>
        </w:rPr>
        <w:t>) .</w:t>
      </w:r>
      <w:bookmarkStart w:id="299" w:name="pg971_9694"/>
    </w:p>
    <w:p>
      <w:pPr>
        <w:pStyle w:val="Heading3"/>
        <w:numPr>
          <w:ilvl w:val="2"/>
          <w:numId w:val="1"/>
        </w:numPr>
        <w:rPr/>
      </w:pPr>
      <w:bookmarkStart w:id="300" w:name="__RefHeading___Toc972597_373438147"/>
      <w:bookmarkStart w:id="301" w:name="_Toc111"/>
      <w:bookmarkEnd w:id="299"/>
      <w:bookmarkEnd w:id="300"/>
      <w:r>
        <w:rPr>
          <w:rtl w:val="true"/>
        </w:rPr>
        <w:t>مصادر للتعرف علی الشیعة</w:t>
      </w:r>
      <w:bookmarkEnd w:id="301"/>
    </w:p>
    <w:p>
      <w:pPr>
        <w:pStyle w:val="BookText"/>
        <w:rPr/>
      </w:pPr>
      <w:r>
        <w:rPr>
          <w:rFonts w:ascii="IRNazanin" w:hAnsi="IRNazanin" w:eastAsia="IRNazanin"/>
          <w:color w:val="111111"/>
          <w:sz w:val="28"/>
          <w:sz w:val="28"/>
          <w:szCs w:val="28"/>
          <w:rtl w:val="true"/>
          <w:lang w:bidi="fa-IR"/>
        </w:rPr>
        <w:t>ومن أراد التعرّف علی الشیعة وعلی أدلتهم فی الأصول والفروع، فهناک جمهرة کبیرة من الکتب مبذولة فی الأسواق لهذه الشؤون مثل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التجرید</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الشیعة وأصولها</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الإسلامیة</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المهد إلی اللحد</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الإمامیة</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وغیرها من الکتب الکثیرة جداً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bookmarkStart w:id="302" w:name="pg971_9696"/>
    </w:p>
    <w:p>
      <w:pPr>
        <w:pStyle w:val="Heading2"/>
        <w:numPr>
          <w:ilvl w:val="1"/>
          <w:numId w:val="1"/>
        </w:numPr>
        <w:rPr/>
      </w:pPr>
      <w:bookmarkStart w:id="303" w:name="__RefHeading___Toc972599_373438147"/>
      <w:bookmarkStart w:id="304" w:name="_Toc112"/>
      <w:bookmarkEnd w:id="302"/>
      <w:bookmarkEnd w:id="303"/>
      <w:r>
        <w:rPr>
          <w:rtl w:val="true"/>
        </w:rPr>
        <w:t>فصل</w:t>
      </w:r>
      <w:r>
        <w:rPr>
          <w:rtl w:val="true"/>
        </w:rPr>
        <w:t xml:space="preserve">: </w:t>
      </w:r>
      <w:r>
        <w:rPr>
          <w:rtl w:val="true"/>
        </w:rPr>
        <w:t>أسئلة وأجوبة</w:t>
      </w:r>
      <w:bookmarkEnd w:id="304"/>
    </w:p>
    <w:p>
      <w:pPr>
        <w:pStyle w:val="BookText"/>
        <w:rPr/>
      </w:pPr>
      <w:r>
        <w:rPr>
          <w:rFonts w:ascii="IRNazanin" w:hAnsi="IRNazanin" w:eastAsia="IRNazanin"/>
          <w:color w:val="111111"/>
          <w:sz w:val="28"/>
          <w:sz w:val="28"/>
          <w:szCs w:val="28"/>
          <w:rtl w:val="true"/>
          <w:lang w:bidi="fa-IR"/>
        </w:rPr>
        <w:t>فصل</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أسئلة وأجوبة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حول الشیعة والتشیع</w:t>
      </w:r>
    </w:p>
    <w:p>
      <w:pPr>
        <w:pStyle w:val="BookText"/>
        <w:rPr/>
      </w:pPr>
      <w:r>
        <w:rPr>
          <w:rFonts w:ascii="Amiri" w:hAnsi="Amiri" w:eastAsia="Amiri" w:cs="Amiri"/>
          <w:color w:val="111111"/>
          <w:sz w:val="28"/>
          <w:sz w:val="28"/>
          <w:szCs w:val="28"/>
          <w:rtl w:val="true"/>
          <w:lang w:bidi="ar-SA"/>
        </w:rPr>
        <w:t>أسئلة وأجوبة</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یشایعون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سماهم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سماهم الرسول الأعظم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ورد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والشیعة</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هم الشیعة؟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خمسمائة ملیون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قطر یسکنون؟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منتشرون فی کل البلاد الإسلامیة وغیر الإسلامیة، إلاّ أن معظمهم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إندونیسیا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وبلاد الخلیج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لهم حکومة فعلاً باسمهم؟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حکومة إیران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کانت لهم فی التاریخ الماضی حکومات؟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حکومات کثیرة جداً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البویهیین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الإدریسیین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الفاطمیین</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للشیعة علماء؟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نجوم السماء، قدیماً وحدیثاً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للشیعة کتب مطبوعة؟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الرمل والحصی والتراب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إنهم یتمکنون من أن یعیشوا مع سائر المسلمین، فی أخوَّة وألفة ووداد؟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والشواهد علی ذلک کثیرة، ففی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یحصی من الشیعة والسنة، وهم یعیشون 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للشیعة مدارس؟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یحصی،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إنهم یکفّرون المسلمین؟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کذب وافتراء من الدسّاسین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صحیح أنهم یکفّرون الصحابة ویلعنونهم؟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کذب وافتراء ودسّ، ولا یقوله إلا من یرید التفرقة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صحیح أنهم یسجدون علی الصنم؟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کذب وتهمة، وإنما یجوّزون السجود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یؤکل أو یلبس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البلاد تکون المدارس العلمیة الدینیة للشیعة وأین مجمع علمائهم؟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کثیرة جداً، ومن أشهرها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الاتصال بالشیعة لتحصیل المعلومات منهم؟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بمراجعة البلاد المذکورة، وغیرها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سادس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نشر من علوم القرآن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مقداراً کبیراً، حتی أن معظم الأحادیث الموجودة عند الشیعة فی مختلف أبواب الفقه والتفسیر والمعارف، قد ورد من هذا الإمام الهمام</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اعتقادات الشیعة؟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تعتقد الشیعة بأصول ثلاثة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تلک الأصول؟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المبدأ ولوازمه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وتوابعها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 وشؤونه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تفصیل اعتقاد الشیعة حول المبدأ؟</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تعتقد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للکون إلهاً، خالقاً، رازقاً، محییاً، ممیتاً، عالماً، قادراً، حیّاً، مریداً، مدرکاً، قدیماً، أزلیاً، متکلماً، صادقاً، لیس بمرکّب، ولا بجسم، ولابمرئی، ولا بمحل للحوادث، لا شریک له، وهو عادل فی أفعاله، وفی أوامره، وفی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ربک بظلاّم للعبید</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تفصیل اعتقاد الشیعة حول الرسالة؟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تعتقد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الله تعالی أرسل إلی البشر أنبیاء لیرشدوهم من الضلالة، وینقذوهم من الجهالة ویهدوهم إلی الحق وإلی صراط مستقیم، وعددهم کثیر جداً، أوّلهم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وآخرهم نبی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من الأنبیاء الذین ذکروا فی القرآن الکریم، أو فی السنة المطهرة، کلهم من عند الله، وأنهم معصومون، وأنهم أدّوا رسالات ربهم کاملة غیر منقوصة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عقیدة الشیعة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تعتقد الشیعة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ـ بأمر الله تعالی ـ لنفسه اثنی عشر خلیفة، وسمّاهم بأسمائهم، وهم معصومون کالنبی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کل خطأ وزلة، کما قال تعالی فی شأن 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الأئمة خلفاء الرسول؟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الأسماء وکونهم خلفاء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بنص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موجودة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هی موجودة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مدفن هؤلاء الأئمة؟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ـ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الحسن، وعلی بن الحسین، ومحمد الباقر، وجعفر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المدینة المنورة ـ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 ـ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موسی الکاظم ومحمد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الکاظمیة ـ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خراسان ـ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علی الهادی، والحسن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 ـ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لهؤلاء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یزار؟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المسلمون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أضخم القباب وبنوا حول قبورهم أضخم الأبنیة، ویزارون بالملایین سنویاً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اعتقاد الشیعة حول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یبقی حیّاً حتی یظهر ـ بعد غیبة طویلة ـ لیملأ الأرض عدلاً وقسطاً بعد أن ملئت ظلماً وجوراً، کما هو موجود فی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وکتب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صحیح أن الشیعة تغلو فی هؤلاء الأئمة؟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وإنما تعتقد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عباد لله سبحانه، وخلفاء لرسوله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اعتقاد الشیعة حول فاطمة الزهراء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صدیقة طاهرة نزلت فی شأنها وشأن أبیها وبعلها وبنیها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التطهیر</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اعتقاد الشیعة حول القرآن؟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کلام الله المنزل علی نبیه بقصد الإعجاز والتحدی، وأنه الکتاب الذی لا یأتیه الباطل من بین یدیه ولا من خلفه، ونعتقد أنه مصدر الأحکام، وأنه لم یزد فیه ولم ینقص أبدا وهو مصون من التحریف</w:t>
      </w:r>
      <w:r>
        <w:rPr>
          <w:rStyle w:val="FootnoteAnchor"/>
          <w:rtl w:val="true"/>
        </w:rPr>
        <w:footnoteReference w:id="394"/>
      </w:r>
      <w:r>
        <w:rPr>
          <w:rFonts w:ascii="IRNazanin" w:hAnsi="IRNazanin" w:eastAsia="IRNazanin"/>
          <w:color w:val="111111"/>
          <w:sz w:val="28"/>
          <w:sz w:val="28"/>
          <w:szCs w:val="28"/>
          <w:rtl w:val="true"/>
          <w:lang w:bidi="fa-IR"/>
        </w:rPr>
        <w:t>،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وإنا له لحافظون</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اعتقاد الشیعة حول الإسلام؟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الإسلام هو دین الأنبیاء جمیعاً، وإنما أکمل الرسالة نبی الإسلام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باق إلی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یبتغ غیر الإسلام دیناً فلن یقبل منه، وهو فی الآخرة من الخاسرین</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اعتقاد الشیعة حول الجبر والتفویض؟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سبحانه خلق الإنسان ورکّب فیه القوی، وأرشده إلی الخیر وبیّن له السبل، فمن عصی أو کفر کان من نفسه، ومن آمن واهتدی وأطاع کان بفضل الله وحسن اختیاره، کما ورد 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جبر ولا تفویض، بل أمر بین الأمرین </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اعتقاد الشیعة حول التقیة؟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الشیعة هو ما بیّنه القرآن الحکیم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أُکره وقلبه مطمئن بالإیمان</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الإنسان أن یعمل حسب قوانین الإسلام، إلا إذا کان هناک ضرر أو</w:t>
      </w:r>
    </w:p>
    <w:p>
      <w:pPr>
        <w:pStyle w:val="BookText"/>
        <w:rPr/>
      </w:pPr>
      <w:r>
        <w:rPr>
          <w:rFonts w:ascii="IRNazanin" w:hAnsi="IRNazanin" w:eastAsia="IRNazanin"/>
          <w:color w:val="111111"/>
          <w:sz w:val="28"/>
          <w:sz w:val="28"/>
          <w:szCs w:val="28"/>
          <w:rtl w:val="true"/>
          <w:lang w:bidi="fa-IR"/>
        </w:rPr>
        <w:t xml:space="preserve">حرج، مما أباح الشارع خلاف ذلک، کما قال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ولا یرید بکم العسر</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 وقال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ضرر ولا ضرار فی الإسلام</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اعتقاد الشیعة حول الکفر والإسلام؟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شهد 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والتزم بأحکام الإسلام التی جاء بها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ربّه، وإن هذا الشخص محقون دمه، محفوظ ماله وعرضه، طاهر، له ما للمسلمین وعلیه ما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أنکر إحدی الشهادتین، أو ضروریاً من ضروریات الإسلام، مما علم انه من دین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العصمة؟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العصمة أن الشخص یکون منزّهاً من المعاصی کبیرها وصغیرها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المعصومون عند الشیعة؟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الأنبیاء، والأئمة، والصدیقة الطاهرة فاطمة الزهراء، والملائکة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سبحانه بالنسبة إلی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یعصون الله ما أمرهم ویفعلون ما یؤمرون </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تفصیل اعتقاد الشیعة حول المعاد؟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الشیعة، أن الإنسان إذ خرجت منه الروح لا یبطل ولا یفنی ـ کما</w:t>
      </w:r>
    </w:p>
    <w:p>
      <w:pPr>
        <w:pStyle w:val="BookText"/>
        <w:rPr/>
      </w:pPr>
      <w:r>
        <w:rPr>
          <w:rFonts w:ascii="IRNazanin" w:hAnsi="IRNazanin" w:eastAsia="IRNazanin"/>
          <w:color w:val="111111"/>
          <w:sz w:val="28"/>
          <w:sz w:val="28"/>
          <w:szCs w:val="28"/>
          <w:rtl w:val="true"/>
          <w:lang w:bidi="fa-IR"/>
        </w:rPr>
        <w:t xml:space="preserve">یقول بذلک الدهریون ـ وإنما ینتقل من هذا العالم إلی عالم آخر یسمی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القبر روضة من ریاض الجنة لمن آمن وأطاع، وحفرة من حفر النیران لمن کفر وعصی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الله سبحانه یعید هذه الأبدان فی یوم القیامة، ویحاسبهم، فمن کان محسناً جزاه بجنّات النعیم، ومن کان مسیئاً ألقاه فی درکات الجحیم، وهناک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اعتقاد الشیعة حول الشفاعة</w:t>
      </w:r>
      <w:r>
        <w:rPr>
          <w:rStyle w:val="FootnoteAnchor"/>
          <w:rtl w:val="true"/>
        </w:rPr>
        <w:footnoteReference w:id="40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الشیعة أن الله سبحانه یأذن لمن شاء من الأنبیاء والأئمة والعلماء والشهداء والصلحاء وغیرهم، لیشفعوا بعض المذنبین،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ولایشفعون إلا لمن ارتضی</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ادخرت شفاعتی لأهل الکبائر من أمّتی</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العبادات التی تأتی الشیعة بها؟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العبادات التی أمر بها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هناک اختلافات جوهریة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أداء هذه</w:t>
      </w:r>
    </w:p>
    <w:p>
      <w:pPr>
        <w:pStyle w:val="BookText"/>
        <w:rPr/>
      </w:pPr>
      <w:r>
        <w:rPr>
          <w:rFonts w:ascii="IRNazanin" w:hAnsi="IRNazanin" w:eastAsia="IRNazanin"/>
          <w:color w:val="111111"/>
          <w:sz w:val="28"/>
          <w:sz w:val="28"/>
          <w:szCs w:val="28"/>
          <w:rtl w:val="true"/>
          <w:lang w:bidi="fa-IR"/>
        </w:rPr>
        <w:t>العبادات؟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اختلافات جوهریة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العبادات، وإنما الاختلافات الموجودة إنما هی فی مسائل فقهیة فرعیة، کما یوجد مثل هذه الاختلافات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تواظب الشیعة علی العبادات؟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الشیعة من أشد المسلمین مواظبة علی جمیع أقسام الطاعة</w:t>
      </w:r>
    </w:p>
    <w:p>
      <w:pPr>
        <w:pStyle w:val="BookText"/>
        <w:rPr/>
      </w:pPr>
      <w:r>
        <w:rPr>
          <w:rFonts w:ascii="Amiri" w:hAnsi="Amiri" w:eastAsia="Amiri" w:cs="Amiri"/>
          <w:color w:val="111111"/>
          <w:sz w:val="28"/>
          <w:sz w:val="28"/>
          <w:szCs w:val="28"/>
          <w:rtl w:val="true"/>
          <w:lang w:bidi="ar-SA"/>
        </w:rPr>
        <w:t>والعبادة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فمساجدهم من أهم الأبنیة وأنظفها، وصلوات الجماعة تقام فیها فی الأوقات الثلاثة بجمعیات هائلة، والأذان والإقامة یخترقان الأجواء فی أوقات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ویواظبون علی الصیام فی شهر رمضان أشد مواظبة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والحج یأتی إلیه کل مستطیع، ولذا یشکلون کمیة کبیرة، نسبتها إلی مجموعهم أکثر من نسبة الحجاج من سائر المسلمین إلی مجموعهم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الخمس والزکاة فأداؤهم إلیهما بنسبة عالیة جداً، حتی أن علماء الشیعة وطلابهم الذین ینوفون علی مئات الألوف یرتزقون من هذه الحقوق، ولذا لا یقبلون الرواتب من الدول إطلاقاً، وکذلک بالنسبة إلی سائر مشاریعهم من المدارس الدینیة، والمساجد والحسینیات، وطبع الکتب، والهیئات التبلیغیة، ومدارس حفظ القرآن الحکیم،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الجهاد فصفحة الشیعة من أنصع الصفحات فی التاریخ، فقد جاهدوا طول الخط وبالأخص مع المستعمرین الذین دخلوا البلاد بعد سقوط الدولة الإسلامیة، حتی ضحوا بکل ما لدیهم فی سبیل الله، وسبیل إبقاء الإسلام، فی قضایا مفصلة ذکرتها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الأمر بالمعروف والنهی عن المنکر، فهم یواظبون علیهما، لیل نهار، وفی المحاضر، وعلی ذروة المنابر، وفی الصحف والکتب، بما لا یتصور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السنن من النوافل، وصیام الأیام المندوب، والاعتکاف، والصدقات، والأوقاف، والمبرّات، والطاعات، وسائر العبادات، فحدّث عنها ولا حرج</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الأحکام التی تعمل بها الشیعة فی سائر أبواب المعاملات والجنایات وغیرها؟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سائر الأحکام الفقهیة، إنما هو کالفرق بین المذاهب المختلفة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البیـع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الشـراء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الرهــن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مأخوذة عن الکتاب والسنة، لا یجوز غیر ذلک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المنقطع هل یصح عند الشیعة؟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یصح، ودلیلهم فی ذلک الکتاب والسنة، کما هو مشروح مفصلا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 الشیعة فی الأمور الحادثة فی الحضارة الجدیدة؟</w:t>
      </w:r>
    </w:p>
    <w:p>
      <w:pPr>
        <w:pStyle w:val="BookText"/>
        <w:rPr/>
      </w:pPr>
      <w:r>
        <w:rPr>
          <w:rFonts w:ascii="IRNazanin" w:hAnsi="IRNazanin" w:eastAsia="IRNazanin"/>
          <w:color w:val="111111"/>
          <w:sz w:val="28"/>
          <w:sz w:val="28"/>
          <w:szCs w:val="28"/>
          <w:rtl w:val="true"/>
          <w:lang w:bidi="fa-IR"/>
        </w:rPr>
        <w:t>وهل أن القوانین الإسلامیة تتغیر بالنسبة إلی الظرف الحاضر تمشیاً مع هذه المدنیة أم لا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الشیعة أن الإسلام لیس بناقص حتی یحتاج إلی استیراد الأنظمة والقوانین من بلاد الغرب أو الشرق، وإنما القوانین الإسلامیة مرنة قابلة للتطبیق فی کل زمان ومکان وأمّة وجیل، فهو الدین الکامل الذی لا یحتاج إلی غیره إلی الأبد، فالاقتصاد، والسیاسة، والاجتماع، والثقافة، والتجارة، والزراعة، والعمارة، والصناعة، واستخراج المعادن، والملاحة البحریة والجویة، والعائلة، والبیت، والمدرسة، والمعمل، والحرب، والسلم، والمعاهدات الدولیة، وسائر الشؤون التی یحتاج إلیها الفرد والجماعة، من ابتداء وجوده إلی أن یقبر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متکاملة فی الإسلام بأحسن</w:t>
      </w:r>
    </w:p>
    <w:p>
      <w:pPr>
        <w:pStyle w:val="BookText"/>
        <w:rPr/>
      </w:pP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لو أخذت الأمم بالإسلام فی جمیع شؤون حیاتهم سعدوا</w:t>
      </w:r>
    </w:p>
    <w:p>
      <w:pPr>
        <w:pStyle w:val="BookText"/>
        <w:rPr/>
      </w:pP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والکتب التی کتبت الشیعة لتجلی هذا الجانب من الحیاة المتحضرة الفعلیة، کثیرة ومنتشرة فی کل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إنهم یرون وجوب تطبیق الإسلام فی جمیع مجالات الحیاة، کما بیّن الله ورسوله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وکما هو مذکور فی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الفضائل والرذائل عند الشیعة؟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الفضائل هی الصفات الحمیدة والملکات والأعمال الحسنة، مما ندب إلیها الإسلام إیجاباً أو ترغیباً، والرذائل عکسها…</w:t>
      </w:r>
    </w:p>
    <w:p>
      <w:pPr>
        <w:pStyle w:val="BookText"/>
        <w:rPr/>
      </w:pPr>
      <w:r>
        <w:rPr>
          <w:rFonts w:ascii="IRNazanin" w:hAnsi="IRNazanin" w:eastAsia="IRNazanin"/>
          <w:color w:val="111111"/>
          <w:sz w:val="28"/>
          <w:sz w:val="28"/>
          <w:szCs w:val="28"/>
          <w:rtl w:val="true"/>
          <w:lang w:bidi="fa-IR"/>
        </w:rPr>
        <w:t>فالفضائل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الأمانة، الوفاء، صلة الرحم، الحیاء، الشجاعة، السخاء، الغیرة، العدل، التقوی، الورع، الزهد، النظافة، بر الوالدین، العلم، الحلم، الصبر، القناعة، الإخلاص، المواساة، حسن العشرة، لین الکلام، العفو، الإغماض، الألفة، الإصلاح، الإرشاد، الإحسان، تفقد المحتاجین، المداومة علی العمل الصالح، وغیرها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والرذائل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الخیانة، النکث، الوقاحة، الجبن، البخل، عدم الغیرة، الظلم، عدم المبالاة، الوساخة، الجهل، العجلة، الطمع، الحرص، الجشع، الریاء، العجب، السمعة، الاستیثار، الخرق، خشونة الکلام، الانتقام، الافساد، السرقة، التبرج، السفور، الخلاعة، الفسوق، الفتنة، الغرور، السب، قطیعة الرحم، عقوق الوالدین، الإیذاء، وغیرها</w:t>
      </w:r>
      <w:r>
        <w:rPr>
          <w:rFonts w:eastAsia="IRNazanin" w:cs="IRNazanin"/>
          <w:color w:val="111111"/>
          <w:sz w:val="28"/>
          <w:szCs w:val="28"/>
          <w:rtl w:val="true"/>
          <w:lang w:bidi="fa-IR"/>
        </w:rPr>
        <w:t>...</w:t>
      </w:r>
      <w:bookmarkStart w:id="305" w:name="pg971_9712"/>
    </w:p>
    <w:p>
      <w:pPr>
        <w:pStyle w:val="Heading2"/>
        <w:numPr>
          <w:ilvl w:val="1"/>
          <w:numId w:val="1"/>
        </w:numPr>
        <w:rPr/>
      </w:pPr>
      <w:bookmarkStart w:id="306" w:name="__RefHeading___Toc972601_373438147"/>
      <w:bookmarkStart w:id="307" w:name="_Toc113"/>
      <w:bookmarkEnd w:id="305"/>
      <w:bookmarkEnd w:id="306"/>
      <w:r>
        <w:rPr>
          <w:rtl w:val="true"/>
        </w:rPr>
        <w:t>خاتمة</w:t>
      </w:r>
      <w:bookmarkEnd w:id="307"/>
    </w:p>
    <w:p>
      <w:pPr>
        <w:pStyle w:val="BookText"/>
        <w:rPr/>
      </w:pPr>
      <w:r>
        <w:rPr>
          <w:rFonts w:ascii="IRNazanin" w:hAnsi="IRNazanin" w:eastAsia="IRNazanin"/>
          <w:color w:val="111111"/>
          <w:sz w:val="28"/>
          <w:sz w:val="28"/>
          <w:szCs w:val="28"/>
          <w:rtl w:val="true"/>
          <w:lang w:bidi="fa-IR"/>
        </w:rPr>
        <w:t>إن الإسلام نظام حیاة کامل وشامل أسعد البشریة قروناً، ثم حصروه عقیدةً فی الأذهان، ولکن فی الفترة الأخیرة توالت بشائر تشیر إلی قرب عودة الإسلام نظام حیاة، فقد تعب المسلمون من التفرقة الطائفیة، وتعبوا من تجربة المبادئ والأفکار، ولم یبق أمامهم إلا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الطوائف الإسلامیة تحت 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الله وعترة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الإسلام ـ فی صیغته العملیة ـ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وعندئذ یکون الخلاص من الحروب والقلق والفراغ والبطالة ویکون التقدّم فی جمیع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الیوم أحوج ما نکون إلی الأُلفة والتفاهم، فمن الضروری لمن یؤمن بالله والیوم الآخر، ویتخذ القرآن منهجا، والسنة دستوراً، أن یجاهد لرفع هذه الخلافات، لتجری المیاه فی مجاریها، ولیعود إلی المسلمین ما فقدوه من ائتلاف ووحدة، وإلا 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کالتی نقضت غزلها من بعد قوة أنکاثا</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نکب الإسلام بنکبات وکاد له الکفار علی طول الخط، منذ بعثة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ولعل من أعظمها غزو المغول لبلاد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الإسلام حطّم کل کید ومکر ومشی إلی الأمام وإلی الأمام بخطوات کبیرة وثابتة حتی صار هذا القرن المظلم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وقویت دولة الکفر وضعفت قوة المسلمین وإذا بالکفار یهاجمون بلاد الإسلام من جدید مهاجمة فکریة ومادیة یریدون استئصال جذور الإسلام وردّ الأمة الإسلامیة إلی أعقابهم القهقری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المحالفة التی نجدها بین الصلیبیة والصهیونیة لیست إلا جزءً من المخطط</w:t>
      </w:r>
    </w:p>
    <w:p>
      <w:pPr>
        <w:pStyle w:val="BookText"/>
        <w:rPr/>
      </w:pPr>
      <w:r>
        <w:rPr>
          <w:rFonts w:ascii="IRNazanin" w:hAnsi="IRNazanin" w:eastAsia="IRNazanin"/>
          <w:color w:val="111111"/>
          <w:sz w:val="28"/>
          <w:sz w:val="28"/>
          <w:szCs w:val="28"/>
          <w:rtl w:val="true"/>
          <w:lang w:bidi="fa-IR"/>
        </w:rPr>
        <w:t>العام الذی خطّطه الکفار منذ عشرات السنوات للإجهاز علی الإسلام وبلاد المسلمین، کل ذلک والمسلمون فی رقدة طویلة ونوم عمیق کأنّ الأمر لا یعنیهم وکأنهم لیسوا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أمة أخرجت للناس تأمرون بالمعروف وتنهون عن المنکر</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فمرارة اغتصاب القدس الشریف وسائر البلاد المحتلة فی أفواهنا، فلننهض لتوحید الصفوف ولـمّ الشعث وجمع الکلم لنردّ الاعتداء ونستردّ الکرامة والسیادة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تنازعوا فتفشلوا وتذهب ریحکم</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أحسن الفرص الإسلامیة للتعارف والتعرّف ورتق الفتق وشعب الصدع والتفاهم هو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لا یستغلّ المأجورون وعملاء الکفار الموقف وینفثوا بأقلامهم وألسنتهم الملتویة ویسببوا التفرقة بین المسلمین بما یلفقونه من الأکاذیب والأباطیل</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الکتاب محاولة متواضعة للتعریف بالإسلام من وجهة نظر الشیعة، مع مقدمة تُعرّف الشیعة إلی الرأی العام العالمیّ، مساهمة فی تقریب وجهات النظر وتمهیداً لعودة الإسلام إلی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مختصر مجمل فی هذا الباب، ومن أراد التفصیل فلیرجع إلی علماء الشیعة وکتبهم، لیرشدوه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یبثّه الجاهلون والمغرضون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 له قیمة، بعد أن عرف العالم زیفه، وعرف أنهم لا یریدون من وراء ذلک إلا إیجاد الفرقة لمنفعة الذین أسسوا حضارتهم 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تسد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فما المبرّر لتحریف الأحادیث التی یروونها عن الشیعة؟  وما المبرّر للاتهامات الواضحة؟</w:t>
      </w:r>
    </w:p>
    <w:p>
      <w:pPr>
        <w:pStyle w:val="BookText"/>
        <w:rPr/>
      </w:pPr>
      <w:r>
        <w:rPr>
          <w:rFonts w:ascii="IRNazanin" w:hAnsi="IRNazanin" w:eastAsia="IRNazanin"/>
          <w:color w:val="111111"/>
          <w:sz w:val="28"/>
          <w:sz w:val="28"/>
          <w:szCs w:val="28"/>
          <w:rtl w:val="true"/>
          <w:lang w:bidi="fa-IR"/>
        </w:rPr>
        <w:t>وما المبرّر لجعل بعض الکتب والأقوال الضعیفة حجةً، والحال أن عند أولئک الجهال والمغرضین من أمثال هذه الکتب، وأبشع من الأقوال المنسوبة إلی الشیعة، أضعافاً مضاعفة؟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وإننی الیوم أکرّر ندائی إلی جمیع المسلمین بتوحید أمرهم وإزالة سوء التفاهم</w:t>
      </w:r>
    </w:p>
    <w:p>
      <w:pPr>
        <w:pStyle w:val="BookText"/>
        <w:rPr/>
      </w:pPr>
      <w:r>
        <w:rPr>
          <w:rFonts w:ascii="IRNazanin" w:hAnsi="IRNazanin" w:eastAsia="IRNazanin"/>
          <w:color w:val="111111"/>
          <w:sz w:val="28"/>
          <w:sz w:val="28"/>
          <w:szCs w:val="28"/>
          <w:rtl w:val="true"/>
          <w:lang w:bidi="fa-IR"/>
        </w:rPr>
        <w:t>بینهم وعدم نبذ بعضهم بعضاً وعدم التراشق بالتهم، من أجل استعادة کل الأراضی الإسلامیة المغتصبة، مهما کانت الأسباب والوسائل لاغتصابها، وبکل الوسائل المشروعة التی یمکن استعادتها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أهیب بشباب المسلمین الذین تستهویهم أنظمة الغرب أو الشرق أن یعلموا أن مجدهم فی الإسلام، وأنهم إذا اتبعوا الغرب أو الشرق لا یکونون إلا أیتاماً علی موائد اللئام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فالشرق لا یعطی لأبنائه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الخبز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الغرب لا یعطی لأبنائه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الخبز ونصف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بغیرهم ؟</w:t>
      </w:r>
    </w:p>
    <w:p>
      <w:pPr>
        <w:pStyle w:val="BookText"/>
        <w:rPr/>
      </w:pPr>
      <w:r>
        <w:rPr>
          <w:rFonts w:ascii="IRNazanin" w:hAnsi="IRNazanin" w:eastAsia="IRNazanin"/>
          <w:color w:val="111111"/>
          <w:sz w:val="28"/>
          <w:sz w:val="28"/>
          <w:szCs w:val="28"/>
          <w:rtl w:val="true"/>
          <w:lang w:bidi="fa-IR"/>
        </w:rPr>
        <w:t>وأما الخبز الکامل والحریة التامة وإنسانیة الإنسان فهی فی الإسلام وفی الإسلام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سبحانه المسؤول أن یوفقنا جمیعاً لاتباع الحق والصراط المستقیم، وآخر دعوانا أن الحمد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w:t>
      </w:r>
      <w:r>
        <w:rPr>
          <w:rStyle w:val="FootnoteAnchor"/>
          <w:rtl w:val="true"/>
        </w:rPr>
        <w:footnoteReference w:id="41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المهدی الحسینی الشیرازی</w:t>
      </w:r>
      <w:bookmarkStart w:id="308" w:name="pg971_9716"/>
    </w:p>
    <w:p>
      <w:pPr>
        <w:pStyle w:val="Heading2"/>
        <w:numPr>
          <w:ilvl w:val="1"/>
          <w:numId w:val="1"/>
        </w:numPr>
        <w:rPr/>
      </w:pPr>
      <w:bookmarkStart w:id="309" w:name="__RefHeading___Toc972603_373438147"/>
      <w:bookmarkStart w:id="310" w:name="_Toc114"/>
      <w:bookmarkEnd w:id="308"/>
      <w:bookmarkEnd w:id="309"/>
      <w:r>
        <w:rPr>
          <w:rtl w:val="true"/>
        </w:rPr>
        <w:t>الفهرس</w:t>
      </w:r>
      <w:bookmarkEnd w:id="310"/>
    </w:p>
    <w:p>
      <w:pPr>
        <w:pStyle w:val="BookText"/>
        <w:rPr/>
      </w:pPr>
      <w:r>
        <w:rPr>
          <w:rFonts w:ascii="IRNazanin" w:hAnsi="IRNazanin" w:eastAsia="IRNazanin"/>
          <w:color w:val="111111"/>
          <w:sz w:val="28"/>
          <w:sz w:val="28"/>
          <w:szCs w:val="28"/>
          <w:rtl w:val="true"/>
          <w:lang w:bidi="fa-IR"/>
        </w:rPr>
        <w:t>کلمة 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فی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بین الشیعة والسنة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فی نظر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عقیدة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الشریعة عند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الأحکام الخمسة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مصادر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الحکم فی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القوة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مصادر الثروة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الحریة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النظام الإسلامی عند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المعتقدات الشیعیة</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الإمام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التولی والتبری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الجبر والتفویض</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نکاح المتعة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السجود علی التربة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الجمع بین الصلاتین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التوسل بالنبی 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زیارة المشاهد والتبرک بها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بناء الأضرحة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زیارة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النساء و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الصلاة فی البقیع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البکاء والعزاء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لماذا السباب والتکفیر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الفرائض والأحکام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الأخلاق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الأمة الواحدة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تطهیر البلاد من المنکرات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إعادة مجد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الدعوة إلی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إنهاض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حضارة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التعداد العام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الشیعة والتاریخ الإسلامی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الشیعة والعلوم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جدول أسماء المعصومین والأئمة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مختصر فی تاریخ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بنت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الإمام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من فضائل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الإمام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الإمام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الإمام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الإمام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الإمام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الإمام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الإمام 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الإمام 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الإمام الحادی عشر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الإمام الثانی عشر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اعترافات فی حق أئمة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دور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التشیع؟</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خلافة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یوم الإنذار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حدیث المنزلة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خلافة باقی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عترة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حدیث السفینة</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التشیع فی نظر علماء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العلامة الذهبی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الشیخ شلتوت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نص الفتوی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شیخ الأزهر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مفتی الأردن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مصادر للتعرف علی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أسئلة وأجوبة حول الشیعة والتشیع</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وللمزید من التعرف علی المنابع الأصیلة</w:t>
      </w:r>
    </w:p>
    <w:p>
      <w:pPr>
        <w:pStyle w:val="BookText"/>
        <w:rPr/>
      </w:pPr>
      <w:r>
        <w:rPr>
          <w:rFonts w:ascii="IRNazanin" w:hAnsi="IRNazanin" w:eastAsia="IRNazanin"/>
          <w:color w:val="111111"/>
          <w:sz w:val="28"/>
          <w:sz w:val="28"/>
          <w:szCs w:val="28"/>
          <w:rtl w:val="true"/>
          <w:lang w:bidi="fa-IR"/>
        </w:rPr>
        <w:t>وتنویر الأفکار ومعرفة الحقائق</w:t>
      </w:r>
    </w:p>
    <w:p>
      <w:pPr>
        <w:pStyle w:val="BookText"/>
        <w:rPr/>
      </w:pPr>
      <w:r>
        <w:rPr>
          <w:rFonts w:ascii="IRNazanin" w:hAnsi="IRNazanin" w:eastAsia="IRNazanin"/>
          <w:color w:val="111111"/>
          <w:sz w:val="28"/>
          <w:sz w:val="28"/>
          <w:szCs w:val="28"/>
          <w:rtl w:val="true"/>
          <w:lang w:bidi="fa-IR"/>
        </w:rPr>
        <w:t>نهیب بمطالعة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للسید شرف الدین العاملی</w:t>
      </w:r>
    </w:p>
    <w:p>
      <w:pPr>
        <w:pStyle w:val="BookText"/>
        <w:rPr/>
      </w:pP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 بیشاور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لسلطان الواعظین الشیرازی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 حج عام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هـ حتی الحج من عام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هـ</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صلاح ذات البین أفضل من عامة الصلاة والصیام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موطأ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 العربی مصر،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یحیی بن سعید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سعید ابن المسیّب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أخبرکم بخیر من کثیر من الصلاة والصدقة،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ذات 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إحیاء التراث العربی بیروت، عن أبی الدرداء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أخبرکم بأفضل من درجة الصیام والصلاة والصدقة؟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ذات 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العلوم والحکم بالموصل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صلاح ذات البین أعظم من عامة الصلاة والصیام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إصلاح ذات البین، ط دار البشائر الإسلامیة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والفردوس بمأثور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المکتبة التجاریة الکبری مصر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أنور السادات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ضابط وسیاسی مصری، رئیس الجمهوریة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خلفاً لعبد الناصر، قاد الحرب المعروفة بحرب أکتوبر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اغتیل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26/12/1975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الصفحة</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الکتاب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التشیع وعلماء السنة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الثقلین من الأحادیث الصحیحة والمتواترة عند الفریقین، وقد رویت بألفاظ عدیدة ولها معنی واحد وهو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لأمته القرآن وأهل بیته،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بیروت، وج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الصاوی مصر،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المیمنیة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مسلم، کتاب الفضائل باب فضائل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عیسی الحلبی، 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صبیح، وج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بشرح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ونظم درر السمطین للزرندی الحنفی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مطبعة القضاء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وینابیع المودة للقندوزی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الکتب العربیة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ومصبابیح السنة للبغوی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صبیح، وجامع الأصول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ومشکاة المصابیح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وإحیاء المیت للسیوطی بهامش الإتحاف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والفتح الکبیر للنبهانی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العربیة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والشرف المؤبد للنبهانی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ورفع اللبس والشبهات للإدریسی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والسیف الیمانی المسلول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الترقی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المحمدیة، وص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المیمنیة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فی معرفة الصحابة لابن الأثیر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الکتاب للسید خواجة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تاریخ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المصابیح للعمری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وتیسیر الوصول لابن البدیع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نور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والتاج الجامع للأصول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وأرجح المطالب للآمرتسری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المغازلی الشافعی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وفرائد السمطین للحموینی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وإسعاف الراغبین للصبان الشافعی 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السعیدیة، السیرة النبویة لزین دحلان المطبوع بهامش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البهیة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راموز الأحادیث للشیخ احمد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آستانة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المحمدیة للنهبانی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الأدبیة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وکنـز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وکفایة الطالب للکنجی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الحیدریة، و… أما الحدیث فی مصادر الشیعة فأکثر من ذلک، 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تارک فیکم الثقلین کتاب الله وعترتی ولن یفترقا حتی یردا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13294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تألیف جزء من هذا الکتاب فی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کربلاء المقدسة، والجزء الآخر فی الکویت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الکتاب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التشیع وعلماء السنة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الطهرانی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 الشیعة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مغنیة، و</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مراجعة المؤسسات الشیعیة وعلمائهم فی جمیع أنحاء العالم ویمکن تحصیل العناوین عبر الانترنیت أو ما أشبه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الإمارة باب الناس تبع لقریش والخلافة فی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عوانة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بیروت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الخلفاء الاثنی عشر ط دار الریان للتراث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الحرمین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قرطبة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الطیالسی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المأمون للتراث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والمثانی لأبی بکر الشیبانی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الرایة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نادر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العلوم والحکم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لابن أبی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 الإسلامی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فی الفتن لأبی عمرو عثمان بن سعید المقرء الدانی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العاصمة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لنعیم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التوحید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 لشیرویه الدیلمی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للعسقلانی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 للمبارکفوری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النووی علی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 مصادر الشیعة فورد کثیراً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قرطبة مصر،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بغیر امام مات میتة 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فی مسند الشامیین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فی مسند الطیالسی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المأمون للتراث دمشق،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ولیس علیه إمام مات میتة 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العلوم والحکم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لأبی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 الإسلامی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بیروت،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ولیس فی عنقه بیعة مات میتة الجاهلیة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 بیروت،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ولیس له إمام مات میتة 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والأحادیث المختارة للحنبلی المقدسی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النهضة الحدیثة مکة المکرمة،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ولیست علیه طاعة مات میتة 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ط دار الریان للتراث القاهرة، رواه بألفاظ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الرشد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الحرمین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ینابیع المودة للقندوزی الحنفی،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والسبعون فی بیان الأئمة الاثنی عشر بأسمائهم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فی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لآیة الله السید صادق الشیرازی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مشیراً إلی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والذی نفسی بیده ان هذا وشیعته لهم الفائزون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تاریخ دمشق لابن عساکر الشافعی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للکنجی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للسیوطی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کنوز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وفیه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وشیعته هم الفائزون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والهیثمی فی مجمعه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وتذکرة الخواص للسبط ابن الجوزی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والفردوس بمأثور الخطاب لابن شیرویه الدیلمی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حدیث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السابقون إلی ظل العرش یوم القیامة طوبی لهم، قال من هم؟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شیعتک یا علی ومحبوک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الزرقانی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حدیث آخر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ان الله قد غفرلک ولذریتک ولولدک ولأهلک ولشیعتک فأبشر فإنک الأنزع البطین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 لابن شیرویه الدیلمی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حدیث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فاستغفرت لعلی وشیعته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الریان للتراث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الأوسط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الحرمین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ورد فی مصادر الشیعة فکثیر،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مسلم، کتاب الفضائل، باب فضائل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عیسی الحلبی، وج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بشرح النووی، وللتفصیل انظر الهامش فی الصفحة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عدة أحادیث بهذا المعنی،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مع الحق والحق مع علی، ولن یفترقا حتی یردا علی الحوض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ترجمة الإمام علی بن أبی طالب من تاریخ دمشق لابن عساکر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ومنتخب کنز العمال 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فرائد السمطین للحموینی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 لعبید الله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للکنجی الشافعی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المیمنیة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الراغبین 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للشبلنجی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للشوکانی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للحموینی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أسنی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 لعبید الله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الکبیر للنبهانی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مشیرا إلی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الحق مع ذا، الحق مع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سعید الخدری،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علی بن أبی طالب من 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علیا، اللهم أدر الحق معه حیث 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إحیاء التراث العربی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الحرمین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علی بن أبی طالب من 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علوم القرآن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المأمون للتراث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کنز العمال 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المیمنیة مصر، الفتح الکبیر للنبهانی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جامع الأصول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للحموینی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والمساوئ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الانصاف للباقلانی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 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 للشیخ عبید الله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مع علی بن أبی طالب حیث 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فرائد السمطین للحموینی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لابن عساکر، ترجمة الإمام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فی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فی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الحلی رحمه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فی إثبات إمامة الأئمة الأطهار، للعلامة میر حامد حسین الهندی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یقع الکتاب فی مائة مجلد حسب التجزئة الأخیرة، وقد رتبه علی منهجین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فی اثبات دلالة الآیات القرآنیة علی الإمامة، والمنهج الثانی فی اثبات دلالة الأحادیث الاثنی عشر علی الإمامة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الشیخ الأمینی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یقع الکتاب فی أکثر من عشرین مجلداً طبع منه أحد عشر مجلدا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السید عبد الحسین شرف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السید شرف الدین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إجماع المسلمین بما فیهم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 علی الناس حجتین حجة ظاهرة وحجة باطنة فأما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فالرسول والأنبیاء والأئمة، وأما الباطنة فالعقول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فی الصفحة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کنـز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21250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سواء کأسنان المشط</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والزیارة ص</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زیارة الجامعة الکبیرة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فی وصیته لابنه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کتاب القواعد الفقهیة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20016</w:t>
      </w:r>
      <w:r>
        <w:rPr>
          <w:rFonts w:ascii="IRNazanin" w:hAnsi="IRNazanin" w:eastAsia="IRNazanin"/>
          <w:b w:val="false"/>
          <w:b w:val="false"/>
          <w:bCs w:val="false"/>
          <w:i w:val="false"/>
          <w:i w:val="false"/>
          <w:iCs w:val="false"/>
          <w:color w:val="333333"/>
          <w:sz w:val="20"/>
          <w:sz w:val="20"/>
          <w:szCs w:val="20"/>
          <w:rtl w:val="true"/>
        </w:rPr>
        <w:t xml:space="preserve">،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8744</w:t>
      </w:r>
      <w:r>
        <w:rPr>
          <w:rFonts w:ascii="IRNazanin" w:hAnsi="IRNazanin" w:eastAsia="IRNazanin"/>
          <w:b w:val="false"/>
          <w:b w:val="false"/>
          <w:bCs w:val="false"/>
          <w:i w:val="false"/>
          <w:i w:val="false"/>
          <w:iCs w:val="false"/>
          <w:color w:val="333333"/>
          <w:sz w:val="20"/>
          <w:sz w:val="20"/>
          <w:szCs w:val="20"/>
          <w:rtl w:val="true"/>
        </w:rPr>
        <w:t xml:space="preserve">،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14126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حجوا واعتمروا تصح أجسامکم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12701</w:t>
      </w:r>
      <w:r>
        <w:rPr>
          <w:rFonts w:ascii="IRNazanin" w:hAnsi="IRNazanin" w:eastAsia="IRNazanin"/>
          <w:b w:val="false"/>
          <w:b w:val="false"/>
          <w:bCs w:val="false"/>
          <w:i w:val="false"/>
          <w:i w:val="false"/>
          <w:iCs w:val="false"/>
          <w:color w:val="333333"/>
          <w:sz w:val="20"/>
          <w:sz w:val="20"/>
          <w:szCs w:val="20"/>
          <w:rtl w:val="true"/>
        </w:rPr>
        <w:t xml:space="preserve">،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استوی یوماه فهو مغبون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العون علی تقوی الله الغنی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تفقهوا وإلا انتم أعراب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الزارعون کنوز الله فی أرضه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أوصیکما بتقوی الله ونظم أمرکم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وأشعر قلبک الرحمة للرعیة والمحبة لهم واللطف بهم، ولا تکونن علیهم سبعاً ضاریاً تغتنم أکلهم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الضروری منها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ینابیع المودة للقندوزی الحنفی،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والسبعون فی بیان الأئمة الاثنی عشر بأسمائهم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فی الصفحة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فی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 بیروت، باب ذکر البیان بأن خروج المهدی إنما یکون بعد ظهور الظلم والجور فی الدنیا وغلبهما علی الحق والجد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المهدی، ط دار الریان للتراث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المهدی 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خروج المهدی ط 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ومصنف 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الرشد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والجامع لمعمر بن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 الإسلامی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علوم القرآن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قرطبة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المهدی ط مرکز خدمة السنة والسیرة النبویة، المدینة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الواردة فی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العاصمة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المکتبة التجاریة الکبری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العاشرة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ومنتخب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وإسعاف الراغبین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وغرائب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یؤمنون بالغیب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والاستیعاب فی أسماء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ذکره من کتاب الفتن للسلیلی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مصادر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21462</w:t>
      </w:r>
      <w:r>
        <w:rPr>
          <w:rFonts w:ascii="IRNazanin" w:hAnsi="IRNazanin" w:eastAsia="IRNazanin"/>
          <w:b w:val="false"/>
          <w:b w:val="false"/>
          <w:bCs w:val="false"/>
          <w:i w:val="false"/>
          <w:i w:val="false"/>
          <w:iCs w:val="false"/>
          <w:color w:val="333333"/>
          <w:sz w:val="20"/>
          <w:sz w:val="20"/>
          <w:szCs w:val="20"/>
          <w:rtl w:val="true"/>
        </w:rPr>
        <w:t>، ومستدرک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14099</w:t>
      </w:r>
      <w:r>
        <w:rPr>
          <w:rFonts w:ascii="IRNazanin" w:hAnsi="IRNazanin" w:eastAsia="IRNazanin"/>
          <w:b w:val="false"/>
          <w:b w:val="false"/>
          <w:bCs w:val="false"/>
          <w:i w:val="false"/>
          <w:i w:val="false"/>
          <w:iCs w:val="false"/>
          <w:color w:val="333333"/>
          <w:sz w:val="20"/>
          <w:sz w:val="20"/>
          <w:szCs w:val="20"/>
          <w:rtl w:val="true"/>
        </w:rPr>
        <w:t>، والکافی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ومعانی الأخبار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xml:space="preserve">، وعیون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الإمام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 فی الإمام الثانی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لآیة الله الشیخ لطف الله الصافی الکلبایکانی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للسید صدی الدین الصدر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أیضا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فی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لآیة الله السید صادق الشیرازی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من ولدی اسمه اسمی وکنیته کنیتی أشبه الناس بی خَلْقاً وخُلْقاً تکون له غیبة وحیدة حتی تضل الخلق عن أدیانهم فعند ذلک یقبل کالشهاب الثاقب فیملأها قسطاً وعدلاً کما ملئت ظلماً وجوراً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الشعب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أهل بیت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إحیاء التراث العربی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أهل البیت ط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إحیاء التراث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الریان للتراث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البیهقی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دار الباز مکة المکرمة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الکبری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الرشد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ومعتصر المختصر لیوسف بن موسی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عالم الکتب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علوم القرآن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الأوسط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الحرمین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قرطبة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إسحاق بن راهویه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الإیمان المدینة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 الإسلامی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الطیالسی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والآحاد والمثانی لأبی بکر الشیبانی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الرایة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 بن 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السنة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والبیان والتعریف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الزرقانی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وتحفة الأحوذی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وشواهد التنـزیل للحسکانی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للتفصیل 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لتوفیق الفکیکی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الشعب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عن عمران بن حصین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نزلت آیة المتعة فی کتاب الله یعنی متعة الحج وأمرنا بها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لم تنزل آیة تنسخ آیة متعة الحج ولم ینه عنها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مات، قال رجل برأیه بعد ما 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 الطبری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وروی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قتیبة بن سعید عن مالک بن أنس عن ابن شهاب عن محمد بن عبد الله بن الحارث بن نوفل أنه سمع سعد بن أبی وقاص والضحاک ابن قیس عام حج معاویة بن أبی سفیان وهما یذکران التمتع بالعمرة إلی الحج، فقال الضحاک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یصنع ذلک إلا من جهل أمر الله تعالی، فقال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ما قلت یا بن أخی، فقال الضحاک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عمر بن الخطاب قد نهی عن ذلک، فقال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صنعها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وصنعناها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وروی ابن اسحاق عن الزهری عن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لجالس مع ابن عمر فی المسجد إذ جاءه رجل من أهل الشام فسأله عن التمتع بالعمرة إلی الحج، فقال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جمیل،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أباک کان ینهی عنها،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ویلک فإن کان أبی نهی عنها وقد فعله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 به أفبقول أبی آخذ أم بأمر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عنی أخرجه الدارقطنی، وأخرجه أبو عیسی الترمذی من حدیث صالح بن کیسان عن ابن شهاب عن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إحیاء التراث العربی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وحدثنا محمد بن المثنی حدثنی عبد الصمد حدثنا همام حدثنا قتادة عن مطرف عن عمران بن حصین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تمتعنا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ینزل فیه القرآن قال رجل برأیه ما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حدثنیه حجاج بن الشاعر حدثنا عبید الله بن عبد المجید حدثنا إسماعیل بن مسلم حدثنی محمد بن واسع عن مطرف بن عبد الله بن الشخیر عن عمران بن حصین بهذا الحدیث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تمتع نبی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وتمتعنا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حامد بن عمر البکراوی ومحمد بن أبی بکر المقدمی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بشر بن المفضل حدثنا عمران بن مسلم عن أبی رجاء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عمران بن 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آیة المتعة فی کتاب الله یعنی متعة الحج وأمرنا بها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لم تنزل آیة تنسخ آیة متعة الحج ولم ینه عنها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مات قال رجل برأیه بعد ما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وحدثنیه محمد بن حاتم حدثنا یحیی بن سعید عن عمران القصیر حدثنا أبو رجاء عن عمران بن حصین بمثله غیر أنه قال وفعلناها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یقل وأمرنا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السنن الکبری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 بن عبد الأعلی حدثنا بشر عن عمران بن مسلم عن أبی رجاء عن عمران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آیة المتعة ـ یعنی متعة الحج ـ فی کتاب الله وأمر بها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تنزل آیة تنسخ آیة متعة الحج ولم ینه عنها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مات قال رجل برأیه ما شاء قوله تعالی وتزودوا فإن خیر الزاد 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العلوم والحکم بالموصل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معاذ بن المثنی حدثنا مسدد حدثنا بشر بن المفضل حدثنا عمران بن مسلم عن أبی رجاء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عمران بن 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آیة المتعة فی کتاب الله یعنی متعة الحج فأمر بها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تنزل آیة تنسخ آیة متعة الحج ولم ینه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حتی مات قال رجل برأیه ما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ابن کثیر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قتیبة بن سعید حدثنا حجاج بن محمد الأعور عن شعبة عن عمرو بن مرة عن سعید بن المسیب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علی وعثمان وهما بعسفان فی المتعة فقال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ترید إلا أن تنهی عن أمر فعله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ذلک علی أهل بهما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الحدیث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موسی بن إسماعیل حدثنا همام عن قتادة قال حدثنی مطرف عن عمران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تمتعنا علی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القرآن قال رجل برأیه ما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غیر ذلک مما لا یسعه المقام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حلال محمد حلال إلی یوم القیامة، وحرامه حرام إلی یوم القیامة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للتفصیل 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السجود علی التربة والجمع بین الصلاتین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محمد إبراهیم الموحد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الشعب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لنا الأرض کلها مسجداً وجعل لنا ترابها طهورا إذا لم نجد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مسند أبی عوانة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الأرض لنا مسجدا وجعلت ترابها لنا 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مصنف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 الإسلامی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لی الأرض مسجدا وطهورا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فی التمهید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وزارة الأوقاف والشؤون الدینیة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إحیاء التراث العربی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لی الأرض طیبة طهورا ومسجدا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لنا الأرض کلها مسجدا وجعلت تربتها لنا 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المنتقی لابن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الکتاب الثقافیة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لی الأرض مسجدا وطهوراً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لی کل الأرض طیبة مسجدا وطهورا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 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البیهقی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مکة المکرمة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لی الأرض مسجداً وطهوراً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دار ابن کثیر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أیضاً سنن الترمذی، وسنن النسائی، وسنن ابن ماجة، ومسند أحمد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مصادر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مما هو کثیر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الظهر والعصر فی مکان واحد من غیر علة ولا سبب، فقال له عمر وکان أجرأ القوم علیه أحدث فی الصلاة شیء؟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ولکن أردت أن أوسِّع علی أمتی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 بیروت، باب الجمع بین الصلاتین فی الحضر،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یحیی بن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علی مالک عن أبی الزبیر عن سعید بن جبیر 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 والعصر جمیعا والمغرب والعشاء جمیعا فی غیر خوف ولاسفر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یونس وعون بن سلام جمیعا عن زهیر قال ابن یونس حدثنا زهیر حدثنا أبو الزبیر عن سعید بن جبیر 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 والعصر جمیعا بالمدینة فی غیر خوف ولا سفر، قال أبو الزبیر فسألت سعیدا لم فعل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ابن عباس کما سألتنی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لا یحرج أحدا من أمته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وحدثنا أبو بکر بن أبی شیبة وأبو کریب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معاویة وحدثنا أبو کریب وأبو سعید الأشج واللفظ لأبی کریب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وکیع کلاهما عن الأعمش عن حبیب بن أبی ثابت عن سعید بن جبیر 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الظهر والعصر والمغرب والعشاء بالمدینة فی غیر خوف ولا 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حدیث وکیع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فعل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 لا یحرج أمته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حدیث أبی معاویة قیل لابن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أراد إلی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لا یحرج أمته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بکر بن أبی شیبة حدثنا سفیان بن عیینة عن عمرو عن جابر بن زید 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صلیت مع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ثمانیا جمیعا وسبعا جمیعا،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الشعثاء أظنه أخر الظهر وعجل العصر وأخر المغرب وعجل العشاء،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أظن ذاک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أبو الربیع الزهرانی حدثنا حماد بن زید عن عمرو بن دینار عن جابر بن زید عن ابن عباس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بالمدینة سبعا وثمانیا الظهر والعصر والمغرب والعشاء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حدثنی أبو الربیع الزهرانی حدثنا حماد عن الزبیر بن الخریت عن عبد الله بن شقیق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 ابن عباس یوما بعد العصر حتی غربت الشمس وبدت النجوم وجعل الناس یقولون الصلاة الصلاة،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فجاءه رجل من بنی تمیم لا یفتر ولا ینثنی الصلاة الصلاة، 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أتعلمنی بالسنة لا أم لک،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بین الظهر والعصر والمغرب والعشاء، قال عبد الله بن شقیق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فحاک فی صدری من ذلک شیء فأتیت أبا هریرة فسألته فصدق مقالته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بن أبی عمر حدثنا وکیع حدثنا عمران بن حدیر عن عبد الله بن شقیق العقیلی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لابن عباس الصلاة، فسکت،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فسکت،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فسکت،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أم لک أتعلمنا بالصلاة وکنا نجمع بین الصلاتین علی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عمر بن سعید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أبی بکر عن مالک عن أبی الزبیر عن سعید بن جبیر أن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 والعصر جمیعا والمغرب والعشاء جمیعا فی غیر خوف ولا 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بالمدینة سبعا وثمانیا الظهر والعصر والمغرب والعشاء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 العربی بیروت، باب ما جاء فی الجمع بین الصلاتین فی الحضر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هناد حدثنا أبو معاویة عن الأعمش عن حبیب بن أبی ثابت عن سعید بن جبیر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الظهر والعصر وبین المغرب والعشاء بالمدینة من غیر خوف ولامطر،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أراد بذلک،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لا یحرج أمته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الباب عن أبی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عیسی حدیث ابن عباس قد روی عنه من غیر وجه رواه جابر بن زید وسعید بن جبیر وعبد الله بن شفیق العقیلی وقد روی عن ابن عباس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الریان للتراث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الجمع بین الصلاتین فی الحضر ط مکتب المطبوعات الإسلامیة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المأثورة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وموطأ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باب الجمع بین الصلاتین فی السفر والحضر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دار الباز مکة المکرمة، وفیه 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کنا نجمع بین الصلاتین فی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غیر ذلک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فی الحدیث الشریف عن الإمام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اجمع بین الصلاتین الظهر والعصر تری ما 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أهل البیت ح</w:t>
      </w:r>
      <w:r>
        <w:rPr>
          <w:rFonts w:eastAsia="IRNazanin" w:cs="IRNazanin"/>
          <w:b w:val="false"/>
          <w:bCs w:val="false"/>
          <w:i w:val="false"/>
          <w:iCs w:val="false"/>
          <w:color w:val="333333"/>
          <w:sz w:val="20"/>
          <w:szCs w:val="20"/>
        </w:rPr>
        <w:t>4979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أوقات الصلوات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الشیرازی، حیث یقع فی أکثر من مائة وخمسین مجلداً ویحتوی علی مختلف الفروع الفقهیة مع ذکر أدلتها التفصیلیة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 مصادر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اثبات الشفاعة ط دار احیاء التراث العربی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مسلم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تحل الشفاعة ویشفعون حتی یخرج من النار من قال لا إله إلا الله وکان فی قلبه من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قول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أول الناس یشفع فی الجنة وأنا أکثر الأنبیاء تبعا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ابن کثیر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جابر بن عبد الله 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أعطیت خمسا لم یعطهن أحد قبلی نصرت بالرعب مسیرة شهر وجعلت لی الأرض مسجدا وطهورا فأیما رجل من أمتی أدرکته الصلاة فلیصل وأحلت لی المغانم ولم تحل لأحد قبلی وأعطیت الشفاعة وکان النبی یبعث إلی قومه خاصة وبعثت إلی الناس 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والبخاری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حدثنی إسماعیل بن أبان حدثنا أبو الأحوص عن آدم بن علی قال سمعت ابن عمر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الناس یصیرون یوم القیامة جثا کل أمة تتبع نبیها یقولون یا فلان اشفع یا فلان اشفع حتی تنتهی الشفاعة إلی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فذلک یوم یبعثه الله المقام المحمود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بکر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ح</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أخبرنا أبو الحسین بن بشران حدثنا ابو علی محمد بن أحمد الصواف حدثنا الحسن بن علی بن الولید الفارسی حدثنا ابو الحسن خلف بن عبد الحمید حدثنا ابو الصباح عبد الغفور بن سعید الأنصاری عن أبی هاشم الرهان عن زاذان عن سلمان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فی أحد الحرمین استوجب شفاعتی وجاء یوم القیامة من الآمنین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وانظر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وابتغوا الیه الوسیلة، أنا وسیلته، أنا وولدی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جلَّت قدرته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تحسبن الذین قتلوا فی سبیل الله أمواتاً بل أحیاء عند ربهم یرزقون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تقولوا لمن یقتل فی سبیل الله أموات بل أحیاء ولکن لاتشعرون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صرح بعض علماء السنة بأن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أحیاء، واعتبر السیوطی الشافعی ان الأحادیث الدالة علی حیاة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متواترة، وأشار إلی حدیث إن الأنبیاء أحیاء وفی قبورهم یصلون، وقال البیهقی فی کتاب الاعتقاد الأنبیاء بعد ما قبضوا ردت إلیهم أرواحهم فهم أحیاء عند ربهم کالشهداء، وفی حدیث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أحد یسلم علی إلا رد الله علی روحی حتی أرد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عون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زیارة القبور، ط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عون المعبود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الخفاجی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یظهر فی تفسیر الحدیث من غیر تکلف أن الأنبیاء والشهداء أحیاء وحیاة الأنبیاء أقوی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وأخرج أبو بکر بن أبی شیبة والبیهقی فی الشعب عن أبی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صلی علی عند قبری سمعته ومن صلی نائیا بلغته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صلی علی عند قبری سمعته ومن صلی علی من بعید أبلغته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المکتبة التجاریة الکبری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السبکی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إلی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فسلمت فسمعت من داخل الحجرة الشریفة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وعلیک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فیض القدیر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مروان بن الحکم فوجد رجلا واضعا وجهه علی القبر، أی قبر النبی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أتدری ما تصنع فأقبل علیه فإذا هو أبو أیوب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جئت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آت الحجر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للعسقلانی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باب سؤال الناس الإمام الاستسقاء إذا قحطوا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المصنف أورد فی هذا الباب تمثل ابن عمر بشعر أبی طالب وقول أنس إن عمر کان إذا قحطوا استسقی بالعباس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أنس بأن فی قول عمر کنا نتوسل إلیک بنبیک، دلالة علی أن للأمام مدخلا فی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روی ما أخرجه البیهقی فی الدلائل من روایة مسلم الملائی 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أعرابی إلی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رسول الله أتیناک وما لنا بعیر یئط ولا صبی یغط، ثم أنشده شعرا یقول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لنا إلا إلیک فرارنا وأین فرار الناس إلا إلی الرسل، فقام یجر رداءه حتی صعد المنبر فقال اللهم اسقنا،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أبو طالب حیا لقرت عیناه، من ینشدنا قوله، فقام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کأنک أردت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وأبیض یستسقی الغمام بوجهه، الأبیات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ذکره بن هشام فی زوائده فی السیرة تعلیقا عمن یثق به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یئط بفتح أوله وکسر الهمزة وکذا یغط بالمعجمة والأطیط صوت البعیر المثقل والغطیط صوت النائم کذلک وکنی بذلک عن شدة الجوع لأنهما إنما یقعان غالبا عند الشبع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محمد بن المثنی عن الأنصاری بإسناد البخاری إلی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کانوا إذا قحطوا علی عهد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استسقوا به فیستسقی لهم فیسقون، فلما کان فی إمارة عمر، فذکر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روی عبد الرزاق من حدیث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استسقی بالمصلی، فقال للعباس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فاستسق، فقام العباس فذکر الحدیث، فتبین بهذا أن فی القصة المذکورة أن العباس کان مسؤولا وأنه ینزل منزلة الإمام إذا أمره الإمام بذلک، وروی ابن أبی شیبة بإسناد صحیح من روایة أبی صالح السمان عن مالک الداری وکان خازن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 الناس قحط فی زمن عمر فجاء رجل إلی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استسق لامتک، فإنهم قد هلکوا، فأتی الرجل فی المنام فقیل له ائت عمر، الحدیث</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هناک روایات کثیرة وردت عن أئمة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ولکنا نشیر إلی بعض ما ورد فی کتب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ما أکرم الله تعالی نبیه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موته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النعمان حدثنا سعید بن زید حدثنا عمرو بن مالک النکری حدثنا أبو الجوزاء أوس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قحط أهل المدینة قحطا شدیدا فشکوا إلی عائشة، فقالت انظروا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فاجعلوا منه کووا إلی السماء حتی لا یکون بینه وبین السماء سقف، قال ففعلوا فمطرنا مطرا حتی نبت العشب وسمنت الإبل حتی تفتقت من الشحم فسمی عام الفتق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مصنف 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الرشد الریاض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معاویة عن الأعمش عن أبی صالح عن مالک الدار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خازن عمر علی الطعام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 الناس قحط فی زمن عمر، فجاء رجل إلی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استسق لأمتک فإنهم قد هلکوا، فأتی الرجل فی المنام فقیل له ائت عمر فأقرئه السلام وأخبره أنکم مسقیون، وقل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 الکیس علیک الکیس، فأتی عمر فأخبره فبکی عمر، ثم قال یا رب لا آلوا إلا ما عجزت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الأیمان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بکر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وأخبرنا أبو سعید حدثنا ابو عبد الله الصفار حدثنا ابو بکر بن أبی الدنیا حدثنی سعید بن عثمان حدثنا ابن أبی فدیک أخبرنی عمر بن حفص أن ابن أبی ملیکة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 أن یقوم وجاه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فلیجعل القندیل الذی فی القبلة عند القبر علی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الحدیث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ابو سعید بن أبی عمرو حدثنا ابو عبد الله الصفار حدثنا ابو بکر بن ابی الدنیا حدثنا سعید بن أبی عثمان حدثنا ابن أبی فدیک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بعض من أدرکت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بلغنا أنه من وقف عند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فتلا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وملائکته یصلون علی النبی یا أیها الذین آمنوا صلوا علیه وسلموا تسلیما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ـ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صلی الله علیک یا محمد، حتی یقولها سبعین مرة، فأجابه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علیک یا فلان لم یسقط لک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ابو عبد الله الحافظ أخبرنی ابو محمد بن زیاد حدثنا محمد بن إسحاق الثقفی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إسحاق القرشی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عندنا رجل بالمدینة إذا رأی منکرا لا یمکنه أن یغیره أتی القبر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 قبر النبی وصاحبیه، ألا یا غوثنا لو تعلمونا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محمد المقدسی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ویروی عن العتبی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جالسا عند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أعرابی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رسول الله سمعت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أنهم إذ ظلموا أنفسهم جاءوک فاستغفروا الله واستغفر لهم الرسول لوجدوا الله توابا رحیما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وقد جئتک مستغفرا لذنبی مستشفعا بک إلی ربی ثم أنشأ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خیر من دفنت بالقاع أعظمه فطاب من طیبهن القاع والأکم نفسی الفداء لقبر أنت ساکنه فیه العفاف وفیه الجود والکرم ثم انصرف الأعرابی فحملتنی عینی فنمت فرأیت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عتبی ألحق الأعرابی فبشره أن الله قد غفر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مثله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الإیمان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شعب الإیمان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أبو الحسین بن بشران أخبرنا الحسین بن صفوان حدثنا ابن أبی الدنیا حدثنا أبو کریب حدثنا المحاربی عن عاصم الأحول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بلغنی أن ابن عمر سمع رجلا یقول این الزاهدون فی الدنیا الراغبون فی الآخرة، فأراه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وأبی بکر وعمر فقال عن هؤلاء فسل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الرجل کان یستکفف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شرح سنن ابن ماجة للسیوطی وعبد الغنی والدهلوی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کراتشی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البیهقی وابن أبی شیبة عن مالک الدار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 الناس قحط فی زمان عمر بن الخطاب فجاء رجل إلی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استسق الله لامتک فإنهم قد هلکوا، فأتاه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والقصة مذکورة فی الاستیعاب لابن عبد البر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هناک أحادیث کثیرة مرویة عن أئمة أهل البییت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استحباب زیارة قبر النبی والأئمة الطاهرین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ولکنا نشیر هنا إلی بعض ما ورد فی کتب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صرح بعض علماء السنة بالاجماع علی مشروعیة زیارة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فإنها من أفضل الأعمال وأجل القربات الموصلة إلی ذی الجلال وأن مشروعیتها محل إجماع بلا نزاع والله الهادی إلی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للعسقلانی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روی من زیارة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لقبر حمزة سید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القرطبی فی تفسیره، وغیره فی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فی 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العتبی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جالسا عند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أعرابی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علیک یا رسول الله سمعت الله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أنهم إذ ظلموا أنفسهم جاؤوک فاستغفروا الله واستغفر لهم الرسول لوجدوا الله توابا رحیما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جئتک مستغفرا لذنبی مستشفعا بک إلی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 ما سبق فی الصفحة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الزجاجة لأحمد بن أبی بکر الکنانی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العربیة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ترجی له السلامة من الفتن بسنده عن زید بن أسلم عن أبیه عن عمر بن الخطاب أنه خرج یوما إلی مسجد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فوجد معاذ بن جبل قاعدا عند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یبکی،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یبکیک؟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یبکینی شیء سمعته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یسیر الریاء 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رواه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فی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بیروت،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صلی علی عند قبری سمعته ومن صلی علی من بعید بلغته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سنن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مکة المکرمة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زیارة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أبی هریرة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أحد یسلم علی إلا رد الله إلی روحی حتی أرد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ح</w:t>
      </w:r>
      <w:r>
        <w:rPr>
          <w:rFonts w:eastAsia="IRNazanin" w:cs="IRNazanin"/>
          <w:b w:val="false"/>
          <w:bCs w:val="false"/>
          <w:i w:val="false"/>
          <w:iCs w:val="false"/>
          <w:color w:val="333333"/>
          <w:sz w:val="20"/>
          <w:szCs w:val="20"/>
        </w:rPr>
        <w:t>10051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أیوب عن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ابن عمر کان إذا قدم من سفر دخل المسجد ثم أتی القبر فقال السلام علیک یا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ح</w:t>
      </w:r>
      <w:r>
        <w:rPr>
          <w:rFonts w:eastAsia="IRNazanin" w:cs="IRNazanin"/>
          <w:b w:val="false"/>
          <w:bCs w:val="false"/>
          <w:i w:val="false"/>
          <w:iCs w:val="false"/>
          <w:color w:val="333333"/>
          <w:sz w:val="20"/>
          <w:szCs w:val="20"/>
        </w:rPr>
        <w:t>10052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مالک عن عبد الله بن دینار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رأیت عبد الله بن عمر یقف علی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یسلم علی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10053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سوار بن میمون أبی الجراح العبدی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رجل من آل عمر عن عمر قال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من زار قبری أو قال من زارنی کنت له شفیعا أو شهیدا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ح</w:t>
      </w:r>
      <w:r>
        <w:rPr>
          <w:rFonts w:eastAsia="IRNazanin" w:cs="IRNazanin"/>
          <w:b w:val="false"/>
          <w:bCs w:val="false"/>
          <w:i w:val="false"/>
          <w:iCs w:val="false"/>
          <w:color w:val="333333"/>
          <w:sz w:val="20"/>
          <w:szCs w:val="20"/>
        </w:rPr>
        <w:t>10054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مجاهد عن عبد الله بن عمر 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حج فزار قبری بعد موتی کان کمن زارنی فی حیاتی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نوادر الأصول فی أحادیث الرسول لأبی عبد الله الحکیم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الجیل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قبری وجبت له شفاعتی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کتاب المغنی لأبی محمد المقدسی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 ویستحب زیارة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روی الدارقطنی بإسناده عن ابن عمر 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 فزار قبری بعد وفاتی فکأنما زارنی فی حیاتی، 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 قبری وجبت له شفاعتی، رواه باللفظ الأول سعید حدثنا حفص بن سلیمان عن لیث عن مجاهد عن ابن عمر وقال أحمد فی روایة عبد الله عن یزید بن قسیط عن أبی هریرة 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من أحد یسلم علی عند قبری إلا رد الله علی روحی حتی أرد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مصنف عبد الرزاق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 الإسلامی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السلام علی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عن معمر عن أیوب عن نافع قال کان ابن عمر إذا قدم من سفر أتی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السلام علیک یا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أبا بکر السلام علیک یا أبتاه وأخبرناه عبد الله بن عمر عن نافع عن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مصنف 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الرشد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کان یأتی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فیسلم ح </w:t>
      </w:r>
      <w:r>
        <w:rPr>
          <w:rFonts w:eastAsia="IRNazanin" w:cs="IRNazanin"/>
          <w:b w:val="false"/>
          <w:bCs w:val="false"/>
          <w:i w:val="false"/>
          <w:iCs w:val="false"/>
          <w:color w:val="333333"/>
          <w:sz w:val="20"/>
          <w:szCs w:val="20"/>
        </w:rPr>
        <w:t>11793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أبو معاویة عن عبید الله عن نافع عن ابن عمر أنه کان إذا أراد أن یخرج دخل المسجد فصلی ثم أتی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رسول الله، السلام علیک یا أبا بکر السلام علیک یا أبتاه ثم یأخذ وجهه وکان إذا قدم من سفر یفعل ذلک قبل ان یدخل منزله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وردت روایات فی زیارة الملائکة لقبر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المعلوم ان الملائکة لا یعصون الله ما أمرهم ویفعلون ما یؤمرون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 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بن صالح حدثنی اللیث حدثنی خالد وهو بن یزید عن سعید هو بن أبی هلال عن نبیه بن وهب ان کعبا دخل علی عائشة فذکروا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یوم یطلع الا نزل سبعون ألفا من الملائکة حتی یحفوا بقبر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یضربون بأجنحتهم ویصلون علی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أمسوا عرجوا وهبط مثلهم فصنعوا مثل ذلک حتی إذا انشقت عنه الأرض خرج فی سبعین ألفا من الملائکة یزفونه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هناک عدة روایات یستفاد منها جواز التبرک بما یتعلق بالنبی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جاء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محمد المقدسی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وروی عن علی رضی الله عنه أن فاطمة رضی الله عنها أخذت قبضة من تراب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فوضعتها علی عینیها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علی مشتم تربة أحمد أن لا یشم مدی الزمان غوالیا صبت علی مصیبة لو أنها صبت علی الأیام عدن لیالیا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إبراهیم بن عبد الرحمن بن عبد القاریء أنه نظر إلی ابن عمر وهو یضع یده علی مقعد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المنبر ثم یضعها علی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بکر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ابو بکر حدثنی محمد بن الحسین حدثنا قتیبة بن سعید أخبرنا لیث بن سعد عن خالد بن یزید عن ابن ابی هلال عن وهب بن منبه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کعب الأحبار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نجم یطلع إلا نزل سبعون ألفا من الملائکة حتی یحفوا بالقبر یضربون بأجنحتهم ویصلون علی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أمسوا عرجوا وهبط مثلهم فصنعوا مثل ذلک حتی إذا انشقت الأرض یخرج فی سبعین ألفا من الملائکة یوقرونه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المعلوم أن الملائکة لایعصون الله ما أمرهم ویفعلون ما یؤمرون کما فی سورة التحریم الآیة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إحیاء التراث العربی بیروت،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استحباب تقبیل الحجر الأسود فی الطواف، بسنده عن سالم إن أباه حدثه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عمر بن الخطاب الحجر ثم قال أم والله لقد علمت أنک حجر ولولا أنی رأیت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یقبلک ما قبلتک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حدیث آخر بسنده عن نافع عن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عمر قبل الحجر وقال إنی لأقبلک وإنی لأعلم أنک حجر ولکنی رأیت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یقبلک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حدیث آخر بسنده عن عبد الله بن سرجس قال رأیت الأصلع یعنی عمر بن الخطاب یقبل الحجر ویقول والله إنی لأقبلک وإنی أعلم أنک حجر وأنک لا تضر ولا تنفع ولولا أنی رأیت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قبلک ما قبلتک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آخر بسنده عن عابس بن ربیعة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عمر یقبل الحجر ویقول إنی لأقبلک وأعلم أنک حجر ولولا أنی رأیت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یقبلک لم أقبلک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صحیح مسلم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سوید بن غفلة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عمر قبل الحجر والتزمه وقال رأیت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 حفیا، وفی حدیث آخر بسنده عن سفیان بهذا الإسناد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ولکنی رأیت أبا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 حفیا ولم یقل والتزمه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أیضاً صحیح ابن خزیمة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تقبیل الحجر الأسود ط المکتب الإسلامی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 بیروت، والتهمید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وزارة الأوقاف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ذکر فی الحجر الأسود ط دار ابن کثیر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هناک روایات وردت فی کتب السنة یستفاد من مجموعها جواز الاهتمام بالقبور والبناء علیها، نشیر إلی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سنن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مکة المکرمة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أنبأنی أبو عبد الله الحافظ إجازة أنبأنا أبو الولید حدثنا محمد بن إسحاق حدثنا أحمد بن عبدة حدثنا عبد العزیز عن جعفر بن محمد عن أبیه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 علی قبره ـ أی قبر ابنه إبراهیم ـ الماء ووضع علیه حصباء من حصباء العرصة ورفع قبره قدر شبر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سنن البیهقی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إعلام القبر بصخرة أو علامة ما کانت ح</w:t>
      </w:r>
      <w:r>
        <w:rPr>
          <w:rFonts w:eastAsia="IRNazanin" w:cs="IRNazanin"/>
          <w:b w:val="false"/>
          <w:bCs w:val="false"/>
          <w:i w:val="false"/>
          <w:iCs w:val="false"/>
          <w:color w:val="333333"/>
          <w:sz w:val="20"/>
          <w:szCs w:val="20"/>
        </w:rPr>
        <w:t>6535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کثیر بن زید المدنی عن المطلب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مات عثمان بن مظعون أخرج بجنازته فدفن، أمر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أن یأتیه بحجر فلم یستطع حمله فقام إلیها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وحسر عن ذراعیه، قال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المطلب قال الذی یخبرنی ذلک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کأنی أنظر إلی بیاض ذراعی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حسر عنها ثم حملها فوضعها عند رأسه وقال لیعلم بها قبر أخی وادفن إلیه من مات من أهلی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سنن البیهقی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قال بتسنیم القبور ح</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بسنده عن سفیان التمار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أبی بکر بن عیاش عن سفیان التمار أنه حدثه أنه رأی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مسنما، ورواه البخاری فی الصحیح عن محمد بن مقاتل عن عبد الله بن المبارک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فقد سقط جداره ـ أی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زمن الولید بن عبد الملک وقیل فی زمن عمر بن عبد العزیز ثم أصلح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أهل العلم من أصحابنا استحب التسنیم فی هذا الزمان لکونه جائزا بالإجماع وأن التسطیح صار شعارا لأهل البدع فلا یکون سببا لإطالة الألسنة فیه ورمیه بما هو منزه عنه من مذاهب أهل البدع وبالله التوفیق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للعسقلانی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مسنما أی مرتفعا، زاد أبو نعیم فی المستخرج وقبر أبی بکر وعمر کذلک واستدل به علی أن المستحب تسنیم القبور وهو قول أبی حنیفة ومالک وأحمد المزنی وکثیر من الشافعیة وادعی القاضی حسین اتفاق الأصحاب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شمس الحق العظیم آبادی ط دار الکتب العلمیة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وأخرج البخاری فی صحیحه عن سفیان التمار أنه رأی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مسنما انتهی أی مرتفعا،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التسنیم ضد التسطیح، وقال سطحه کمنعه بسطه، وقد اختلف أهل العلم فی الأفضل من التسنیم والتسطیح بعد الاتفاق علی جواز الکل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ونقل القاضی عیاض عن أکثر العلماء أن الأفضل عندهم تسنیمها، وهو مذهب مالک انتهی کلام النووی، وأخرج البخاری فی صحیحه عن سفیان التمار أنه حدثه أنه رأی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مسنما، قال الحافظ قوله مسنما أی مرتفعا، زاد أبو نعیم فی المستخرج وقبر أبی بکر وعمر کذلک، واستدل به علی أن المستحب تسنیم القبور، وهو قول أبی حنیفة ومالک وأحمد والمزنی وکثیر من الشافعیة، وأدعی القاضی حسین اتفاق الأصحاب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مصنف 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الرشد الریاض،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إسماعیل بن علیة عن ابن عون قال سئل محمد بن سیرین هل تطین القبور فقال لا أعلم به بأسا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محمد الظاهری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الآفاق الجدیدة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بسنده عن عبد الرحمن بن القاسم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الحائط الذی علی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فستر ثم بنی، فقلت للذی ستره ارفع ناحیة الستر حتی أنظر إلیه فنظرت إلیه فإذا علیه جبوب ورمل کأنه من رمل العرصة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الجیل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وعن جعفر بن محمد عن أبیه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 علی قبر ابنه إبراهیم ووضع علیه حصباء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الشافعی، وعن أنس 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قبر عثمان بن مظعون بصخرة، رواه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 الحاکم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 بعد ما ذکر روایة توهم النهی عن الکتابة علی القبور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ولیس العمل علیها، فإن أئمة المسلمین من الشرق إلی الغرب مکتوب علی قبورهم وهو عمل أخذ به الخلف عن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الترمذی فی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رخص بعض أهل العلم منهم الحسن البصری فی تطیین القبور، وقال الشافعی لا بأس أن یطین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سنن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ما روی فی ستر القبر بثوب ح</w:t>
      </w:r>
      <w:r>
        <w:rPr>
          <w:rFonts w:eastAsia="IRNazanin" w:cs="IRNazanin"/>
          <w:b w:val="false"/>
          <w:bCs w:val="false"/>
          <w:i w:val="false"/>
          <w:iCs w:val="false"/>
          <w:color w:val="333333"/>
          <w:sz w:val="20"/>
          <w:szCs w:val="20"/>
        </w:rPr>
        <w:t>6840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مکة المکرمة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جلل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سعد بثوبه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مسند 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الریاض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یحیی بن آدم قال حدثنا حماد بن سلمة عن أبی حمزة عن إبراهیم 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قبر سعد فمد علیه ثوبا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مسند ابن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نادر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وحدثنا أحمد حدثنا وهب حدثنا شعبة عن أبی جمرة عن ابن عباس قال وکیع جعل فی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داود ووهب وضع فی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قطیفة 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العلوم والحکم بالموصل، بسنده عن أبی جمرة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ابن عباس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قطیفة 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سنن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مکة المکرمة، باب ما ورد فی قراءة القرآن عند القبر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أبو عبد الله الحافظ حدثنا أبو العباس محمد بن یعقوب حدثنا العباس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یحیی بن معین عن القراءة عند القبر، فقال حدثنا مبشر بن إسماعیل الحلبی عن عبد الرحمن بن العلاء بن اللجلاج عن أبیه أنه قال لبنیه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أدخلتمونی قبری فضعونی فی اللحد وقولوا باسم الله وعلی سنة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وسنوا علی التراب سنا واقرؤوا عند رأسی أول البقرة وخاتمتها فإنی رأیت ابن عمر یستحب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مصنف 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الریاض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بکر قال حدثنا وکیع عن إسرائیل عن أبی إسحاق عن ابی میسرة أنه أوصی قال اجعلوا علی قبری طنا من 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11727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بکر قال حدثنا قرة بن سلیمان عن هشام عن الحسن أنه کان لا یری بأسا بالساج والقصب وکره الآجر یعنی فی القبر فی اللبن ینتصب علی القبر أو یبنی 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11728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أبو بکر قال حدثنا وکیع عن سفیان عن عبد الله بن عیسی عن الزهری عن علی بن حسین قال نصب اللبن علی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11729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بکر قال حدثنا معتمر بن سلیمان عن هشام عن الحسن ومحمد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 بنیت القبر بناء وإن شئت نصبت اللبن نصبا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11730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أبو بکر قال حدثنا عبد الأعلی عن معمر عن الزهری عن علی بن حسین أنهم علی قبر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نصبوا اللبن نصبا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11731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أبو بکر قال حدثنا شریک عن جابر عن أبی جعفر وسالم والقاسم قالوا کان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وأبی بکر وعمر جثا قبلة نصب لهم اللبن نصبا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قالوا فی القبر یسنم ح</w:t>
      </w:r>
      <w:r>
        <w:rPr>
          <w:rFonts w:eastAsia="IRNazanin" w:cs="IRNazanin"/>
          <w:b w:val="false"/>
          <w:bCs w:val="false"/>
          <w:i w:val="false"/>
          <w:iCs w:val="false"/>
          <w:color w:val="333333"/>
          <w:sz w:val="20"/>
          <w:szCs w:val="20"/>
        </w:rPr>
        <w:t>11732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بکر قال حدثنا شریک عن جبار عن أبی جعفر وسالم والقاسم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وأبی بکر وعمر جثا 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11733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شریک عن جابر عن عامر قال رأیت قبور شهداء أحد قبلة قد بنی علیها النصباء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11734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بکر قال حدثنا عیسی بن یونس عن سفیان التمار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البیت الذی فیه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فرأیت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وقبر أبی بکر وعمر مسنمة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11735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بکر قال حدثنا الأشجعی عن سفیان عن شعبة عن أبی نعامة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مع موسی بن طلحة جنازة فقال جهزوا یعنی سنموه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11736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بکر قال حدثنا یحیی بن سعید عن سفیان عن أبی حصین عن الشعبی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قبور شهداء أحد جثا مسنمة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11737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بکر قال حدثنا أبو داود الطیالسی عن خالد عن أبی عثمان عن 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قبر ابن عمر بعدما دفن بأیام مسنما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مصنف 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بکر قال حدثنا ابو بکر الحنفی عن کثیر بن زید عن المطلب بن عبد الله بن حنطب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مات عثمان بن مظعون دفنه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بالبقیع وقال لرجل اذهب إلی تلک الصخرة فأتنی بها حتی أضعها عند قبره حتی اعرفه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11745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أبو بکر قال حدثنا أبو خالد الأحمر عن حجاج عن حماد عن إبراهیم قال ألحد للنبی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ورفع قبره حتی یعرف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ح</w:t>
      </w:r>
      <w:r>
        <w:rPr>
          <w:rFonts w:eastAsia="IRNazanin" w:cs="IRNazanin"/>
          <w:b w:val="false"/>
          <w:bCs w:val="false"/>
          <w:i w:val="false"/>
          <w:iCs w:val="false"/>
          <w:color w:val="333333"/>
          <w:sz w:val="20"/>
          <w:szCs w:val="20"/>
        </w:rPr>
        <w:t>11746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بکر قال حدثنا وکیع عن أسامة بن زید عن عبد الله بن أبی بکر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قبر عثمان بن مظعون مرتفعا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ح</w:t>
      </w:r>
      <w:r>
        <w:rPr>
          <w:rFonts w:eastAsia="IRNazanin" w:cs="IRNazanin"/>
          <w:b w:val="false"/>
          <w:bCs w:val="false"/>
          <w:i w:val="false"/>
          <w:iCs w:val="false"/>
          <w:color w:val="333333"/>
          <w:sz w:val="20"/>
          <w:szCs w:val="20"/>
        </w:rPr>
        <w:t>11747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بکر قال حدثنا یزید بن هارون قال أخبرنا إبراهیم بن عطاء بن أبی میمونة عن أبیه أن عمران بن حصین أوصی أن یجعلوا قبره مرتفعا وأن یرفعوه أربع أصابع أو نحو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مصنف ابن أبی شیبة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بکر قال حدثنا هشیم عن عمران بن أبی عطاء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وفاة ابن عباس فولیه ابن الحنفیة فبنی علیه بناء ثلاثة 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ح</w:t>
      </w:r>
      <w:r>
        <w:rPr>
          <w:rFonts w:eastAsia="IRNazanin" w:cs="IRNazanin"/>
          <w:b w:val="false"/>
          <w:bCs w:val="false"/>
          <w:i w:val="false"/>
          <w:iCs w:val="false"/>
          <w:color w:val="333333"/>
          <w:sz w:val="20"/>
          <w:szCs w:val="20"/>
        </w:rPr>
        <w:t>11751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بکر قال حدثنا وکیع عن أبی معشر عن محمد بن المنکدر أن عمر ضرب علی قبر زینب فسطاطا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مصنف عبد الرزاق 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 الإسلامی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الرزاق عن معمر قال بلغنی أنه فرش فی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قطیفة فدکیة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الجدث والبنیان ح</w:t>
      </w:r>
      <w:r>
        <w:rPr>
          <w:rFonts w:eastAsia="IRNazanin" w:cs="IRNazanin"/>
          <w:b w:val="false"/>
          <w:bCs w:val="false"/>
          <w:i w:val="false"/>
          <w:iCs w:val="false"/>
          <w:color w:val="333333"/>
          <w:sz w:val="20"/>
          <w:szCs w:val="20"/>
        </w:rPr>
        <w:t>6484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الرزاق عن ابن جریج قال أخبرنی أبو بکر عن خیر واحد أن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جدثه شبرا وجعلوا ظهره مسنما لیست له حدبة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اخبرنا عبد الرزاق عن معمر عن أیوب عن عبد الرحمن بن القاسم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الحائط الذی علی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فستر ثم بنی، فقلت للذی ستره ارفع ناحیة الستر حتی أنظر إلیه فإذا علیه جبوب وإذا علیه رمل کأنه من رمل العرصة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الثوری وأخبرنی بعض أصحابنا عن الشعبی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قبور أهل أحد جثی مسنمة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الرزاق عن البجلی عن الکلبی عن الأصبغ بن نباتة أن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تأتی قبر حمزة وکانت قد وضعت علیه علما لتعرفه، وذکر أن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وأبی بکر وعمر کان علیهم النقل یعنی حجارة صغارا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إلی ما ورد فی روایات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کثیرة، فقد روی علماء السنة ذلک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مصنف عبد الرزاق 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المکتب الإسلامی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عبد الرزاق عن معمر قال أخبرنا عطاء الخراسانی قال حدثنی عبد الله بن بریدة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کنت نهیتکم عن زیارة القبور فزوروها فإنها تذکر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الرزاق عن عبد الله بن عمر عن نافع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ابن عمر یمر علی قبر واقد أخیه فیقف علیه فیدعو له ویصلی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الرزاق عن معمر عن أیوب عن نافع عن ابن عمر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6711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أخبرنا عبد الرزاق قال أخبرنا ابن جریج قال أخبرنا ابن أبی ملیکة 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ائتوا موتاکم فسلموا علیهم وصلوا علیهم فإن لکم فیهم عبرة، قال ابن أبی ملیکة ورأیت عائشة تزور قبر أخیها عبد الرحمن بن أبی بکر ومات بالحبشی وقبر بمکة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أخبرنا عبد الرزاق قال أخبرنا ابن جریج قال أخبرنا محمد بن قیس بن مخرمة قال سمعت عائشة زوج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ألا أخبرکم عنی وعن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کانت لیلتی انقلب فوضع نعلیه عند رجلیه ووضع رداءه حتی بسط طرف إزاره علی فراشه فلم یلبث إلا ریث ظن أنی قد رقدت ثم انتعل رویدا وأخذ رداءه رویدا فجعلت درعی فی رأسی واختمرت ثم تقنعت بإزاری فانطلقت فی أثره حتی جاء البقیع فرفع یده ثلاث مرات وأطال القیام ثم انحرف فانحرفت فأسرع فاسرعت وهرول فهرولت وأحضر فاحضرت فسبقته فدخلت فلیس إلا أن اضطجعت، فدخل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 یا عائشة حشیا رابیة،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شیء،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أتخبریننی أو لیخبرنی اللطیف الخبیر،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بأبی أنت وأمی فأخبرته الخبر، قال أنت السواد الذی رأیت أمامی،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فلهز فی صدری لهزة أوجعتنی،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أظننت أن یحیف الله علیک ورسوله،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 یکتم الناس فقد علم الله، 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جبریل أتانی حین رأیت ولم یکن یدخل علیک وقد وضعت ثیابک فنادانی وأخفی منک فأجبته وأخفیته منک وظننت أنک قد رقدت وکرهت أن أوقظک وخشیت أن تستوحشی فأمرنی أن آتی أهل البقیع فأستغفر لهم،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کیف أقول،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أهل الدیار من المؤمنین والمسلمین یرحم الله المستقدمین منا والمستأخرین وإنا إن شاء الله للاحقون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مصنف عبد الرزاق 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الرزاق عن ابن جریج قال حدثت عن مسروق ابن الأجدع 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یوما فخرجنا معه حتی انتهینا إلی المقابر فأمرنا فجلسنا ثم تخطینا القبور حتی انتهینا إلی قبر منها فجلس إلیه فناجاه طویلا ثم ارتفع نحیب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باکیا فبکینا لبکائه، ثم إن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فلقیه عمر بن الخطاب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الذی أبکاک یا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لقد أبکانا وأفزعنا فأخذ بید عمر ثم أومأ إلینا فأتیناه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أفزعکم بکائی،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القبر الذی رأیتمونی عنده قبر أمی آمنة بنت وهب وإنی استأذنت ربی فی زیارتها فأذن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التسلیم علی القبور ح</w:t>
      </w:r>
      <w:r>
        <w:rPr>
          <w:rFonts w:eastAsia="IRNazanin" w:cs="IRNazanin"/>
          <w:b w:val="false"/>
          <w:bCs w:val="false"/>
          <w:i w:val="false"/>
          <w:iCs w:val="false"/>
          <w:color w:val="333333"/>
          <w:sz w:val="20"/>
          <w:szCs w:val="20"/>
        </w:rPr>
        <w:t>6718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عبد الرزاق قال أخبرنا معمر عن عبدالکریم الجزری عن مجاهد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التسلیم علی القبور السلام علی المسلمین والمسلمات والمؤمنین والمؤمنات من أهل الدیار ویرحم الله المستقدمین منا وإنا إن شاء الله بکم لاحقون، قال معمر فکان قتادة یذکر نحو هذا ویزید أنتم لنا فرطا ونحن لکم تبع وإنا إن شاء الله بکم للاحقون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عبد الرزاق قال أخبرنا مالک عن العلاء بن عبد الرحمن بن یعقوب عن أبیه عن أبی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بمقبرة أو قال بالبقیع،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أهل الدیار فیها من المسلمین دار قوم میتین وإنا فی آثارهم أو قال فی آثارکم للاحقون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6720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الرزاق عن ابن جریج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 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ینطلق بطوائف من أصحابه إلی دفنی بقیع الغرقد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علیکم یا أهل القبور لو تعلمون مما نجاکم الله مما هو کائن بعدکم ثم یلتفت إلی أصحابه وفیهم یومئذ الأفاضل فیقول أنتم خیر أم هؤلاء، فیقولون نرجو أن لا یکونوا خیرا منا هاجرنا کما هاجروا وجاهدنا کما جاهدوا، فیقول بل هم خیر منکم قد مضوا ولم یأکلوا من أجورهم شیئا وإنکم تأکلون من أجورکم فإن هؤلاء قد مضوا وقد شهدت لهم وإنی لا أدری ما تحدثون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6721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عبد الرزاق قال أخبرنا ابن جریج عن موسی ابن عقبة عن سالم بن عبد الله أن ابن عمر کان لایمر بقبر الا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عبد الرزاق قال أخبرنا یحیی بن العلاء عن ابن عجلان عن زید بن أسلم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أبو هریرة وصاحب له علی قبر فقال أبو هریرة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علی القبر، فقال أبو هریرة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رآک فی الدنیا یوما قط إنه لیعرفک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حدثنا أبو بکر بن إسحاق الفقیه أنبأ الحسن بن علی بن زیاد حدثنا إبراهیم بن موسی حدثنا هشام بن یوسف الصنعانی حدثنا عبد الله بن بحیر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هانئ مولی عثمان بن عفان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عثمان بن عفان إذا وقف علی قبر بکی حتی یبل لحیته، 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تذکر الجنة والنار فلا تبکی وتبکی من هذا، فیقول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القبر أول منازل الآخرة فإن نجا منه فما بعده أیسر منه وإن لم ینج منه فما بعده أشد منه، وقال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منظرا إلا والقبر أفظع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إحیاء التراث العربی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ما یقول الرجل إذا دخل المقابر، ح</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بقبور المدینة فأقبل علیهم بوجهه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علیکم یا أهل القبور یغفر الله لنا ولکم أنتم سلفنا ونحن بالأثر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الترمذی فی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ما جاء فی الرخصة فی زیارة القبور ح</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بشار ومحمود بن غیلان والحسن بن علی الخلال قالوا حدثنا أبو عاصم النبیل حدثنا سفیان عن علقمة بن مرثد عن سلیمان بن بریدة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کنت نهیتکم عن زیارة القبور فقد أذن لمحمد فی زیارة قبر أمه فزوروها فإنها تذکر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الباب عن أبی سعید وابن مسعود وأنس وأبی هریرة وأم سلمة، قال أبو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بریدة حدیث حسن صحیح والعمل علی هذا عند أهل العلم لا یرون بزیارة القبور بأسا، وهو قول ابن المبارک والشافعی وأحمد وإسحاق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الجلوس عند القبر ح</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عثمان بن أبی شیبة حدثنا جریر عن الأعمش عن المنهال بن عمرو عن زاذان عن البراء بن عازب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خرجنا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جنازة رجل من الأنصار فانتهینا إلی القبر ولم یلحد بعد فجلس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مستقبل القبلة وجلسنا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المشی فی النعل بین القبور ح</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سهل بن بکار ثنا الأسود بن شیبان عن خالد بن سمیر السدوسی عن بشیر بن نهیک عن بشیر مولی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اسمه فی الجاهلیة زحم بن معبد فهاجر إلی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أنت بشیر،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بینما أنا أماشی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بقبور المشرکین،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سبق هؤلاء خیرا کثیرا ثلاثا، ثم مر بقبور المسلمین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أدرک هؤلاء خیرا کثیرا وحانت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نظرة فإذا رجل یمشی فی القبور علیه نعلان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صاحب السبتین ویحک ألق سبتیک فنظر الرجل فلما عرف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خلعهما فرمی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سنن أبی داود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فی زیارة القبور ح</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سلیمان الأنباری حدثنا محمد بن عبید عن یزید بن کیسان عن أبی حازم عن أبی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أمه فبکی وأبکی من حوله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استأذنت ربی تعالی علی أن أستغفر لها فلم یأذن لی، فاستأذنت أن أزور قبرها، فأذن لی فزوروا القبور فإنها تذکر بالموت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أحمد بن یونس حدثنا معرف بن واصل عن محارب بن دثار عن ابن بریدة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نهیتکم عن زیارة القبور فزوروها فإن فی زیارتها 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 ابن داود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ما یقول إذا زار القبور أو مر بها ح</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القعنبی عن مالک عن العلاء بن عبد الرحمن عن أبیه عن أبی هریرة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إلی المقبرة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علیکم دار قوم مؤمنین وإنا إن شاء الله بکم لاحقون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فی مصنف 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الرشد الریاض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ذکر فی التسلیم علی القبور إذا مر بها من رخص فی ذلک، ح</w:t>
      </w:r>
      <w:r>
        <w:rPr>
          <w:rFonts w:eastAsia="IRNazanin" w:cs="IRNazanin"/>
          <w:b w:val="false"/>
          <w:bCs w:val="false"/>
          <w:i w:val="false"/>
          <w:iCs w:val="false"/>
          <w:color w:val="333333"/>
          <w:sz w:val="20"/>
          <w:szCs w:val="20"/>
        </w:rPr>
        <w:t>11782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فضیل عن عبد الملک بن أبی سلیمان عن أبی عبد الرحمن عن زاذان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المقابر قال السلام علی من فی هذه الدیار من المؤمنین والمسلمین أنتم لنا فرط ونحن لکم تبع وإنا بکم للاحقون وانا لله وإنا إلیه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11783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ابن فضیل عن الأجلح عن عبد الله بن شریک عن جندب عن جندب الأزدی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خرجنا مع سلمان إلی الحرة حتی إذا انتهینا إلی القبور التفت عن یمینه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علیکم یا أهل الدیار من المؤمنین والمؤمنات أنتم لنا فرط ونحن لکم تبع وإنا علی آثارکم واردون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11784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جریج بن عبد الحمید عن عبد الأعلی عن خیثمة والمسیب وعن لیث عن مجاهد أنهم کانوا یسلمون علی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11785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سهل بن یوسف عن ابن عون عن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 بأسا أن یأتی الرجل القبر یسلم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11786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یحیی بن آدم عن زهیر عن موسی بن عقبة أنه رأی سالم بن عبد الله لا یمر بلیل ولا نهار بقبر إلا یسلم علیه ونحن مسافرون معه،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علیکم، فقلت له فی ذلک، فأخبرنیه عن أبیه أنه کان یصنع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11787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معاویة بن هشام حدثنا سفیان عن علقمة بن مرثد عن سلیمان بن بریدة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یعلمهم إذا خرجوا إلی المقابر فکان قائلهم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علیکم یا أهل الدیار من المؤمنین والمسلمین وإنا إن شاء الله بکم للاحقون انتم لنا فرط ونحن لکم تبع ونسأل الله لنا ولکم العافیة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11788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عبید الله بن موسی عن ابن أبی ذئب عن قرة عن عامر بن سعد عن أبیه أنه کان یرجع من ضیعته فیمر بقبور الشهداء، فیقول السلام علیکم وانا بکم للاحقون، ثم یقول لأصحابه ألا تسلمون علی الشهداء فیردون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11789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خالد بن مخلد عن عبد الملک بن الحسن الجاری عن عبد الله بن سعد الجاری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 هریرة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 الله إذا مررت بالقبور قد کنت تعرفهم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علیکم أصحاب القبور، وإذا مررت بالقبور لاتعرفهم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11790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هاشم بن القاسم حدثنا الحکم بن فضیل عن یعلی بن عطاء عن عتیک بن جبیر عن أبی مویهبة مولی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یخرج إلی البقیع فیصلی علیهم أو یسلم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مصنف ابن أبی شیبة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رخص فی زیارة القبور ح</w:t>
      </w:r>
      <w:r>
        <w:rPr>
          <w:rFonts w:eastAsia="IRNazanin" w:cs="IRNazanin"/>
          <w:b w:val="false"/>
          <w:bCs w:val="false"/>
          <w:i w:val="false"/>
          <w:iCs w:val="false"/>
          <w:color w:val="333333"/>
          <w:sz w:val="20"/>
          <w:szCs w:val="20"/>
        </w:rPr>
        <w:t>11804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 بن فضیل عن أبی سنان عن محارب بن دثار عن ابن بریدة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نهیتکم عن زیارة القبور فزوروها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11805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عبد الرحیم بن سلیمان عن یحیی بن الحارث عن عمرو بن عامر عن أنس بن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زیارة القبور ثم قال زوروها ولا تقولوا هجرا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ح</w:t>
      </w:r>
      <w:r>
        <w:rPr>
          <w:rFonts w:eastAsia="IRNazanin" w:cs="IRNazanin"/>
          <w:b w:val="false"/>
          <w:bCs w:val="false"/>
          <w:i w:val="false"/>
          <w:iCs w:val="false"/>
          <w:color w:val="333333"/>
          <w:sz w:val="20"/>
          <w:szCs w:val="20"/>
        </w:rPr>
        <w:t>11806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یزید بن هارون عن حماد بن سلمة عن علی بن زید عن ربیعة بن النافعة عن أبیه عن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زیارة القبور ثم قال انی کنت نهیتکم عن زیارة القبور فزوروها تذکرکم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11807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 بن عبید قال حدثنا یزید بن کیسان عن أبی حازم عن أبی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أمه فبکی وأبکی من کان حوله، فقال استأذنت ربی أن استغفر لها فلم یأذن لی واستأذنته فی أن أزور قبرها فأذن لی فزوروا القبور فإنها تذکرکم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11808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 بن عبد الله الأسدی عن سفیان عن علقمة بن مرثد عن سلیمان بن بریدة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فتح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مکة أتی حرم قبر فجلس إلیه فجعل کهیئة المخاطب وجلس الناس حوله فقام وهو یبکی، فتلقاه عمر وکان من أجرأ الناس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وأمی یا رسول الله ما الذی أبکاک،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قبر أمی، سألت ربی الزیارة فأذن لی وسألته الاستغفار فلم یأذن لی فذکرتها فذرفت نفسی فبکیت،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یر یوما کان أکثر باکیا منه یومئذ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11809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یزید بن هارون عن حماد بن زید حدثنا فرقد السبخی حدثنا جابر بن یزید حدثنا مسروق عن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نهیتکم عن زیارة القبور فإنه قد أذن لمحمد فی زیارة قبر أمه فزوروها تذکرکم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11810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عیسی بن یونس عن أسامة بن زید عن نافع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عاصم بن عمر وابن عمر غائب فلما قدم قال دلونی علی قبره فوقف علیه ساعة یدعو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مصنف ابن أبی شیبة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عمر أنه کان إذا قدم وقد مات بعض ولده فقال دلونی علی قبره فیدلونه علیه فینطلق فیقوم علیه ویدعو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11813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عبیدة بن حمید عن أبی فروة الهمدانی عن المغیرة بن أبی سبیع عن ابن بریدة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جالست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المجلس فرأیته حزینا، فقال له رجل 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 یا رسول الله کأنک حزین،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أمی ثم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نهیتکم عن لحوم الأضاحی أن تأکلوها إلا ثلاثة فکلوا وأطعموا وادخروا ما بدا لکم، ونهیتکم عن زیارة القبور فمن أراد أن یزور قبر أمه فلیزره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بکر البیهقی ط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ابو عبد الله الحافظ قال 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 محمد بن خیران الزاهد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سعید الحسن بن احمد الأصطخری الشافعی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یحیی بن معاذ الرازی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مواعظه دعوة منی فیها المنی إتیان المدینة وزیارة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والصلاة فی مسجده وفی مسجد 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شعب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بسنده عن عبد الله بن منیب بن عبد الله بن أبی امامة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أنس بن مالک أتی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فوقف فرفع یدیه حتی ظننت أنه افتتح الصلاة فسلم علی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شرح الزرقانی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مالک عن عبد الله بن دینار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عبد الله بن عمر یقف علی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فیصلی علی النبی وعلی أبی بکر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سنن البیهقی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مکة المکرمة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زیارة القبور التی فی بقیع الغرقد ح</w:t>
      </w:r>
      <w:r>
        <w:rPr>
          <w:rFonts w:eastAsia="IRNazanin" w:cs="IRNazanin"/>
          <w:b w:val="false"/>
          <w:bCs w:val="false"/>
          <w:i w:val="false"/>
          <w:iCs w:val="false"/>
          <w:color w:val="333333"/>
          <w:sz w:val="20"/>
          <w:szCs w:val="20"/>
        </w:rPr>
        <w:t>10077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الحافظ حدثنا أبو بکر بن إسحاق أخبرنا إسماعیل بن قتیبة حدثنا یحیی بن یحیی حدثنا إسماعیل بن جعفر المدینی عن شریک بن أبی نمر عن عطاء بن یسار عن عائشة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 کان لیلتها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من آخر اللیل إلی البقیع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علیکم دار قوم مؤمنین وآتاکم ما توعدون غدا مؤجلون وإنا إن شاء الله بکم لاحقون اللهم اغفر لأهل بقیع الغرقد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قبور الشهداء وجاء فی 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قبور الشهداء علی رأس کل حول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علیکم بما صبرتم فنعم عقبی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جاء فی الحدیث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یزور قبور الشهداء فی رأس کل حول فیقول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علیکم بما صبرتم فنعم عقبی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 ح</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أبو بکر إسماعیل بن محمد بن إسماعیل الفقیه بالری حدثنا محمد بن المغیرة السکری حدثنا عبد الرحمن بن علقمة المروزی حدثنا العطاف بن خالد المخزومی حدثنی عبد الأعلی بن عبد الله بن أبی فروة عن أبیه 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 قبور الشهداء بأحد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عبدک ونبیک یشهد أن هؤلاء شهداء وأنه من زارهم وسلم علیهم إلی یوم القیامة ردوا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الأحادیث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للحنبلی المقدسی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مکة المکرمة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لی طلحة خرجنا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أشرفنا علی حرة واقم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فدنونا منها فإذا قبور بمحنیة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قبور إخواننا هذه،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قبور أصحابنا، ثم خرجنا حتی إذا جئنا قبور الشهداء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قبور إخواننا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روی عن عثمان یحفظ عنه إلا هذا الحدیث عن ربیعة بن أبی عبدالرحمن عن ربیعة بن عبدالله ابن الهدیر عن طلحة بن عبید الله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أتی قبور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سنن البیهقی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مکة المکرمة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لی طلحة بن عبید الله خرجنا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أشرفنا علی حرة واقم تدلینا منها فإذا قبور بمحنیة، فقلنا یا رسول الله هذه قبور إخواننا، فقال هذه قبور أصحابنا، ثم خرجنا فلما جئنا قبور الشهداء، قال 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قبور    إخواننا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مصنف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 الإسلامی بیروت ح</w:t>
      </w:r>
      <w:r>
        <w:rPr>
          <w:rFonts w:eastAsia="IRNazanin" w:cs="IRNazanin"/>
          <w:b w:val="false"/>
          <w:bCs w:val="false"/>
          <w:i w:val="false"/>
          <w:iCs w:val="false"/>
          <w:color w:val="333333"/>
          <w:sz w:val="20"/>
          <w:szCs w:val="20"/>
        </w:rPr>
        <w:t>6716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الرزاق عن رجل من أهل المدینة عن سهیل بن أبی صالح عن محمد بن إبراهیم التیمی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قبور الشهداء عند رأس الحول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علیکم بما صبرتم فنعم عقبی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المحاسن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عالم الکتب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الأخوة والصحبة، روی عن طلحة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سفر فلما أشرفنا علی حرة وأقم إذا نحن بقبور قلنا یا رسول الله هذه قبور إخواننا،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قبور أصحابنا، فلما جاء قبور الشهداء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قبور أخواننا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وعن أبی هریرة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إلی المقبرة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علیکم دار قوم مؤمنین وإنا إن شاء الله بکم لاحقون وددت أنی قد رأیت إخواننا قالوا یا رسول الله لسنا بإخوانک، قال بل أنتم أصحابی، وأخوانی الذین یأتون من بعدی وأنا فرطهم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علوم القرآن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طلحة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خرجنا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قبور الشهداء فلما نزلنا من حرة واقم رأینا قبورا بمحنیة الجبل فقلنا یا رسول الله هؤلاء إخواننا، قال هؤلاء أصحابنا ثم خرجنا حتی جئنا قبور الشهداء،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قبور إخواننا ودعا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احمد فی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قرطبة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أیضا فی التمهید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وزارة الأوقاف المغرب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الشعب القاهرة،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بکر الأثرم قال حدثنا مسدد حدثنا نوح بن دراج عن أبان بن تغلب عن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تزور قبر حمزة بن عبد المطلب کل جمعة وعلمته بصخرة، ذکره 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الترمذی فی سننه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إحیاء التراث العربی بیروت،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الحسین بن حریث حدثنا عیسی بن یونس عن بن جریج عن عبد الله بن أبی ملیکة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عبد الرحمن بن أبی بکر بحبشی قال فحمل إلی مکة فدفن فیها فلما قدمت عائشة أتت قبر عبد الرحمن بن أبی بکر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وکنا کندمانی جذیمة حقبة        من الدهر حتی قیل لن یتصدعا                              فلما تفرقنا کأنی ومالکا          لطول اجتماع لم نبت لیلة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والترمذی أیضا فی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کراهیة زیارة القبور للنساء ح</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قتیبة حدثنا أبو عوانة عن عمر بن أبی سلمة عن أبیه عن أبی هریرة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زوارات القبور، قال وفی الباب عن ابن عباس وحسان بن ثابت قال أبو عیسی هذا حدیث حسن صحیح وقد رأی بعض أهل العلم أن هذا کان قبل أن یرخص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زیارة القبور فلما رخص دخل فی رخصته الرجال والنساء،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کره زیارة القبور للنساء لقلة صبرهن وکثرة جزعهن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مصنف عبد الرزاق 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الرزاق عن ابن عیینة عن جعفر بن محمد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تزور قبر حمزة کل 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ملیکة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ورأیت عائشة تزور قبر أخیها عبد الرحمن بن أبی بکر ومات بالحبشی وقبر بمکة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الرزاق عن ابن جریج عن محمد بن قیس بن مخرمة عن عائشة قالت کنت سألت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نقول فی التسلیم علی القبور،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قولی السلام علی أهل الدیار من المؤمنین والمسلمین ویرحم الله المستقدمین منا والمستأخرین وإنا إن شاء الله بکم للاحقون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مصنف 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الرشد الریاض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عیسی بن یونس عن أسامة عن ابن جریج عن عبد الله بن أبی ملیکة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عبد الرحمن بن أبی بکر بالحبشی قال ابن جریج الحبشی إثنی عشر میلا من مکة فدفن بمکة، فلما قدمت عائشة أتت قبره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وکنا کندمانی جزیمة حقبة           من الدهر حتی قیل لن یتصدعا                       فلما تفرقنا کأنی ومالکا             لطول اجتماع لم نبت لیلة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الأصول فی أحادیث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لابی عبد الله الحکیم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الجیل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روی عن فاطمة رضی الله عنها أنها کانت تأتی قبر حمزة رضی الله عنه فی کل عام فترمه وتصلحه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وروی عن غیر واحدة من النساء أنها کانت تأتی قبور الشهداء فتسلم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 ح</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العطاف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وحدثتنی خالتی أنها زارت قبور الشهداء،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معی إلا غلامان یحفظان علی الدابة،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فسلمت علیهم فسمعت رد السلام، قالوا والله إنا نعرفکم کما یعرف بعضنا بعضا، قالت فاقشعررت، فقلت یا غلام ادن بغلتی فرکبت، هذا إسناد مدنی صحیح ولم یخرجاه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الأحادیث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للحنبلی المقدسی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مکة المکرمة بسنده عن صالح بن کیسان عن عبید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رأیت أسامة قال ورأیته یصلی عند قبر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موارد الظمآن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عبید الله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أسامة بن زید یصلی عند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هنا قال بعض علماء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المقصود بعدم اتخاذ القبور مساجد کما فی بعض روایاتهم ما إذا ترتب علی الاتخاذ مفسدة، وقد رووا انه لما مات الحسن بن الحسن وهو من ثقات التابعین وقد روی له النسائی، ضربت امرأته علی قبره فسطاطاً فأقامت علیه سنة، والمقیم فی الفسطاط لا یخلو من الصلاة هناک فیلزم اتخاذ المسجد عن القبر، انظر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یعقوب الثقفی حدثنا محمد بن عبد الوهاب الحضرمی حدثنا هارون بن إسحاق الهمدانی حدثنا عبد الله بن نمیر عن أبی حماد الحنفی عن عبد الله بن محمد بن عقیل عن جابر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جرد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بکی، فلما رأی إمثاله شهق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 علی الصحیحین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أبو عمرو عثمان بن أحمد السماک حدثنا الحسن بن مکرم حدثنا عثمان بن عمر حدثنا أسامة بن یزید حدثنی الزهری عن أنس بن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رجع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أحد سمع نساء الأنصار یبکین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حمزة لا بواکی له، فبلغ ذلک نساء الأنصار فبکین لحمزة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أشهر حدیث بالمدینة فإن نساء المدینة لا یندبن موتاهن حتی یندبن   حمزة وإلی یومنا هذا، ثم أشار إلی مناظرة عبد الله بن عمر وعبد الله بن العباس فی البکاء علی المیت ورجوعهما فیه إلی عائشة وقولها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المیت یعذب ببکاء أحد ولکن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الکافر یزیده عند الله بکاء أهله عذابا شدیدا وأن الله هو أضحک وأبکی ولا تزر وازرة وزر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الحاکم النیسابوری فی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بکر أحمد بن إبراهیم الفقیه الإسماعیلی حدثنا أبو جعفر محمد بن عبد الله الحضرمی حدثنا هارون بن إسحاق الهمدانی حدثنا عبدة بن سلیمان عن هشام بن عروة عن وهب بن کیسان عن محمد بن عمرو بن عطاء عن أبی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جنازة ومعه عمر بن الخطاب فسمع نساء یبکین فزبرهن عمر،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عمر دعهن فإن العین دامعة والنفس مصابة والعهد 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علی شرط الشیخین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جابر بن عبد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أحد حمزة حین فاء الناس من القتال، قال فقال رجل رأیته عند تلک الشجرة وهو یقول أنا أسد الله وأسد رسوله، اللهم أنی أبرأ إلیک مما جاء به هؤلاء لأبی سفیان وأصحابه وأعتذر إلیک مما صنع هؤلاء من انهزامهم، فسار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فلما رأی جبهته بکی ولما رأی ما مثل به شهق، ثم قال ألا کفن فقام رجل من الأنصار فرمی بثوب قال جابر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الشهداء عند الله تعالی یوم القیامة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مقتل حمزة رضی الله عنه، ط دار الریان للتراث، القاهرة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وعن جابر قال لما بلغ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حمزة بکی، فلما نظر الیه شهق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جرد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بکی فلما رأی مثاله شهق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الزجاجة، لأبی بکر الکنانی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العربیة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ما جاء فی البکاء علی المیت، حدثنا سوید بن سعید حدثنا یحیی بن سلیم عن ابن خیثم عن شهر بن حوشب عن أسماء بنت یزید قالت لما توفی ابن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بکی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المعزی إما أبو بکر وإما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أحق من عظم الله حقه،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تدمع العین ویحزن القلب ولا نقول ما یسخط الرب، لولا أنه وعد صادق وموعود جامع وأن الآخر تابع الأول لوجدنا علیک یا إبراهیم أفضل مما وجدنا وإنا بک لمحزونون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هارون بن سعید المصری حدثنا عبد الله بن وهب أنبأنا أسامة بن زید عن نافع عن ابن عمر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بنساء عبد الأشهل یبکین هلکاهن یوم أحد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حمزة لا بواکی له فجاء نساء الأنصار یبکین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معانی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الشاشی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المدینة المنورة،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سبق قبل صفحات بکاء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أمه آمنة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هناک روایات کثیرة فی فضل البکاء علی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عن أئمة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ما ورد فی کتب أهل السنة، فمنها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قرطبة مصر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عبد الله حدثنی أبی حدثنا محمد بن عبید حدثنا شرحبیل بن مدرک عن عبد الله بن نجی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سار مع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صاحب مطهرته فلما حاذی نینوی وهو منطلق إلی صفین فنادی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اصبر أبا عبد الله، اصبر أبا عبد الله بشط الفرات،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یوم وعیناه تفیضان،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نبی الله أغضبک أحد ما شأن عینیک   تفیضان؟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قام من عندی جبریل قبل فحدثنی ان الحسین یقتل بشط الفرات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لک إلی ان أشمک من تربته،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فمد یده فقبض قبضة من تراب فأعطانیها فلم أملک عینی أن فاضتا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الأحادیث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للحنبلی المقدسی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ط مکة المکرمة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عبدالله بن نجی عن أبیه أنه سار مع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صاحب مطهرته فلما حاذی نینوی وهو منطلق إلی صفین فنادی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اصبر أبا عبدالله، اصبر أبا عبدالله بشط الفرات،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یوم وعیناه تفیضان،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نبی الله أغضبک أحد، ما شأن عینیک تفیضان؟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قام من عندی جبریل قبل فحدثنی أن الحسین یقتل بشط الفرات،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لک أن أشمک من تربته؟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فمد یده فقبض قبضة من تراب فأعطانیها فلم أملک عینی أن فاضتا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إسناده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الریان للتراث القاهرة، وفیه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یوحی إلیه فنزا علی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منکب وهو علی ظهره، قال جبریل لرسول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أتحبه یا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جبریل ومالی لا أحب ابنی،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أمتک ستقتله من بعدک، فمد جبریل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یده فأتاه بتربة بیضاء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الأرض یقتل ابنک هذا واسمها الطف، فلما ذهب جبریل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والتزمه فی یده یبکی،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عائشة إن جبریل أخبرنی أن ابنی حسین مقتول فی أرض الطف وأن أمتی ستفتن بعدی ثم خرج إلی أصحابه فیهم علی وأبو بکر وعمر وحذیفة وعمار وأبو ذر، وهو یبکی،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یبکیک یا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أخبرنی جبریل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ابنی الحسین یقتل بعدی بأرض الطف وجاءنی بهذه التربة وأخبرنی أن فیها مضجعه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الطبرانی فی الکبیر والأوسط باختصار کثیر وأوله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أجلس حسینا علی فخذه فجاءه جبریل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مجمع الزوائد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أم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جالسا ذات یوم فی بیتی،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یدخل علی أحد، فانتظرت فدخل الحسین فسمعت نشیج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یبکی، فاطلعت فإذا حسین فی حجره والنبی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یمسح جبینه وهو یبکی،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علمت حین دخل،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جبریل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معنا فی البیت،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أفتحبه؟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 الدنیا فنعم،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أمتک ستقتل هذا بأرض یقال لها کربلاء، فتناول جبریل من تربتها فأراها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أحیط بحسین حین قتل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 هذه الأرض؟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کربلاء، فقال صدق الله ورسوله کرب وبلاء، 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کرب وبلاء، رواه الطبرانی بأسانید ورجال أحدها ثقات،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أم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الحسن والحسین یلعبان بین یدی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بیتی فنزل جبریل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إن أمتک تقتل ابنک هذا من بعدک، وأومأ بیده إلی الحسین، فبکی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وضمه إلی صدره ثم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 سلمة ودیعة عندک هذه التربة، فشمها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 وکرب وبلاء،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 سلمة إذا تحولت هذه التربة دما فاعلمی أن ابنی قد قتل،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فجعلتها أم سلمة فی قارورة ثم جعلت تنظر إلیها کل یوم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یوما تحولین دما لیوم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مصنف 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الرشد،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یعلی بن عبید عن موسی الجهنی عن صالح بن أربد النخعی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الحسین علی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جالسة علی الباب فتطلعت فرأیت فی کف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 یقلبه وهو نائم علی بطنه،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تطلعت فرأیتک تقلب شیئا فی کفک والصبی نائم علی بطنک ودموعک تسیل،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جبریل أتانی بالتربة التی یقتل علیها وأخبرنی أن أمتی یقتلونه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ح</w:t>
      </w:r>
      <w:r>
        <w:rPr>
          <w:rFonts w:eastAsia="IRNazanin" w:cs="IRNazanin"/>
          <w:b w:val="false"/>
          <w:bCs w:val="false"/>
          <w:i w:val="false"/>
          <w:iCs w:val="false"/>
          <w:color w:val="333333"/>
          <w:sz w:val="20"/>
          <w:szCs w:val="20"/>
        </w:rPr>
        <w:t>37367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 بن عبید قال حدثنی شرحبیل بن مدرک الجعفی عن عبد الله بن یحیی الحضرمی عن أبیه أنه سافر مع علی وکان صاحب مطهرته حتی حاذی نینوی وهو منطلق إلی صفین فنادی صبرا أبا عبد الله صبرا أبا عبد الله،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أبا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وعیناه تفیضان،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 لعینیک تفیضان أغضبک أحد،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من عندی جبریل فأخبرنی أن الحسین یقتل بشط الفرات فلم أملک عینی أن فاضتا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أیضاً 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علوم القرآن بیروت، ومسند أبی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المأمون للتراث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والآحاد والمثانی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الرایة،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العلوم والحکم،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الکتب العلمیة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عبد الله محمد بن علی الجوهری ببغداد حدثنا أبو الأحوص محمد بن الهیثم القاضی حدثنا محمد بن مصعب حدثنا الأوزاعی عن أبی عمار شداد بن عبد الله عن أم الفضل بنت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دخلت علی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إنی رأیت حلما منکرا اللیلة،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شدید،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کأن قطعة من جسدک قطعت ووضعت فی حجری،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خیرا تلد فاطمة إن شاء الله غلاما فیکون فی حجرک، فولدت فاطمة الحسین فکان فی حجری کما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فدخلت یوما إلی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فوضعته فی حجره ثم حانت منی التفاتة فإذا عینا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تهریقان  من الدموع، قالت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نبی الله بأبی أنت وأمی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أتانی جبریل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فأخبرنی أن أمتی ستقتل ابنی هذا، فقلت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وأتانی بتربة من تربته 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علی شرط الشیخین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إسحاق حدثنا یحیی الحمانی حدثنا سلیمان بن بلال عن کثیر بن زید عن المطلب بن عبد الله بن حنطب عن أم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جالسا ذات یوم فی بیتی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یدخل علی أحد فانتظرت فدخل الحسین فسمعت نشیج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یبکی فاطلعت فإذا الحسین فی حجره أو إلی جنبه یمسح رأسه وهو یبکی،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علمته حین دخل،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جبریل کان فی البیت،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أتحبه؟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 الدنیا فنعم،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أمتک ستقتل هذا بأرض یقال لها کربلاء، فتناول جبریل من تربتها فأراه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فلما أحیط بالحسین حین قتل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 هذه الأرض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کرب وبلاء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غیرها مما هو کثیر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32640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فی الدین،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بعثنی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الیمن فقال یا علی لا تقاتل أحداً حتی تدعوه إلی الله، لئن یهدی الله علی یدیک رجلاً خیر مما طلعت علیه الشمس أو غربت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 بأن الإحصاءات الأخیرة تشیر إلی أن نفوس المسلمین شیعة وسنة یقارب الملیارین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بالفلک والریاضیات والکلام، أسس مرصداً مشهوراً ومکتبة کبیرة فی مراغة، له مؤلفات کثیرة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تجرید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شکل القطاع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الإشارات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أصول أقلیدس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المحصل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یوسف بن علی بن المطهر الحلی المعروف بالعلامة علی الاطلاق صاحب المؤلفات المتنوعة فی الفقه کالتذکرة والمختلف ونهایة الأحکام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السید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الحائری ، ولد فی کربلاء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من المصنفات، مفاتیح الأصول، الوسائل فی الأصول، جامع العبائر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المیرزا محمد حسن الشیرازی نزیل سامراء انتهت إلیه الرئاسة الامامیة فی عصره وهو الذی أفتی بتحریم التبغ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واضطر الانکلیز إلی فسخ الامتیاز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عبد الحسین بن السید یوسف شرف الدین الموسوی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 مؤلفات کثیرة ومنها کتابه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الفصول المهمة فی تألیف الأمة، فلسفة المیثاق والولایة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المیرزا محمد تقی الشیرازی من مشاهیر فقهاء عصره انتهت إلیه الرئاسة بعد وفاة الیزدی عام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لفریق المزهر آل فرعون حول ثورة العشرین طبع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یقع الکتاب فی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من الحجم الجیبی وطبع مرتان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تأسیس الشیعة لعلوم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العلامة السید حسن الصدر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الدؤلی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هـ ـ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ت نحو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البصرة، معلم سیبویه والأصمعی،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معجم عربی علی الحروف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ت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فی الکوفة، من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الکیمیاء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الکیمیاء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الهیئة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 مؤلفاته الی اللاتینیة واعتمد علیها علماء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فی الأعلام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ت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فی بعلبک وتوفی باصفهان، أصله من جبل عامل، له مؤلفات بالعربیة والفارسیة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الکشکول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تشریح الأفلاک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وتعبر کتبه فی الریاضیات والفلک من المراجع الهامة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متواتر، رواه الفریقان شیعة وسنة، انظر الهامش فی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متواتر، رواه الفریقان شیعة وسنة، انظر الهامش فی الصفحة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للقندوزی الحنفی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والسبعون فی بیان الأئمة الاثنی عشر بأسمائهم، ط دار الأسوة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دلائل الإمامة لمحمد بن جریر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تنصیص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أسماء الأئمة الاثنی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النص علی الأئمة الاثنی عشر من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الاستنصار فی النص علی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للکراجکی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یحتوی هذا الجدول فی أوله علی تاریخ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وابنته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الأئمة الاثنی عشر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الحدیث الشریف المروی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أهل بیتی مثل سفینة نوح، من رکبها نجی، ومن تخلف عنها 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والجامع الصغیر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المیمنیة بمصر، إلی غیرها مما سیأتی فی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لآیة الله السید صادق الشیرازی، حیث ذکر من مصادر السنة عشرات الآیات النازلة فی حقها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زکریا بن أبی زائد عن فراس عن الشعبی عن مسروق عن عائشة 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وهو فی مرضه الذی توفی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فاطمة ألا ترضین أن تکونی سیدة نساء العالمین وسیدة نساء هذه الأمة وسیدة نساء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الشعب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 والسنن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ومعتصر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عالم الکتب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الطیالسی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بیروت، وفتح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وعون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 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المکتبة التجاریة الکبری مصر، وفیض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ولمعرفة سائر فضائلها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مناقب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فاطمة بنت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 العربی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قرابة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ومنقبة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دار ابن کثیر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فاطمة الزهراء ابنة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وموارد الظمآن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فضل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فاطمة بنت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 العربی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ابن کثیر بیروت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الکتب العلمیة بیروت، بسنده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لفاطمة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یغضب لغضبک ویرضی لرضاک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فی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الریان للتراث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بکر الشیبانی فی الآحاد والمثانی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والطبرانی فی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الاثیر فی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وابن حجر فی إصابته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وفی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ومیزان الاعتدال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احیاء التراث العربی بیروت وفیه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 ابنتی بضعة منی  یریبنی ما رابها ویؤذینی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فاطمة   بضعة منی یؤذینی ما آذاها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بضعة منی فمن أغضبها أغضبنی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ابن کثیر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فاطمة بضعة منی  وإنی أکره أن یسوءها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بضعة منی  فمن أغضبها أغضبنی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 هی بضعة منی  یریبنی ما أرابها ویؤذینی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ط دار الکتب العلمیة بیروت،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بضعة منی  یقبضنی ما یقبضها ویبسطنی ما یبسطها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فاطمة مضغة منی فمن آذاها فقد آذانی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والأحادیث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النهضة الحدیثة مکة المکرمة،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فاطمة بضعة منی  یؤذینی ماأذاها وینصبنی ما أنصبها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بألفاظ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مسند أبی عوانة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 العربی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الریان للتراث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البیهقی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دار الباز مکة المکرمة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الرشد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ومصنف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 الإسلامی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ومعتصر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عالم الکتب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المدینة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المأمون للتراث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والآحاد والمثانی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ونوادر الأصول فی أحادیث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الجیل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والفردوس بمأثور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والبیان والتعریف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 بیروت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الریان للتراث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البیهقی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مکة المکرمة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الحرمین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قرطبة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والآحاد والمثانی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ابن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نادر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العلوم والحکم  بالموصل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ابن کثیر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ذکر مقامات الإمام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غزوة بدر،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منها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بارزة الولید ابن عتبة فقتله، وبارز عتبة حمزة بن عبد المطلب فقتله حمزة، و بارز شیبة عبیدة بن الحارث فاختلف بینهما ضربتان قطعت إحداهما فخذ عبیدة فاستنقذه علی بضربة بدر بها شیبة فقتله، وشرکه فی ذلک حمزة، وکان قتل هؤلاء أول خوف لحق المشرکین وذلة دخل علیهم ونصرة وعزا للمؤمنین، وقتل أیضا بعده العاص بن سعید بن العاص وقتل حنظلة بن أبی سفیان وطعیمة بن عدی ونوفل بن خویلد وکان من شیاطین قریش ولما عرف النبی حضوره یوم بدر قال اللهم اکفنی نوفل بن خویلد، و لم یزل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 منهم واحدا بعد واحد حتی أتی علی شطر المقتولین منهم وکانوا سبعین قتیلا وختم الأمر بمناولة النبی کفا من الحصی فرمی بها فی وجوههم وقال لهم شاهت الوجوه، فولوا علی أدبارهم منهزمین وکفی الله المؤمنین شرهم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الفصل الثانی فی ذکر مقامه فی الجهاد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مواقفه و مشاهده علی سبیل الجملة، الحکم بن عتیبة عن مقسم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رایة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المواقف کلها یوم بدر و یوم أحد و یوم حنین و یوم الأحزاب و یوم فتح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مقاماته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غزوة أحد أن الفتح کان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الغزاة، و اختص بحسن البلاء فیها والصبر، قال أبو البختری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رایة قریش ولواؤها جمیعا بید قصی بن کلاب ثم لم تزل الرایة فی ید ولد عبد المطلب یحملها منهم من حضر الحرب حتی بعث الله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فصارت رایة قریش و غیر ذلک إلی النبی فأقرها فی بنی هاشم وأعطاها علی بن أبی طالب فی غزوة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أول غزوة حمل فیها رایة فی الإسلام مع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لم تزل معه فی المشاهد ببدر و هی البطشة الکبری و فی یوم أحد وکان یومئذ فی بنی عبد الدار فأعطاها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بن عمیر فاستشهد ووقع اللواء من یده فتشوفته القبائل فأخذه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ودفعه إلی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فجمع له الرایة واللواء فهما إلی الیوم فی بنی هاشم وکان لواء المشرکین مع طلحة بن أبی طلحة وکان یدعی کبش الکتیبة فتقدم وتقدم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وتقاربا فضربه علی ضربة علی مقدم رأسه فبدرت عیناه و صاح صیحة لم یصح مثلها وسقط اللواء من یده، فأخذه أخ له یقال له مصعب فرماه عاصم بن ثابت فقتله، ثم أخذ اللواء أخ له یقال له عثمان فرماه عاصم بسهم أیضا فقتله فأخذ عبد لهم یقال له صواب و کان من أشد الناس فضربه علی فقطع یمینه فأخذ اللواء بیده الیسری فضرب علی علی یده فقطعها فأخذ اللواء علی صدره و جمع یدیه المقطوعتین علیه فضربه علی علی أم رأسه فسقط صریعا، وانهزم القوم وأکب المسلمون علی الغنائم وقد کان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علی الشعب خمسین رجلا من الأنصار وأمر علیهم رجلا منهم وقال لهم لا تبرحوا مکانکم وإن قتلنا عن آخرنا، فلما رأی أصحاب الشعب یغتنمون قالوا لأمیرهم نرید أن نغتنم کما غنم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قد أمرنی أن لا أبرح من موضعی هذا، فقالوا له إنه أمرک بهذا وهو لا یدری أن الأمر یبلغ إلی ما نری ومالوا إلی الغنائم وترکوه، فحمل علیه خالد بن الولید فقتله وجاء من ظهر رسول الله یریده وقتل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سبعون رجلا وانهزموا هزیمة عزیمة وأقبلوا یصعدون الجبال وفی کل وجه ولم یبق معه إلا أبو دجانة سماک بن خرشة وسهل بن حنیف وأمیر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حملت طائفة علی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استقبلهم أمیر المؤمنین ع فدفعهم عنه حتی انقطع سیفه فلما رأی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الهزیمة کشف البیضة عن رأسه وقال إنی أنا رسول الله إلی أین تفرون عن الله وعن رسوله، وثاب إلیه من أصحابه المنهزمین أربعة عشر رجلا منهم طلحة بن عبید الله وعاصم بن ثابت وصعد الباقون الجبل وصاح صائح بالمدینة قتل رسول الله فانخلعت القلوب لذلک و تحیر المنهزمون فأخذوا یمینا و شمالا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عکرمة قال سمعت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لما انهزم الناس یوم أحد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لحقنی من الجزع علیه ما لم أملک نفسی وکنت أمامه أضرب بسیفی بین یدیه فرجعت أطلبه فلم أره، فقلت ما کان رسول الله لیفر وما رأیته فی القتلی فأظنه رفع من بیننا، فکسرت جفن سیفی وقلت فی نفسی لأقاتلن به عنه حتی أقتل وحملت علی القوم فأفرجوا فإذا أنا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وقع علی الأرض مغشیا علیه، فقمت علی رأسه فنظر إلی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 الناس یا علی،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کفروا یا رسول الله وولوا وأسلموک، فنظر إلی کتیبة قد أقبلت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یا علی عنی هذه الکتیبة، فحملت علیها بسیفی أضربها یمینا وشمالا حتی ولوا الأدبار، فقال لی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تسمع مدیحک فی السماء إن ملکا یقال له رضوان 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سیف إلا ذو الفقار ولا فتی إلا علی، فبکیت سرورا وحمدت الله علی نعمه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وتراجع المنهزمون من المسلمین إلی النبی وانصرف المشرکون إلی مکة وانصرف النبی إلی المدینة فاستقبلت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ومعها إناء فیه ماء فغسلت به وجهه ولحقه أمیر المؤمنین ومعه ذو الفقار وقد خضب الدم یده إلی کتفه، فقال 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خذی هذا السیف قد صدقنی الیوم،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فاطم هاک السیف غیر ذمیم فلست برعدید ولا بملیم لعمری لقد أعذرت فی نصر أحمد وطاعة رب بالعباد علیم   وقال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خذیه یا فاطمة فقد أدی بعلک ما علیه و قد قتل الله بسیفه صنادید قریش</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إحیاء التراث العربی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سهل بن سعد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یوم 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لأعطین هذه الرایة رجلا یفتح الله علی یدیه یحب الله ورسوله ویحبه الله ورسوله قال فبات الناس یدوکون لیلتهم أیهم یعطاها قال فلما أصبح الناس غدوا علی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کلهم یرجون أن یعطاها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علی بن أبی طالب، فقالوا هو یا رسول الله یشتکی عینیه،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فأرسلوا إلیه فأتی به فبصق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عینیه ودعا له فبرأ حتی کأن لم یکن به وجع، فأعطاه الرایة فقال علی یا رسول الله أقاتلهم حتی یکونوا مثلنا فقال انفذ علی رسلک حتی تنزل بساحتهم ثم ادعهم إلی الإسلام وأخبرهم بما یجب علیهم من حق الله فیه فوالله لأن یهدی الله بک رجلا واحدا خیر لک من أن یکون لک حمر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سلمة بن الأکوع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علی قد تخلف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خیبر وکان رمدا فقال أنا أتخلف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علی فلحق بالنبی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کان مساء اللیلة التی فتحها الله فی صباحها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لأعطین الرایة أو لیأخذن بالرایة غدا رجل یحبه الله ورسوله، أو قال یحب الله ورسوله یفتح الله علیه فإذا نحن بعلی وما نرجوه فقالوا هذا علی فأعطاه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الرایة ففتح الله علیه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مقاماته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غزوة حنین أن المسلمین انهزموا بأجمعهم فلم یبق مع النبی إلا عشرة أنفس، تسعة من بنی هاشم خاصة وعاشرهم أیمن ابن أم أیمن، فقتل أیمن وثبت التسعة الهاشمیون حتی ثاب إلی رسول الله من کان انهزم وکانت الکرة لهم علی المشرکین وذلک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أَنْزَلَ اللَّهُ سَکِینَتَهُ عَلی رَسُولِهِ وَعَلَی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یعنی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ثبت معه من بنی هاشم وهم 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عبد المطلب عن یمین رسول الله والفضل بن عباس عن یساره وأبو سفیان بن الحارث یمسک بسرجه عند نفر بغلته وأمیر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یدیه بالسیف ونوفل بن الحارث وربیعة بن الحارث وعبد الله بن الزبیر بن عبد المطلب ومعتب وعتبة ابنا أبی لهب حوله، ولما رأی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هزیمة القوم عنه قال للعباس وکان جهوریا صیتا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 فی القوم وذکرهم العهد، فنادی العباس بأعلی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أهل بیعة الشجرة یا أصحاب سورة البقرة إلی أین تفرون، اذکروا العهد الذی عاهدکم علیه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فلم یسمعها أحد إلا رمی بنفسه الأرض، وانحدروا حتی لحقوا بالعدو وأقبل رجل من بنی هوازن علی جمل له أحمر بیده رایة سوداء وهو یرتجز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أبو جرول لا براح حتی نبیح القوم أو نباح فصعد إلیه أمیر المؤمنین فضرب عجز بعیره فصرعه ثم ضربه فقطره وکانت الهزیمة بقتل أبی جرول ولما قتله وضع المسلمون سیوفهم فیهم وأمیر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یقدمهم حتی قتل أربعین رجلا من القوم ثم کانت الهزیمة والأسر حینئذ</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مقاماته المشهورة فی غزوة الأحزاب قتل عمرو بن عبد ود، فروی ربیعة السعدی قال أتیت حذیفة بن الیمان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عبد الله إنا لنتحدث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ومناقبه فیقول لنا أهل البصرة إنکم تفرطون فی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أنت محدثی بحدیث فیه، فقال حذیفة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ربیعة  والذی بعث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وضع جمیع أعمال أصحاب محمد فی کفة المیزان منذ بعث الله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یوم القیامة ووضع عمل علی فی الکفة الأخری لرجح عمل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جمیع أعمالهم،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ربیعة هذا الذی لا یقام له ولا یقعد، فقال حذیفة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وکیف لا یحمل وأین کان أبو بکر وعمر وحذیفة وجمیع أصحاب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عمرو بن عبد ود وقد دعا إلی المبارزة فأحجم الناس کلهم ما خلا علی، فإنه برز إلیه فقتله الله علی یده والذی نفس حذیفة بیده لعمله ذلک الیوم أعظم أجرا من عمل جمیع أصحاب محمد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الواقدی قال حدثنا عبد الله بن جعفر عن أبی عون عن الزهری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عمرو بن عبد ود وعکرمة بن أبی جهل وهبیرة بن أبی وهب ونوفل بن عبد الله بن المغیرة وضرار بن الخطاب الفهری فی یوم الأحزاب إلی الخندق فجعلوا یطیفون به یطلبون مضیقا منه لیعبروا فانتهوا إلی مکان أکرهوا خیولهم فیه فعبرت وجعلوا یجولون بخیلهم فیما بین الخندق وسلع والمسلمون وقوف لا یقدم أحد منهم علیهم و جعل عمرو بن عبد ود یدعو إلی البراز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بححت من النداء بجمعهم هل من مبارز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الأبیات، فی کل ذلک یقوم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بینهم لیبارزه، فیأمره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بالجلوس انتظارا منه لیتحرک غیره والمسلمون کان علی رءوسهم الطیر لمکان عمرو بن عبد ود ومن معه ووراءه وکان عمرو فارس قریش وکان یعد بألف فارس، فلما طال نداء عمرو بالبراز وتتابع قیام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ادن منی، فدنا منه فرفع عمامته عن رأسه وعممه بها وأعطاه سیفه ذا الفقار وقال له امض لشأنک، ثم قال اللهم أعنه، فسعی نحو عمرو ومعه جابر بن عبد الله لینظر ما یکون منه ومن عمرو ولما توجه إلیه 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الإیمان سائره إلی الکفر سائره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جابر بن عبد الله وثارت بینهما غبرة فما رأیتهما وسمعت التکبیر تحتها فعلمت أن علیا قد قتله وانکشف أصحابه حتی طفرت خیولهم الخندق وتبادر المسلمون حتی سمعوا التکبیر ینظرون ما صنع القوم فوجدوا نوفل بن عبد العزی جوف الخندق فجعلوا یرمونه بالحجارة فقال لهم قتله أجمل من هذه ینزل إلی بعضکم أقاتله فنزل علی فضربه حتی قتله، قال جابر فما شبهت قتل علی عمرا إلا بما قص الله تعالی من قصة داود وجالوت حیث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فَهَزَمُوهُمْ بِإِذْنِ اللَّهِ وَ قَتَلَ داوُدُ 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قال رسول الله ص بعد قتله الآن نغزوهم ولا یغزوننا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مواقفه فی بنی قریظة أنه ضرب أعناق رؤساء الیهود أعداء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الخندق منهم حی بن أخطب و کعب بن أسد بأمر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فمثلاً انظر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مقاماته المشهورة فی غزوة وادی الرمل ویقال إنهما تسمی غزوة السلسلة ومعه لواء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خرج غیره إلیهم ورجع عنهم خائبا ثم خرج صاحبه وعاد بما عاد به الأول فمضی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وافی القوم بسحر وصلی بأصحابه صلاة الغداة وصفهم صفوفا واتکأ علی سیفه مقبلا علی العدو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هؤلاء أنا رسول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تقولوا لا إله إلا الله محمد رسول الله، وإلا ضربتکم بالسیف،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کما رجع صاحبک،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أرجع لا والله حتی تسلموا أو لأضربنکم بسیفی هذا، أنا علی بن أبی طالب بن عبد المطلب، فاضطرب القوم وواقعهم فانهزموا وظفر المسلمون وحازوا الغنائم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فروت أم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نبی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ائلا فی بیتی إذ انتبه فزعا من منامه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جارک،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الله جاری ولکن هذا جبرئیل یخبرنی أن علیا قادم ثم خرج إلی الناس فأمرهم أن یستقبلوا علیا وقام المسلمون صفین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بصر به علی ترجل من فرسه وأهوی إلی قرب قدمیه یقبلهما، فقال له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ارکب فإن الله ورسوله عنک راضیان، فبکی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فرحا وانصرف إلی منزله وقد ذکر بعض أصحاب السیر أن فی هذا الغزاة نزل علی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وَالْعادِیاتِ ضَبْحاً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العادیات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إلی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غیر ذلک مما هو کثیر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بسنده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ولبس ثوب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نام مکانه وکان المشرکون یرمون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کان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ألبسه بردة وکانت قریش ترید أن تقتل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فجعلوا یرمون علیا ویرونه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وأیضا تحت الرقم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بسنده عن حکیم بن جبیر عن علی بن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 من شری نفسه ابتغاء رضوان الله علی بن أبی طالب وقال علی عند مبیته علی فراش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وقیت بنفسی خیر من وطئ الحصی ومن طاف بالبیت العتیق وبالحجر رسول إله خاف أن یمکروا به فنجاه ذو الطول الإله من المکر وبات رسول الله فی الغار آمنا موقی وفی حفظ الإله وفی ستر وبت أراعیهم ولم یتهموننی وقد وطنت نفسی علی القتل والأسر</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إحیاء التراث العربی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وتحفة الأحوذی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 وفیض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التجاریة الکبری،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الریان للتراث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والمجمع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العلوم والحکم بالموصل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والفردوس بمأثور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المکتبة التجاریة الکبری،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 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3613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وجاء فی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مدینة الحکمة وعلی بابها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الشعب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والإحکام للآمدی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سنن البیهقی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مکة المکرمة،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علیاً کان أقضاهم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الآفاق الجدیدة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أقضاها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فی المحلی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فتح الباری للعسقلانی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أقضی أمتی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عن ابن مسعود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کنا نتحدث ان أقضی أهل المدینة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أیضاً 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مصنف 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الرشد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بیروت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حاجَّک فیه من بعد ما جاءک من العلم فقل تعالوا ندع أبناءنا وأبناءکم ونساءنا ونساءکم وأنفسنا وأنفسکم ثم نبتهل فنجعل لعنة الله علی الکاذبین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بیروت،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أبو بکر بن مردویه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سلیمان بن أحمد، حدثنا أحمد بن داود المکی، حدثنا بشر بن مهران، حدثنا محمد بن دینار، عن داود بن أبی هند، عن الشعبی،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علی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 والطیب فدعاهما إلی الملاعنة، فواعداه علی أن یلاعناه الغداة،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فغدا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بید علی وفاطمة والحسن الحسین، ثم أرسل إلیهما فأبیا أن یجیبا وأقرا له بالخراج،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بعثنی بالحق لو قال لا لأمطر علیهم الوادی نارا، 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تعالوا ندع أبناءنا وأبناءکم ونساءنا ونساءکم وأنفسنا وأنفسکم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أنفسنا وأنفسکم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وأبناءنا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ونساءنا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وهکذا رواه الحاکم فی مستدرکه عن علی بن عیسی عن أحمد بن محمد الأزهری عن علی بن حجر عن علی بن مسهر عن داود بن أبی هند به بمعناه، ثم قال صحیح علی شرط مسلم ولم یخرجاه، هکذا قال، وقد رواه أبو داود الطیالسی عن شعبة عن المغیرة عن الشعبی مرسلا وهذا أصح وقد روی عن ابن عباس والبراء نحو ذلک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ابن کثیر بیروت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متواتر بین الشیعة والسنة، وقد رواه جماعة کبیرة من الصحابة وصرح العلماء من الفریقین بصحته، انظر، مضافاً إلی صحیح البخاری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 بیروت، والمستدرک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 العربی بیروت، وسنن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بیروت، ومسند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قرطبة بمصر، والأحادیث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مکة المکرمة، وموارد الظمآن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 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الریان للتراث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وسنن البیهقی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مکة المکرمة، ومصنف 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الرشد الریاض، ومصنف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 الإسلامی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اسحاق بن راهویه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الإیمان المدینة المنورة، ومسند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علوم القرآن بیروت، ومسند الشاشی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المدینة المنورة، والمعجم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الحرمین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أبی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فیصل آباد، ومسند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البشائر الإسلامیة بیروت، ومسند الحمیدی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 والمعجم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 الإسلامی بیروت، ومسند الطیالسی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بیروت، ومسند أبی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المأمون للتراث دمشق، الآحاد والمثانی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الرایة الریاض، مسند ابن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نادر بیروت، والمعجم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العلوم والحکم بالموصل، والسنة لابن أبی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 الإسلامی بیروت، والسنة للخلال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الرایة الریاض، والفردوس بمأثور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 وفتح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بیروت، والتمهید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وزارة عموم الأوقاف والشؤون الإسلامیة المغرب، وتحفة الأحوذی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 وفیض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المکتبة التجاریة الکبری مصر، وتفسیر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الشعب القاهرة، إلی غیرها مما هو کثیر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أیضا المناوی فی 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المکتبة التجاریة الکبری مصر،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شهد له بالأعلمیة الموافق والمخالف والمعادی والمحالف، خرج الکلاباذی أن رجلا سأل معاویة عن مسألة،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علیا هو أعلم منی،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جوابک،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ویحک کرهت رجلا کان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یعزه بالعلم عزا وقد کان أکابر الصحب یعترفون له بذلک، وکان عمر یسأله عما أشکل علیه جاءه رجل فسأله فقال ههنا علی فاسأله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أسمع منک یا أمیر المؤمنین،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لا أقام الله رجلیک ومحی اسمه من الدیوان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عباس فی حدیث طویل ذکر فیه عشرة من خصائص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المسجد غیر باب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انظر 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بمصر، 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وخصائص أمیر المؤمنین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الحیدریة، وذخائر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وکفایة الطالب للکنجی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الحیدریة، والمناقب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والاصابة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وینابیع المودة للقندوزی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والریاض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أحادیث أخری فی قصة سد الأبواب، انظر خصائص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الحیدریة، وکفایة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والمناقب للمغازلی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 العباس وغیره من المسجد فقال له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تخرجنا ونحن عصبتک وعمومتک وتسکن علیا،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أخرجتکم وأسکنته ولکن الله أخرجکم وأسکنه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بمصر، وینابیع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والمناقب للخوارزمی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الحیدریة، والصواعق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المیمنیة، 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وتاریخ الخلفاء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ونظم درر السمطین للزرندی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وکنـز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شواهد التنـزیل للحسکانی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وأسباب النـزول للواحدی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والکشاف للزمخشری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وکفایة الطالب للکنجی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الحیدریة، وذخائر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والمناقب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والفصول المهمة لابن الصباغ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وفتح القدیر للشوکانی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والتسهیل لعلوم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وزاد المسیر فی علم التفسیر لابن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والتفسیر المنیر لمعالم التنزیل للجاوی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وفتح البیان فی مقاصد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ونور الأبصار للشبلنجی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العثمانیة، وینابیع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وتفسیر الفخر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البهیة بمصر، وتفسیر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الکتب، وأحکام القرآن للجصاص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المیمنیة، وأنساب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والحاوی للفتاوی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والریاض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ومطالب السؤول لابن طلحة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کنـز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ومنتخب کنز العمال 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للتفصیل انظر تاریخ دمشق لابن عساکر، 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وانظر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قبل مرور سنة کاملة علی ولادة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 بیروت، والمستدرک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 وموارد الظمآن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 وسنن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إحیاء التراث العربی بیروت، وسنن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بیروت، ومسند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قرطبة مصر، ومصنف 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الرشد الریاض، والمعجم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العلوم والحکم بالموصل، وکنز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وأسد الغابة لابن الاثیر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ورواه البخاری فی الأدب المفرد باب معانقة الصبی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ابن کثیر بیروت، وسنن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إحیاء التراث العربی، 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ومسند الطیالسی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بیروت، مسند أبی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وانظر أیضاً أحمد بن حنبل فی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ورواه أبو داود فی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وأبو نعیم فی حلیة الأولیاء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والنسائی فی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وفتح الباری فی شرح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 تاریخ دمشق لابن عساکر، ترجمة الإمام الحسن وترجمة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والأحادیث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مکة المکرمة، وسنن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 العربی، 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الریان للتراث القاهرة، والسنن الکبری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وسنن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بیروت، ومصنف 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الرشد الریاض، 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عساکر، ترجمة الإمام الحسن والحسین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للجنسین،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خادم، وهی خادم وخادمة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للتفصیل 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 آشوب،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للإربلی،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للمجلسی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والإرشاد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والتوحید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لسلب الشرعیة عن المأمون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للذکر والأنثی،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خادم، وهی خادم وخادمة، راجع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کبار العلماء والسیاسیین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استمر عدة أیام، کالمؤتمرات فی هذا الیوم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تاریخ الإمام الحسن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المهدی، ط دار إحیاء التراث العربی، وسنن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المهدی، ط دار الفکر، وسنن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خروج المهدی، ط دار الفکر، ومسند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قرطبة، مصر، ومسند أبی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المأمون للتراث دمشق، وصحیح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البیان بأن خروج المهدی یکون بعد ظهور الظلم والجور فی الدنیا، ط مؤسسة الرسالة بیروت، والمستدرک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وموارد الظمآن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المهدی، ط دار الریان للتراث القاهرة، والمعجم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ط دار الحرمین القاهرة، 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العلوم والحکم بالموصل، وتفسیر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الشعب القاهرة، وتفسیر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وتفسیر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وأسد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مما هو کثیر جداً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فی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لآیة الله السید صادق الشیرازی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سورة 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زینی دحلان المکی الشافعی المتوفی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المناوی عن حدیث الغدیر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للمناوی ط مصر،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حجر حدیث کثیر الطرق جدا استوعبها ابن عقدة فی کتاب مفرد منها صحاح ومنها حسان وفی بعضها قال ذلک یوم غدیر خم، وزاد البزار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 وعاد من عاداه وأحب من أحبه وأبغض من أبغضه وانصر من نصره واخذل من خذله ولما سمع أبو بکر وعمر ذلک قالا فیما خرجه الدارقطنی عن سعد بن أبی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أمسیت یا ابن أبی طالب مولی کل مؤمن ومؤمنة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للسبط 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قول عمر ابن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للمناوی ط مصر،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صام یوم ثمان عشرة من ذی الحجة کتب له صیام ستین شهرا وهو یوم غدیر خم لما أخذ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 علی بن أبی طالب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ولی المؤمنین،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 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لک یا بن أبی طالب أصبحت مولای ومولی کل مسلم فأنزل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أکملت لکم دینکم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هنیئاً لک یا بن أبی طالب، أصبحت وأمسیت مولی کل مؤمن ومؤمنة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الإمام علی بن أبی طالب من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والمناقب للخوارزمی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المیمنیة، والفصول المهمة لابن صباغ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والحاوی للفتاوی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وتفسیر الفخر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الدار العامرة بمصر،</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الفتی ـ فی شرح سورة هل أتی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لأحمد بن محمد العاصمی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هـ 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المرجوعات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عبد ربّه الاندلسی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أخبار الخلفاء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الحاء رقم الفقرة </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أشبه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الحسن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للشبلنجی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لابی الفداء ابن کثیر الدمشقی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أحداث سنة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هـ وخلافة الحسن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حکی أبو نعیم أیضاً عن الزهری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هاشمیاً أفضل من علی بن الحسین وکذا قال أبو حازم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أفقه منه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للشبلنجی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أیضاً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تذکرة الحفاظ للذهبی، والمجالس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أبی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الثانی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ـ فی شرح خطبة المعالم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جعفر بن محمد باقر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العماد الحنبلی ـ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للشبراوی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الکتاب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عن وجه الغائب عن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 المیرزا حسین النوری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ـ لشرح صحیح البخاری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للقسطلانی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محسن الأمین العاملی، وتبحث عن حیاة علماء ورجال الشیعة، وتقع فی أکثر من عشرین مجلداً کبیراً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آغا بزرک الطهرانی، وتبحث تألیفات الشیعة، وتقع فی أکثر من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للتفصیل یمکن مراجعة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للسید شرف الدین العاملی، 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الأمینی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شواهد التنـزیل للحسکانی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 وتاریخ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المیمنیة، وکفایة الطالب للکنجی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وتذکرة الخواص للسبط بن الجوزی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والکامل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وکنـز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 آباد،  والسیرة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وتاریخ أبی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القسطنطنیة، وشرح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مصر، التفسیر المنیر لمعالم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تفسیر الخازن لعلاء الدین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قصة الغدیر وتصریح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بخلافة أمیر المؤمنین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بعده بألفاظ مختلفة وفی أحادیث متواترة رواها الأمینی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والیک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 بیروت، والمستدرک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ومسند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قرطبة مصر، ومسند أبی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المأمون للتراث دمشق، وفضائل الصحابة لاحمد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 بیروت، وفضائل الصحابة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 ومعجم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عالم الکتاب بیروت، وتفسیر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والأحادیث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النهضة الحدیثة مکة المکرمة، وموارد الظمآن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 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الریان للتراث القاهرة، والسنن الکبری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 ومعتصر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عالم الکتب بیروت، ومسند الشاسی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المدینة المنورة، والمعجم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الحرمین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علوم القرآن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 الإسلامی بیروت، والمعجم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 وأمالی المحاملی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الأردن، والسنة لابن أبی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 الإسلامی بیروت، وفیض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والتاریخ الکبیر للبخاری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وتهذیب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بیروت، وتهذیب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 بیروت، وتاریخ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 ومعجم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المدینة المنورة، وصفوة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بیروت، والاستیعاب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الجیل بیروت، والإصابة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الجیل، ونزهة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الکتب الثقافیة بیروت، وتالی تشخیص المتشابه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الریاض، والعلل المتناهیة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 وانظر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الریاض، وسیر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 بیروت، و</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ط القاهرة سنة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فی عدد من کان مع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غدیر خم، قیل تسعون ألفا، وقیل مائة وأربعة عشر ألفا، وقیل مائة وعشرون ألفا، وقیل مائة وأربعة وعشرون الفا، وقیل أکثر من ذلک، أما الذین حجوا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فأکثر من ذلک، راجع تذکرة الخواص للسبط ابن الجوزی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والسیرة النبویة لزین دحلان بهامش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القاهرة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قرطبة مصر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استخلف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المدینة وخرج الی تبوک،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منی بمنـزلة هارون من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کتاب المغزی، باب غزوة تبوک، 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الفضائل باب من فضائل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 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الریان للتراث القاهرة، ومسند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قرطبة مصر، والمعجم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 والسنة لابن أبی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 الإسلامی بیروت، وفیها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له ـ أی لعلی </w:t>
      </w:r>
      <w:r>
        <w:rPr>
          <w:rFonts w:eastAsia="IRNazanin" w:cs="IRNazanin"/>
          <w:b w:val="false"/>
          <w:bCs w:val="false"/>
          <w:i w:val="false"/>
          <w:iCs w:val="false"/>
          <w:color w:val="333333"/>
          <w:sz w:val="20"/>
          <w:szCs w:val="20"/>
        </w:rPr>
        <w:t>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نبی الله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ترضی أن تکون منی بمنزلة هارون من موسی إلا أنک لست بنبی إنه لا ینبغی أن أذهب إلا وأنت خلیفتی، قال وقال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ولی کل مؤمن بعدی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ینابیع المودة للقندوزی الحنفی،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والسبعون فی بیان الأئمة الاثنی عشر بأسمائهم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للتفصیل راجع الصفحة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قرطبة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لأبی بکر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الریان للتراث،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 بیروت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قرطبة بمصر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لأبی بکر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الریان للتراث، القاهرة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لأبی بکر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الریان للتراث، القاهرة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الحیدریة، والمعجم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ورشفة الصادی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المیمنیة، والمناقب للمغازلی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وعیون الأخبار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والفتح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الصواعق المحرقة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المیمنیة، وإحیاء المیت للسیوطی بهامش الإتحاف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ومنتخب کنز العمال 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وجواهر البحار للنبهانی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العلوم بیروت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أکد علی ما أفتاه الشیخ الشلتوت، العدید من علماء السنة، وإلیک بعض أقوالهم ـ علی ما ذکره مروان خلیفات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أکرمتنی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شیخ الأزهر الدکتور محمد محمد الفحّام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الشیخ محمود شلتوت، أنا کنت من المعجبین به وبخلقه وعلمه وسعة اطلاعه وتمکنه من اللغة العربیة وتفسیر القرآن ومن دراسته لأصول الفقه، وقد أفتی بذلک ـ أی جواز التعبد بمذهب الشیعة الإمامیة ـ فلا أشک أنه أفتی فتوی مبنیة علی أساس فی اعتقادی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سبیل الوحدة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ورحم الله الشیخ شلتوت الذی التفت إلی هذا المعنی الکریم، فَخَلُد فی فتواه الصریحة الشجاعة، حیث قال ما 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بجواز العمل بمذهب الشیعة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الداعیة الشیخ محمد الغزالی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وأعتقد أنّ فتوی الأستاذ الأکبر الشیخ محمود شلتوت، قطعت شوطاً واسعاً فی هذا السبیل، واستئناف لجهد المخلصین من أهل السلطة وأهل العلم جمیعاً، وتکذیب لما یتوقعه المستشرقون، من أن الأحقاد سوف تأکل الأمة، قبل أن تلتقی صفوفها تحت رایة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الفتوی فی نظری، بدایة الطریق وأول العمل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 الشیعة یؤمنون برسالة محمد، ویرون شرف علی فی انتمائه إلی هذا الرسول، وفی استمساکه بسنته، وهم کسائر المسلمین، لا یرون بشراً فی الأولین ولا فی الآخرین أعظم من الصادق الأمین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دفاع عن العقیدة والشریعة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عبد الرحمن النجار مدیر المساجد فی القاهرة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فتوی الشیخ شلتوت نفتی بها الآن حینما نُسأل بلا تقیید بالمذاهب الأربعة، والشیخ شلتوت إمام مجتهد رأیه صادف عین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نقتصر فی تفکیرنا وفتاوانا علی مذاهب معینة وکلهم مجتهدون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سبیل الوحدة الإسلامیة، للرضوی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الدکتور مصطفی الرافعی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المذهبان ـ یقصد الإمامیة والزیدیة ـ الوحیدان من مذاهب الشیعة اللذان یلتقیان مع مذاهب أهل السنة ویصح التعبد وفق أحکامهما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ولست أری ما یمنع من اعتماد المذهب الجعفری، إلی جانب المذاهب الأربعة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إسلامنا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حسن البنا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اعلموا أنّ أهل السنة والشیعة مسلمون، تجمعهم کلمة لا إله إلاّ الله وأن محمداً رسول الله، وهذا أصل العقیدة، والسنة والشیعة فیه سواء وعلیه التقاؤهم، أمّا الخلاف بینهما فهو فی أمور من الممکن التقریب فیها بینهما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ذکریات لا مذکرات، عمر التلمسانی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مجلة العالم عدد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الأستاذ أحمد بک المصری ـ أستاذ شلتوت وأبی زهرة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والشیعة الإمامیة مسلمون، یؤمنون بالله ورسوله وبالقرآن وبکل ما جاء به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الشیعة الإمامیة قدیماً وحدیثاً فقهاء عظام جداً وعلماء فی کل علم وفن، وهم عمیقو التفکیر، واسعو الإطلاع، ومؤلفاتهم تعد بمئات الألوف، وقد اطلعت علی الکثیر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شیخ الأزهر سید محمد طنطاوی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المسلمین سنة وشیعة مؤمنون بالله ونبیه، وإن اختلاف الآراء لا یقلل من درجة إیمان الأشخاص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التشریع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الأستاذ محمود السرطاوی عمید کلیة الشریعة فی الجامعة الأردنیة وأحد کبار المفتین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إننی أقول ما قاله سلفنا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الإمامیة إخواننا فی الدین، لهم علینا حق الأخوّة، ولنا علیهم مثل مالهم علینا، ما یوجد بیننا وبینهم من اختلاف وجهات نظر، إنّما هی فی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الأستاذ عبد الفتاح عبد المقصود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فی عقیدتی أنّ الشیعة هم واجهة الإسلام الصحیحة، ومرآته الصافیة، ومن أراد أن ینظر إلی الإسلام، علیه أن ینظر إلیه من خلال عقائد الشیعة ومن خلال أعمالهم، والتاریخ خیر شاهد علی ما قدّمه الشیعة من الخدمات الکبیرة فی میادین الدفاع عن العقیدة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علماء الشیعة الأفاضل هم الذین لعبوا أدواراً لم یلعبها غیرهم فی المیادین المختلفة، فکافحوا وناضلوا وقدّموا أکبر التضحیات، من أجل إعلاء الإسلام ونشر تعالیمه القیمة وتوعیة الناس وسوقهم إلی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سبیل الوحدة الإسلامیة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للمرحوم السید عبد الحسین شرف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للمرحوم السید عبد الحسین شرف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الشیخ الأمینی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ویقع الکتاب فی أکثر من عشرین مجلداً، طبع منه أحد عشر مجلداً فی حیاة المؤلف</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آقا بزرک الطهرانی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ویقع الکتاب فی خمسة وعشرین مجلداً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استدلالی 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 للفیلسوف والحکیم الالهی خواجه نصیر الدین الطوسی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للسید عبد الله شبّر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استدلالیة مسهبة فی اصول الدین عقلاً ونقلاً عن الکتاب والسنة</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الحر العاملی ویقع فی عشرین مجلداً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الحدیث الشریف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محمد حسن النجفی ،ویقع فی خمس وأربعین مجلداً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الفقه الاستدلالی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لتوفیق الفکیکی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بحث فی مشروعیة الزواج المؤقت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محمد حسین 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حقیقة المذهب الشیعی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وعقلاً وتاریخاً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للامام السید محمد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مبسط فی العقائد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 عدة مرات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للسید محمد کاظم القزوینی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سیرة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السید محسن الامین العاملی، فی أکثر من عشرین مجلداً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حیاة علماء ورجال الشیعة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محمد رضا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المعتقدات الأساسیة لدی الشیعة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کموسوعة الفقه للإمام الشیرازی، التی تقع فی أکثر من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 وهی دراسة تفصیلیة فی الفقه الشیعی وأقوال علمائهم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الفصل هو نص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نقلناه بالنص تتمیماً للفائدة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الصفویون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سلالة إسلامیة شیعیة فارسیة حکمت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1736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مؤسسها شاه إسماعیل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أعظم ملوکها شاه عباس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عزز التجارة ورعی الفنون فبلغت الحرکة الفنیة الفارسیة أوجها فی عهده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 رقم </w:t>
      </w:r>
      <w:r>
        <w:rPr>
          <w:rFonts w:eastAsia="IRNazanin" w:cs="IRNazanin"/>
          <w:b w:val="false"/>
          <w:bCs w:val="false"/>
          <w:i w:val="false"/>
          <w:iCs w:val="false"/>
          <w:color w:val="333333"/>
          <w:sz w:val="20"/>
          <w:szCs w:val="20"/>
        </w:rPr>
        <w:t>7776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البویهیون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أسرة شیعیة فارسیة حکمت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سیطرت علی الجزء الغربی من ایران وعلی العراق، تنسب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شجاع 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مؤسسیها الحقیقیین هم أبناؤه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الملقب بعماد الدولة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الملقب برکن الدولة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الملقب بمعز الدولة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 رقم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الحمدانیون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أسرة عربیة علویة بسطت سلطانها خلال القرن العاشر للمیلاد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الموصل وحلب والمناطق المحیطة بهما، مؤسسها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الهجاء بن حمدان بن حمدون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أبرز أعلامهم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سیف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حلب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 رقم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أسرة مالکة حکمت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ملوکها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محمد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عهدها دخلت ایران فی مدار السیاسة الأوروبیة وخسرت باکو وجورجیا ومعظم أرمینیا الفارسیة بعد أن استولت علیها دولة القیاصرة فی روسیا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الفاطمیون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سلالة إسلامیة شیعیة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شمال أفریقیا ومصر، أسسها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المهدیة فی تونس عاصمة الفاطمیین ثم أصبحت القاهرة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أعلام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الطهرانی، وعشرات الکتب الأخری فی الرجال والاعلام الشیعیة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آغا بزرک الطهرانی، و</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فی وسط العراق تقع غربی نهر الفرات مباشرة، وفیها ضریح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اعتبرت أولی العتبات المقدسة فی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کربلاء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فی وسط العراق تقع علی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کیلو متراً إلی الجنوب الغربی من العاصمة بغداد، استشهد فیها سید الشهداء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العاشر من محرم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العاشر من اکتوبر سنة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للمیلاد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 ضریحه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فی الجزء الشمالی الغربی من وسط ایران تقوم فیها وفی جوارها اضراحة أربعمائة من الأولیاء وعلی رأسهم السیدة فاطمة المعصومة بنت الإمام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مقاطعة شاسعة أو ولایة کبیرة تقع فی آسیا الصغری موزعة علی ثلاثة دول حسب خریطة الیوم، فی مرکزها 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مشهد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یطلق علیها ـ أیضاً ـ خراسان تسمیة الکل علی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تضم ضریح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منذ القدیم ولا زالت مرکزاً للتعلیم والتربیة الدینیة وفیها کثرة من علماء الدین والمراجع، کما فیها المدارس ومعاهد التعلیم والمکتبات والحوزات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یؤمها سنویاً ملایین المسلمین سنة وشیعة من انحاء العالم لزیارة قبر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ومراجعة علماء الدین فی شؤونهم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المدن الأربعة، تشتمل علی اضخم الحوزات العلمیة الشیعیة منذ مئات السنین وبعضها اکثر من ألف سنة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هذه العناوین المذکورة قدیمة وربما تغیر بعضها أما الیوم فیمکن الاتصال بآلاف بل بعشرات الألوف من المراکز الشیعیة فی مختلف بقاع العالم من دون استثناء، وعبر الانترنیت أیضا،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مکتبة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مشهد ایران ـ مکتبة المرعشی النجفی، قم ایران ـ الحوزة العلمیة فی مشهد ایران ـ الحوزة العلمیة فی قم المقدسة ایران ـ الحوزة العلمیة فی اصفهان ایران ـ الحوزة العلمیة فی النجف الأشرف العراق ـ الحوزة العلمیة فی کربلاء المقدسة العراق ـ مکاتب العلماء ومراجع التقلید فی قم المقدسة ایران ـ مکاتب العلماء ومراجع التقلید فی مشهد ایران ـ مکاتب العلماء ومراجع التقلید فی لبنان ـ مکاتب العلماء ومراجع التقلید فی سوریة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السیدة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الحوزة العلمیة الزینبیة فی دمشق ـ مکاتب العلماء ومراجع التقلید فی لندن ـ مکاتب العلماء ومراجع التقلید فی الکویت ـ مساجد وحسینیات ومراکز الشیعة فی کل بقعة من بقاع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تحصیل هذه العناوین وغیرها عبر الانترنیت وما أشبه، کما یمکن مراجعة علماء الشیعة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ما ذکره الإمام الشیرازی للمراسلة فکالتالی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الإمام الحکیم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الإمام الشاهرودی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الإمام الخوئی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الإمام الشیرازی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کلیة الفقه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الإمام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النجف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الإمام البروجردی کربلاء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رابطة النشر الإسلامی کربلاء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منابع الثقافة الإسلامیة کربلاء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الثقافة الدینیة کربلاء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حفّاظ القرآن الحکیم کربلاء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الأعلمی للمطبوعات الإسلامیة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الخلانی العامة الکاظمیة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الجوادین سامراء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الإمام الشیرازی ایران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إسلام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الإمام الشریعتمداری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الإمام الکلبایکانی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الإمام النجفی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الإمام المیلانی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الإمام القمی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الإمام الخونساری لبنان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الحجة الشیخ محمد جواد مغنیة 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الحجة السید موسی الصدر بعلبک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الحجة الشیخ إبراهیم         مضافاً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سوریا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المحسنیة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لکنهو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کراتشی الباکستان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الحجة الشیخ محمد شریعت القاهرة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التقریب بین المذاهب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غیرها مما لا تعد ولا تحصی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بعضاً من رؤساء المذاهب الإسلامیة الأخری تتلمذوا عند 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أبو حنیفة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السنتان لهلک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یشیر الی تلمذته علی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مالک بن أنس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رأت عین ولا سمعت أذن ولا خطر علی قلب بشر أفضل من جعفر بن محمد فضلاً وعلماً وعبادة وورعاً وکان کثیر الحدیث طیب المجالسة، کثیر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المجالس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حیاة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فمثلاً 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وصیی علی بن أبی طالب ، وبعده سبطای الحسن والحسین، تتلو تسعة من صلب الحسین ائمة ابرار، فاذا مضی الحسین فابنه علی، فاذا مضی فابنه محمد، فاذا مضی فابنه جعفر، فاذا مضی فابنه موسی، فاذا مضی فابنه علی، فاذا مضی فابنه محمد، فاذا مضی فابنه علی، فاذا مضی فابنه الحسن، فاذا مضی فالحجة بن الحسن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مجلد حیاة الإمام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 فی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للتفصیل راجع الصفحة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 جمع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للتفصیل أنظر الصفحة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النواظر وتنبیه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أیضا موسوعة الفقه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لتوفیق الفکیکی، ومؤلفات أخری فی هذا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أیضاً ما مر فی هذا الکتاب 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وبما أن هذه الکراسات کانت توزع فی الحج، فقد أشار الإمام المؤلف فی إحداها إلی ما ینبغی الاهتمام به فی تلک البلاد المقدسة، وهذا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ویلزم علی کافة المسلمین أن یخدموا مهابط الوحی والتنزیل خدمات تلیق بها، وهی تنقسم إلی الخدمات المعنویة والمادیة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إعطاء الحریات لکافة المسلمین لیؤدوا الشعائر حسب اجتهاداتهم الإسلامیة، والتی منها السماح لإقامة الجماعة فی الحرمین الشریفین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القباب الفخمة علی أضرحة الأئمة الطاهرین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وأقرباء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الأقربین وصحابته الأخیار والذین اتبعوهم بإحسان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سفینة من نور أو ما أشبه فوق الکعبة المشرفة بمسافة عالیة جداً تشعّ إلی أکبر دائرة ممکنة لیری أهل البلدان مکان الکعبة فی اللیل من أبعد المسافات الممکنة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أبواب البلاد طول السنة لکل من یرید الحج أو العمرة أو الزیارة، والسماح لکل من یرید السکن فی تلک البلاد سواء العاکف فیه والباد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ملایین الکتب والخرائط والنشرات والصور والأشرطة بمختلف اللغات لتعریف العالم بالإسلام ودعوتهم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تنظیم المؤتمرات الدائمة لکافة المسلمین والسماح لهم لإبداء آرائهم لاتخاذ القرارات حول شؤونهم الدینیة والدنیویة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وإلی الخدمات المادیة، التی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طبقات حول الکعبة المشرفة والمسعی والجمرات لتسهیل الطواف والسعی والرمی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البنایات فی عرفات والمشعر ومنی لسکن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تنظیم السیر تنظیماً دقیقاً وتوفیر کافة وسائل الراحة للحجاج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تعلیب لحوم الأضاحی والاستفادة من سائر أجزائها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تألیف جزء من هذا الکتاب فی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کربلاء المقدسة، والجزء الآخر فی الکویت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image" Target="media/image2.jpeg"/><Relationship Id="rId182" Type="http://schemas.openxmlformats.org/officeDocument/2006/relationships/image" Target="media/image2.jpeg"/><Relationship Id="rId183" Type="http://schemas.openxmlformats.org/officeDocument/2006/relationships/footer" Target="footer176.xml"/><Relationship Id="rId184" Type="http://schemas.openxmlformats.org/officeDocument/2006/relationships/footnotes" Target="footnotes.xml"/><Relationship Id="rId185" Type="http://schemas.openxmlformats.org/officeDocument/2006/relationships/numbering" Target="numbering.xml"/><Relationship Id="rId186" Type="http://schemas.openxmlformats.org/officeDocument/2006/relationships/fontTable" Target="fontTable.xml"/><Relationship Id="rId187" Type="http://schemas.openxmlformats.org/officeDocument/2006/relationships/settings" Target="settings.xml"/><Relationship Id="rId1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181</Pages>
  <Words>45972</Words>
  <Characters>208318</Characters>
  <CharactersWithSpaces>253095</CharactersWithSpaces>
  <Paragraphs>2163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2026-08-16T10:53:48Z</dcterms:created>
  <dc:creator>ghaemiyeh.com</dc:creator>
  <dc:description/>
  <dc:language>en-US</dc:language>
  <cp:lastModifiedBy/>
  <dcterms:modified xsi:type="dcterms:W3CDTF">2026-08-16T14:23:55Z</dcterms:modified>
  <cp:revision>1</cp:revision>
  <dc:subject/>
  <dc:title>الشیعه و التشیع</dc:title>
</cp:coreProperties>
</file>

<file path=docProps/custom.xml><?xml version="1.0" encoding="utf-8"?>
<Properties xmlns="http://schemas.openxmlformats.org/officeDocument/2006/custom-properties" xmlns:vt="http://schemas.openxmlformats.org/officeDocument/2006/docPropsVTypes"/>
</file>