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 وحدت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93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7469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4697_373438147">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74699_373438147">
            <w:r>
              <w:rPr>
                <w:webHidden/>
                <w:rStyle w:val="IndexLink"/>
                <w:rtl w:val="true"/>
              </w:rPr>
              <w:t>بازشناسى افكار و انديشه‌هاى بلند امام خمينى قدس سره‌</w:t>
            </w:r>
            <w:r>
              <w:rPr>
                <w:rStyle w:val="IndexLink"/>
                <w:rtl w:val="true"/>
              </w:rPr>
              <w:tab/>
            </w:r>
            <w:r>
              <w:rPr>
                <w:rStyle w:val="IndexLink"/>
              </w:rPr>
              <w:t>11</w:t>
            </w:r>
          </w:hyperlink>
        </w:p>
        <w:p>
          <w:pPr>
            <w:pStyle w:val="Contents2"/>
            <w:tabs>
              <w:tab w:val="clear" w:pos="8743"/>
              <w:tab w:val="right" w:pos="9026" w:leader="dot"/>
            </w:tabs>
            <w:rPr/>
          </w:pPr>
          <w:hyperlink w:anchor="__RefHeading___Toc74701_373438147">
            <w:r>
              <w:rPr>
                <w:webHidden/>
                <w:rStyle w:val="IndexLink"/>
                <w:rtl w:val="true"/>
              </w:rPr>
              <w:t>متن حكم امام خمينى قدس سره‌</w:t>
            </w:r>
            <w:r>
              <w:rPr>
                <w:rStyle w:val="IndexLink"/>
                <w:rtl w:val="true"/>
              </w:rPr>
              <w:tab/>
            </w:r>
            <w:r>
              <w:rPr>
                <w:rStyle w:val="IndexLink"/>
              </w:rPr>
              <w:t>14</w:t>
            </w:r>
          </w:hyperlink>
        </w:p>
        <w:p>
          <w:pPr>
            <w:pStyle w:val="Contents2"/>
            <w:tabs>
              <w:tab w:val="clear" w:pos="8743"/>
              <w:tab w:val="right" w:pos="9026" w:leader="dot"/>
            </w:tabs>
            <w:rPr/>
          </w:pPr>
          <w:hyperlink w:anchor="__RefHeading___Toc74703_373438147">
            <w:r>
              <w:rPr>
                <w:webHidden/>
                <w:rStyle w:val="IndexLink"/>
                <w:rtl w:val="true"/>
              </w:rPr>
              <w:t>حضور شيعيان در نماز اهل سنّت‌</w:t>
            </w:r>
            <w:r>
              <w:rPr>
                <w:rStyle w:val="IndexLink"/>
                <w:rtl w:val="true"/>
              </w:rPr>
              <w:tab/>
            </w:r>
            <w:r>
              <w:rPr>
                <w:rStyle w:val="IndexLink"/>
              </w:rPr>
              <w:t>19</w:t>
            </w:r>
          </w:hyperlink>
        </w:p>
        <w:p>
          <w:pPr>
            <w:pStyle w:val="Contents2"/>
            <w:tabs>
              <w:tab w:val="clear" w:pos="8743"/>
              <w:tab w:val="right" w:pos="9026" w:leader="dot"/>
            </w:tabs>
            <w:rPr/>
          </w:pPr>
          <w:hyperlink w:anchor="__RefHeading___Toc74705_373438147">
            <w:r>
              <w:rPr>
                <w:webHidden/>
                <w:rStyle w:val="IndexLink"/>
                <w:rtl w:val="true"/>
              </w:rPr>
              <w:t>انگيزه و دلايل مذهبى اين حكم</w:t>
            </w:r>
            <w:r>
              <w:rPr>
                <w:rStyle w:val="IndexLink"/>
                <w:rtl w:val="true"/>
              </w:rPr>
              <w:t>:</w:t>
              <w:tab/>
            </w:r>
            <w:r>
              <w:rPr>
                <w:rStyle w:val="IndexLink"/>
              </w:rPr>
              <w:t>21</w:t>
            </w:r>
          </w:hyperlink>
        </w:p>
        <w:p>
          <w:pPr>
            <w:pStyle w:val="Contents2"/>
            <w:tabs>
              <w:tab w:val="clear" w:pos="8743"/>
              <w:tab w:val="right" w:pos="9026" w:leader="dot"/>
            </w:tabs>
            <w:rPr/>
          </w:pPr>
          <w:hyperlink w:anchor="__RefHeading___Toc74707_373438147">
            <w:r>
              <w:rPr>
                <w:webHidden/>
                <w:rStyle w:val="IndexLink"/>
                <w:rtl w:val="true"/>
              </w:rPr>
              <w:t>تفرقه عامل تسلّط دشمنان</w:t>
            </w:r>
            <w:r>
              <w:rPr>
                <w:rStyle w:val="IndexLink"/>
                <w:rtl w:val="true"/>
              </w:rPr>
              <w:t>:</w:t>
              <w:tab/>
            </w:r>
            <w:r>
              <w:rPr>
                <w:rStyle w:val="IndexLink"/>
              </w:rPr>
              <w:t>27</w:t>
            </w:r>
          </w:hyperlink>
        </w:p>
        <w:p>
          <w:pPr>
            <w:pStyle w:val="Contents2"/>
            <w:tabs>
              <w:tab w:val="clear" w:pos="8743"/>
              <w:tab w:val="right" w:pos="9026" w:leader="dot"/>
            </w:tabs>
            <w:rPr/>
          </w:pPr>
          <w:hyperlink w:anchor="__RefHeading___Toc74709_373438147">
            <w:r>
              <w:rPr>
                <w:webHidden/>
                <w:rStyle w:val="IndexLink"/>
                <w:rtl w:val="true"/>
              </w:rPr>
              <w:t>چگونه و در كجا؟</w:t>
            </w:r>
            <w:r>
              <w:rPr>
                <w:rStyle w:val="IndexLink"/>
                <w:rtl w:val="true"/>
              </w:rPr>
              <w:t>!</w:t>
              <w:tab/>
            </w:r>
            <w:r>
              <w:rPr>
                <w:rStyle w:val="IndexLink"/>
              </w:rPr>
              <w:t>28</w:t>
            </w:r>
          </w:hyperlink>
        </w:p>
        <w:p>
          <w:pPr>
            <w:pStyle w:val="Contents2"/>
            <w:tabs>
              <w:tab w:val="clear" w:pos="8743"/>
              <w:tab w:val="right" w:pos="9026" w:leader="dot"/>
            </w:tabs>
            <w:rPr/>
          </w:pPr>
          <w:hyperlink w:anchor="__RefHeading___Toc74711_373438147">
            <w:r>
              <w:rPr>
                <w:webHidden/>
                <w:rStyle w:val="IndexLink"/>
                <w:rtl w:val="true"/>
              </w:rPr>
              <w:t>ابعاد مختلف حج از نظر امام‌خمينى قدس سره‌</w:t>
            </w:r>
            <w:r>
              <w:rPr>
                <w:rStyle w:val="IndexLink"/>
                <w:rtl w:val="true"/>
              </w:rPr>
              <w:tab/>
            </w:r>
            <w:r>
              <w:rPr>
                <w:rStyle w:val="IndexLink"/>
              </w:rPr>
              <w:t>29</w:t>
            </w:r>
          </w:hyperlink>
        </w:p>
        <w:p>
          <w:pPr>
            <w:pStyle w:val="Contents2"/>
            <w:tabs>
              <w:tab w:val="clear" w:pos="8743"/>
              <w:tab w:val="right" w:pos="9026" w:leader="dot"/>
            </w:tabs>
            <w:rPr/>
          </w:pPr>
          <w:hyperlink w:anchor="__RefHeading___Toc74713_373438147">
            <w:r>
              <w:rPr>
                <w:webHidden/>
                <w:rStyle w:val="IndexLink"/>
                <w:rtl w:val="true"/>
              </w:rPr>
              <w:t>لزوم فراگيرى دقيق اعمال حج</w:t>
            </w:r>
            <w:r>
              <w:rPr>
                <w:rStyle w:val="IndexLink"/>
                <w:rtl w:val="true"/>
              </w:rPr>
              <w:t>:</w:t>
              <w:tab/>
            </w:r>
            <w:r>
              <w:rPr>
                <w:rStyle w:val="IndexLink"/>
              </w:rPr>
              <w:t>30</w:t>
            </w:r>
          </w:hyperlink>
        </w:p>
        <w:p>
          <w:pPr>
            <w:pStyle w:val="Contents2"/>
            <w:tabs>
              <w:tab w:val="clear" w:pos="8743"/>
              <w:tab w:val="right" w:pos="9026" w:leader="dot"/>
            </w:tabs>
            <w:rPr/>
          </w:pPr>
          <w:hyperlink w:anchor="__RefHeading___Toc74715_373438147">
            <w:r>
              <w:rPr>
                <w:webHidden/>
                <w:rStyle w:val="IndexLink"/>
                <w:rtl w:val="true"/>
              </w:rPr>
              <w:t>فلسفه و ابعاد عرفانى حج</w:t>
            </w:r>
            <w:r>
              <w:rPr>
                <w:rStyle w:val="IndexLink"/>
                <w:rtl w:val="true"/>
              </w:rPr>
              <w:t>:</w:t>
              <w:tab/>
            </w:r>
            <w:r>
              <w:rPr>
                <w:rStyle w:val="IndexLink"/>
              </w:rPr>
              <w:t>31</w:t>
            </w:r>
          </w:hyperlink>
        </w:p>
        <w:p>
          <w:pPr>
            <w:pStyle w:val="Contents2"/>
            <w:tabs>
              <w:tab w:val="clear" w:pos="8743"/>
              <w:tab w:val="right" w:pos="9026" w:leader="dot"/>
            </w:tabs>
            <w:rPr/>
          </w:pPr>
          <w:hyperlink w:anchor="__RefHeading___Toc74717_373438147">
            <w:r>
              <w:rPr>
                <w:webHidden/>
                <w:rStyle w:val="IndexLink"/>
                <w:rtl w:val="true"/>
              </w:rPr>
              <w:t>ابعاد سياسى</w:t>
            </w:r>
            <w:r>
              <w:rPr>
                <w:rStyle w:val="IndexLink"/>
                <w:rtl w:val="true"/>
              </w:rPr>
              <w:t xml:space="preserve">- </w:t>
            </w:r>
            <w:r>
              <w:rPr>
                <w:rStyle w:val="IndexLink"/>
                <w:rtl w:val="true"/>
              </w:rPr>
              <w:t>اجتماعىِ حج</w:t>
            </w:r>
            <w:r>
              <w:rPr>
                <w:rStyle w:val="IndexLink"/>
                <w:rtl w:val="true"/>
              </w:rPr>
              <w:t>:</w:t>
              <w:tab/>
            </w:r>
            <w:r>
              <w:rPr>
                <w:rStyle w:val="IndexLink"/>
              </w:rPr>
              <w:t>33</w:t>
            </w:r>
          </w:hyperlink>
        </w:p>
        <w:p>
          <w:pPr>
            <w:pStyle w:val="Contents2"/>
            <w:tabs>
              <w:tab w:val="clear" w:pos="8743"/>
              <w:tab w:val="right" w:pos="9026" w:leader="dot"/>
            </w:tabs>
            <w:rPr/>
          </w:pPr>
          <w:hyperlink w:anchor="__RefHeading___Toc74719_373438147">
            <w:r>
              <w:rPr>
                <w:webHidden/>
                <w:rStyle w:val="IndexLink"/>
                <w:rtl w:val="true"/>
              </w:rPr>
              <w:t>نماز جماعت حرمين شريفين، تجلّيگاه انس و وحدت مسلمانان جهان‌</w:t>
            </w:r>
            <w:r>
              <w:rPr>
                <w:rStyle w:val="IndexLink"/>
                <w:rtl w:val="true"/>
              </w:rPr>
              <w:tab/>
            </w:r>
            <w:r>
              <w:rPr>
                <w:rStyle w:val="IndexLink"/>
              </w:rPr>
              <w:t>35</w:t>
            </w:r>
          </w:hyperlink>
        </w:p>
        <w:p>
          <w:pPr>
            <w:pStyle w:val="Contents2"/>
            <w:tabs>
              <w:tab w:val="clear" w:pos="8743"/>
              <w:tab w:val="right" w:pos="9026" w:leader="dot"/>
            </w:tabs>
            <w:rPr/>
          </w:pPr>
          <w:hyperlink w:anchor="__RefHeading___Toc74721_373438147">
            <w:r>
              <w:rPr>
                <w:webHidden/>
                <w:rStyle w:val="IndexLink"/>
                <w:rtl w:val="true"/>
              </w:rPr>
              <w:t>دليل شرعى اين حكم</w:t>
            </w:r>
            <w:r>
              <w:rPr>
                <w:rStyle w:val="IndexLink"/>
                <w:rtl w:val="true"/>
              </w:rPr>
              <w:t>:</w:t>
              <w:tab/>
            </w:r>
            <w:r>
              <w:rPr>
                <w:rStyle w:val="IndexLink"/>
              </w:rPr>
              <w:t>39</w:t>
            </w:r>
          </w:hyperlink>
        </w:p>
        <w:p>
          <w:pPr>
            <w:pStyle w:val="Contents2"/>
            <w:tabs>
              <w:tab w:val="clear" w:pos="8743"/>
              <w:tab w:val="right" w:pos="9026" w:leader="dot"/>
            </w:tabs>
            <w:rPr/>
          </w:pPr>
          <w:hyperlink w:anchor="__RefHeading___Toc74723_373438147">
            <w:r>
              <w:rPr>
                <w:webHidden/>
                <w:rStyle w:val="IndexLink"/>
                <w:rtl w:val="true"/>
              </w:rPr>
              <w:t>وحدت مسلمين از ديدگاه قرآن</w:t>
            </w:r>
            <w:r>
              <w:rPr>
                <w:rStyle w:val="IndexLink"/>
                <w:rtl w:val="true"/>
              </w:rPr>
              <w:t>:</w:t>
              <w:tab/>
            </w:r>
            <w:r>
              <w:rPr>
                <w:rStyle w:val="IndexLink"/>
              </w:rPr>
              <w:t>41</w:t>
            </w:r>
          </w:hyperlink>
        </w:p>
        <w:p>
          <w:pPr>
            <w:pStyle w:val="Contents2"/>
            <w:tabs>
              <w:tab w:val="clear" w:pos="8743"/>
              <w:tab w:val="right" w:pos="9026" w:leader="dot"/>
            </w:tabs>
            <w:rPr/>
          </w:pPr>
          <w:hyperlink w:anchor="__RefHeading___Toc74725_373438147">
            <w:r>
              <w:rPr>
                <w:webHidden/>
                <w:rStyle w:val="IndexLink"/>
                <w:rtl w:val="true"/>
              </w:rPr>
              <w:t>وحدت مسلمين از ديدگاه سنت</w:t>
            </w:r>
            <w:r>
              <w:rPr>
                <w:rStyle w:val="IndexLink"/>
                <w:rtl w:val="true"/>
              </w:rPr>
              <w:t>:</w:t>
              <w:tab/>
            </w:r>
            <w:r>
              <w:rPr>
                <w:rStyle w:val="IndexLink"/>
              </w:rPr>
              <w:t>43</w:t>
            </w:r>
          </w:hyperlink>
        </w:p>
        <w:p>
          <w:pPr>
            <w:pStyle w:val="Contents2"/>
            <w:tabs>
              <w:tab w:val="clear" w:pos="8743"/>
              <w:tab w:val="right" w:pos="9026" w:leader="dot"/>
            </w:tabs>
            <w:rPr/>
          </w:pPr>
          <w:hyperlink w:anchor="__RefHeading___Toc74727_373438147">
            <w:r>
              <w:rPr>
                <w:webHidden/>
                <w:rStyle w:val="IndexLink"/>
                <w:rtl w:val="true"/>
              </w:rPr>
              <w:t>مسأله تسنن و تشيع‌</w:t>
            </w:r>
            <w:r>
              <w:rPr>
                <w:rStyle w:val="IndexLink"/>
                <w:rtl w:val="true"/>
              </w:rPr>
              <w:tab/>
            </w:r>
            <w:r>
              <w:rPr>
                <w:rStyle w:val="IndexLink"/>
              </w:rPr>
              <w:t>46</w:t>
            </w:r>
          </w:hyperlink>
        </w:p>
        <w:p>
          <w:pPr>
            <w:pStyle w:val="Contents2"/>
            <w:tabs>
              <w:tab w:val="clear" w:pos="8743"/>
              <w:tab w:val="right" w:pos="9026" w:leader="dot"/>
            </w:tabs>
            <w:rPr/>
          </w:pPr>
          <w:hyperlink w:anchor="__RefHeading___Toc74729_373438147">
            <w:r>
              <w:rPr>
                <w:webHidden/>
                <w:rStyle w:val="IndexLink"/>
                <w:rtl w:val="true"/>
              </w:rPr>
              <w:t>شيعه در معرض اتهام‌</w:t>
            </w:r>
            <w:r>
              <w:rPr>
                <w:rStyle w:val="IndexLink"/>
                <w:rtl w:val="true"/>
              </w:rPr>
              <w:tab/>
            </w:r>
            <w:r>
              <w:rPr>
                <w:rStyle w:val="IndexLink"/>
              </w:rPr>
              <w:t>46</w:t>
            </w:r>
          </w:hyperlink>
        </w:p>
        <w:p>
          <w:pPr>
            <w:pStyle w:val="Contents3"/>
            <w:tabs>
              <w:tab w:val="clear" w:pos="8459"/>
              <w:tab w:val="right" w:pos="9026" w:leader="dot"/>
            </w:tabs>
            <w:rPr/>
          </w:pPr>
          <w:hyperlink w:anchor="__RefHeading___Toc74731_37343814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4733_373438147">
            <w:r>
              <w:rPr>
                <w:webHidden/>
                <w:rStyle w:val="IndexLink"/>
                <w:rtl w:val="true"/>
              </w:rPr>
              <w:t>نمونه‌اى از اين كتابها</w:t>
            </w:r>
            <w:r>
              <w:rPr>
                <w:rStyle w:val="IndexLink"/>
                <w:rtl w:val="true"/>
              </w:rPr>
              <w:t>:</w:t>
              <w:tab/>
            </w:r>
            <w:r>
              <w:rPr>
                <w:rStyle w:val="IndexLink"/>
              </w:rPr>
              <w:t>47</w:t>
            </w:r>
          </w:hyperlink>
        </w:p>
        <w:p>
          <w:pPr>
            <w:pStyle w:val="Contents3"/>
            <w:tabs>
              <w:tab w:val="clear" w:pos="8459"/>
              <w:tab w:val="right" w:pos="9026" w:leader="dot"/>
            </w:tabs>
            <w:rPr/>
          </w:pPr>
          <w:hyperlink w:anchor="__RefHeading___Toc74735_373438147">
            <w:r>
              <w:rPr>
                <w:webHidden/>
                <w:rStyle w:val="IndexLink"/>
                <w:rtl w:val="true"/>
              </w:rPr>
              <w:t>نمونه‌اى از مطالب منهاج‌السنه درباره شيعه‌</w:t>
            </w:r>
            <w:r>
              <w:rPr>
                <w:rStyle w:val="IndexLink"/>
                <w:rtl w:val="true"/>
              </w:rPr>
              <w:tab/>
            </w:r>
            <w:r>
              <w:rPr>
                <w:rStyle w:val="IndexLink"/>
              </w:rPr>
              <w:t>48</w:t>
            </w:r>
          </w:hyperlink>
        </w:p>
        <w:p>
          <w:pPr>
            <w:pStyle w:val="Contents2"/>
            <w:tabs>
              <w:tab w:val="clear" w:pos="8743"/>
              <w:tab w:val="right" w:pos="9026" w:leader="dot"/>
            </w:tabs>
            <w:rPr/>
          </w:pPr>
          <w:hyperlink w:anchor="__RefHeading___Toc74737_373438147">
            <w:r>
              <w:rPr>
                <w:webHidden/>
                <w:rStyle w:val="IndexLink"/>
                <w:rtl w:val="true"/>
              </w:rPr>
              <w:t>حوادث هولناك و ديدگاه‌هاى خطرناك</w:t>
            </w:r>
            <w:r>
              <w:rPr>
                <w:rStyle w:val="IndexLink"/>
                <w:rtl w:val="true"/>
              </w:rPr>
              <w:t>:</w:t>
              <w:tab/>
            </w:r>
            <w:r>
              <w:rPr>
                <w:rStyle w:val="IndexLink"/>
              </w:rPr>
              <w:t>50</w:t>
            </w:r>
          </w:hyperlink>
        </w:p>
        <w:p>
          <w:pPr>
            <w:pStyle w:val="Contents2"/>
            <w:tabs>
              <w:tab w:val="clear" w:pos="8743"/>
              <w:tab w:val="right" w:pos="9026" w:leader="dot"/>
            </w:tabs>
            <w:rPr/>
          </w:pPr>
          <w:hyperlink w:anchor="__RefHeading___Toc74739_373438147">
            <w:r>
              <w:rPr>
                <w:webHidden/>
                <w:rStyle w:val="IndexLink"/>
                <w:rtl w:val="true"/>
              </w:rPr>
              <w:t>تهمت تلويث كعبه</w:t>
            </w:r>
            <w:r>
              <w:rPr>
                <w:rStyle w:val="IndexLink"/>
                <w:rtl w:val="true"/>
              </w:rPr>
              <w:t>!</w:t>
              <w:tab/>
            </w:r>
            <w:r>
              <w:rPr>
                <w:rStyle w:val="IndexLink"/>
              </w:rPr>
              <w:t>51</w:t>
            </w:r>
          </w:hyperlink>
        </w:p>
        <w:p>
          <w:pPr>
            <w:pStyle w:val="Contents2"/>
            <w:tabs>
              <w:tab w:val="clear" w:pos="8743"/>
              <w:tab w:val="right" w:pos="9026" w:leader="dot"/>
            </w:tabs>
            <w:rPr/>
          </w:pPr>
          <w:hyperlink w:anchor="__RefHeading___Toc74741_373438147">
            <w:r>
              <w:rPr>
                <w:webHidden/>
                <w:rStyle w:val="IndexLink"/>
                <w:rtl w:val="true"/>
              </w:rPr>
              <w:t>سبّ شيعه</w:t>
            </w:r>
            <w:r>
              <w:rPr>
                <w:rStyle w:val="IndexLink"/>
                <w:rtl w:val="true"/>
              </w:rPr>
              <w:t>:</w:t>
              <w:tab/>
            </w:r>
            <w:r>
              <w:rPr>
                <w:rStyle w:val="IndexLink"/>
              </w:rPr>
              <w:t>55</w:t>
            </w:r>
          </w:hyperlink>
        </w:p>
        <w:p>
          <w:pPr>
            <w:pStyle w:val="Contents2"/>
            <w:tabs>
              <w:tab w:val="clear" w:pos="8743"/>
              <w:tab w:val="right" w:pos="9026" w:leader="dot"/>
            </w:tabs>
            <w:rPr/>
          </w:pPr>
          <w:hyperlink w:anchor="__RefHeading___Toc74743_373438147">
            <w:r>
              <w:rPr>
                <w:webHidden/>
                <w:rStyle w:val="IndexLink"/>
                <w:rtl w:val="true"/>
              </w:rPr>
              <w:t>شرايط كنونى ما</w:t>
            </w:r>
            <w:r>
              <w:rPr>
                <w:rStyle w:val="IndexLink"/>
                <w:rtl w:val="true"/>
              </w:rPr>
              <w:t>:</w:t>
              <w:tab/>
            </w:r>
            <w:r>
              <w:rPr>
                <w:rStyle w:val="IndexLink"/>
              </w:rPr>
              <w:t>55</w:t>
            </w:r>
          </w:hyperlink>
        </w:p>
        <w:p>
          <w:pPr>
            <w:pStyle w:val="Contents2"/>
            <w:tabs>
              <w:tab w:val="clear" w:pos="8743"/>
              <w:tab w:val="right" w:pos="9026" w:leader="dot"/>
            </w:tabs>
            <w:rPr/>
          </w:pPr>
          <w:hyperlink w:anchor="__RefHeading___Toc74745_373438147">
            <w:r>
              <w:rPr>
                <w:webHidden/>
                <w:rStyle w:val="IndexLink"/>
                <w:rtl w:val="true"/>
              </w:rPr>
              <w:t>حكم امام</w:t>
            </w:r>
            <w:r>
              <w:rPr>
                <w:rStyle w:val="IndexLink"/>
                <w:rtl w:val="true"/>
              </w:rPr>
              <w:t>:</w:t>
              <w:tab/>
            </w:r>
            <w:r>
              <w:rPr>
                <w:rStyle w:val="IndexLink"/>
              </w:rPr>
              <w:t>60</w:t>
            </w:r>
          </w:hyperlink>
        </w:p>
        <w:p>
          <w:pPr>
            <w:pStyle w:val="Contents2"/>
            <w:tabs>
              <w:tab w:val="clear" w:pos="8743"/>
              <w:tab w:val="right" w:pos="9026" w:leader="dot"/>
            </w:tabs>
            <w:rPr/>
          </w:pPr>
          <w:hyperlink w:anchor="__RefHeading___Toc74747_373438147">
            <w:r>
              <w:rPr>
                <w:webHidden/>
                <w:rStyle w:val="IndexLink"/>
                <w:rtl w:val="true"/>
              </w:rPr>
              <w:t>نگاهى به روايات</w:t>
            </w:r>
            <w:r>
              <w:rPr>
                <w:rStyle w:val="IndexLink"/>
                <w:rtl w:val="true"/>
              </w:rPr>
              <w:t>:</w:t>
              <w:tab/>
            </w:r>
            <w:r>
              <w:rPr>
                <w:rStyle w:val="IndexLink"/>
              </w:rPr>
              <w:t>62</w:t>
            </w:r>
          </w:hyperlink>
        </w:p>
        <w:p>
          <w:pPr>
            <w:pStyle w:val="Contents2"/>
            <w:tabs>
              <w:tab w:val="clear" w:pos="8743"/>
              <w:tab w:val="right" w:pos="9026" w:leader="dot"/>
            </w:tabs>
            <w:rPr/>
          </w:pPr>
          <w:hyperlink w:anchor="__RefHeading___Toc74749_373438147">
            <w:r>
              <w:rPr>
                <w:webHidden/>
                <w:rStyle w:val="IndexLink"/>
                <w:rtl w:val="true"/>
              </w:rPr>
              <w:t>روايات شيعه</w:t>
            </w:r>
            <w:r>
              <w:rPr>
                <w:rStyle w:val="IndexLink"/>
                <w:rtl w:val="true"/>
              </w:rPr>
              <w:t>:</w:t>
              <w:tab/>
            </w:r>
            <w:r>
              <w:rPr>
                <w:rStyle w:val="IndexLink"/>
              </w:rPr>
              <w:t>63</w:t>
            </w:r>
          </w:hyperlink>
        </w:p>
        <w:p>
          <w:pPr>
            <w:pStyle w:val="Contents3"/>
            <w:tabs>
              <w:tab w:val="clear" w:pos="8459"/>
              <w:tab w:val="right" w:pos="9026" w:leader="dot"/>
            </w:tabs>
            <w:rPr/>
          </w:pPr>
          <w:hyperlink w:anchor="__RefHeading___Toc74751_373438147">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74753_373438147">
            <w:r>
              <w:rPr>
                <w:webHidden/>
                <w:rStyle w:val="IndexLink"/>
                <w:rtl w:val="true"/>
              </w:rPr>
              <w:t>بخش اول</w:t>
            </w:r>
            <w:r>
              <w:rPr>
                <w:rStyle w:val="IndexLink"/>
                <w:rtl w:val="true"/>
              </w:rPr>
              <w:t>:</w:t>
              <w:tab/>
            </w:r>
            <w:r>
              <w:rPr>
                <w:rStyle w:val="IndexLink"/>
              </w:rPr>
              <w:t>64</w:t>
            </w:r>
          </w:hyperlink>
        </w:p>
        <w:p>
          <w:pPr>
            <w:pStyle w:val="Contents3"/>
            <w:tabs>
              <w:tab w:val="clear" w:pos="8459"/>
              <w:tab w:val="right" w:pos="9026" w:leader="dot"/>
            </w:tabs>
            <w:rPr/>
          </w:pPr>
          <w:hyperlink w:anchor="__RefHeading___Toc74755_373438147">
            <w:r>
              <w:rPr>
                <w:webHidden/>
                <w:rStyle w:val="IndexLink"/>
                <w:rtl w:val="true"/>
              </w:rPr>
              <w:t>بخش دوم</w:t>
            </w:r>
            <w:r>
              <w:rPr>
                <w:rStyle w:val="IndexLink"/>
                <w:rtl w:val="true"/>
              </w:rPr>
              <w:t>:</w:t>
              <w:tab/>
            </w:r>
            <w:r>
              <w:rPr>
                <w:rStyle w:val="IndexLink"/>
              </w:rPr>
              <w:t>68</w:t>
            </w:r>
          </w:hyperlink>
        </w:p>
        <w:p>
          <w:pPr>
            <w:pStyle w:val="Contents2"/>
            <w:tabs>
              <w:tab w:val="clear" w:pos="8743"/>
              <w:tab w:val="right" w:pos="9026" w:leader="dot"/>
            </w:tabs>
            <w:rPr/>
          </w:pPr>
          <w:hyperlink w:anchor="__RefHeading___Toc74757_373438147">
            <w:r>
              <w:rPr>
                <w:webHidden/>
                <w:rStyle w:val="IndexLink"/>
                <w:rtl w:val="true"/>
              </w:rPr>
              <w:t>در احاديث اهل سنت</w:t>
            </w:r>
            <w:r>
              <w:rPr>
                <w:rStyle w:val="IndexLink"/>
                <w:rtl w:val="true"/>
              </w:rPr>
              <w:t>:</w:t>
              <w:tab/>
            </w:r>
            <w:r>
              <w:rPr>
                <w:rStyle w:val="IndexLink"/>
              </w:rPr>
              <w:t>71</w:t>
            </w:r>
          </w:hyperlink>
        </w:p>
        <w:p>
          <w:pPr>
            <w:pStyle w:val="Contents2"/>
            <w:tabs>
              <w:tab w:val="clear" w:pos="8743"/>
              <w:tab w:val="right" w:pos="9026" w:leader="dot"/>
            </w:tabs>
            <w:rPr/>
          </w:pPr>
          <w:hyperlink w:anchor="__RefHeading___Toc74759_373438147">
            <w:r>
              <w:rPr>
                <w:webHidden/>
                <w:rStyle w:val="IndexLink"/>
                <w:rtl w:val="true"/>
              </w:rPr>
              <w:t>زمان فعلى ما مشمول و مصداق اين روايات است</w:t>
            </w:r>
            <w:r>
              <w:rPr>
                <w:rStyle w:val="IndexLink"/>
                <w:rtl w:val="true"/>
              </w:rPr>
              <w:t>:</w:t>
              <w:tab/>
            </w:r>
            <w:r>
              <w:rPr>
                <w:rStyle w:val="IndexLink"/>
              </w:rPr>
              <w:t>72</w:t>
            </w:r>
          </w:hyperlink>
        </w:p>
        <w:p>
          <w:pPr>
            <w:pStyle w:val="Contents2"/>
            <w:tabs>
              <w:tab w:val="clear" w:pos="8743"/>
              <w:tab w:val="right" w:pos="9026" w:leader="dot"/>
            </w:tabs>
            <w:rPr/>
          </w:pPr>
          <w:hyperlink w:anchor="__RefHeading___Toc74761_373438147">
            <w:r>
              <w:rPr>
                <w:webHidden/>
                <w:rStyle w:val="IndexLink"/>
                <w:rtl w:val="true"/>
              </w:rPr>
              <w:t>حكم امام و فتواهاى احتياط آميز</w:t>
            </w:r>
            <w:r>
              <w:rPr>
                <w:rStyle w:val="IndexLink"/>
                <w:rtl w:val="true"/>
              </w:rPr>
              <w:t>:</w:t>
              <w:tab/>
            </w:r>
            <w:r>
              <w:rPr>
                <w:rStyle w:val="IndexLink"/>
              </w:rPr>
              <w:t>74</w:t>
            </w:r>
          </w:hyperlink>
        </w:p>
        <w:p>
          <w:pPr>
            <w:pStyle w:val="Contents2"/>
            <w:tabs>
              <w:tab w:val="clear" w:pos="8743"/>
              <w:tab w:val="right" w:pos="9026" w:leader="dot"/>
            </w:tabs>
            <w:rPr/>
          </w:pPr>
          <w:hyperlink w:anchor="__RefHeading___Toc74763_373438147">
            <w:r>
              <w:rPr>
                <w:webHidden/>
                <w:rStyle w:val="IndexLink"/>
                <w:rtl w:val="true"/>
              </w:rPr>
              <w:t>صدور حكم يا بيان فتوا</w:t>
            </w:r>
            <w:r>
              <w:rPr>
                <w:rStyle w:val="IndexLink"/>
                <w:rtl w:val="true"/>
              </w:rPr>
              <w:t>:</w:t>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_8520"/>
      <w:bookmarkStart w:id="1" w:name="pg872_8520"/>
      <w:bookmarkEnd w:id="1"/>
    </w:p>
    <w:p>
      <w:pPr>
        <w:pStyle w:val="Heading2"/>
        <w:numPr>
          <w:ilvl w:val="1"/>
          <w:numId w:val="1"/>
        </w:numPr>
        <w:rPr/>
      </w:pPr>
      <w:bookmarkStart w:id="2" w:name="pg872_8520"/>
      <w:bookmarkStart w:id="3" w:name="__RefHeading___Toc74693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نجمي محمدصادق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۱۳۳۷</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 وحدت تبيين حكم امام قدس سره بر حضور شيعيان در نمازهاي حرمين شريفين تاليف محمدصادق نجمي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ريال 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درباره حج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اسلامي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695_373438147"/>
      <w:bookmarkStart w:id="6" w:name="_Toc2"/>
      <w:bookmarkEnd w:id="5"/>
      <w:r>
        <w:rPr>
          <w:rtl w:val="true"/>
        </w:rPr>
        <w:t>اشاره</w:t>
      </w:r>
      <w:bookmarkStart w:id="7" w:name="pg872_853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4697_37343814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نماز ستون دين و ركنى از اركان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محبوب و نور چشم رسول 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نماز نزد امّت و پيروان من همانند رود جارى در مقابل خانه يكى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گمان داريد درباره كسى كه در بدنش چرك و آلودگى وجود دارد، چنين كسى اگر پنج مرتبه در روز خود را در نهرى شست و شو دهد، آيا آلودگى در بدن او باقى مى‌ماند؟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واللَّه الصلوات الخمس لأمّتي</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سوگند نمازهاى پنج‌گانه براى پيروان من نيز اينچنين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 پاك و آلودگى‌ها را</w:t>
      </w:r>
    </w:p>
    <w:p>
      <w:pPr>
        <w:pStyle w:val="BookText"/>
        <w:rPr/>
      </w:pPr>
      <w:r>
        <w:rPr>
          <w:rFonts w:ascii="IRNazanin" w:hAnsi="IRNazanin" w:eastAsia="IRNazanin"/>
          <w:color w:val="111111"/>
          <w:sz w:val="28"/>
          <w:sz w:val="28"/>
          <w:szCs w:val="28"/>
          <w:rtl w:val="true"/>
          <w:lang w:bidi="fa-IR"/>
        </w:rPr>
        <w:t>شست وشو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كارها نزد خداوند چيست؟ فرمود نماز</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 حديثى ديگر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آن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وسيله نزديك شدن به خداوند است</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رسول خدا صلى الله عليه و آله هر گاه مشكلى پيدا مى‌كرد به نماز پناه مى‌برد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ما را به هنگام نماز بيازماييد كه چگونه از آن مواظبت مى‌كنند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خوراك شب و غير آن را بر نماز مقدّم نمى‌داشت و آنگاه كه وقت نماز مى‌رسيد،</w:t>
      </w:r>
    </w:p>
    <w:p>
      <w:pPr>
        <w:pStyle w:val="BookText"/>
        <w:rPr/>
      </w:pPr>
      <w:r>
        <w:rPr>
          <w:rFonts w:ascii="IRNazanin" w:hAnsi="IRNazanin" w:eastAsia="IRNazanin"/>
          <w:color w:val="111111"/>
          <w:sz w:val="28"/>
          <w:sz w:val="28"/>
          <w:szCs w:val="28"/>
          <w:rtl w:val="true"/>
          <w:lang w:bidi="fa-IR"/>
        </w:rPr>
        <w:t xml:space="preserve">خانواده و دوستى را نمى‌شناخت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توجه او به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كه وقت نماز مى‌رسيد على بن ابى‌طالب عليه السلام دگرگون مى‌شد و برخود مى‌لرزيد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نيز هرگاه وقت نماز مى‌رسيد رنگش به زردى متمايل شده، بدنش مى‌لرزيد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حال، نماز با چنين اهميتى، اگر به جماعت خوانده شود و عدد نمازگزاران از ده نفر تجاوز كند، جن و انس از نوشتن ثواب آن ناتوان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نماز در مسجد النبى صلى الله عليه و آله و مسجد الحرام خوانده شود ثواب آن به هزار و يكصدهزار برابر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كه شيطان براى دور نمودن مردم از اين فيض عظيم بهانه‌ها ساز مى‌كند و راه وصول به حق را بر انسان مى‌بندد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موسم حج و عمره گاهى ديده مى‌شود كه برخى زائران به هنگام برپايى نمازجماعت، و در حالى كه مسلمانان جهان همچون</w:t>
      </w:r>
    </w:p>
    <w:p>
      <w:pPr>
        <w:pStyle w:val="BookText"/>
        <w:rPr/>
      </w:pPr>
      <w:r>
        <w:rPr>
          <w:rFonts w:ascii="IRNazanin" w:hAnsi="IRNazanin" w:eastAsia="IRNazanin"/>
          <w:color w:val="111111"/>
          <w:sz w:val="28"/>
          <w:sz w:val="28"/>
          <w:szCs w:val="28"/>
          <w:rtl w:val="true"/>
          <w:lang w:bidi="fa-IR"/>
        </w:rPr>
        <w:t>سيلى خروشان به سوى مسجدالنبى و يا مسجد الحرام سرازير مى‌شوند، در خلاف مسير مردم حركت نموده، به سوى منازل خويش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اسف بارتر آن كه در كنار مغازه‌ها و بازارها مى‌نشينند و در حالى كه كسبه كار خود را تعطيل نموده، به مساجد براى اقامه نماز رفته‌اند، آنها منتظر مى‌مانند كه وى بازگردد و بتوانند از او كالا خريدارى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موجب شده تا بدخواهان، پيروان مكتب تشيّع را زير سؤال برده يا به نماز نخواندن متّهم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زائر انقلابى و پيرو پيامبر صلى الله عليه و آله و ائمه معصوم عليهم السلام هرگز راضى نيست در حالى كه به زيارت آمده، كارى از او سربزند كه قلب پيامبر صلى الله عليه و آله و ائمّه را به دردآورد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عالم فرزانه و انديشمند متّقى حضرت حجّةالاسلام والمسلمين آقاى نجمى در اين نوشتار در پى آن است، تبيين انديشه والاى حضرت امام خمينى قدس سره است كه راه بهره‌ورى بيشتر و بهتر در سفر</w:t>
      </w:r>
    </w:p>
    <w:p>
      <w:pPr>
        <w:pStyle w:val="BookText"/>
        <w:rPr/>
      </w:pPr>
      <w:r>
        <w:rPr>
          <w:rFonts w:ascii="IRNazanin" w:hAnsi="IRNazanin" w:eastAsia="IRNazanin"/>
          <w:color w:val="111111"/>
          <w:sz w:val="28"/>
          <w:sz w:val="28"/>
          <w:szCs w:val="28"/>
          <w:rtl w:val="true"/>
          <w:lang w:bidi="fa-IR"/>
        </w:rPr>
        <w:t>عبادى حج و عمره را بر روى زائران بيت‌اللَّه الحرام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وسوسه‌هاى شيطانى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زائران حريم حق را مفيد افتد و در جوار خانه خدا و حرم نبوى با شركت در نمازهاى شكوهمند جماعت، سراسر وجودشان از فيض حق مشحون 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آموزش و تحقيقات بعثه مقام معظّم رهبرى</w:t>
      </w:r>
      <w:bookmarkStart w:id="10" w:name="pg872_854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74699_373438147"/>
      <w:bookmarkStart w:id="12" w:name="_Toc4"/>
      <w:bookmarkEnd w:id="10"/>
      <w:bookmarkEnd w:id="11"/>
      <w:r>
        <w:rPr>
          <w:rtl w:val="true"/>
        </w:rPr>
        <w:t>بازشناسى افكار و انديشه‌هاى بلند امام خمينى قدس سره‌</w:t>
      </w:r>
      <w:bookmarkEnd w:id="12"/>
    </w:p>
    <w:p>
      <w:pPr>
        <w:pStyle w:val="BookText"/>
        <w:rPr/>
      </w:pPr>
      <w:r>
        <w:rPr>
          <w:rFonts w:ascii="Amiri" w:hAnsi="Amiri" w:eastAsia="Amiri" w:cs="Amiri"/>
          <w:color w:val="111111"/>
          <w:sz w:val="28"/>
          <w:sz w:val="28"/>
          <w:szCs w:val="28"/>
          <w:rtl w:val="true"/>
          <w:lang w:bidi="ar-SA"/>
        </w:rPr>
        <w:t>بازشناسى افكار و انديشه‌هاى بلند امام قدس سره</w:t>
      </w:r>
    </w:p>
    <w:p>
      <w:pPr>
        <w:pStyle w:val="BookText"/>
        <w:rPr/>
      </w:pPr>
      <w:r>
        <w:rPr>
          <w:rFonts w:ascii="IRNazanin" w:hAnsi="IRNazanin" w:eastAsia="IRNazanin"/>
          <w:color w:val="111111"/>
          <w:sz w:val="28"/>
          <w:sz w:val="28"/>
          <w:szCs w:val="28"/>
          <w:rtl w:val="true"/>
          <w:lang w:bidi="fa-IR"/>
        </w:rPr>
        <w:t>امروزه پرداختن به زواياى انديشه والا و بلند امام از سوى متفكران، مورخان و نويسندگان، نيازى جدّى براى جامعه اسلامى، به ويژه براى نسل جوان كشور است كه اينك به حدّ رشد رسيده‌اند امّا به دليل عدم حضور در عرصه انقلاب، از شخصيّت امام و افكار نورانى ايشان و ره‌آوردهاى انقلاب اسلامى آگاهى جامع و دقيقى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تشريح افكار ژرف آن پيشواى راحل قدس سره و تحليل و تفسير وقايع و حوادث انقلاب و علل و عوامل ظهور و پيدايش آن براى مسلمانان ديگر كشورها كه از حقايق انقلاب كمتر مطلبى شنيده‌اند، ضرورتى است انكارناپذير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مرحله نخست، انجام اين وظيفه، بر عهده كسانى است كه به امام نزديك بوده و از پيش از پيروزى انقلاب و نيز پس از آن، به طور مستقيم در جريان حوادث قرار داشته و سردى و گرمى آنها را لمس كرده‌اند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اين معلومات همانند دَينى است بر گردن آنان كه بايد</w:t>
      </w:r>
    </w:p>
    <w:p>
      <w:pPr>
        <w:pStyle w:val="BookText"/>
        <w:rPr/>
      </w:pPr>
      <w:r>
        <w:rPr>
          <w:rFonts w:ascii="Amiri" w:hAnsi="Amiri" w:eastAsia="Amiri" w:cs="Amiri"/>
          <w:color w:val="111111"/>
          <w:sz w:val="28"/>
          <w:sz w:val="28"/>
          <w:szCs w:val="28"/>
          <w:rtl w:val="true"/>
          <w:lang w:bidi="ar-SA"/>
        </w:rPr>
        <w:t>آن را نسبت به انقلاب و امام ادا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افزون بر تبيين و بررسى اصل انقلاب، بايد نظريّات و حكم‌هاى صادره از سوى امام قدس سره كه هر يك انقلابى بود در درون انقلاب، از سوى متخصصان و كارشناسان بررسى شود ودرباره هريك از آنها، همايش‌ها و اجلاسيه‌ها برگزار گردد و مقالات و سخنرانى‌ها ارائه شود تا اهميت هر يك از آنها كه در تاريخ اسلام براى اولين بار اتفاق افتاده است جلوه كند؛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ولايت فقيه بعنوان زيربناى قانون اساسى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اجتهاد پويا و نقش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فقهى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اسلام ناب محمدى و اسلام آمريكايى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رسميت دادن به اسلام و به اصل دين‌باورى در سطح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نامه امام به گورباچف و آثار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اعدام سلمان‌رشدى و انعكاس آن در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روز جهانى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مقاومت در برابر استعمار و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ديگر از اين نظريّات، حكم و دستور آن رهبر عظيم‌الشأن انقلاب اسلامى و بزرگ مرجع شيعه بر حضور</w:t>
      </w:r>
      <w:bookmarkStart w:id="13" w:name="pg872_8547"/>
    </w:p>
    <w:p>
      <w:pPr>
        <w:pStyle w:val="BookText"/>
        <w:rPr/>
      </w:pPr>
      <w:bookmarkEnd w:id="13"/>
      <w:r>
        <w:rPr>
          <w:rFonts w:ascii="IRNazanin" w:hAnsi="IRNazanin" w:eastAsia="IRNazanin"/>
          <w:color w:val="111111"/>
          <w:sz w:val="28"/>
          <w:sz w:val="28"/>
          <w:szCs w:val="28"/>
          <w:rtl w:val="true"/>
          <w:lang w:bidi="fa-IR"/>
        </w:rPr>
        <w:t>شيعيان در نمازهاى اهل سنت در حرمين شريفين است كه همانند ساير نظريّات و احكام خاص معظم‌له، داراى ابعاد و آثار شگرفى است كه بايد علما و دانشمندان، اين ابعاد را به جامعه شيعه در سطح جهان بشناسانند و آثار مثبت آن را براى جهان اسلام كه امروز و در آينده از آن برخوردار خواهد شد، تبيين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قدمى است كوتاه در اين مسير و اقدامى است نه چندان رسا در ايفاى اين وظيفه مهمّ و اميد است از سوى محققان و دانشمندان در افق كارشناسى و تخصصى پيگيرى و دنبال شود و ابعاد آن هر چه بيشتر تشريح و بازشناسى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شهريور 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اولين مراسم حج تمتع، پس از پيروزى انقلاب اسلامى از سوى بنيانگذار جمهورى اسلامى قدس سره حكمى خطاب به نمايندگان منصوب خود، جهت سرپرستى حجاج بيت‌اللَّه الحرام در هشت مادّه صادر فرمودند كه در آن، وظايف حجاج بيت‌اللَّه الحرام، به خصوص وظايف شيعيان و به ويژه وظايف حجاج ايرانى بيان شده، كه متن آن بدين شرح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74701_373438147"/>
      <w:bookmarkStart w:id="15" w:name="_Toc5"/>
      <w:bookmarkEnd w:id="14"/>
      <w:r>
        <w:rPr>
          <w:rtl w:val="true"/>
        </w:rPr>
        <w:t>متن حكم امام خمينى قدس سره‌</w:t>
      </w:r>
      <w:bookmarkEnd w:id="15"/>
    </w:p>
    <w:p>
      <w:pPr>
        <w:pStyle w:val="BookText"/>
        <w:rPr/>
      </w:pPr>
      <w:r>
        <w:rPr>
          <w:rFonts w:ascii="Amiri" w:hAnsi="Amiri" w:eastAsia="Amiri" w:cs="Amiri"/>
          <w:color w:val="111111"/>
          <w:sz w:val="28"/>
          <w:sz w:val="28"/>
          <w:szCs w:val="28"/>
          <w:rtl w:val="true"/>
          <w:lang w:bidi="ar-SA"/>
        </w:rPr>
        <w:t>جناب حجةالاسلام‌آقاى حاج شيخ محى‌الدين‌انوارى و</w:t>
      </w:r>
    </w:p>
    <w:p>
      <w:pPr>
        <w:pStyle w:val="BookText"/>
        <w:rPr/>
      </w:pPr>
      <w:r>
        <w:rPr>
          <w:rFonts w:ascii="Amiri" w:hAnsi="Amiri" w:eastAsia="Amiri" w:cs="Amiri"/>
          <w:color w:val="111111"/>
          <w:sz w:val="28"/>
          <w:sz w:val="28"/>
          <w:szCs w:val="28"/>
          <w:rtl w:val="true"/>
          <w:lang w:bidi="ar-SA"/>
        </w:rPr>
        <w:t>جناب حجةالاسلام آقاى شيخ فضل‌اللَّه محلاتى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دامت‌افاضاتهما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ايام برگزارى يكى از فرايض بزرگ اسلامى با محتواى عظيم انسانى، روحانى، سياسى، اجتماعى؛ يعنى فريضه حج بيت‌اللَّه‌الحرام نزديك است و لازم است در آستانه برقرارى جمهورى اسلامى با انقلاب شكوهمند ملت شريف ايران، اين فريضه مقدسه، از آثار طاغوت پاكسازى و به اسلام راستين برگردد، به اين جهت شما را بعنوان سرپرست حجاج بيت‌اللَّه الحرام تعيين نموده كه با مشورت با مقامات صالحه، هيأتى از افراد صالح و متعهد و با ايمان انتخاب و با همكارى آنان كليه امور مربوط به حج را تحت نظارت قرار دهيد كه ان‌شاءاللَّه تعالى در حكومت جمهورى اسلامى، اين فريضه مقدسه با محتواى معنوى خود تحقق يابد و لازم است در اين موضوع تذكراتى داده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حضرات آقايان علما و روحانيون</w:t>
      </w:r>
    </w:p>
    <w:p>
      <w:pPr>
        <w:pStyle w:val="BookText"/>
        <w:rPr/>
      </w:pPr>
      <w:r>
        <w:rPr>
          <w:rFonts w:ascii="Amiri" w:hAnsi="Amiri" w:eastAsia="Amiri" w:cs="Amiri"/>
          <w:color w:val="111111"/>
          <w:sz w:val="28"/>
          <w:sz w:val="28"/>
          <w:szCs w:val="28"/>
          <w:rtl w:val="true"/>
          <w:lang w:bidi="ar-SA"/>
        </w:rPr>
        <w:t>محترم كاروان‌ها تذكر دهيد كه قبل از حركت، مجالسى تشكيل دهند و حجاج محترم را با مسائل شرعى و وظايف انسانى آشنا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برادران و خواهران اسلامى بايد توجه داشته باشند كه يكى از مهمات فلسفه حج، ايجاد تفاهم و تحكيم برادرى بين مسلمين است و بر دانشمندان و معمّمين لازم است مسائل اساسىِ سياسى و اجتماعى خود را با ديگر برادران در ميان گذارند و در رفع آن طرح‌هايى تهيه كنند تا آنان در برگشت به كشورهاى خود آنها را تحت نظر علما و ارباب نظر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ايران در آستانه جمهورى اسلامى است و به واسطه تبليغات نارواى اجانب ممكن است مسلمين بلاد از عمق نهضت اسلامى ايران مطلع نباشند، لازم است آقايان علما و خطبا و دانشمندان محترم با وسائل ممكن، اين نهضت مقدس را معرفى نمايند و مقصد مسلمانان ايران را كه همان برقرارى حكومت اسلامى، تحت پرچم اسلام و هدايت قرآن كريم و پيغمبر مكرّم اسلام است گوشزد نمايند كه برادران اسلامى ما بدانند ما به جز اسلام و برقرارى حكومت عدل اسلامى فكر نمى‌كنيم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برادران ايرانى و شيعيان ساير كشورها از</w:t>
      </w:r>
    </w:p>
    <w:p>
      <w:pPr>
        <w:pStyle w:val="BookText"/>
        <w:rPr/>
      </w:pPr>
      <w:r>
        <w:rPr>
          <w:rFonts w:ascii="IRNazanin" w:hAnsi="IRNazanin" w:eastAsia="IRNazanin"/>
          <w:color w:val="111111"/>
          <w:sz w:val="28"/>
          <w:sz w:val="28"/>
          <w:szCs w:val="28"/>
          <w:rtl w:val="true"/>
          <w:lang w:bidi="fa-IR"/>
        </w:rPr>
        <w:t>اعمال جاهلانه، كه موجب تفرّق صفوف مسلمين است، احتراز كنند و لازم است در جماعات اهل سنت حاضر شوند و از انعقاد تشكيل نماز جماعت در منازل و گذاشتن بلندگوهاى مخالف رويه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حىّ براى نماز طواف صحيح نيست، بايد هر كس خودش به هر نحو مى‌تواند نماز بخواند و مجزى است از گرفتن نايب و از مزاحمت با نمازگزاران اجتناب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به نحو متعارف كه همه حجاج به جا مى‌آورند، به جا آورند و از كارهايى كه اشخاص جاهل مى‌كنند احتراز شود و مطلقاً از كارهايى كه موجب وهن مذهب است بايد احتراز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وقوفين، متابعت از حكم قضات اهل سنت لازم و مُجزى است، اگر چه قطع به خلاف داشته باشيد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سال كه به واسطه انقلاب اسلامى، به برادران و خواهران ما صدمات و ضررهاى بسيار از حكومت طاغوتى رسيده است و بسيارى از معلولين از حوادث انقلاب، احتياج مبرم به كمك دارند، مقتضى است كسانى</w:t>
      </w:r>
    </w:p>
    <w:p>
      <w:pPr>
        <w:pStyle w:val="BookText"/>
        <w:rPr/>
      </w:pPr>
      <w:r>
        <w:rPr>
          <w:rFonts w:ascii="IRNazanin" w:hAnsi="IRNazanin" w:eastAsia="IRNazanin"/>
          <w:color w:val="111111"/>
          <w:sz w:val="28"/>
          <w:sz w:val="28"/>
          <w:szCs w:val="28"/>
          <w:rtl w:val="true"/>
          <w:lang w:bidi="fa-IR"/>
        </w:rPr>
        <w:t>كه مى‌خواهند حج استحبابى به‌جاآورند، هزينه آن را صرف در احتياج برادران و خواهران خود كنند كه ثواب آن نزد خداى تعالى بسيار بر حج استحبابى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كه به عنوان سوغات، مصارف ناروا مى‌نمايند يا تشريفات و ميهمانى‌هاى خارج از رويه، در وقت برگشت از حج مى‌نمايند، مقتضى است اين نحو هزينه‌ها را صرف احتياج برادران و خواهران عليل و مستمند خود نمايند كه خداوند تعالى به آنان اجر و بركت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تعالى عظمت اسلام و سعادت ملت مسلمان را خواستار و موفقيت همگان را در كوشش براى به ثمر رسيدن نهضت مقدس اميدواريم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عَلى جَميعِ الْمُؤمِنين وَ رَحْمَةُ اللَّه وَبَرَكاتُهُ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الموسوى الخمينى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Style w:val="FootnoteAnchor"/>
          <w:rtl w:val="true"/>
        </w:rPr>
        <w:footnoteReference w:id="9"/>
      </w:r>
      <w:bookmarkStart w:id="16" w:name="pg872_85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74703_373438147"/>
      <w:bookmarkStart w:id="18" w:name="_Toc6"/>
      <w:bookmarkEnd w:id="16"/>
      <w:bookmarkEnd w:id="17"/>
      <w:r>
        <w:rPr>
          <w:rtl w:val="true"/>
        </w:rPr>
        <w:t>حضور شيعيان در نماز اهل سنّت‌</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جماعات اهل سنت حاضر شوند و از انعقاد و تشكيل نماز جماعت در منازل و گذاشتن بلندگوهاى مخالف رويه اجتناب نمايند و 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رحمه الله در اين بخش از پيام خود كه بند چهارم آن است به چند نكته اشاره دارد كه هر يك در خور بحث و بررسى است، ولى ما در اين نوشته تنها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شيعيان در نماز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نكته از اين ماده است، مى‌پردازيم و آن را مورد توجّه قرار مى‌دهيم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اين حكم از لحاظ حضور شيعيان در نمازهاى اهل سنت در حرمين شريفين، يك تحوّل تاريخى و يك دستور بى‌سابقه‌اى بود كه نه‌تنها توانست سيل عظيم زائران شيعه را، كه قبل از انقلاب و در طول تاريخ، به هنگام اقامه نماز از مسجدالحرام و مسجدالنبى به سوى هتل‌ها و خيابان‌ها در حركت بود، متوقف سازد بلكه موجب گرديد</w:t>
      </w:r>
      <w:bookmarkStart w:id="19" w:name="pg872_8561"/>
    </w:p>
    <w:p>
      <w:pPr>
        <w:pStyle w:val="BookText"/>
        <w:rPr/>
      </w:pPr>
      <w:bookmarkEnd w:id="19"/>
      <w:r>
        <w:rPr>
          <w:rFonts w:ascii="IRNazanin" w:hAnsi="IRNazanin" w:eastAsia="IRNazanin"/>
          <w:color w:val="111111"/>
          <w:sz w:val="28"/>
          <w:sz w:val="28"/>
          <w:szCs w:val="28"/>
          <w:rtl w:val="true"/>
          <w:lang w:bidi="fa-IR"/>
        </w:rPr>
        <w:t>كه اين سيل جمعيت را به هنگام اقامه نماز همانند ساير مسلمانان به سوى اين دو مسجد و مساجد ديگر در مكه مكرمه و مدينه منوره سرازير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تحوّل عظيم و دگركونى شگرف براى كسانى كه شاهد مراسم حج قبل و بعد از انقلاب بوده‌اند، بيش از ديگران ملموس و قابل درك است و طبعاً براى علاقمندان به اسلام مايه خوشحالى و دلگرمى و براى دشمنان اسلام رنج‌آور و نگران‌كننده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ظاهر قضيه است ولى ابعاد معنوى و جنبه‌هاى مختلف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اين حكم براى جهان اسلام، بيش از آن است كه بتوان ارزيابى كرد و جهات گوناگون آن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فعلىِ جهان اسلام و به ويژه جايگاه مهم تشيّع، كه پس از پيروزى انقلاب اسلامى به آن دست يافته است، اين حكم يكى از بارزترين و سازنده‌ترين احكام و فتاوا است كه از سوى يك مرجع تقليد جامع‌الشرايط و آگاه صادر شده و به مرحله اجرا در آمده است</w:t>
      </w:r>
      <w:r>
        <w:rPr>
          <w:rFonts w:eastAsia="IRNazanin" w:cs="IRNazanin"/>
          <w:color w:val="111111"/>
          <w:sz w:val="28"/>
          <w:szCs w:val="28"/>
          <w:rtl w:val="true"/>
          <w:lang w:bidi="fa-IR"/>
        </w:rPr>
        <w:t>.</w:t>
      </w:r>
    </w:p>
    <w:p>
      <w:pPr>
        <w:pStyle w:val="Heading2"/>
        <w:numPr>
          <w:ilvl w:val="1"/>
          <w:numId w:val="1"/>
        </w:numPr>
        <w:rPr/>
      </w:pPr>
      <w:bookmarkStart w:id="20" w:name="__RefHeading___Toc74705_373438147"/>
      <w:bookmarkStart w:id="21" w:name="_Toc7"/>
      <w:bookmarkEnd w:id="20"/>
      <w:r>
        <w:rPr>
          <w:rtl w:val="true"/>
        </w:rPr>
        <w:t>انگيزه و دلايل مذهبى اين حكم</w:t>
      </w:r>
      <w:r>
        <w:rPr>
          <w:rtl w:val="true"/>
        </w:rPr>
        <w:t>:</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ممكن است اين حكم امام قدس سره داراى انگيزه‌هاى</w:t>
      </w:r>
    </w:p>
    <w:p>
      <w:pPr>
        <w:pStyle w:val="BookText"/>
        <w:rPr/>
      </w:pPr>
      <w:r>
        <w:rPr>
          <w:rFonts w:ascii="Amiri" w:hAnsi="Amiri" w:eastAsia="Amiri" w:cs="Amiri"/>
          <w:color w:val="111111"/>
          <w:sz w:val="28"/>
          <w:sz w:val="28"/>
          <w:szCs w:val="28"/>
          <w:rtl w:val="true"/>
          <w:lang w:bidi="ar-SA"/>
        </w:rPr>
        <w:t>متعدد باشد و عوامل سياسى و دلايل مختلف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مذهبى آن را ايجاب كند ولى با توجه به حجم مقاله، تنها دو بُعد از اين عوامل را مورد توجه قرار داده و به دلايل مذهبى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در مقابله با استكبار جهانى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تشيع و تسنن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عامل نخستين و مقابله با استكبار جهانى، بايد سه موضوع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دين‌ستيزى در جهان امروز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امام در مقابله با دين ستيزى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ابراهيمى عامل شكست توطئه دشمنان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دين‌ستيزى در جهان 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كه‌قرآن‌مجيد در آيات متعدد، خطر مشركان و دشمنان اسلام را متذكر شده و از عداوت و كينه عميق آنان نسبت به مسلمين هشدار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يَزَالُونَ يُقَاتِلُونَكُمْ حَتَّى يَرُدُّوكُمْ عَنْ دِينِكُمْ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پيوسته با شما مى‌جنگند تا اگر بتوانند شما را از آيينتان برگردانند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استكبار و دشمنان اسلام در طول تاريخ مقابله با اسلام را در سرلوحه برنامه‌هاى خويش قرار داده و هيچگاه از اين انديشه باطل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اينك در صدد پرداختن به گذشته‌هاى تاريخ نيستيم؛ گذشته‌اى كه در آن جنگهاى خونين و طولانى، مانند جنگهاى صليبى بخشى از تاريخ اسلام و جهان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مقابله و مبارزه فرهنگى با اسلام كه در اين باره كتابها و تأليفات نوشته‌اند، سخن نمى‌گوييم و از گفتگو درباره اتهامات و افتراهايى كه به شخص پيامبر اسلام متوجه ساخته‌اند، صرف‌نظر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درباره حكومتهاى مادى و لائيك، كه در طول ساليان متمادى دين را از صحنه سياست و حكومت و از مداخله در سرنوشت انسانها كنار زده‌اند و در محو اسلام همگى دست به دست هم داده و اتحاديه‌هايى از بلوك شرق و غرب براى اين هدف شوم تشكيل داده‌اند، بحث نمى‌كنم و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اينك از جهان معاصر سخن مى‌گوييم؛ جهانى كه در آن مصائب و آلام بسيار از سوى دشمنان بر اسلام و مسلمين تحميل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كه مشتى صهيونيست در مقابل چشم بيش از يك ميليارد مسلمان،</w:t>
      </w:r>
    </w:p>
    <w:p>
      <w:pPr>
        <w:pStyle w:val="BookText"/>
        <w:rPr/>
      </w:pPr>
      <w:r>
        <w:rPr>
          <w:rFonts w:ascii="IRNazanin" w:hAnsi="IRNazanin" w:eastAsia="IRNazanin"/>
          <w:color w:val="111111"/>
          <w:sz w:val="28"/>
          <w:sz w:val="28"/>
          <w:szCs w:val="28"/>
          <w:rtl w:val="true"/>
          <w:lang w:bidi="fa-IR"/>
        </w:rPr>
        <w:t>قدس شريف و قبله اوّل مسلمانان را به تصرف خويش درآورده و ميليونها مسلمان را از خانه و كاشانه خويش آواره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عده‌اى از مسلمانان در لبنان و فلسطين زير بمبها و موشكهاى دشمن به خاك و خون كشيده مى‌شوند و خانه‌هايشان بر سرشان ويران مى‌گردد و گروه‌گروه به سياه‌چال‌هاى مخوف و شكنجه‌گاهها فرستاده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جنايات بسنده نكرده‌اند و همواره فكر تسلّط بر نيل تا فرات و تصرف مكه و مدينه را در سر مى‌پرورانند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روزگارى سخن مى‌گوييم كه استكبار شرق و غرب در متلاشى كردن انقلاب شكوهمند ملّتى، چون نشأت گرفته از اسلام بود، متحد شدند و بزرگترين و طولانى‌ترين جنگ را بر آن تحميل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همانها رشدى و رشدى‌ها را در دامن خود براى ضربه زدن به اسلام تربيت كردند و روزانه هزاران نفر را قربانى مطامع خويش مى‌كنند و به بهانه حقوق بشر در كوبيدن اسلام همپيمان شده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ديديم كه در بوسنى چگونه مسلمانها را گروه‌گروه به خاك و خون كشيدند و گورهاى دسته‌جمعى از اجساد مسلمانانِ زنده‌به‌گور، به وجود آوردند و فرزندان</w:t>
      </w:r>
    </w:p>
    <w:p>
      <w:pPr>
        <w:pStyle w:val="BookText"/>
        <w:rPr/>
      </w:pPr>
      <w:r>
        <w:rPr>
          <w:rFonts w:ascii="IRNazanin" w:hAnsi="IRNazanin" w:eastAsia="IRNazanin"/>
          <w:color w:val="111111"/>
          <w:sz w:val="28"/>
          <w:sz w:val="28"/>
          <w:szCs w:val="28"/>
          <w:rtl w:val="true"/>
          <w:lang w:bidi="fa-IR"/>
        </w:rPr>
        <w:t xml:space="preserve">و همسرانشان را آواره بيابانها كردند و امروز همين جنايات در چچن و قفقاز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به اصطلاح آزاديخواهان، در مهد آزاديشان از ورود دختران دانش آموز مسلمان به كلاس درس، به دليل استفاده كردن از روسرى، ممانعت به عمل آوردند و با اين كار روى جنايتكاران دورانِ قرون وسطايى را سفيد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اگر تنها به انعكاس آمار اين نوع مقابله‌ها و رودررويى‌ها با اسلام بسنده كنيم، كتاب قطورى تهيه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اينگونه است وضعيت اسفبار گروهى از مسلمانان در نقاط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وضعيت سخت اقتصادى، سياسى و اجتماعى قرار گرفته‌اند و دست نياز و استمداد به سوى عالمان و دانشمندان مذهبى و سران كشورهاى اسلامى دراز كرده‌اند تا شايد از اين فشار و شكنجه نجات يابند، امّا نه تنها اميدى ندارند بلكه آينده‌اى تلخ‌تر و فشارهاى مضاعف و گسترده‌تر در پيش روى خود مى‌بينند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انديشه امام قدس سره در مقابله با دين‌ستيزى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برجسته امام راحل قدس سره، نگرش وسيع وى</w:t>
      </w:r>
    </w:p>
    <w:p>
      <w:pPr>
        <w:pStyle w:val="BookText"/>
        <w:rPr/>
      </w:pPr>
      <w:r>
        <w:rPr>
          <w:rFonts w:ascii="IRNazanin" w:hAnsi="IRNazanin" w:eastAsia="IRNazanin"/>
          <w:color w:val="111111"/>
          <w:sz w:val="28"/>
          <w:sz w:val="28"/>
          <w:szCs w:val="28"/>
          <w:rtl w:val="true"/>
          <w:lang w:bidi="fa-IR"/>
        </w:rPr>
        <w:t>نسبت به مذهب و باورهاى اعتقادى در مقابل مكتب‌هاى غيرمذهبى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انديشه رسميت دادن و اعاده مجد و عظمت به اسلام و گسترش بخشيدن به اصل خداباورى و مقابله با دين‌زدايى در سطح جهان بود و اين حقيقت را در سيره نظرى و عملى آن بزرگوار مى‌توان به خوبى و وضوح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بارز آن، نامه آن بزرگوار به گورباچف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تاريخى، كه پس از نامه‌هاى رسول خدا صلى الله عليه و آله به قيصر و كسرى، براى اولين و آخرين بار به كسى كه در رأس هرم ماديگرىِ جهانِ معاصر قرار داشت ارسال گرديده، روشنگرِ بينش امام قدس سره نسبت به جايگزين ساختن دين‌باورى و توجه به معنويات در مقابل ماديگرى و دين ستيزى در سطح جهان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اين نامه، گورباچف را به سوى خدا دعوت كرد و راه استدلال را به او ارائه داد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شما عدم اعتقاد واقعى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اصلى شما مبارزه طولانى و بيهوده با خدا و مبدأ هستى و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 بديع و شگرفى از خود به جاى گذاشت و چه تحوّل عظيمى، پس از هفتاد سال مبارزه با خداباورى و مذهب‌گرايى به وجود آورد</w:t>
      </w:r>
      <w:r>
        <w:rPr>
          <w:rFonts w:eastAsia="IRNazanin" w:cs="IRNazanin"/>
          <w:color w:val="111111"/>
          <w:sz w:val="28"/>
          <w:szCs w:val="28"/>
          <w:rtl w:val="true"/>
          <w:lang w:bidi="fa-IR"/>
        </w:rPr>
        <w:t>!</w:t>
      </w:r>
      <w:bookmarkStart w:id="22" w:name="pg872_8572"/>
    </w:p>
    <w:p>
      <w:pPr>
        <w:pStyle w:val="BookText"/>
        <w:rPr/>
      </w:pPr>
      <w:bookmarkEnd w:id="22"/>
      <w:r>
        <w:rPr>
          <w:rFonts w:ascii="IRNazanin" w:hAnsi="IRNazanin" w:eastAsia="IRNazanin"/>
          <w:color w:val="111111"/>
          <w:sz w:val="28"/>
          <w:sz w:val="28"/>
          <w:szCs w:val="28"/>
          <w:rtl w:val="true"/>
          <w:lang w:bidi="fa-IR"/>
        </w:rPr>
        <w:t xml:space="preserve">يكى ديگر از نمونه‌هاى بارز اين ديد و بينش، هشدار امام نسبت به خطر صهيونيزم جهانى است كه از سالها پيش از انقلاب، آن را دنبال كرده و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در آستانه اولين ماه رمضان پس از پيروزى انقلاب، روزقدس‌جهانى را اعلام كرد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عموم مسلمانان جهان و دولت‌هاى اسلامى مى‌خواهم كه براى كوتاه كردن دست اين غاصب و پشتيبانان آن، به هم بپيوندند و جميع مسلمانان جهان را دعوت مى‌كنم آخرين جمعه ماه مبارك رمضان را، كه از ايام قدر است و مى‌تواند تعيين‌كننده سرنوشت مردم فلسطين نيز باشد، بعنوان روزقدس انتخاب و طى مراسمى همبستگى بين‌المللى مسلمانان را در حمايت از حقوق قانونى مردم مسلمان اعلام نمايند</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23" w:name="__RefHeading___Toc74707_373438147"/>
      <w:bookmarkStart w:id="24" w:name="_Toc8"/>
      <w:bookmarkEnd w:id="23"/>
      <w:r>
        <w:rPr>
          <w:rtl w:val="true"/>
        </w:rPr>
        <w:t>تفرقه عامل تسلّط دشمنان</w:t>
      </w:r>
      <w:r>
        <w:rPr>
          <w:rtl w:val="true"/>
        </w:rPr>
        <w:t>:</w:t>
      </w:r>
      <w:bookmarkEnd w:id="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آن حكيم فرزانه كه تسلّط دشمنان و ضعف مسلمانان را در تفرقه و تشتت آنان مى‌ديد، با ايجاد وحدت و يكپارچگى در گوشه‌اى از جهان، ملّتى را به پيروزى</w:t>
      </w:r>
      <w:bookmarkStart w:id="25" w:name="pg872_8574"/>
    </w:p>
    <w:p>
      <w:pPr>
        <w:pStyle w:val="BookText"/>
        <w:rPr/>
      </w:pPr>
      <w:bookmarkEnd w:id="25"/>
      <w:r>
        <w:rPr>
          <w:rFonts w:ascii="IRNazanin" w:hAnsi="IRNazanin" w:eastAsia="IRNazanin"/>
          <w:color w:val="111111"/>
          <w:sz w:val="28"/>
          <w:sz w:val="28"/>
          <w:szCs w:val="28"/>
          <w:rtl w:val="true"/>
          <w:lang w:bidi="fa-IR"/>
        </w:rPr>
        <w:t>رسانيد و طومار سلطنت دو هزار و پانصد ساله را در هم پيچيد و كشور ايران را از دست استكبار و دشمنان اسلام و انسانيت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 حلّ مشكل جوامع اسلامى در سراسر جهان را مورد عنايت خويش قرار داد و رمز پيروزى و راه نجات را، كه همان اتّحاد و اتفاق است، به آنها ارائه نمود</w:t>
      </w:r>
      <w:r>
        <w:rPr>
          <w:rFonts w:eastAsia="IRNazanin" w:cs="IRNazanin"/>
          <w:color w:val="111111"/>
          <w:sz w:val="28"/>
          <w:szCs w:val="28"/>
          <w:rtl w:val="true"/>
          <w:lang w:bidi="fa-IR"/>
        </w:rPr>
        <w:t>.</w:t>
      </w:r>
    </w:p>
    <w:p>
      <w:pPr>
        <w:pStyle w:val="Heading2"/>
        <w:numPr>
          <w:ilvl w:val="1"/>
          <w:numId w:val="1"/>
        </w:numPr>
        <w:rPr/>
      </w:pPr>
      <w:bookmarkStart w:id="26" w:name="__RefHeading___Toc74709_373438147"/>
      <w:bookmarkStart w:id="27" w:name="_Toc9"/>
      <w:bookmarkEnd w:id="26"/>
      <w:r>
        <w:rPr>
          <w:rtl w:val="true"/>
        </w:rPr>
        <w:t>چگونه و در كجا؟</w:t>
      </w:r>
      <w:r>
        <w:rPr>
          <w:rtl w:val="true"/>
        </w:rPr>
        <w:t>!</w:t>
      </w:r>
      <w:bookmarkEnd w:id="27"/>
    </w:p>
    <w:p>
      <w:pPr>
        <w:pStyle w:val="BookText"/>
        <w:rPr/>
      </w:pP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تجلّيگاه عظمت و اقتدار پيروان دين حنيف اسلام و مظهر وحدت و اخوت مسلمانان جهان و كانون توحيد و يگانه پرستى و مركز فرياد برائت امت از شرك و بت‌پرستى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حجى كه مراسم شگفت‌انگيزش جلوه‌اى بارز از اعتلاى دين حق و نمايشگر تماميت اسلام ناب محمدى و مبارزه با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مراسم حج و اجتماع بزرگ مسلمانان جهان در مكه و مدينه است كه مى‌تواند اتّحاد و اتفاق پيروان اسلام را كه آرمان پيامبر خاتم صلى الله عليه و آله و اوصياى آن بزرگوار است، محقق و متجلّى سازد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افسوس كه حكومت‌هاى ستمگر در طول تاريخ و</w:t>
      </w:r>
      <w:bookmarkStart w:id="28" w:name="pg872_8576"/>
    </w:p>
    <w:p>
      <w:pPr>
        <w:pStyle w:val="BookText"/>
        <w:rPr/>
      </w:pPr>
      <w:bookmarkEnd w:id="28"/>
      <w:r>
        <w:rPr>
          <w:rFonts w:ascii="IRNazanin" w:hAnsi="IRNazanin" w:eastAsia="IRNazanin"/>
          <w:color w:val="111111"/>
          <w:sz w:val="28"/>
          <w:sz w:val="28"/>
          <w:szCs w:val="28"/>
          <w:rtl w:val="true"/>
          <w:lang w:bidi="fa-IR"/>
        </w:rPr>
        <w:t>دست مرموز استعمار، به ويژه در يك قرن اخير، موجب گرديد تا روح حقيقى آن به فراموشى سپرده شود و از ابعاد سياسى و اجتماعى و عبادى حج، تنها بعد عبادى آن، آنهم خالى از روح واقعى پرستش ترويج و تبليغ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امام امت به احياى حج ابراهيمى قيام كرد و در مناسبتهاى مختلف در سخنرانيها و پيامهايش، ضمن توصيه بسيار به دقت در اعمال حج و فراگيرى مسائل آن و بيان ابعاد معنوى و عرفانى مناسك، جنبه‌هاى سياسى و اجتماعى حج را مطرح ساخت و با دعوتِ جوامع اسلامى به وحدت و همدلى و پرهيز از تشتت و تفرق، كه بزرگترين عامل تسلّط بيگانگان است، مسلمانان را در مقابله با دشمنان اسلام بسيج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دشمنان نيز در مقابل اين حركت عظيم، بيكار ننشستند و براى جلوگيرى از تحقق چنين تحولى شگرف، با تمام قوا به ميدان آمدند و متحجّران براى پيشگيرى از اين هدف عالى، تمام توان خود را بكار بستند ولى استقبال پر شور مسلمانان آگاه و حقايق موجود، نشانگر آن است كه اين حركت متوقف شدنى نيست و اين موانع ناچيز بر طرف خواهد شد و دير يا زود مخالفان نيز به موافقان خواهند پيوست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74711_373438147"/>
      <w:bookmarkStart w:id="30" w:name="_Toc10"/>
      <w:bookmarkEnd w:id="29"/>
      <w:r>
        <w:rPr>
          <w:rtl w:val="true"/>
        </w:rPr>
        <w:t>ابعاد مختلف حج از نظر امام‌خمينى قدس سره‌</w:t>
      </w:r>
      <w:bookmarkStart w:id="31" w:name="pg872_8578"/>
      <w:bookmarkEnd w:id="30"/>
    </w:p>
    <w:p>
      <w:pPr>
        <w:pStyle w:val="BookText"/>
        <w:rPr/>
      </w:pPr>
      <w:bookmarkEnd w:id="31"/>
      <w:r>
        <w:rPr>
          <w:rFonts w:ascii="IRNazanin" w:hAnsi="IRNazanin" w:eastAsia="IRNazanin"/>
          <w:color w:val="111111"/>
          <w:sz w:val="28"/>
          <w:sz w:val="28"/>
          <w:szCs w:val="28"/>
          <w:rtl w:val="true"/>
          <w:lang w:bidi="fa-IR"/>
        </w:rPr>
        <w:t>حضرت امام قدس سره گذشته از رساله‌هاى عمليّه و مناسك حج، مطالبِ فراوانى در اهميت جنبه عبادى و لزوم فراگيرى و انجام دقيق اعمال حج، براى حجاج بيان كرده و توصيه‌ها و تأكيدات گسترده‌اى از آن بزرگوار، به‌صورت سخنرانى و پيام، به مسلمانان در ابعاد فلسفى و عرفانى اين اعمال و همچنين در بعد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اين همايش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شاهديم كه در اينجا به نقل چند نمونه بسنده مى‌كنم</w:t>
      </w:r>
      <w:r>
        <w:rPr>
          <w:rFonts w:eastAsia="IRNazanin" w:cs="IRNazanin"/>
          <w:color w:val="111111"/>
          <w:sz w:val="28"/>
          <w:szCs w:val="28"/>
          <w:rtl w:val="true"/>
          <w:lang w:bidi="fa-IR"/>
        </w:rPr>
        <w:t>:</w:t>
      </w:r>
    </w:p>
    <w:p>
      <w:pPr>
        <w:pStyle w:val="Heading2"/>
        <w:numPr>
          <w:ilvl w:val="1"/>
          <w:numId w:val="1"/>
        </w:numPr>
        <w:rPr/>
      </w:pPr>
      <w:bookmarkStart w:id="32" w:name="__RefHeading___Toc74713_373438147"/>
      <w:bookmarkStart w:id="33" w:name="_Toc11"/>
      <w:bookmarkEnd w:id="32"/>
      <w:r>
        <w:rPr>
          <w:rtl w:val="true"/>
        </w:rPr>
        <w:t>لزوم فراگيرى دقيق اعمال حج</w:t>
      </w:r>
      <w:r>
        <w:rPr>
          <w:rtl w:val="true"/>
        </w:rPr>
        <w:t>:</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زائران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مى‌كنم كه اعمال و مناسك را به طور دقيق از روحانيون محترم كه در كاروانها هستند فراگيريد و به هيچ عملى بدون راهنمايى آنان دست نزنيد، چه‌بسا باشد كه خداى نخواسته با سهل‌انگارى، عملتان باطل شود و جبران آن را تا آخر نتوانيد بكنيد و يا به احرام باقى بمانيد و در برگشت موجبات زحمت خود و نزديكان خويش شويد و اين يك تكليف شرعى است كه از آن غفلت نبايد كرد و به روحانيون محترم عرض مى‌كنم كه علاوه بر آنكه مسائل را به طور</w:t>
      </w:r>
      <w:bookmarkStart w:id="34" w:name="pg872_8580"/>
    </w:p>
    <w:p>
      <w:pPr>
        <w:pStyle w:val="BookText"/>
        <w:rPr/>
      </w:pPr>
      <w:bookmarkEnd w:id="34"/>
      <w:r>
        <w:rPr>
          <w:rFonts w:ascii="IRNazanin" w:hAnsi="IRNazanin" w:eastAsia="IRNazanin"/>
          <w:color w:val="111111"/>
          <w:sz w:val="28"/>
          <w:sz w:val="28"/>
          <w:szCs w:val="28"/>
          <w:rtl w:val="true"/>
          <w:lang w:bidi="fa-IR"/>
        </w:rPr>
        <w:t>وضوح كه همه‌كس بفهمد در جلسات متعدد به گروه خود ياد دهيد در وقت اعمال آنان نيز مواظب آنها باشيد و آنها را هدايت فرماييد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مى‌كند، حاصل نخواهد شد مگر آنكه دستورات عبادى حج به طور صحيح و شايسته و مو به مو عمل شود</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35" w:name="__RefHeading___Toc74715_373438147"/>
      <w:bookmarkStart w:id="36" w:name="_Toc12"/>
      <w:bookmarkEnd w:id="35"/>
      <w:r>
        <w:rPr>
          <w:rtl w:val="true"/>
        </w:rPr>
        <w:t>فلسفه و ابعاد عرفانى حج</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اطراف حرمِ خدا، كه نشانه عشق به حق است، دل را از ديگران تهى 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جستند و همه آزادگان جهان از آنان برى‌ء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خدا بنديد، كه با</w:t>
      </w:r>
    </w:p>
    <w:p>
      <w:pPr>
        <w:pStyle w:val="BookText"/>
        <w:rPr/>
      </w:pPr>
      <w:r>
        <w:rPr>
          <w:rFonts w:ascii="IRNazanin" w:hAnsi="IRNazanin" w:eastAsia="IRNazanin"/>
          <w:color w:val="111111"/>
          <w:sz w:val="28"/>
          <w:sz w:val="28"/>
          <w:szCs w:val="28"/>
          <w:rtl w:val="true"/>
          <w:lang w:bidi="fa-IR"/>
        </w:rPr>
        <w:t>دشمنان او و رسولانش و صالحان و آزادگان دشمن باشيد و به اطاعت و بندگى آنان هر كه باشد و هرجا باشد سرننهيد و خوف و زبونى را از دل بزداييد كه دشمنان خدا و در رأس آنان شيطان‌بزرگ زبونند، هر چند در ابزار آدم‌كشى و سركوبى و جنايتشان برترى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سعى بين صفا و مروه، با صدق و صفا سعى در يافتن محبوب كنيد كه با يافتن او همه بافت‌هاى دنيايى گسسته شود و همه شك و ترديدها فرو ريزد و همه خوف و رجاهاى حيوانى زايل شود و همه دلبستگى‌هاى مادى گسسته شود و از آزادگى‌ها شكفته گردد و قيد و بند شيطان و طاغوت كه بندگان خدا را به اسارت و اطاعت كشند، در هم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حال شعور و عرفان به مشعرالحرام و عرفات رويد و در هر موقف به اطمينان قلب بر وعده‌هاى حق و حكومت مستضعفان بيفزاييد و با سكوت و سكون تفكر در آيات حق كنيد و به فكر نجات محرومان و مستضعفان از چنگال استكبار جهانى باشيد و راههاى نجات را از حق، در آن مواقف كريمه طلب كنيد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منا رويد و آرزوهاى حقانى را در آنجا در يابيد كه آن قربانى نمودن محبوبترين چيز خويش در</w:t>
      </w:r>
      <w:bookmarkStart w:id="37" w:name="pg872_8585"/>
    </w:p>
    <w:p>
      <w:pPr>
        <w:pStyle w:val="BookText"/>
        <w:rPr/>
      </w:pPr>
      <w:bookmarkEnd w:id="37"/>
      <w:r>
        <w:rPr>
          <w:rFonts w:ascii="IRNazanin" w:hAnsi="IRNazanin" w:eastAsia="IRNazanin"/>
          <w:color w:val="111111"/>
          <w:sz w:val="28"/>
          <w:sz w:val="28"/>
          <w:szCs w:val="28"/>
          <w:rtl w:val="true"/>
          <w:lang w:bidi="fa-IR"/>
        </w:rPr>
        <w:t>راه محبوب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تا از اين محبوب‌ها كه بالاترينش حبّ نفس است و حبّ دنيا تابع آن است، نگذريد به محبوب مطلق نرسيد و در اين حال است كه شيطان را رجم كنيد و شيطان از شما بگريزد و رجم شيطان را در موارد مختلف با دستورهاى الهى تكرار كنيد كه شيطان و شيطان‌زادگان همه گريزان شوند</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38" w:name="__RefHeading___Toc74717_373438147"/>
      <w:bookmarkStart w:id="39" w:name="_Toc13"/>
      <w:bookmarkEnd w:id="38"/>
      <w:r>
        <w:rPr>
          <w:rtl w:val="true"/>
        </w:rPr>
        <w:t>ابعاد سياسى</w:t>
      </w:r>
      <w:r>
        <w:rPr>
          <w:rtl w:val="true"/>
        </w:rPr>
        <w:t xml:space="preserve">- </w:t>
      </w:r>
      <w:r>
        <w:rPr>
          <w:rtl w:val="true"/>
        </w:rPr>
        <w:t>اجتماعىِ حج</w:t>
      </w:r>
      <w:r>
        <w:rPr>
          <w:rtl w:val="true"/>
        </w:rPr>
        <w:t>:</w:t>
      </w:r>
      <w:bookmarkEnd w:id="39"/>
    </w:p>
    <w:p>
      <w:pPr>
        <w:pStyle w:val="BookText"/>
        <w:rPr/>
      </w:pPr>
      <w:r>
        <w:rPr>
          <w:rFonts w:ascii="IRNazanin" w:hAnsi="IRNazanin" w:eastAsia="IRNazanin"/>
          <w:color w:val="111111"/>
          <w:sz w:val="28"/>
          <w:sz w:val="28"/>
          <w:szCs w:val="28"/>
          <w:rtl w:val="true"/>
          <w:lang w:bidi="fa-IR"/>
        </w:rPr>
        <w:t>امام در پاسخ نامه ملك‌خالد پادشاه عربستان سعودى مى‌نويسد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 تمام گرفتارى‌ها و بدبختى‌هاى مسلمين و دولت‌هاى كشورهاى اسلامى را در اختلاف و نفاق بين آنان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دولت‌هاى اسلامى با داشتن قريب يك ميليارد جمعيت و در دست داشتن ذخيره‌هاى زيرزمينى، خصوصاً موج‌هاى نفت كه رگ حيات ابرقدرت‌هاست و برخوردارى از تعليمات حيات‌بخش قرآن كريم و دستورات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پيامبر اسلام صلى الله عليه و آله كه مسلمانان را به اعتصام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از تفرقه و اختلاف تحذير مى‌فرمايد و با داشتن ملاذ و ملجائى چون حرمين شريفين كه در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عبادت و سياست اسلامى بوده و پس از رحلت آن بزرگوار مدتها نيز چنين بوده است و طرح فتوحات و سياسات از آن دو مركز بزرگ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ريخته مى‌شده است، اكنون به واسطه كج فهمى‌ها و غرض‌ورزى‌ها و تبليغات وسيع ابرقدرتها كار را به آنجا بكشانند كه دخالت در امور سياسى و اجتماعى كه مورد احتياج مبرم و از اهمّ امور مسلمين است در حرمين شريفين جرم شناخته 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باز امام خطاب به مسلمانان جهان مى‌فرمايد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جهان، و اى پيروان مكتب توحيد، رمز تمام گرفتارى‌هاى كشورهاى اسلامى اختلاف كلمه و عدم هماهنگى است و رمز پيروزى، وحدت كلمه و ايجاد هماهنگى است، كه خداوند تعالى در يك جمله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بيان هماهنگى جميع</w:t>
      </w:r>
      <w:bookmarkStart w:id="40" w:name="pg872_8589"/>
    </w:p>
    <w:p>
      <w:pPr>
        <w:pStyle w:val="BookText"/>
        <w:rPr/>
      </w:pPr>
      <w:bookmarkEnd w:id="40"/>
      <w:r>
        <w:rPr>
          <w:rFonts w:ascii="IRNazanin" w:hAnsi="IRNazanin" w:eastAsia="IRNazanin"/>
          <w:color w:val="111111"/>
          <w:sz w:val="28"/>
          <w:sz w:val="28"/>
          <w:szCs w:val="28"/>
          <w:rtl w:val="true"/>
          <w:lang w:bidi="fa-IR"/>
        </w:rPr>
        <w:t>مسلمين است براى اسلام و به سوى اسلام و براى مصالح مسلمين و گريز از تفرقه و جدايى و گروه گرايى، كه اساس همه بدبختى‌ها و عقب افتادگى‌هاست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جهان، شما را چه شد كه در صدر اسلام با عدّه بسيار كم، قدرت عظيم را شكستيد و امت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ايجاد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قريب يك ميليارد جمعيت و دارا بودن مخازن بزرگ، كه بالاترين حربه است، در مقابل دشمن اينچنين ضعيف و زبون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مى‌دانيد كه تمام بدبختى‌هاى شما در تفرقه و اختلاف بين سران كشورهاى شما و بالنتيجه، بين خود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جاى برخيزيد و قرآن‌كريم را به دست گرفته و به فرمان خداى تعالى گردن نهيد تا مجد خود و عظمت اسلام عزيز را اعاده كنيد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74719_373438147"/>
      <w:bookmarkStart w:id="42" w:name="_Toc14"/>
      <w:bookmarkEnd w:id="41"/>
      <w:r>
        <w:rPr>
          <w:rtl w:val="true"/>
        </w:rPr>
        <w:t>نماز جماعت حرمين شريفين، تجلّيگاه انس و وحدت مسلمانان جهان‌</w:t>
      </w:r>
      <w:bookmarkEnd w:id="42"/>
    </w:p>
    <w:p>
      <w:pPr>
        <w:pStyle w:val="BookText"/>
        <w:rPr/>
      </w:pPr>
      <w:r>
        <w:rPr>
          <w:rFonts w:ascii="IRNazanin" w:hAnsi="IRNazanin" w:eastAsia="IRNazanin"/>
          <w:color w:val="111111"/>
          <w:sz w:val="28"/>
          <w:sz w:val="28"/>
          <w:szCs w:val="28"/>
          <w:rtl w:val="true"/>
          <w:lang w:bidi="fa-IR"/>
        </w:rPr>
        <w:t>اين بود بخشى از پيام‌هاى امام راحل در بيان علت گرفتارى‌ها و بدبختى‌هاى مسلمين جهان و كشورهاى اسلامى كه با در دست داشتن آنهمه امكانات مادى و معنوى دامنگيرشان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نمونه‌اى از پيام‌هاى بنيانگذار جمهورى اسلامى ايران خطاب به مسلمين جهان كه روزى با عده‌اى بسيار كم قدرت‌هاى عظيم جهان را در هم شكستند ولى امروز با همه نيرو و قدرت كه در اختيار دارند در مقابل دشمنان اينچنين ضعيف و زبون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عامل آنهمه عزّت و شوكت؛ يعنى اتحاد و اعتصام به حبل‌اللَّه و انگيزه اينهمه ضعف و ذلت؛ يعنى تفرقه و اختلاف كه بنيانگذار جمهورى اسلامى ايران، مسلمين را بر آن متوجه نموده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بحث كوتاه مى‌توان به اهميت حكم امام بر حضور شيعيان در نماز جماعت حرمين شريفين و به علت و انگيزه چنين دستور مهم و فتواى بى‌سابقه‌اى پى برد؛ زيرا گرچه مجموع اعمال و مناسك حج و اجتماع ميليونى مسلمانان در اين مراسم پر شكوه، نوعى وحدت و</w:t>
      </w:r>
    </w:p>
    <w:p>
      <w:pPr>
        <w:pStyle w:val="BookText"/>
        <w:rPr/>
      </w:pPr>
      <w:r>
        <w:rPr>
          <w:rFonts w:ascii="IRNazanin" w:hAnsi="IRNazanin" w:eastAsia="IRNazanin"/>
          <w:color w:val="111111"/>
          <w:sz w:val="28"/>
          <w:sz w:val="28"/>
          <w:szCs w:val="28"/>
          <w:rtl w:val="true"/>
          <w:lang w:bidi="fa-IR"/>
        </w:rPr>
        <w:t>هم‌آهنگى را ايجاب مى‌كند؛ حضور در يك زمان و مكان، همرنگى در لباس و يكنواختى شعار اين جمعيت ميليونى، كه از سراسر جهان در اين كنگره عظيم اسلامى شركت جسته‌اند، همه نشانگر پيروى آنان از يك دستور و فرمان و دليل بر اجراى حكم الهى است و از نظر وجهه خارجى، نمودى از تشكّل بزرگ و سالانه مسلمانان جهان است كه در هيچ مذهب و آيينى چنين اجتماع پرشكوه را نمى‌توان يافت، ولى بايد به اين نكته توجّه كرد كه هيچيك از اعمال حج نمى‌تواند مانند نماز جماعت حرمين شريفين باصلابت، وحدت‌آفرين و دشمن شكن باشد؛ زيرا هريك از اين اعمال، در عين اجتماعى و اشتراكى بودن، به صورت انفرادى و جدا از هم انجام مى‌پذيرد و هر انسانى موظف است مواظب و مراقب عمل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و سعى، رمى و ذبح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عمل مى‌كند و اين اعمال بجز وقوفين از نظر زمان نيز وسيع است و هر كسى مى‌تواند در هر ساعت از روز و يا در مدت و در فاصله چند روز مناسك خود را انجام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نماز است كه همه مسلمانان را در صفوف فشرده و منسجم در كنار هم قرار مى‌دهد و با صداى اذان، در يك زمان‌مشخص، سيل‌جمعيت با رنگها و زبانها و ملّيّت هاى</w:t>
      </w:r>
    </w:p>
    <w:p>
      <w:pPr>
        <w:pStyle w:val="BookText"/>
        <w:rPr/>
      </w:pPr>
      <w:r>
        <w:rPr>
          <w:rFonts w:ascii="IRNazanin" w:hAnsi="IRNazanin" w:eastAsia="IRNazanin"/>
          <w:color w:val="111111"/>
          <w:sz w:val="28"/>
          <w:sz w:val="28"/>
          <w:szCs w:val="28"/>
          <w:rtl w:val="true"/>
          <w:lang w:bidi="fa-IR"/>
        </w:rPr>
        <w:t xml:space="preserve">مختلف به سوى مكان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مى‌شود و با تكبير مكبّر هزاران نفر هماهنگ به ركوع مى‌روند و سر به سجده مى‌گذارند و بر يگانگى خدا و نبوت رسول او شهادت مى‌دهند، سپس بر همديگر درود و تهنيت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اينجا است كه روح اخوّت اسلامى و عواطف معنوىِ مذهبى در ميانشان متجلّى مى‌گردد و دست همديگر را مى‌فشارند وباهمديگر معانقه وروبوسى مى‌كنند وچهره‌اى بشاش، كه حاكى از محبت درونى است قبولى اعمال يكديگر رااز خدا مسألت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تَقَبَّلَ‌اللّهُ أعْمالَكُمْ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 پرسش مطرح است كه آيا ترك‌كردن اين كانون وحدت و گريز از اين تجلّيگاه انس و الفت، كه در بعضى از گروههاى اسلامى مشاهده مى‌شود كه بهنگام نماز بر خلاف مسير سيل جمعيت به سوى منازل و بازارها درحركتند، موجب انزجار و نگاه خشم‌آلود مسلمانان نسبت به اين افراد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 صفا و صميميت، تخم عداوت و دشمنى در دل آنان نخواهد افكند، به ويژه آنكه هر صبح و شام احاديثى به گوششان مى‌رسد كه پيامبر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شدن از مسجد هنگام نماز، عمل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bookmarkStart w:id="43" w:name="pg872_8597"/>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با شنيدن اذان از مساجد مى‌گريزند؟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طبيعى است هريك از زائران و حُجاج پس از مراجعت به وطن خويش، در سراسر جهان، در محافل و مجالس، ضمن بيان عظمت نماز حرمين شريفين مشاهدات خود را از عملكرد اين گروه در جدايى از صفوف مسلمين و بى‌اعتنايى آنها به نماز منعكس و بلكه آنان را بى‌نماز معرفى خواهند نمود و چه پيرايه‌هايى كه بر مذهب و آيين آنان و پيشوايان معصومشان خواهند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داستان‌هايى از انحراف آنان از اسلام و قرآن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حادثه اگر تنها يك بار اتفاق بيفتد، ساليان متمادى فراموش نخواهد شد، چه رسد به آنكه هر سال و هر روز تكرار شود و اين همان خواسته دشمنان اسلام است كه بدون صرف كوچكترين هزينه‌اى، به آن دست يافته‌اند و مسلماً در تلاشند كه به هر وسيله ممكن، هر يك از گروههاى ديگر مسلمانان را نيز از اين صف فشرده جدا سازند و در ميانشان تخم مخالفت و بدبينى بكارند</w:t>
      </w:r>
      <w:r>
        <w:rPr>
          <w:rFonts w:eastAsia="IRNazanin" w:cs="IRNazanin"/>
          <w:color w:val="111111"/>
          <w:sz w:val="28"/>
          <w:szCs w:val="28"/>
          <w:rtl w:val="true"/>
          <w:lang w:bidi="fa-IR"/>
        </w:rPr>
        <w:t>.</w:t>
      </w:r>
    </w:p>
    <w:p>
      <w:pPr>
        <w:pStyle w:val="Heading2"/>
        <w:numPr>
          <w:ilvl w:val="1"/>
          <w:numId w:val="1"/>
        </w:numPr>
        <w:rPr/>
      </w:pPr>
      <w:bookmarkStart w:id="44" w:name="__RefHeading___Toc74721_373438147"/>
      <w:bookmarkStart w:id="45" w:name="_Toc15"/>
      <w:bookmarkEnd w:id="44"/>
      <w:r>
        <w:rPr>
          <w:rtl w:val="true"/>
        </w:rPr>
        <w:t>دليل شرعى اين حكم</w:t>
      </w:r>
      <w:r>
        <w:rPr>
          <w:rtl w:val="true"/>
        </w:rPr>
        <w:t>:</w:t>
      </w:r>
      <w:bookmarkEnd w:id="45"/>
    </w:p>
    <w:p>
      <w:pPr>
        <w:pStyle w:val="BookText"/>
        <w:rPr/>
      </w:pPr>
      <w:r>
        <w:rPr>
          <w:rFonts w:ascii="Amiri" w:hAnsi="Amiri" w:eastAsia="Amiri" w:cs="Amiri"/>
          <w:color w:val="111111"/>
          <w:sz w:val="28"/>
          <w:sz w:val="28"/>
          <w:szCs w:val="28"/>
          <w:rtl w:val="true"/>
          <w:lang w:bidi="ar-SA"/>
        </w:rPr>
        <w:t>امام قدس سره در اين زمينه مى‌فرمايند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و علماى اسلام از صدر اسلام تاكنون كوشش</w:t>
      </w:r>
    </w:p>
    <w:p>
      <w:pPr>
        <w:pStyle w:val="BookText"/>
        <w:rPr/>
      </w:pPr>
      <w:r>
        <w:rPr>
          <w:rFonts w:ascii="IRNazanin" w:hAnsi="IRNazanin" w:eastAsia="IRNazanin"/>
          <w:color w:val="111111"/>
          <w:sz w:val="28"/>
          <w:sz w:val="28"/>
          <w:szCs w:val="28"/>
          <w:rtl w:val="true"/>
          <w:lang w:bidi="fa-IR"/>
        </w:rPr>
        <w:t>كردند براى اينكه مسلمين همه با هم مجتمع باشند و هم يد واحده باشند بر 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مسلمى پيدا بشود بايد با ساير مسلمين تفاهم كنند و اين مطلبى است كه خداوند تبارك و تعالى در قرآن كريم سفارش كرده است و پيامبر اكرم صلى الله عليه و آله سفارش فرموده است و ائمه مسلمين سفارش فرموده‌اند و علماى بيدار اسلام اين امر را گرفته و كوشش كرده‌اند به اينكه مسلمين را در تحت لواى اسلام به وحدت و يگانگى دعوت كنند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قدس سره در مقام استدلال بر حكم مورد بحث بود و اگر بنا بود دلايل حكم حضور شيعيان در نماز حرمين شريفين را از قرآن و حديث و منابع اسلامى بيان كند و دلايل مبنايى خويش را با تكيه زدن بر كرسى تدريس و تحقيق و با حضور شاگردان ارزنده و فحول حوزه هاى علميه، كه امروز مقام مرجعيت جهان شيعه را به عهده گرفته‌اند، ارائه نمايند، مسلماً كتاب قطور و ارزشمندى براى جامعه اسلامى و آينده مراكز علمى همانند ساير آثار علمى آن حضرت به يادگار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راحل در</w:t>
      </w:r>
      <w:bookmarkStart w:id="46" w:name="pg872_8600"/>
    </w:p>
    <w:p>
      <w:pPr>
        <w:pStyle w:val="BookText"/>
        <w:rPr/>
      </w:pPr>
      <w:bookmarkEnd w:id="46"/>
      <w:r>
        <w:rPr>
          <w:rFonts w:ascii="IRNazanin" w:hAnsi="IRNazanin" w:eastAsia="IRNazanin"/>
          <w:color w:val="111111"/>
          <w:sz w:val="28"/>
          <w:sz w:val="28"/>
          <w:szCs w:val="28"/>
          <w:rtl w:val="true"/>
          <w:lang w:bidi="fa-IR"/>
        </w:rPr>
        <w:t>صدور اين حكم و همچنين در ساير پيامها و بياناتشان، نه در مقام استدلال بوده و نه اينكه شرايط، چنين وضعى را اقتضا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گاهى نيز به‌طور گذرا و اجمال و در سطح فهم مخاطبين و مستمعين، به دليل شرعى نظرات و احكام خويش اشاره فرموده است كه از جمله اين موارد، گفتار آن حضرت خطاب به حجاج و زائران پاكستانى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پيشتر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دراينجا مناسب است مطالبى در توضيح كلام امام به بعضى‌از آيات و روايات، كه مسلمانان را به وحدت دعوت نموده و ازتفرقه و دورى برحذرداشته است، بياوريم</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74723_373438147"/>
      <w:bookmarkStart w:id="48" w:name="_Toc16"/>
      <w:bookmarkEnd w:id="47"/>
      <w:r>
        <w:rPr>
          <w:rtl w:val="true"/>
        </w:rPr>
        <w:t>وحدت مسلمين از ديدگاه قرآن</w:t>
      </w:r>
      <w:r>
        <w:rPr>
          <w:rtl w:val="true"/>
        </w:rPr>
        <w:t>:</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Style w:val="FootnoteAnchor"/>
          <w:rtl w:val="true"/>
        </w:rPr>
        <w:footnoteReference w:id="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w:t>
      </w:r>
    </w:p>
    <w:p>
      <w:pPr>
        <w:pStyle w:val="BookText"/>
        <w:rPr/>
      </w:pPr>
      <w:r>
        <w:rPr>
          <w:rFonts w:ascii="IRNazanin" w:hAnsi="IRNazanin" w:eastAsia="IRNazanin"/>
          <w:color w:val="111111"/>
          <w:sz w:val="28"/>
          <w:sz w:val="28"/>
          <w:szCs w:val="28"/>
          <w:rtl w:val="true"/>
          <w:lang w:bidi="fa-IR"/>
        </w:rPr>
        <w:t>وسيله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زنيد و پراكنده نشويد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در ميان دل‌هاى شما الفت ايجاد كرد و به بركت نعمت او برادر شديد و شما بر لب حفره‌اى از آتش بوديد خدا شما را از آن نجات‌داد، خداوند اين چنين آيات خود را بر شما آشكار مى‌سازد، شايد پذيراى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 نِعْمَةَ اللَّهِ عَلَيْكُمْ، فَأَصْبَحْتُمْ بِنِعْمَتِهِ إِخْوَاناً و منظور از اين نعمت، همانگونه كه علّامه طباطبايى فرموده است، همان نعمت الفت و محبّت است؛ فَأَلَّفَ بَيْنَ قُلُوبِكُمْ و باز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هم جوامع اسلامى را مورد خطاب قرار داده و از اختلاف و تفرقه نهى نموده و هم فرد فرد مسلمانان را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Style w:val="FootnoteAnchor"/>
          <w:rtl w:val="true"/>
        </w:rPr>
        <w:footnoteReference w:id="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كسانى نباشيد كه پراكنده شدند و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نشانه‌هاى روشن</w:t>
      </w:r>
      <w:bookmarkStart w:id="49" w:name="pg872_8604"/>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 و آنها عذاب عظيمى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در تفسير اين آيه شريفه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نيست مِنْ بَعْدِ مَا جَاءَهُمْ الْبَيِّنَاتُ متعلّق به جمله وَاخْتَلَفُوا باشد، بنابراين، منظور از اختلاف، اختلاف وتشتّت از نظر اعتقاد و منظور از تفرقه، تشتت و تفرقه از حيث ابدان و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و علت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تَفَرَّقُوا وَاخْتَلَفُوا اين است كه تفرق ابدان مقدمه و عامل اختلاف در آراء و افكار است؛ زيرا اگر دو گروه با همديگر مرتبط و مجتمع باشند، از لحاظ فكر و انديشه نيز به همديگر نزديك شده و در اثر تماس و تبادل‌نظر، اتحاد و اتفاق در ميانشان حاصل مى‌گردد و اما آنگاه كه متفرق و از هم دور شوند و ارتباطشان از هم قطع گردد، در ميانشان اختلاف مشرب و مسلك پديد مى‌آيد و موجب تفرقه و درهم شكستن سدّ استوار وحدت مى‌گردد و گويا خداوند متعال در اين آيه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كسانى نباشيد كه در مرحله اول با ابدانشان از هم دور و از جامعه جدا شدند، آنگاه اين دورى به اختلاف رأى و اعتقاد در ميانشان منتهى گرديد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74725_373438147"/>
      <w:bookmarkStart w:id="51" w:name="_Toc17"/>
      <w:bookmarkEnd w:id="50"/>
      <w:r>
        <w:rPr>
          <w:rtl w:val="true"/>
        </w:rPr>
        <w:t>وحدت مسلمين از ديدگاه سنت</w:t>
      </w:r>
      <w:r>
        <w:rPr>
          <w:rtl w:val="true"/>
        </w:rPr>
        <w:t>:</w:t>
      </w:r>
      <w:bookmarkEnd w:id="51"/>
    </w:p>
    <w:p>
      <w:pPr>
        <w:pStyle w:val="BookText"/>
        <w:rPr/>
      </w:pPr>
      <w:r>
        <w:rPr>
          <w:rFonts w:ascii="IRNazanin" w:hAnsi="IRNazanin" w:eastAsia="IRNazanin"/>
          <w:color w:val="111111"/>
          <w:sz w:val="28"/>
          <w:sz w:val="28"/>
          <w:szCs w:val="28"/>
          <w:rtl w:val="true"/>
          <w:lang w:bidi="fa-IR"/>
        </w:rPr>
        <w:t>اين بود دو آيه از دهها آيه‌اى كه در مورد اتحاد و اتفاق مسلمانان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احاديث و روايات در اين زمينه به قدرى فراوان است كه حتى نقل بخشى از آنها از دايره اين بحث خارج است و لذا تنها به نقل يك حديث، به تناسب موضوع، كه از طريق شيعه و اهل سنت نقل شده است اكتفا مى‌كنيم و بعضى از روايات را در بخش دوم اين بحث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حرّعاملى در وسائل الشيعه، با اسناد از امام صادق عليه السلام و آن حضرت از پدران بزرگوارش، از رسول خدا صلى الله عليه و آله اينگونه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في المسجد فخرج من غير علّة فهو منافق الّا أن يريد الرجوع اليه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كسى‌كه در مسجد صداى اذان را بشنود و بدون علت و بى‌آنكه قصد مراجعت كند، از مسجد خارج شود، او منافق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با مختصر تفاوت در منابع اهل سنت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أدركه الأذان في المسجد ثمّ لم يخرج لحاجة و هو لا يريد الرجوع فهو منافق</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متن اين حديث و تشديد در اين حكم كه خروج از مسجد پس از اعلان وقت نماز به نفاق تشبيه شده و چنين شخصى بعنوان منافق معرفى گرديده است، مضمون روايتى را كه محمدبن سنان از امام رضا عليه السلام نقل نموده است، تداعى مى‌كند كه آن حضرت در پاسخ پرسش ابن‌سنان درباره حرام بودن فرار از جبهه، چنين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تعالى الفرار من الزحف لما فيه من الوهن في‌الدين و الإستخفاف بالرسل و الأئمة العادلة و ترك نصرتهم على الأعداء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فرار از جنگ را بدان جهت حرام نموده است كه اين كار موجب تضعيف دين و استخفاف پيامبران و پيشوايان عادل و خوددارى از نصرت و يارى جبهه حق در مقابل دشمنان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فرار از زحف و تضعيف جبهه حق در جنگ‌ها موجب تقويت دشمن و يكى از گناهان كبيره</w:t>
      </w:r>
      <w:bookmarkStart w:id="52" w:name="pg872_8610"/>
    </w:p>
    <w:p>
      <w:pPr>
        <w:pStyle w:val="BookText"/>
        <w:rPr/>
      </w:pPr>
      <w:bookmarkEnd w:id="52"/>
      <w:r>
        <w:rPr>
          <w:rFonts w:ascii="IRNazanin" w:hAnsi="IRNazanin" w:eastAsia="IRNazanin"/>
          <w:color w:val="111111"/>
          <w:sz w:val="28"/>
          <w:sz w:val="28"/>
          <w:szCs w:val="28"/>
          <w:rtl w:val="true"/>
          <w:lang w:bidi="fa-IR"/>
        </w:rPr>
        <w:t>است، فرار از صفوف نماز نيز از نظر فرهنگى عامل تضعيف حق و تقويت جبهه باطل و كمكى است بر اهداف دشمنان و همسو شدن با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ما در جبهه هستيم و دشمن در كمين</w:t>
      </w:r>
      <w:r>
        <w:rPr>
          <w:rFonts w:eastAsia="IRNazanin" w:cs="IRNazanin"/>
          <w:color w:val="111111"/>
          <w:sz w:val="28"/>
          <w:szCs w:val="28"/>
          <w:rtl w:val="true"/>
          <w:lang w:bidi="fa-IR"/>
        </w:rPr>
        <w:t>!</w:t>
      </w:r>
    </w:p>
    <w:p>
      <w:pPr>
        <w:pStyle w:val="Heading2"/>
        <w:numPr>
          <w:ilvl w:val="1"/>
          <w:numId w:val="1"/>
        </w:numPr>
        <w:rPr/>
      </w:pPr>
      <w:bookmarkStart w:id="53" w:name="__RefHeading___Toc74727_373438147"/>
      <w:bookmarkStart w:id="54" w:name="_Toc18"/>
      <w:bookmarkEnd w:id="53"/>
      <w:r>
        <w:rPr>
          <w:rtl w:val="true"/>
        </w:rPr>
        <w:t>مسأله تسنن و تشيع‌</w:t>
      </w:r>
      <w:bookmarkEnd w:id="54"/>
    </w:p>
    <w:p>
      <w:pPr>
        <w:pStyle w:val="BookText"/>
        <w:rPr/>
      </w:pPr>
      <w:r>
        <w:rPr>
          <w:rFonts w:ascii="IRNazanin" w:hAnsi="IRNazanin" w:eastAsia="IRNazanin"/>
          <w:color w:val="111111"/>
          <w:sz w:val="28"/>
          <w:sz w:val="28"/>
          <w:szCs w:val="28"/>
          <w:rtl w:val="true"/>
          <w:lang w:bidi="fa-IR"/>
        </w:rPr>
        <w:t>به طورى‌كه در بخش اول مقاله اشاره كرديم، صدور حكم امام راحل قدس سره بر حضور شيعيان در نماز جماعتِ حرمين شريفين، كه براى مؤمنان واجب‌الإجرا و لازم‌العمل بوده و در آينده نيز شيعيانِ آگاه، از اين حكم تبعيت خواهند كرد، مى‌تواند داراى دو انگيزه و دو عامل مختلف باشد؛ يكى از آنها و يا مهمترينشان، مقابله اسلام و كفر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مسأله تسنن و تشيع است، كه عامل اول در صفحات گذشته بررسى شد و اينك به تبيين و توضيح عامل دوم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اين زمينه چند موضوع مطرح شود</w:t>
      </w:r>
      <w:r>
        <w:rPr>
          <w:rFonts w:eastAsia="IRNazanin" w:cs="IRNazanin"/>
          <w:color w:val="111111"/>
          <w:sz w:val="28"/>
          <w:szCs w:val="28"/>
          <w:rtl w:val="true"/>
          <w:lang w:bidi="fa-IR"/>
        </w:rPr>
        <w:t>:</w:t>
      </w:r>
    </w:p>
    <w:p>
      <w:pPr>
        <w:pStyle w:val="Heading2"/>
        <w:numPr>
          <w:ilvl w:val="1"/>
          <w:numId w:val="1"/>
        </w:numPr>
        <w:rPr/>
      </w:pPr>
      <w:bookmarkStart w:id="55" w:name="__RefHeading___Toc74729_373438147"/>
      <w:bookmarkStart w:id="56" w:name="_Toc19"/>
      <w:bookmarkEnd w:id="55"/>
      <w:r>
        <w:rPr>
          <w:rtl w:val="true"/>
        </w:rPr>
        <w:t>شيعه در معرض اتهام‌</w:t>
      </w:r>
      <w:bookmarkEnd w:id="56"/>
    </w:p>
    <w:p>
      <w:pPr>
        <w:pStyle w:val="Heading3"/>
        <w:numPr>
          <w:ilvl w:val="2"/>
          <w:numId w:val="1"/>
        </w:numPr>
        <w:rPr/>
      </w:pPr>
      <w:bookmarkStart w:id="57" w:name="__RefHeading___Toc74731_373438147"/>
      <w:bookmarkStart w:id="58" w:name="_Toc20"/>
      <w:bookmarkEnd w:id="57"/>
      <w:r>
        <w:rPr>
          <w:rtl w:val="true"/>
        </w:rPr>
        <w:t>اشاره</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پيروان اهل‌بيت عصمت و طهارت در طول تاريخ، به علل و انگيزه‌هاى مختلف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مورد</w:t>
      </w:r>
      <w:bookmarkStart w:id="59" w:name="pg872_8612"/>
    </w:p>
    <w:p>
      <w:pPr>
        <w:pStyle w:val="BookText"/>
        <w:rPr/>
      </w:pPr>
      <w:bookmarkEnd w:id="59"/>
      <w:r>
        <w:rPr>
          <w:rFonts w:ascii="IRNazanin" w:hAnsi="IRNazanin" w:eastAsia="IRNazanin"/>
          <w:color w:val="111111"/>
          <w:sz w:val="28"/>
          <w:sz w:val="28"/>
          <w:szCs w:val="28"/>
          <w:rtl w:val="true"/>
          <w:lang w:bidi="fa-IR"/>
        </w:rPr>
        <w:t>اتهام و افترا قرار گرفته‌اند و مطالب ناروا و بى‌اساس فراوان به شيعيان كه پيروان واقعى قرآن مجيد و سنت رسول‌خدا صلى الله عليه و آله هستند، بعنوان روافض، نسبت داده شده است و اين شرايط در بعضى از مقاطع تاريخ؛ مانند دوران بنى‌اميه و بنى‌مروان و بخشى از دوران خلفاى بنى‌عباس و همچنين در دوران بعضى از سلاطين عثمانى كه بخش عمده كشورهاى اسلامى را در اختيار داشتند، از حدّت و شدت بيشترى برخوردار بوده است و اين اتهامات و مطالب دروغ و بى‌اساس، نه‌تنها در افواه عموم رواج داشته بلكه در متن كتاب ها و تأليفات زيادى نيز منعكس گرديده است و از اين طريق، از شيعيان اهل‌بيت عصمت و طهارت قيافه مشوّهى ارائه داده‌اند و آنان گروهى دور از فرهنگ اسلام و مخرّبِ سنت و قرآن معرفى شده‌اند</w:t>
      </w:r>
      <w:r>
        <w:rPr>
          <w:rFonts w:eastAsia="IRNazanin" w:cs="IRNazanin"/>
          <w:color w:val="111111"/>
          <w:sz w:val="28"/>
          <w:szCs w:val="28"/>
          <w:rtl w:val="true"/>
          <w:lang w:bidi="fa-IR"/>
        </w:rPr>
        <w:t>.</w:t>
      </w:r>
    </w:p>
    <w:p>
      <w:pPr>
        <w:pStyle w:val="Heading3"/>
        <w:numPr>
          <w:ilvl w:val="2"/>
          <w:numId w:val="1"/>
        </w:numPr>
        <w:rPr/>
      </w:pPr>
      <w:bookmarkStart w:id="60" w:name="__RefHeading___Toc74733_373438147"/>
      <w:bookmarkStart w:id="61" w:name="_Toc21"/>
      <w:bookmarkEnd w:id="60"/>
      <w:r>
        <w:rPr>
          <w:rtl w:val="true"/>
        </w:rPr>
        <w:t>نمونه‌اى از اين كتابها</w:t>
      </w:r>
      <w:r>
        <w:rPr>
          <w:rtl w:val="true"/>
        </w:rPr>
        <w:t>:</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كتاب‌هايى كه در قرن‌هاى گذشته بر ضدّ شيعه نوشته شده، آنچنان فراوان است كه نمى‌توان شمار دقيق آنها را به‌دست‌آورد و مؤلفان آنها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مع‌الأسف منبع اصلى و امّ الكتاب اكثر اين تأليفات، پس از قرن هشتم، به جاى منابع اصيل از شيعه و اهل سنت،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منهاج‌السنه</w:t>
      </w:r>
      <w:bookmarkStart w:id="62" w:name="pg872_8613"/>
    </w:p>
    <w:p>
      <w:pPr>
        <w:pStyle w:val="BookText"/>
        <w:rPr/>
      </w:pPr>
      <w:bookmarkEnd w:id="62"/>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است كه در قرن هشتم با ديد تعصب و عناد عجيبى كه بر وى حاكم بود، اين كتاب را تأليف كرد و اين مطالب ناروا و بى‌اساس را در آن گنجانيد و چون افكار و انديشه محمدبن عبدالوهاب، بنيانگذار وهابيت ملهم از فكر و انديشه و برگرفته از تأليفات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تأليفات او از نظر وهابيان داراى جايگاه ويژه‌اى است و در سطح دنياى اسلام به قيمت نازل و حتى رايگان منتشر مى‌شود و استناد اكثر مؤلفان و نويسندگان و خطبا و گويندگانِ روز، در معرفى شيعه به اين كتاب و مانند آن است</w:t>
      </w:r>
      <w:r>
        <w:rPr>
          <w:rFonts w:eastAsia="IRNazanin" w:cs="IRNazanin"/>
          <w:color w:val="111111"/>
          <w:sz w:val="28"/>
          <w:szCs w:val="28"/>
          <w:rtl w:val="true"/>
          <w:lang w:bidi="fa-IR"/>
        </w:rPr>
        <w:t>.</w:t>
      </w:r>
    </w:p>
    <w:p>
      <w:pPr>
        <w:pStyle w:val="Heading3"/>
        <w:numPr>
          <w:ilvl w:val="2"/>
          <w:numId w:val="1"/>
        </w:numPr>
        <w:rPr/>
      </w:pPr>
      <w:bookmarkStart w:id="63" w:name="__RefHeading___Toc74735_373438147"/>
      <w:bookmarkStart w:id="64" w:name="_Toc22"/>
      <w:bookmarkEnd w:id="63"/>
      <w:r>
        <w:rPr>
          <w:rtl w:val="true"/>
        </w:rPr>
        <w:t>نمونه‌اى از مطالب منهاج‌السنه درباره شيعه‌</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محتواى اين كتابِ چهارجلدى، سراسر هوچيگرى و خلاف‌گويى بر ضد شيعه است، ليكن براى آشنايى خوانندگان، چند نمونه از مطالب آن را نقل</w:t>
      </w:r>
    </w:p>
    <w:p>
      <w:pPr>
        <w:pStyle w:val="BookText"/>
        <w:rPr/>
      </w:pPr>
      <w:r>
        <w:rPr>
          <w:rFonts w:ascii="IRNazanin" w:hAnsi="IRNazanin" w:eastAsia="IRNazanin"/>
          <w:color w:val="111111"/>
          <w:sz w:val="28"/>
          <w:sz w:val="28"/>
          <w:szCs w:val="28"/>
          <w:rtl w:val="true"/>
          <w:lang w:bidi="fa-IR"/>
        </w:rPr>
        <w:t>مى‌كنيم،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گروهى هستند كه تجاوز به مال و ثروت عموم مردم و همه مسلمانان را حلال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ريختن خون همه مسلمانان را جايز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ميان فرشتگان جبرئيل را دشمن مى‌دارند؛ زيرا معتقدند كه او از طرف خدا مأمور بود وحى را به على‌بن‌ابى طالب بياورد، ولى به اشتباه يا از روى دشمنى، به جاى على، به پيامبر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شيعه با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از ياران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بوده و با آنها دشمنى دارند، با بكار بستن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عدد ده و انجام دادن هر كارى كه در آن، عددِ ده باشد نيز مخالف هستند و آن را ناروا مى‌دانند، حتى از ساختن بنايى كه داراى ده ستون و ده پايه باشد خوددارى مى‌كنند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عقلاى مسلمان اتفاق نظر دارند كه در ميان اهل قبله، از نظر جهل و ضلالت و دروغ و بدعت و آميختگى با هر شرّ و بدى و دور بودن از هر خير و نيكى، هيچ گروهى در حد روافض نيست</w:t>
      </w:r>
      <w:r>
        <w:rPr>
          <w:rFonts w:eastAsia="IRNazanin" w:cs="IRNazanin"/>
          <w:color w:val="111111"/>
          <w:sz w:val="28"/>
          <w:szCs w:val="28"/>
          <w:rtl w:val="true"/>
          <w:lang w:bidi="fa-IR"/>
        </w:rPr>
        <w:t xml:space="preserve">! </w:t>
      </w:r>
      <w:r>
        <w:rPr>
          <w:rStyle w:val="FootnoteAnchor"/>
          <w:rtl w:val="true"/>
        </w:rPr>
        <w:footnoteReference w:id="27"/>
      </w:r>
      <w:bookmarkStart w:id="65" w:name="pg872_8617"/>
    </w:p>
    <w:p>
      <w:pPr>
        <w:pStyle w:val="BookText"/>
        <w:rPr/>
      </w:pPr>
      <w:bookmarkEnd w:id="65"/>
      <w:r>
        <w:rPr>
          <w:rFonts w:ascii="IRNazanin" w:hAnsi="IRNazanin" w:eastAsia="IRNazanin"/>
          <w:color w:val="111111"/>
          <w:sz w:val="28"/>
          <w:sz w:val="28"/>
          <w:szCs w:val="28"/>
          <w:rtl w:val="true"/>
          <w:lang w:bidi="fa-IR"/>
        </w:rPr>
        <w:t>و صدها تهمت و افتراى ديگر كه بعضى از آنها همانگونه كه ملاحظه كرديد به هذيان‌گويى و ياوه‌سرايى شبيه‌تر است تا بيان يك مطلب جدّى</w:t>
      </w:r>
      <w:r>
        <w:rPr>
          <w:rFonts w:eastAsia="IRNazanin" w:cs="IRNazanin"/>
          <w:color w:val="111111"/>
          <w:sz w:val="28"/>
          <w:szCs w:val="28"/>
          <w:rtl w:val="true"/>
          <w:lang w:bidi="fa-IR"/>
        </w:rPr>
        <w:t>!</w:t>
      </w:r>
    </w:p>
    <w:p>
      <w:pPr>
        <w:pStyle w:val="Heading2"/>
        <w:numPr>
          <w:ilvl w:val="1"/>
          <w:numId w:val="1"/>
        </w:numPr>
        <w:rPr/>
      </w:pPr>
      <w:bookmarkStart w:id="66" w:name="__RefHeading___Toc74737_373438147"/>
      <w:bookmarkStart w:id="67" w:name="_Toc23"/>
      <w:bookmarkEnd w:id="66"/>
      <w:r>
        <w:rPr>
          <w:rtl w:val="true"/>
        </w:rPr>
        <w:t>حوادث هولناك و ديدگاه‌هاى خطرناك</w:t>
      </w:r>
      <w:r>
        <w:rPr>
          <w:rtl w:val="true"/>
        </w:rPr>
        <w:t>:</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آشنايى اجمالى با كتاب‌هايى كه درباره شيعه تدوين گرديده و پس از ذكر نمونه‌اى از محتويات اين كتاب‌ها، لازم است به بعضى از حوادث هولناك و ديدگاه‌هاى انحرافى و خطرناك نيز اشاره كنيم؛ حوادثى كه در مقاطع مختلف در مكه و مدينه و در موسم حج بر ضد شيعه به وقوع پيوسته و ديدگاه‌هايى كه در ميان مردم آن سامان و در افواه عوام نسبت به شيعه وجود داشته و احياناً تا امروز نيز ادامه دارد تا شيعيان در سراسر جهان، به ويژه علما و روحانيون و دست‌اندركاران مسائل حج با اين مطالب بيشتر آشنا شوند و در دفاع از كيان شيعه بپاخيزند و همت خويش را در زدودن اين اوهام و ذهنيت‌هاى ناروا و در بر طرف ساختن اين ديدگاههاى نادرست بكار ببندند و در اثبات بطلان محتواى كتاب‌هاى آنچنانى، كه بجز عمل‌كردن به مضمون روايات معصومين عليهم السلام و اجراى دقيق حكم امام قدس سره راهى بر آن نيست، تلاش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شايد</w:t>
      </w:r>
      <w:bookmarkStart w:id="68" w:name="pg872_8619"/>
    </w:p>
    <w:p>
      <w:pPr>
        <w:pStyle w:val="BookText"/>
        <w:rPr/>
      </w:pPr>
      <w:bookmarkEnd w:id="68"/>
      <w:r>
        <w:rPr>
          <w:rFonts w:ascii="IRNazanin" w:hAnsi="IRNazanin" w:eastAsia="IRNazanin"/>
          <w:color w:val="111111"/>
          <w:sz w:val="28"/>
          <w:sz w:val="28"/>
          <w:szCs w:val="28"/>
          <w:rtl w:val="true"/>
          <w:lang w:bidi="fa-IR"/>
        </w:rPr>
        <w:t>از نظر بعضى‌ها، طرح اين مطالب مخالف با روح وحدت و مباين با اصل مصلحت تلقى شود ولى ما اگر امروز از ذكر حقايق خوددارى و از بيان واقعيات استنكاف كنيم، بر ادامه اين بدبينى‌ها در آينده كمك كرده و بر توسعه اين شكافها و تهمت‌ها يارى نموده‌ايم</w:t>
      </w:r>
      <w:r>
        <w:rPr>
          <w:rFonts w:eastAsia="IRNazanin" w:cs="IRNazanin"/>
          <w:color w:val="111111"/>
          <w:sz w:val="28"/>
          <w:szCs w:val="28"/>
          <w:rtl w:val="true"/>
          <w:lang w:bidi="fa-IR"/>
        </w:rPr>
        <w:t>.</w:t>
      </w:r>
    </w:p>
    <w:p>
      <w:pPr>
        <w:pStyle w:val="Heading2"/>
        <w:numPr>
          <w:ilvl w:val="1"/>
          <w:numId w:val="1"/>
        </w:numPr>
        <w:rPr/>
      </w:pPr>
      <w:bookmarkStart w:id="69" w:name="__RefHeading___Toc74739_373438147"/>
      <w:bookmarkStart w:id="70" w:name="_Toc24"/>
      <w:bookmarkEnd w:id="69"/>
      <w:r>
        <w:rPr>
          <w:rtl w:val="true"/>
        </w:rPr>
        <w:t>تهمت تلويث كعبه</w:t>
      </w:r>
      <w:r>
        <w:rPr>
          <w:rtl w:val="true"/>
        </w:rPr>
        <w:t>!</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حوادث هولناك و افتراهاى خانمان‌برانداز، كه با دست سياست‌بازان و توطئه‌گران بر ضد شيعه بكار گرفته شده و از اقداماتى كه براى موهون ساختن شيعه به وقوع پيوسته، اتهام آنان به تلويث كعبه است؛ بدينگونه كه با اقدامات و توطئه‌هاى از پيش ساخته، شيعيان را كه از مسافت‌هاى دور براى انجام مراسم حج و زيارتِ خانه خدا به مكه مشرّف شده اند، متهم نموده‌اند 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عقيده‌اى كه دارند كعبه را با نجاست آلوده ساخته‌اند و اين اتهام را نه يكبار كه مكرّر و به دفعات وارد ساخته‌اند و هر بار شيعيانى را در ملأ عام و در مقابل چشم حجاج و زائران كشورهاى مختلف گردن‌زده‌اند تا اين واقعه در ميان همه مسلمانان و در اقصى نقاط عالم منعكس شود و بيشترين تأثير خود را در تشويه قيافه شيعه در دنياى</w:t>
      </w:r>
    </w:p>
    <w:p>
      <w:pPr>
        <w:pStyle w:val="BookText"/>
        <w:rPr/>
      </w:pPr>
      <w:r>
        <w:rPr>
          <w:rFonts w:ascii="IRNazanin" w:hAnsi="IRNazanin" w:eastAsia="IRNazanin"/>
          <w:color w:val="111111"/>
          <w:sz w:val="28"/>
          <w:sz w:val="28"/>
          <w:szCs w:val="28"/>
          <w:rtl w:val="true"/>
          <w:lang w:bidi="fa-IR"/>
        </w:rPr>
        <w:t>اسلام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تَكَادُ السَّمَاوَاتُ يَتَفَطَّرْنَ مِنْهُ وَتَنشَقُّ الْأَرْضُ وَتَخِرُّ الْجِبَالُ هَدّاً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سباعى، </w:t>
      </w:r>
      <w:r>
        <w:rPr>
          <w:rStyle w:val="FootnoteAnchor"/>
          <w:rtl w:val="true"/>
        </w:rPr>
        <w:footnoteReference w:id="28"/>
      </w:r>
      <w:r>
        <w:rPr>
          <w:rFonts w:ascii="IRNazanin" w:hAnsi="IRNazanin" w:eastAsia="IRNazanin"/>
          <w:color w:val="111111"/>
          <w:sz w:val="28"/>
          <w:sz w:val="28"/>
          <w:szCs w:val="28"/>
          <w:rtl w:val="true"/>
          <w:lang w:bidi="fa-IR"/>
        </w:rPr>
        <w:t>مورخ معاصر سعودى، در تاريخ مكه خود، آنجا كه از حوادث و جريانات مهم مكه و مسجدالحرام سخن مى‌گويد، اينگونه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 سال هزار و هشتاد و هشت، زائران و طواف كنندگان مشاهده كردند كه كعبه معظمه با ماده‌اى كه شبيه مدفوع انسان است آلوده شده و در اثر يك عقيده قديمى كه نمى‌دانم چگونه پديدآمده و عقول چگونه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بر اين عمل متهم و گروهى از آنان را با اين اتهام سنگسار و گروه ديگر را گردن زدند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سباعى آنگاه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ذينى‌دحلان </w:t>
      </w:r>
      <w:r>
        <w:rPr>
          <w:rStyle w:val="FootnoteAnchor"/>
          <w:rtl w:val="true"/>
        </w:rPr>
        <w:footnoteReference w:id="29"/>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عصامى </w:t>
      </w:r>
      <w:r>
        <w:rPr>
          <w:rStyle w:val="FootnoteAnchor"/>
          <w:rtl w:val="true"/>
        </w:rPr>
        <w:footnoteReference w:id="30"/>
      </w:r>
      <w:r>
        <w:rPr>
          <w:rFonts w:ascii="IRNazanin" w:hAnsi="IRNazanin" w:eastAsia="IRNazanin"/>
          <w:color w:val="111111"/>
          <w:sz w:val="28"/>
          <w:sz w:val="28"/>
          <w:szCs w:val="28"/>
          <w:rtl w:val="true"/>
          <w:lang w:bidi="fa-IR"/>
        </w:rPr>
        <w:t>مورخ و دانشمند مكى كه اين حادثه در دوران او اتفاق‌افتاده،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كه آن روز كعبه با آن آلوده شده بود از نزديك مشاهده كردم و برايم معلوم شد كه آن ماده عجين و مخلوطى است از عدس و نوعى سبزى و روغن بد بو كه داراى رنگ و بوى مدفوع انسان بوده و مى‌توانست هر ناظر را به اشتباه بيندازد و بر مدفوع بودن آن اذعان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سباعى كه مورخ و نويسنده‌اى معتدل است، پس از نقل اين حادثه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آنچه مايه تأسف شديد است اين است كه مردم تا امروز درباره شيعه چنين تصور دارند كه در مذهب آنان اعمال حج كامل نمى‌شود مگر با تلويث كعبه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اگر عقل را به حكميت بطلبيم بى‌اساس بودن چنين تصور روشن خواهد شد؛ زيرا به مقتضاى چنين عقيده‌اى بايد هر سال در موسم حج، كعبه هزاران بار و به تعداد حجاج شيعه ملوث و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كه ما وقتى در مقابل مخالفان قرار مى‌گيريم، عقل را از دست</w:t>
      </w:r>
    </w:p>
    <w:p>
      <w:pPr>
        <w:pStyle w:val="BookText"/>
        <w:rPr/>
      </w:pPr>
      <w:r>
        <w:rPr>
          <w:rFonts w:ascii="Amiri" w:hAnsi="Amiri" w:eastAsia="Amiri" w:cs="Amiri"/>
          <w:color w:val="111111"/>
          <w:sz w:val="28"/>
          <w:sz w:val="28"/>
          <w:szCs w:val="28"/>
          <w:rtl w:val="true"/>
          <w:lang w:bidi="ar-SA"/>
        </w:rPr>
        <w:t>مى‌دهيم و هر سخن ناروا را بر زبان مى‌رانيم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نظر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سباعى بر نفى اين تهمت و نكوهش وى از وجود چنين بينش نسبت به شيعه، همانگونه كه خود اشاره نموده، نشانگر آن است كه چنين تصورى در سطح وسيع بوده و در ميان اقشار مختلف جامعه او رسوخ داشته و او در واقع در سطح گسترده‌اى از اين بينش انحرافى قرار گرفته كه اينچنين به دفاع پرداخته و بر خلاف مسير فكرىِ جامعه خويش، حركت نموده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فاصله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حادثه اول تكرار شد و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قافله از شيعيان ديرتر از موسم حج به مكه وارد شدند و از انجام مراسم حج محروم گرديدند و طبق معمول آن زمان، در مكه اقامت كردند تا در سال بعد و پس از انجام مراسم به اوطان خويش مراجعت نمايند كه در اين فاصله، به آلوده ساختن كعبه متهم شدند و مردم بر ضدّ آنان قيام كرده و شورش عجيبى به راه انداختند و از امير مكه مجازات عاملان آن جنايت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كردند و بالأخره او را بر اين اقدام مجبور نمودند</w:t>
      </w:r>
      <w:r>
        <w:rPr>
          <w:rFonts w:eastAsia="IRNazanin" w:cs="IRNazanin"/>
          <w:color w:val="111111"/>
          <w:sz w:val="28"/>
          <w:szCs w:val="28"/>
          <w:rtl w:val="true"/>
          <w:lang w:bidi="fa-IR"/>
        </w:rPr>
        <w:t>.</w:t>
      </w:r>
      <w:bookmarkStart w:id="71" w:name="pg872_8627"/>
    </w:p>
    <w:p>
      <w:pPr>
        <w:pStyle w:val="BookText"/>
        <w:rPr/>
      </w:pPr>
      <w:bookmarkEnd w:id="71"/>
      <w:r>
        <w:rPr>
          <w:rFonts w:ascii="IRNazanin" w:hAnsi="IRNazanin" w:eastAsia="IRNazanin"/>
          <w:color w:val="111111"/>
          <w:sz w:val="28"/>
          <w:sz w:val="28"/>
          <w:szCs w:val="28"/>
          <w:rtl w:val="true"/>
          <w:lang w:bidi="fa-IR"/>
        </w:rPr>
        <w:t>سباعى و ذينى‌دحلان كه اين حادثه را نقل كرده‌اند، به كشته شدگان آن اشاره‌اى ندارند ولى مى‌گويند شيعيان كه مجبور به ترك مكه و فرار به طائف و جدّه شده بودند، پس از آرامش مجدّداً به اين شهر برگشتند</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72" w:name="__RefHeading___Toc74741_373438147"/>
      <w:bookmarkStart w:id="73" w:name="_Toc25"/>
      <w:bookmarkEnd w:id="72"/>
      <w:r>
        <w:rPr>
          <w:rtl w:val="true"/>
        </w:rPr>
        <w:t>سبّ شيعه</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پس از حادثه شوم اتّهام تلويث كعبه در خطبه‌هاى نماز جمعه حرمين شريفين و ساير مساجد در مكّه و مدينه به دستور شريف مسعود حاكم حجاز لعن بر شيعه شروع و سبّ و ناسزايى بر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اجزاى خطبه نماز جمعه محسوب گرديد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امّا اينكه اين عمل چند سال ادامه داشته، در منابع اشاره‌اى بر آن نشده است؛ زيرا لعن كردن گروهى از مسلمانان بر گروهى ديگر، آن هم در موسم حج و در خطبه مهبط وحى و جايگاهى كه همه مسلمانان به سوى آن نماز مى‌خوانند با هيچ منطقى سازگار نبوده تا جزئيات آن در كتب تاريخ منعكس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74743_373438147"/>
      <w:bookmarkStart w:id="75" w:name="_Toc26"/>
      <w:bookmarkEnd w:id="74"/>
      <w:r>
        <w:rPr>
          <w:rtl w:val="true"/>
        </w:rPr>
        <w:t>شرايط كنونى ما</w:t>
      </w:r>
      <w:r>
        <w:rPr>
          <w:rtl w:val="true"/>
        </w:rPr>
        <w:t>:</w:t>
      </w:r>
      <w:bookmarkEnd w:id="75"/>
    </w:p>
    <w:p>
      <w:pPr>
        <w:pStyle w:val="BookText"/>
        <w:rPr/>
      </w:pPr>
      <w:r>
        <w:rPr>
          <w:rFonts w:ascii="IRNazanin" w:hAnsi="IRNazanin" w:eastAsia="IRNazanin"/>
          <w:color w:val="111111"/>
          <w:sz w:val="28"/>
          <w:sz w:val="28"/>
          <w:szCs w:val="28"/>
          <w:rtl w:val="true"/>
          <w:lang w:bidi="fa-IR"/>
        </w:rPr>
        <w:t>ممكن است با مطالعه اين حوادث و محتويات اين كتاب‌ها، تصور شود كه اين تأليفات مربوط به گذشته‌هاى دور و وقوع اين حوادث متعلّق به دوران حكومت‌هايى بوده كه از نظر سياسى با شيعيان در جنگ و نزاع بودند و از طرفى از ناآگاهى مسلمانان و بى‌اطلاعيشان كه هر تهمت و افترايى را به سادگى مى‌پذيرفتند سوء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يك توجه به شرايط كنونى و حقايق موجود، معلوم خواهد شد كه اين مسائل در دوران معاصر نه تنها فروكش نكرده بلكه با تحوّل زمان گسترده‌تر و عميق‌تر نيز گرديده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قرون گذشته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مى‌شد، امروز نه تنها از طريق كتاب‌هاى فراوان و مقاله‌هاى متنوع، بلكه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مطالبى به ظاهر علمى و متناسب فرهنگ روز، در سراسر دنيا بر ضدّ شيعه منتشر مى‌گردد و در بعضى از كشورها همان مطالب بى‌اساس و افتراهاى خانمان‌برانداز، به صورت متون درسى به دانش‌آموزان تدريس </w:t>
      </w:r>
      <w:r>
        <w:rPr>
          <w:rStyle w:val="FootnoteAnchor"/>
          <w:rtl w:val="true"/>
        </w:rPr>
        <w:footnoteReference w:id="34"/>
      </w:r>
      <w:r>
        <w:rPr>
          <w:rFonts w:ascii="IRNazanin" w:hAnsi="IRNazanin" w:eastAsia="IRNazanin"/>
          <w:color w:val="111111"/>
          <w:sz w:val="28"/>
          <w:sz w:val="28"/>
          <w:szCs w:val="28"/>
          <w:rtl w:val="true"/>
          <w:lang w:bidi="fa-IR"/>
        </w:rPr>
        <w:t>و تخم</w:t>
      </w:r>
    </w:p>
    <w:p>
      <w:pPr>
        <w:pStyle w:val="BookText"/>
        <w:rPr/>
      </w:pPr>
      <w:r>
        <w:rPr>
          <w:rFonts w:ascii="IRNazanin" w:hAnsi="IRNazanin" w:eastAsia="IRNazanin"/>
          <w:color w:val="111111"/>
          <w:sz w:val="28"/>
          <w:sz w:val="28"/>
          <w:szCs w:val="28"/>
          <w:rtl w:val="true"/>
          <w:lang w:bidi="fa-IR"/>
        </w:rPr>
        <w:t>ذهنيت بدبينى نسبت به شيعه از دوران كودكى در دل‌ها افشانده مى‌شود و از طريق نوار به درون خانه هر شهر نشين و روستايى راه پيدا مى‌كند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 يكى از شخصيت‌هاى بااطلاع، تنها در بيست سال اخير، بيش از سيصد جلد كتاب برضد شيعه منتشر گرديده است </w:t>
      </w:r>
      <w:r>
        <w:rPr>
          <w:rStyle w:val="FootnoteAnchor"/>
          <w:rtl w:val="true"/>
        </w:rPr>
        <w:footnoteReference w:id="35"/>
      </w:r>
      <w:r>
        <w:rPr>
          <w:rFonts w:ascii="IRNazanin" w:hAnsi="IRNazanin" w:eastAsia="IRNazanin"/>
          <w:color w:val="111111"/>
          <w:sz w:val="28"/>
          <w:sz w:val="28"/>
          <w:szCs w:val="28"/>
          <w:rtl w:val="true"/>
          <w:lang w:bidi="fa-IR"/>
        </w:rPr>
        <w:t>و اگر در قرن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مى‌رسد مواجهه صفويه با سلاطين عثمانى در متهم ساختن شيعه بى‌تأثير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برنامه‌هايى اجرا و از نظر افكار</w:t>
      </w:r>
    </w:p>
    <w:p>
      <w:pPr>
        <w:pStyle w:val="BookText"/>
        <w:rPr/>
      </w:pPr>
      <w:r>
        <w:rPr>
          <w:rFonts w:ascii="IRNazanin" w:hAnsi="IRNazanin" w:eastAsia="IRNazanin"/>
          <w:color w:val="111111"/>
          <w:sz w:val="28"/>
          <w:sz w:val="28"/>
          <w:szCs w:val="28"/>
          <w:rtl w:val="true"/>
          <w:lang w:bidi="fa-IR"/>
        </w:rPr>
        <w:t xml:space="preserve">عمومى مورد قبول واقع مى‌شد، در قرن معاصر همان تهمت تكرار مى‌شود و در ذى‌حجه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شش سال قبل، حادثه قتل ابوطالب يزدى به همان اتهامِ آلوده كردنِ بيت شريف رخ مى‌دهد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تاريخ چهاردهم ذى‌حجه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مكه اعلاميه‌اى به اين مضمون انتشار 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دوازدهم ذى‌حجه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در بيت‌اللَّه‌الحرام مردى به نام طالب بن حسين ايرانى از شيعيان ايران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زشت‌ترين جرائم را مرتكب شده بود؛ زيرا قاذورات را با خود حمل مى‌كرد و به قصد آزار طواف كنندگان و به منظور اهانت به آن مكان مقدس، آنها را به دايره مطاف مى‌ريخت، بعد از تحقيق و ثبوت اين گناه زشت، حكم شرعى به قتل اوصادر شد ودر روز شنبه چهاردهم دى‌حجه درباره وى اجرا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ماجرا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به اين زائر روحانى حالت استفراغ روى مى‌دهد، براى اينكه دايره مطاف آلوده نشود دامن لباس احرام را جلو دهان خود مى‌گيرد و مقدارى از آنچه استفراغ كرده در گوشه لباس احرام جمع مى‌شود، چند تن از طواف كنندگان او را دستگير و به شرطه تحويل مى‌دهند و در محكمه نيز شهادت مى‌دهند كه وى قازورات به همراه داشته و مطاف را ملوث مى‌كرده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توجه داشت كه اين شبهه براى شهود از همان ذهنيت غلط و سابقه بدبينى نسبت به شيعه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شيعيان معتقد به توليث كعبه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مشروح اين جريان را در كشف‌الربيه مرحوم سيد محسن امين،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به كتاب وهابيان، تأليف على اصغر فقيهى،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روزنامه‌هاى همان تاريخ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خبرگزارى‌هاى كشورهاى اسلامى آن را بعنوان مهمترين خبر روز، پخش مى‌كنند، و همين حادثه بود كه موجب قطع رابطه ايران و سعودى و محروم شدن حجاج ايرانى از شركت نمودن در مراسم حج به مدت پنج سال گرديد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اين حوادث و پيدايش اين اتهامات و افتراها، گرچه ضربه هولناكى است بر كيان اسلام و جريحه التيام ناپذيرى است بر پيكر آيين، ولى هولناك‌تر از آن، وجود زمينه پذيرش اين اتهامات از سوى افكار عمومى و تلقّى اين افتراها به صورت يك واقعيت درباره جهان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خطرناك‌تر از وقوع اين نوع حوادث، بُعد ديگر آن است كه مورّخ معاصر سعودى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شد ما يؤسفني أنْ يَتَوَهَّم الْعامَّة الى الْيَوْم أنّ شيعة العجم لا يتمّ حجهم في مذهبهم الّا اذا لوث الكعبة الحاج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مايه تأسف شديد من است، اين است كه تا</w:t>
      </w:r>
      <w:bookmarkStart w:id="76" w:name="pg872_8636"/>
    </w:p>
    <w:p>
      <w:pPr>
        <w:pStyle w:val="BookText"/>
        <w:rPr/>
      </w:pPr>
      <w:bookmarkEnd w:id="76"/>
      <w:r>
        <w:rPr>
          <w:rFonts w:ascii="IRNazanin" w:hAnsi="IRNazanin" w:eastAsia="IRNazanin"/>
          <w:color w:val="111111"/>
          <w:sz w:val="28"/>
          <w:sz w:val="28"/>
          <w:szCs w:val="28"/>
          <w:rtl w:val="true"/>
          <w:lang w:bidi="fa-IR"/>
        </w:rPr>
        <w:t>امروز در ميان عوام‌الناس نسبت به شيعيان اين عقيده وجود دارد كه بر اساس مذهب آنان اعمال حج كامل نمى‌شود مگر با آلوده‌كردن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خطرناك‌تر اين است كه، هم او، آنجا كه بعنوان مورخ جنگ حره را مطرح و به تجاوز لشكريان يزيدبن معاويه به زنان و دختران مدينه اشاره مى‌كند، مى‌گويد تأسف اين است كه مى‌بينيم بعضى از نويسندگان ما، شيعيان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از نسل فرزندان نامشروع همان جنگ حره معرفى مى‌نمايند 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اسف‌بارتر اينكه بعضى عوام‌الناس تا امروز تحت تأثير همين مطالب بى‌اساس قرار گرفته و بر اين مسلمانان، با همين ديد مى‌نگرند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باز خطرناك‌تر اين است كه در حادثه اسف‌بار جمعه خونين، چون تبليغ مى‌شود كه علّت اين برخورد شديد با ايرانيان، تصميمِ آنان بر انتقال حجرالأسود به شهر قم و ويران نمودن بيت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اقشار مختلف در اثر ذهنيت غلط و سابقه بدبينى، اين دروغ بزرگ را به آسانى مى‌پذيرند و آن را تأييد مى‌كنند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74745_373438147"/>
      <w:bookmarkStart w:id="78" w:name="_Toc27"/>
      <w:bookmarkEnd w:id="77"/>
      <w:r>
        <w:rPr>
          <w:rtl w:val="true"/>
        </w:rPr>
        <w:t>حكم امام</w:t>
      </w:r>
      <w:r>
        <w:rPr>
          <w:rtl w:val="true"/>
        </w:rPr>
        <w:t>:</w:t>
      </w:r>
      <w:bookmarkEnd w:id="78"/>
    </w:p>
    <w:p>
      <w:pPr>
        <w:pStyle w:val="BookText"/>
        <w:rPr/>
      </w:pPr>
      <w:r>
        <w:rPr>
          <w:rFonts w:ascii="IRNazanin" w:hAnsi="IRNazanin" w:eastAsia="IRNazanin"/>
          <w:color w:val="111111"/>
          <w:sz w:val="28"/>
          <w:sz w:val="28"/>
          <w:szCs w:val="28"/>
          <w:rtl w:val="true"/>
          <w:lang w:bidi="fa-IR"/>
        </w:rPr>
        <w:t>اين بود گوشه‌اى از شرايط كنونى ما و بخشى از آنچه در طول تاريخ بر ما گذشته است و نيز آنچه ممكن است قرن‌ها ادامه يابد؛ زيرا با وجود دو عامل قوى و مؤثر؛ يعنى انگيزه‌هايى در جهت تقويت و پيشبرد يك خط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و تلاش بر تضعيف خط فكرى مقابل و اختيار انزوا و دورى پيروان اين خط از صحنه اجتماعات و نمازها، كه به طور ناخودآگاه خواسته گروه اول را تأمين و زمينه پذيرش اهداف آنها را در خارج ساختن گروهِ مقابل از صحنه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را فراهم مى‌نمايد، نه تنها اميدى براى برطرف نمودن آن ذهنيت‌هاى غلط و بينش‌هاى خطرناك و خلاف واقع وجود ندارد بلكه هر چه زمان پيش مى‌رود و هر چه صفوف از هم دورتر مى‌شود، دامنه برخوردها و سمپاشى‌ها بر ضد ما و بر ضد اصول اعتقادى ما گسترده‌تر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پيام حيات‌بخش امام راحل قدس سره خطاب به شيعيان جهان و حكم حضور آنان در صحنه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نماز حرمين شريفين صادر مى‌شود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 برادران ايرانى و شيعيان ساير كشورها،</w:t>
      </w:r>
      <w:bookmarkStart w:id="79" w:name="pg872_8640"/>
    </w:p>
    <w:p>
      <w:pPr>
        <w:pStyle w:val="BookText"/>
        <w:rPr/>
      </w:pPr>
      <w:bookmarkEnd w:id="79"/>
      <w:r>
        <w:rPr>
          <w:rFonts w:ascii="Amiri" w:hAnsi="Amiri" w:eastAsia="Amiri" w:cs="Amiri"/>
          <w:color w:val="111111"/>
          <w:sz w:val="28"/>
          <w:sz w:val="28"/>
          <w:szCs w:val="28"/>
          <w:rtl w:val="true"/>
          <w:lang w:bidi="ar-SA"/>
        </w:rPr>
        <w:t xml:space="preserve">از اعمال جاهلانه كه موجب تفرق صفوف مسلمين است، احتراز كنند و لازم است در جماعات اهل سنت حاضر شوند و از انعقاد و تشكيل جماعت در 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 اجتناب كنند</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74747_373438147"/>
      <w:bookmarkStart w:id="81" w:name="_Toc28"/>
      <w:bookmarkEnd w:id="80"/>
      <w:r>
        <w:rPr>
          <w:rtl w:val="true"/>
        </w:rPr>
        <w:t>نگاهى به روايات</w:t>
      </w:r>
      <w:r>
        <w:rPr>
          <w:rtl w:val="true"/>
        </w:rPr>
        <w:t>:</w:t>
      </w:r>
      <w:bookmarkEnd w:id="81"/>
    </w:p>
    <w:p>
      <w:pPr>
        <w:pStyle w:val="BookText"/>
        <w:rPr/>
      </w:pPr>
      <w:r>
        <w:rPr>
          <w:rFonts w:ascii="IRNazanin" w:hAnsi="IRNazanin" w:eastAsia="IRNazanin"/>
          <w:color w:val="111111"/>
          <w:sz w:val="28"/>
          <w:sz w:val="28"/>
          <w:szCs w:val="28"/>
          <w:rtl w:val="true"/>
          <w:lang w:bidi="fa-IR"/>
        </w:rPr>
        <w:t>مى‌دانيم كه اختلاف نظر در بعضى مسائلِ كلامى و فقهى، در ميان مسلمانان داراى سابقه و پيشينه تاريخى است؛ به‌طورى‌كه نه به يك قرن و دو قرن ويا ده قرن قبل، بلكه به زمانى منتهى مى‌شود كه رسول خدا صلى الله عليه و آله به عالم بقا شتافت و طبعاً در قرون اوّليّه اسلام و در زمان ائمه هدى عليهم السلام در اثر اختلاط و امتزاج شيعه و اهل سنت از يكطرف و وجود اختلاف نظر از سوى ديگر، موجب بحث و گفتگو و طرح سؤال در مسائل مختلف؛ از جمله حضور و عدم‌حضور در مساجد و شركت نمودن در نمازهاى جماعت اهل سنت پديد آمد، به‌خصوص در شهر مدينه كه جز مدت كوتاهى، حكومت و امامت جماعت در اختيار اهل سنت بوده و بيشتر اوقات اين سمت را واليان و حاكمان شخصاً بعهده مى‌گرفتند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حديثى ما گوياى اين واقعيت است كه اين موضوع</w:t>
      </w:r>
      <w:bookmarkStart w:id="82" w:name="pg872_8642"/>
    </w:p>
    <w:p>
      <w:pPr>
        <w:pStyle w:val="BookText"/>
        <w:rPr/>
      </w:pPr>
      <w:bookmarkEnd w:id="82"/>
      <w:r>
        <w:rPr>
          <w:rFonts w:ascii="IRNazanin" w:hAnsi="IRNazanin" w:eastAsia="IRNazanin"/>
          <w:color w:val="111111"/>
          <w:sz w:val="28"/>
          <w:sz w:val="28"/>
          <w:szCs w:val="28"/>
          <w:rtl w:val="true"/>
          <w:lang w:bidi="fa-IR"/>
        </w:rPr>
        <w:t>در محضر ائمه هدى عليهم السلام مطرح و مورد سؤال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ديدگاه اهل‌سنت نيز بدور نمانده و احاديث متعددى دراين باره، در منابع مورد اعتمادشان منعكس شده است، با اين تفاوت كه بر خلاف مضمون روايات شيعه كه رابطه مستقيم با موضوع مورد بحث دارد، احاديث اهل سنت داراى مفهوم كلّى و غالباً در مقام نكوهش كسانى است كه بهنگام نماز و با شنيدن صداى اذان مسجد را ترك و از صفوف مسلمانان جدا مى‌شوند كه روحانيون و خطباى اهل سنت و نويسندگانشان همواره، مضمون اين احاديث را وسيله تبليغ بر ضد شيعه قرار داده و براى محكوميت آنان، از اين احاديث بهره‌بردارى مى‌كنند</w:t>
      </w:r>
      <w:r>
        <w:rPr>
          <w:rFonts w:eastAsia="IRNazanin" w:cs="IRNazanin"/>
          <w:color w:val="111111"/>
          <w:sz w:val="28"/>
          <w:szCs w:val="28"/>
          <w:rtl w:val="true"/>
          <w:lang w:bidi="fa-IR"/>
        </w:rPr>
        <w:t>.</w:t>
      </w:r>
    </w:p>
    <w:p>
      <w:pPr>
        <w:pStyle w:val="Heading2"/>
        <w:numPr>
          <w:ilvl w:val="1"/>
          <w:numId w:val="1"/>
        </w:numPr>
        <w:rPr/>
      </w:pPr>
      <w:bookmarkStart w:id="83" w:name="__RefHeading___Toc74749_373438147"/>
      <w:bookmarkStart w:id="84" w:name="_Toc29"/>
      <w:bookmarkEnd w:id="83"/>
      <w:r>
        <w:rPr>
          <w:rtl w:val="true"/>
        </w:rPr>
        <w:t>روايات شيعه</w:t>
      </w:r>
      <w:r>
        <w:rPr>
          <w:rtl w:val="true"/>
        </w:rPr>
        <w:t>:</w:t>
      </w:r>
      <w:bookmarkEnd w:id="84"/>
    </w:p>
    <w:p>
      <w:pPr>
        <w:pStyle w:val="Heading3"/>
        <w:numPr>
          <w:ilvl w:val="2"/>
          <w:numId w:val="1"/>
        </w:numPr>
        <w:rPr/>
      </w:pPr>
      <w:bookmarkStart w:id="85" w:name="__RefHeading___Toc74751_373438147"/>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 مورد تشويق و ترغيب شيعيان جهت حضور در نماز جماعت اهل سنت، همچنين رابطه شيعيان با آنان، روايات بسيارى در منابع حديثى ما واردشده‌است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وسايل در اين زمينه، نزديك به بيست روايت</w:t>
      </w:r>
      <w:bookmarkStart w:id="87" w:name="pg872_8644"/>
    </w:p>
    <w:p>
      <w:pPr>
        <w:pStyle w:val="BookText"/>
        <w:rPr/>
      </w:pPr>
      <w:bookmarkEnd w:id="87"/>
      <w:r>
        <w:rPr>
          <w:rFonts w:ascii="Amiri" w:hAnsi="Amiri" w:eastAsia="Amiri" w:cs="Amiri"/>
          <w:color w:val="111111"/>
          <w:sz w:val="28"/>
          <w:sz w:val="28"/>
          <w:szCs w:val="28"/>
          <w:rtl w:val="true"/>
          <w:lang w:bidi="ar-SA"/>
        </w:rPr>
        <w:t>آورده كه مى‌توان آنها را به دو بخش مستقل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آنها داراى جنبه ترغيب و تشويق و ايجاد انگيزه در جهت ارتباط و امتزاج و معاشرت نيك با اهل سنت و حضور در نماز آنان و دورى از اختلاف و تفرقه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ديگر به موضوع نماز اختصاص دارد و در اين روايات ائمه عليهم السلام پيروان خويش را بر حضور در نماز جماعت اهل سنت تشويق و جدا شدن از صف نماز آنان را نكوهش كرده‌اند</w:t>
      </w:r>
      <w:r>
        <w:rPr>
          <w:rFonts w:eastAsia="IRNazanin" w:cs="IRNazanin"/>
          <w:color w:val="111111"/>
          <w:sz w:val="28"/>
          <w:szCs w:val="28"/>
          <w:rtl w:val="true"/>
          <w:lang w:bidi="fa-IR"/>
        </w:rPr>
        <w:t>.</w:t>
      </w:r>
    </w:p>
    <w:p>
      <w:pPr>
        <w:pStyle w:val="Heading3"/>
        <w:numPr>
          <w:ilvl w:val="2"/>
          <w:numId w:val="1"/>
        </w:numPr>
        <w:rPr/>
      </w:pPr>
      <w:bookmarkStart w:id="88" w:name="__RefHeading___Toc74753_373438147"/>
      <w:bookmarkStart w:id="89" w:name="_Toc31"/>
      <w:bookmarkEnd w:id="88"/>
      <w:r>
        <w:rPr>
          <w:rtl w:val="true"/>
        </w:rPr>
        <w:t>بخش اول</w:t>
      </w:r>
      <w:r>
        <w:rPr>
          <w:rtl w:val="true"/>
        </w:rPr>
        <w:t>:</w:t>
      </w:r>
      <w:bookmarkEnd w:id="89"/>
    </w:p>
    <w:p>
      <w:pPr>
        <w:pStyle w:val="BookText"/>
        <w:rPr/>
      </w:pPr>
      <w:r>
        <w:rPr>
          <w:rFonts w:ascii="Amiri" w:hAnsi="Amiri" w:eastAsia="Amiri" w:cs="Amiri"/>
          <w:color w:val="111111"/>
          <w:sz w:val="28"/>
          <w:sz w:val="28"/>
          <w:szCs w:val="28"/>
          <w:rtl w:val="true"/>
          <w:lang w:bidi="ar-SA"/>
        </w:rPr>
        <w:t>در اين بخش به نقل دو روايت بسنده مى‌كنيم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شحّام از امام‌صادق عليه السلام نقل مى‌كند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خالقوا الناس بأخلاقهم صلّوا فى مساجدهم و عودوا مرضاهم، و اشهدوا جنائزهم و ان استطعتم ان تكونوا الائمة و المؤذّنين فافعلو فانّكم اذا فعلتم ذلك قالوا هولاء الجعفرية رحم اللَّه جعفراً ما كان احسن ما يؤدب اصحابه و اذا تركتم ذلك قالوا هولاء الجعفرية فعل اللَّه بجعفر ما كان سوء ما</w:t>
      </w:r>
    </w:p>
    <w:p>
      <w:pPr>
        <w:pStyle w:val="BookText"/>
        <w:rPr/>
      </w:pPr>
      <w:r>
        <w:rPr>
          <w:rFonts w:ascii="Amiri" w:hAnsi="Amiri" w:eastAsia="Amiri" w:cs="Amiri"/>
          <w:color w:val="111111"/>
          <w:sz w:val="28"/>
          <w:sz w:val="28"/>
          <w:szCs w:val="28"/>
          <w:rtl w:val="true"/>
          <w:lang w:bidi="ar-SA"/>
        </w:rPr>
        <w:t>يؤدب اصحابه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 با اهل سنت معاشرت كنيد، در مساجدشان نماز بخوانيد و از مريضانشان عيادت و در تشييع جنازه‌شان شركت كنيد و اگر توانستيد امامت جماعت و اذان گفتن در مساجد آنها را خود شما بعهده بگيريد كه اگر با آنان چنين معاشرتى داشتيد خواهند گفت اينها جعفرى هستند و خدا رحمت كند جعفربن‌محمد را كه پيروان خود را اينچنين نيكو تربيت نموده است و اگر اين نوع معاشرت را ترك كنيد خواهند گفت خدا به جعفربن محمد انصاف دهد كه نتوانسته است پيروان خود را با آداب نيك تربيت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روايت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فعلتم ذلك قالوا هولاء الجعفرية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حفظ موقعيت و ارزش والاى خود شماها، شناخت مخالفين شما از ائمه عليهم السلام به وسيله عملكرد شما خواهد بود؛ ريرا آنها نه تنها ائمه شما را نديده و با شخصيت علمى و معنوى آنان آشنايى ندارند بلكه در اثر تحريف حقايق در طول تاريخ و در اثر اجراى</w:t>
      </w:r>
    </w:p>
    <w:p>
      <w:pPr>
        <w:pStyle w:val="BookText"/>
        <w:rPr/>
      </w:pPr>
      <w:r>
        <w:rPr>
          <w:rFonts w:ascii="IRNazanin" w:hAnsi="IRNazanin" w:eastAsia="IRNazanin"/>
          <w:color w:val="111111"/>
          <w:sz w:val="28"/>
          <w:sz w:val="28"/>
          <w:szCs w:val="28"/>
          <w:rtl w:val="true"/>
          <w:lang w:bidi="fa-IR"/>
        </w:rPr>
        <w:t>سياست‌هاى روزمره در ميان عده‌اى از مسلمانان، ائمه شما در حد يك محدث معمولى نيز مطرح نگرديده و شخصيت آنان در پشت ابرهاى ضخيم سياست‌ها و تعصبات قرار گرفته است، پس اگر شما با آنان معاشرت نيكو داشته باشيد كه در مرحله اول در حضور در مساجد و نمازها و عيادت مريض‌ها و تشييع جنازه آنها متجلى است، نه تنها عمل شما را تحسين كرده و شما را خواهند ستود بلكه به ائمه و پيشوايان شما نيز علاقه‌مند شده،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جعفربن‌محمد را كه پيروان خود را چه نيكو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ميان شما و آنان فاصله بيفتد و شما در مساجد و در نمازهايشان شركت نكنيد، نه‌تنها نسبت به شما بدبين و از شما منزجر خواهند شد، بلكه خواهند گفت اينها جعفرى هستند خدا به جعفربن‌محمد انصاف دهد كه نتوانسته است پيروان خود را نيكو تربيت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سنان از امام صادق عليه السلام نقل مى‌كند 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بتقوى‌اللَّه عزّوجلّ و لا تحملوا الناس على اكتافكم فتذلّوا ان‌اللَّه تبارك و تعالى يقول في كتابه و قولوا للناس حسناً ثم قال عودوا مرضاهم و اشهدوا</w:t>
      </w:r>
    </w:p>
    <w:p>
      <w:pPr>
        <w:pStyle w:val="BookText"/>
        <w:rPr/>
      </w:pPr>
      <w:r>
        <w:rPr>
          <w:rFonts w:ascii="Amiri" w:hAnsi="Amiri" w:eastAsia="Amiri" w:cs="Amiri"/>
          <w:color w:val="111111"/>
          <w:sz w:val="28"/>
          <w:sz w:val="28"/>
          <w:szCs w:val="28"/>
          <w:rtl w:val="true"/>
          <w:lang w:bidi="ar-SA"/>
        </w:rPr>
        <w:t>جنائزهم و اشهدوا لهم و عليهم و صلّوا معهم في مساجدهم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وصيت مى‌كنم تقواى خدا را و اين مردم را بر پشت خود سوار نكنيد تا در جامعه ذليل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نكنيد كه مورد تحقير و بدبينى افراد اين جامعه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در كتاب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مريض‌هاى آنان را عيادت و در تشييع جنازه‌شان شركت كنيد و در اختلافاتشان شهادت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جزو نزديك‌ترين افراد به آنان قرار دهيد و با آنان در مساجدشان نماز بخوانيد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تحملوا الناس على اكتافكم فتذلّوا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كارى كنيد كه مخالفان شما در جايگاهى برتر از شما قرار بگيرند و شما در مقابل آنها حقير و ذليل باشيد، بلكه بايد برخورد شما با آنان از موضع افتخار و عزت باشد كه شما پيروان واقعى سنت پيامبر خدا و راهيان طريق اهل بيت او مى‌باشيد و اين افتخار و عزت را در سايه ارتباط و حسن رفتار با آنان و حضورتان در مساجد و نمازها و عيادت مريض و شركت‌نمودن در تشييع جنازه</w:t>
      </w:r>
      <w:bookmarkStart w:id="90" w:name="pg872_8652"/>
    </w:p>
    <w:p>
      <w:pPr>
        <w:pStyle w:val="BookText"/>
        <w:rPr/>
      </w:pPr>
      <w:bookmarkEnd w:id="90"/>
      <w:r>
        <w:rPr>
          <w:rFonts w:ascii="IRNazanin" w:hAnsi="IRNazanin" w:eastAsia="IRNazanin"/>
          <w:color w:val="111111"/>
          <w:sz w:val="28"/>
          <w:sz w:val="28"/>
          <w:szCs w:val="28"/>
          <w:rtl w:val="true"/>
          <w:lang w:bidi="fa-IR"/>
        </w:rPr>
        <w:t>آنها كه دلجويى و اظهار محبت به بازماندگانشان مى‌باشد تحقّق ببخشيد و حفظ نماييد</w:t>
      </w:r>
      <w:r>
        <w:rPr>
          <w:rFonts w:eastAsia="IRNazanin" w:cs="IRNazanin"/>
          <w:color w:val="111111"/>
          <w:sz w:val="28"/>
          <w:szCs w:val="28"/>
          <w:rtl w:val="true"/>
          <w:lang w:bidi="fa-IR"/>
        </w:rPr>
        <w:t>.</w:t>
      </w:r>
    </w:p>
    <w:p>
      <w:pPr>
        <w:pStyle w:val="Heading3"/>
        <w:numPr>
          <w:ilvl w:val="2"/>
          <w:numId w:val="1"/>
        </w:numPr>
        <w:rPr/>
      </w:pPr>
      <w:bookmarkStart w:id="91" w:name="__RefHeading___Toc74755_373438147"/>
      <w:bookmarkStart w:id="92" w:name="_Toc32"/>
      <w:bookmarkEnd w:id="91"/>
      <w:r>
        <w:rPr>
          <w:rtl w:val="true"/>
        </w:rPr>
        <w:t>بخش دوم</w:t>
      </w:r>
      <w:r>
        <w:rPr>
          <w:rtl w:val="true"/>
        </w:rPr>
        <w:t>:</w:t>
      </w:r>
      <w:bookmarkEnd w:id="92"/>
    </w:p>
    <w:p>
      <w:pPr>
        <w:pStyle w:val="BookText"/>
        <w:rPr/>
      </w:pPr>
      <w:r>
        <w:rPr>
          <w:rFonts w:ascii="Amiri" w:hAnsi="Amiri" w:eastAsia="Amiri" w:cs="Amiri"/>
          <w:color w:val="111111"/>
          <w:sz w:val="28"/>
          <w:sz w:val="28"/>
          <w:szCs w:val="28"/>
          <w:rtl w:val="true"/>
          <w:lang w:bidi="ar-SA"/>
        </w:rPr>
        <w:t>و رواياتى‌كه به خصوص درباره حضور در نماز جماعت اهل سنت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معهم في الصفّ الأوّل كان كَمَن صَلّى خَلْفَ رَسُول‌للَّه صلى الله عليه و آله في الصفّ الأوّل</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اهل سنت در صف اول جماعتشان نماز بخواند، مانند كسى است كه در صف اول در پشت سر رسول‌خدا صلى الله عليه و آله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را حلبى با تفاوت مختصر از امام صادق عليه السلام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معهم في الصّفّ الأوّل كَمَنْ صَلّى خَلْفَ رَسُولِ‌اللَّه صلى الله عليه و آله</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اسحاق أتُصَلّى مَعَهُم في الْمَسْجِدِ؟ قُلْتُ 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فَانَّ الْمُصَلِّي مَعَهُم في الصَّفِّ الأوَّل كَالشّاهر سَيْفَهُ في سَبيل‌اللَّه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 آيا با اهل سنت در مساجد آنان نماز مى‌گزارى؟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نماز بخوان؛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آنان نماز مى‌خواند و در صف اول قرار مى‌گيرد مانند كسى است كه در راه خدا شمشير مى‌كشد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از برادرش حضرت موسى بن جعفر عليهما السلام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الْحَسَن و الْحُسَيْن خَلْفَ مَروان وَ نَحْنُ نُصَلِّي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در پشت سر مروان نماز گزاردند، ما هم با آنان نماز مى‌خوانيم</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روايات آمده است اگر كسى از شما نماز خود را قبل از ورود به مسجد، به طور فرادا بخواند، آنگاه وارد مسجد شود، در حالى كه نماز جماعت اهل سنت تشكيل شده است، اگر با آنها وارد نماز بشود،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كتب‌اللَّه لَهُ خمساً و عشرين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در همين زمينه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تُحِبُّ أن تحسب لَكَ بأربع و عشرين صلاة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ندارى كه براى تو ثواب بيست و چهار نماز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جالبى، يونس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بعضى از شيعيانش به وسيله من اين پيام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يا مؤلّفة قد رأيت ما تَصْنَعُون اذا سَمِعْتُم الأذان أخذتم نعالكم و خرجتم مِنَ المَسْجد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اى مولفه، من عكس‌العمل شما را مشاهده كردم آنگاه كه صداى اذان را شنيديد كفش‌هاى خود را برداشتيد و از مسجد بيرون رفتيد</w:t>
      </w:r>
      <w:r>
        <w:rPr>
          <w:rFonts w:eastAsia="IRNazanin" w:cs="IRNazanin"/>
          <w:color w:val="111111"/>
          <w:sz w:val="28"/>
          <w:szCs w:val="28"/>
          <w:rtl w:val="true"/>
          <w:lang w:bidi="fa-IR"/>
        </w:rPr>
        <w:t>.»</w:t>
      </w:r>
      <w:bookmarkStart w:id="93" w:name="pg872_8657"/>
    </w:p>
    <w:p>
      <w:pPr>
        <w:pStyle w:val="BookText"/>
        <w:rPr/>
      </w:pPr>
      <w:bookmarkEnd w:id="93"/>
      <w:r>
        <w:rPr>
          <w:rFonts w:ascii="Amiri" w:hAnsi="Amiri" w:eastAsia="Amiri" w:cs="Amiri"/>
          <w:color w:val="111111"/>
          <w:sz w:val="28"/>
          <w:sz w:val="28"/>
          <w:szCs w:val="28"/>
          <w:rtl w:val="true"/>
          <w:lang w:bidi="ar-SA"/>
        </w:rPr>
        <w:t>اين روايت را شيخ حرّ عاملى نقل كرده است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علامه مجلسى پس از نقل اين روايت،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با بكارگيرى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به آنان بفهماند كه شما با اين عمل خود، نشان داديد كه مؤمن واقعى نيستيد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هستيد كه براى اهداف مادى به اسلام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دليل بر شدت ممنوعيت خارج شدن از مسجد در فاصله اذان و نماز است</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94" w:name="__RefHeading___Toc74757_373438147"/>
      <w:bookmarkStart w:id="95" w:name="_Toc33"/>
      <w:bookmarkEnd w:id="94"/>
      <w:r>
        <w:rPr>
          <w:rtl w:val="true"/>
        </w:rPr>
        <w:t>در احاديث اهل سنت</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نودي بالصلوة أدبر الشيطانُ وَ لَهُ ضراط حتّى لا يسمع الأذان</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اذان نماز گفته مى‌شود، شيطان براى اينكه صداى اذان را نشنود پشت به مسجد مى‌كند در حالى كه بادى از وى خارج مى‌شود</w:t>
      </w:r>
      <w:r>
        <w:rPr>
          <w:rFonts w:eastAsia="IRNazanin" w:cs="IRNazanin"/>
          <w:color w:val="111111"/>
          <w:sz w:val="28"/>
          <w:szCs w:val="28"/>
          <w:rtl w:val="true"/>
          <w:lang w:bidi="fa-IR"/>
        </w:rPr>
        <w:t>.»</w:t>
      </w:r>
      <w:bookmarkStart w:id="96" w:name="pg872_8659"/>
    </w:p>
    <w:p>
      <w:pPr>
        <w:pStyle w:val="BookText"/>
        <w:rPr/>
      </w:pPr>
      <w:bookmarkEnd w:id="96"/>
      <w:r>
        <w:rPr>
          <w:rFonts w:ascii="Amiri" w:hAnsi="Amiri" w:eastAsia="Amiri" w:cs="Amiri"/>
          <w:color w:val="111111"/>
          <w:sz w:val="28"/>
          <w:sz w:val="28"/>
          <w:szCs w:val="28"/>
          <w:rtl w:val="true"/>
          <w:lang w:bidi="ar-SA"/>
        </w:rPr>
        <w:t xml:space="preserve">و در بعضى از اين احاديث،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قابل توجه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گذشته از اينكه از حديث‌هاى رايج و معروف در منابع اهل سنت است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بگونه‌اى كه در صحيح بخارى در چهار مورد آمده است، در السنه و افواه عموم در شهر مكه و مدينه هم معروف و مشهور است و بارها ديده‌ايم كه كسبه و اصناف خطاب به افرادى كه بهنگام اذان به سوى منزلشان در حركت هستند، به مضمون همين حديث مترنم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 يَفِرُّون، الشياطين يَفِرُّون</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74759_373438147"/>
      <w:bookmarkStart w:id="98" w:name="_Toc34"/>
      <w:bookmarkEnd w:id="97"/>
      <w:r>
        <w:rPr>
          <w:rtl w:val="true"/>
        </w:rPr>
        <w:t>زمان فعلى ما مشمول و مصداق اين روايات است</w:t>
      </w:r>
      <w:r>
        <w:rPr>
          <w:rtl w:val="true"/>
        </w:rPr>
        <w:t>:</w:t>
      </w:r>
      <w:bookmarkEnd w:id="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به‌طورى‌كه ملاحظه كرديد، ائمه هدى عليهم السلام در اين روايت‌ها، با بيانات گوناگون، پيروان خويش را به مشاركت با اهل سنت در مسائل اجتماعى و به خصوص بر حضور در نماز آنان توصيه و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اين روايات و مشابه آنها است كه مى‌تواند يكى از دلايل حكم امام</w:t>
      </w:r>
    </w:p>
    <w:p>
      <w:pPr>
        <w:pStyle w:val="BookText"/>
        <w:rPr/>
      </w:pPr>
      <w:r>
        <w:rPr>
          <w:rFonts w:ascii="IRNazanin" w:hAnsi="IRNazanin" w:eastAsia="IRNazanin"/>
          <w:color w:val="111111"/>
          <w:sz w:val="28"/>
          <w:sz w:val="28"/>
          <w:szCs w:val="28"/>
          <w:rtl w:val="true"/>
          <w:lang w:bidi="fa-IR"/>
        </w:rPr>
        <w:t>راحل قدس سره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اينجا اين پرسش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 نظر در شرايط و اجزاى نماز در دو ديدگاه فقهىِ شيعه و اهل‌سنت، ممكن است اقتدا كردن به امام جماعت اهل سنت و ناديده گرفتن اين شرايط ناظر به موارد خاص بوده و اين روايات بيانگرِ حالتِ ويژه و فوق‌العاده‌اى است كه از باب حفظ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تقيه، مى‌توان از انجام دادن نماز مطابق فتواى شيعه صرف نظر كرد، كه در زمان صدور اين روايات، چنين وضعيتى حاكم بوده ولى امروز چنين نيست و مضمون روايات ديگرى كه در اين گونه نمازها به حفظ و مراعات احتياط دلالت مى‌كنند، مؤيد اين مطلب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اختلاف در مسائل فقهى مورد قبول است و ما هم تا اينجا با شما موافقيم، ولى مهم اين است كه بايد توجه كنيم ما امروز در چه وضعيتى به سر مى‌بريم و چه جوّى در فضاى فعلى شيعه و اهل‌سنت حاكم است و اگر به صفحات گذشته اين مقاله توجه شود و بر 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معرض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كنونى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 دقت كنيم و با مضمون دو روايت كه در بخش اول روايات آورديم تطبيق دهيم، روشن مى‌شود كه</w:t>
      </w:r>
      <w:bookmarkStart w:id="99" w:name="pg872_8663"/>
    </w:p>
    <w:p>
      <w:pPr>
        <w:pStyle w:val="BookText"/>
        <w:rPr/>
      </w:pPr>
      <w:bookmarkEnd w:id="99"/>
      <w:r>
        <w:rPr>
          <w:rFonts w:ascii="IRNazanin" w:hAnsi="IRNazanin" w:eastAsia="IRNazanin"/>
          <w:color w:val="111111"/>
          <w:sz w:val="28"/>
          <w:sz w:val="28"/>
          <w:szCs w:val="28"/>
          <w:rtl w:val="true"/>
          <w:lang w:bidi="fa-IR"/>
        </w:rPr>
        <w:t>اين روايات بيش از آنكه ناظر به زمان صدور آنها باشد به وضع فعلى ما شامل و ناظر است؛ زيرا در زمان ائمه عليهم السلام فاصله تسنن و تشيع كمتر از زمان حال بوده و ارتباط ائمه عليهم السلام با جامعه، با محدوديتى كه داشتند، باز هم بكلى قطع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در آن وضعيت، حفظ كيان تشيع و حفظ حيثيت و عزت و كرامت پيروان اهل‌بيت و معرفى صحيح ائمه عليهم السلام بر پيروانشان لازم بوده، امروز با گسترش اسلام و پيدايش عوامل فاصله و دورى جامعه اسلامى از شناخت اهل‌بيت و جهان شيعه، اين وظيفه لازم‌تر شده و زدودن لايه‌هاى متراكم افتراها و تهمت‌هاى ناروا از وظايف بزرگ و از واجبات حتمى ما گرديده است و شما در نامگذارى آن مختاريد كه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ايفاى وظيفه</w:t>
      </w:r>
      <w:r>
        <w:rPr>
          <w:rFonts w:eastAsia="IRNazanin" w:cs="IRNazanin"/>
          <w:color w:val="111111"/>
          <w:sz w:val="28"/>
          <w:szCs w:val="28"/>
          <w:rtl w:val="true"/>
          <w:lang w:bidi="fa-IR"/>
        </w:rPr>
        <w:t>».</w:t>
      </w:r>
    </w:p>
    <w:p>
      <w:pPr>
        <w:pStyle w:val="Heading2"/>
        <w:numPr>
          <w:ilvl w:val="1"/>
          <w:numId w:val="1"/>
        </w:numPr>
        <w:rPr/>
      </w:pPr>
      <w:bookmarkStart w:id="100" w:name="__RefHeading___Toc74761_373438147"/>
      <w:bookmarkStart w:id="101" w:name="_Toc35"/>
      <w:bookmarkEnd w:id="100"/>
      <w:r>
        <w:rPr>
          <w:rtl w:val="true"/>
        </w:rPr>
        <w:t>حكم امام و فتواهاى احتياط آميز</w:t>
      </w:r>
      <w:r>
        <w:rPr>
          <w:rtl w:val="true"/>
        </w:rPr>
        <w:t>:</w:t>
      </w:r>
      <w:bookmarkEnd w:id="1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ديگرى كه در زمينه حكم امام مى‌توان مطرح كرد،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فتواى بعضى از فقها و مجتهدين در مورد حفظ احتياط در اقتدا به امام جماعت اهل‌سنت، كه دو بينش متفاوت در فقه پيش مى‌آيد، وظيفه مقلدينِ اين مراجع دراين نمازها چيست وبايد چگونه عمل‌كنند؟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استحباب اقتدا و شركت نمودن در اين نمازها اتفاقى است و همه مراجع و فقها آن را تأييد مى كنند، بنابراين، بر همه شيعيان از هرگوشه دنيا و از هر مرجعى كه تقليد مى‌كنند و در آينده تقليد خواهند كرد، در جهت تبعيت از حكم امام و انجام يك عمل مستحب مؤكد، حضور در اين نمازها لازم و ضرورى است، منتهى مقلدين مراجعى كه در مبنا با امام موافق نيستند، نماز خود را احتياطاً اعاده مى‌كنند و وظيفه خود را از هر دو جهت انجام مى‌دهند؛ همانگونه كه در موارد بسيارى اينچنين عمل مى‌كنيم و راه احتياط را برمى‌گزينيم؛ به ويژه در مسجدالنبى و مسجدالحرام كه هر ركعت نماز در آنها، به ترتيب، ثواب هزار ركعت و ده‌هزار ركعت را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 توجه به مطالب گذشته و بر اساس حكم امام راحل قدس سره با حضور در اين نمازها عمل به احتياط تحقّق مى‌پذيرد و ترك اين حضور است كه خلاف احتياط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مسأله رؤيت هِلال، حتى در صورت علم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بعضى از فتاوى و با اهميتى كه اعمال حج به ويژه وقوفين بعنوان دو ركن مناسك از آن برخوردار است، احتياط در تبعيت حكم صادره از سوى قضات اهل سنت مى‌باشد و عدم تبعيّت و</w:t>
      </w:r>
      <w:bookmarkStart w:id="102" w:name="pg872_8667"/>
    </w:p>
    <w:p>
      <w:pPr>
        <w:pStyle w:val="BookText"/>
        <w:rPr/>
      </w:pPr>
      <w:bookmarkEnd w:id="102"/>
      <w:r>
        <w:rPr>
          <w:rFonts w:ascii="Amiri" w:hAnsi="Amiri" w:eastAsia="Amiri" w:cs="Amiri"/>
          <w:color w:val="111111"/>
          <w:sz w:val="28"/>
          <w:sz w:val="28"/>
          <w:szCs w:val="28"/>
          <w:rtl w:val="true"/>
          <w:lang w:bidi="ar-SA"/>
        </w:rPr>
        <w:t>عمل‌نمودن بر خلاف حكم آنان جايز نيست</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74763_373438147"/>
      <w:bookmarkStart w:id="104" w:name="_Toc36"/>
      <w:bookmarkEnd w:id="103"/>
      <w:r>
        <w:rPr>
          <w:rtl w:val="true"/>
        </w:rPr>
        <w:t>صدور حكم يا بيان فتوا</w:t>
      </w:r>
      <w:r>
        <w:rPr>
          <w:rtl w:val="true"/>
        </w:rPr>
        <w:t>:</w:t>
      </w:r>
      <w:bookmarkEnd w:id="104"/>
    </w:p>
    <w:p>
      <w:pPr>
        <w:pStyle w:val="BookText"/>
        <w:rPr/>
      </w:pPr>
      <w:r>
        <w:rPr>
          <w:rFonts w:ascii="IRNazanin" w:hAnsi="IRNazanin" w:eastAsia="IRNazanin"/>
          <w:color w:val="111111"/>
          <w:sz w:val="28"/>
          <w:sz w:val="28"/>
          <w:szCs w:val="28"/>
          <w:rtl w:val="true"/>
          <w:lang w:bidi="fa-IR"/>
        </w:rPr>
        <w:t>و آخرين 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امام مسأله‌اى است مسبوق به سابقه و در كتب فقهى و فتاواى علماى گذشته نيز مطرح گرديده و حتى طبق فرموده امام، به عدم لزوم اعاده چنين نمازى هم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صاحب جواهر رحمه الله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ظاهِر النُّصُوص وَ الْفَتاوى عَدَم وُجُوب اعادَة هذِهِ الصَّلوة </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بودنِ مسأله به صورتِ فتوا، در قرون گذشته و از سوى فقها، جاى ترديد نيست ولى آنچه بر حكم امام از ساير فتاوى امتياز مى‌بخشد و اهميتش را مى‌رساند، اين است كه اين موضوع در طول تاريخ و در منابع فقهى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و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عمل هيچ ظهور و بروزى نداشته است و در طول تاريخ از ميان صدهاهزار نفر شيعه كه سالانه از سراسر جهان در مراسم حج و براى عمره وارد مكه و مدينه گرديده‌اند، تعداد عمل كنندگان به اين فتوا شايد از تعداد</w:t>
      </w:r>
    </w:p>
    <w:p>
      <w:pPr>
        <w:pStyle w:val="BookText"/>
        <w:rPr/>
      </w:pPr>
      <w:r>
        <w:rPr>
          <w:rFonts w:ascii="IRNazanin" w:hAnsi="IRNazanin" w:eastAsia="IRNazanin"/>
          <w:color w:val="111111"/>
          <w:sz w:val="28"/>
          <w:sz w:val="28"/>
          <w:szCs w:val="28"/>
          <w:rtl w:val="true"/>
          <w:lang w:bidi="fa-IR"/>
        </w:rPr>
        <w:t>انگشتان يك دست كمتر بوده است و هيچگاه خود را موظف به حضور در اين نمازها ندانسته‌اند و صدور اين حكم بود كه پس از قرنها توانست تحوّل عظيم و شگرفى به وجود آورد و حضور شيعيان در نمازها و مساجد را آنچنان گسترده و چشمگير نمايد كه گاهى ساير مسلمانان را تحت‌الشعاع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اين حكم نقش مؤثرى در توجّه دادن فقها و مجتهدين و مدرسين حوزه‌هاى علميه به اين مسأله را ايفا نموده است و مسلماً مجتهدين و مراجع آينده با الگو قرار دادن حكم امام قدس سره موضوع را با ديد عميق‌تر و از منظر جديدترى بررسى و براساس آن فتوا صادر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حكم امام مانند حكم او در مورد سلمان رشدى است كه در طول قرن‌هاى گذشته، نه تنها فقهاى شيعه بلكه علما و دانشمندان اهل سنت نيز به ارتداد و مهدورالدم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فتوا تاكنون داراى اثر عملى و عينيت خارجى نبوده است؛ زيرا فتوايى بوده در لابلاى كتب فقهى و يا حديثى بوده در ميان احاديث فراوان در منابع حديثى شيعه و اهل سنت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ديديم آنگاه كه دشمنان به مصاف اسلام و قرآن آمدند و آنگاه كه هتك حرمت پيامبر عظيم‌الشان ما را</w:t>
      </w:r>
    </w:p>
    <w:p>
      <w:pPr>
        <w:pStyle w:val="BookText"/>
        <w:rPr/>
      </w:pPr>
      <w:r>
        <w:rPr>
          <w:rFonts w:ascii="IRNazanin" w:hAnsi="IRNazanin" w:eastAsia="IRNazanin"/>
          <w:color w:val="111111"/>
          <w:sz w:val="28"/>
          <w:sz w:val="28"/>
          <w:szCs w:val="28"/>
          <w:rtl w:val="true"/>
          <w:lang w:bidi="fa-IR"/>
        </w:rPr>
        <w:t>هدف قرار دادند، حكم امام چگونه شربت‌تلخ و زهرآگين شكست فضاحت‌بار را به كامشان فرو ريخت كه با گذشت زمان هنوز هم صداى ناله و ضجّه‌شان به گوش مى‌رسد و هنوز هم نتوانسته‌اند زخم عميق شمشير حكم امام را كه بر پيكرشان وارد شده است التيام بخشند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عَلَيهِ يَومَ وُلِد وَيَومَ ماتَ وَيَومَ يُبْعَثُ حَيّاً</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قائد راحل ما آن عبد صالح ممتحن و آن خلف صدق اوليا، آن انسان پرهيزكار و پارسا و هوشيار كه رضاى تو را مى‌جست و دوستى و دشمنى‌اش به خاطر تو بود و در راه تو از هيچ مشكل هراس نداشت رحمت و فضل خود را نازل و شامل فرما و از حج حاجيان و عبادت عبادتگران و كوشش تلاش‌گرانى كه مشمول هدايت و راهبرى او گشته‌اند نصيب وافر به روح پاك او عايد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آرزوى بزرگ او را كه همانا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بهره‌بردارى امّت اسلامى از اين مراسم عظيم الهى است جامه عمل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 حضرت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 خمينى در 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امام‌خمينى به مسلمانان جهان به مناسبت برگزارى كنگره‌عظيم حج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 خمينى به زائران بيت اللَّه الحرام، در 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امام‌خمينى به زائران بيت اللَّه الحرام، تاريخ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امام‌خمينى به مناسبت روز عرفه، تاريخ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احكام المساجد،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المساجد، حديث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تيميه، از علماى حنبلى مذهب و داراى عقايد انحرافى بودكه دانشمندان اسلام نظريات او را رد كردند و بر كتاب‌هايش پاسخ نوشتند و با او به بحث و مناظره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مصر و حجاز و عراق بر انحراف او فتوا دادند كه پس از چند بار زندانى شدن، درسال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شام از دنيا رفت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السباعى از دانشمندان و مورّخان معاصر است كه از وى بيش‌از ده جلد كتاب در موضوعات مختلف، از جمله تاريخ مكه در دو جلد منتشر گرديده و نسخه مورد استفاده ما، ششمين چاپ از اين كتاب است كه در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طبع و منتشر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ذينى دحلان، مفتى مكه، متوفاى هزار و سيصد و چهار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داراى تأليفات متعدد و مفيد است؛ از جمله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الكلام فى بيان امراء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ضمن شرح حال امراى مكه در طول تاريخ اسلام، به تاريخ اين شهر نيز پرداخته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عصامى از علماى قرن يازدهم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مورّخان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جزء منابع براى مورّخان پس از وى مى‌باشد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سباعى،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خلاصة الكلام،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سباعى، تاريخ مكّه،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اميرالمؤمنين يزيد بن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دو كتاب در كشور سعودى جزو كتاب‌هاى درسى است و در اين دو كتاب، شيعه متهم و مورد تهاجم شديد واقع گرديده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االآن در روى ميز مطالعه حقير، دو كتاب از اين نوع‌تأليفات وجود دارد كه هر دو كتاب در حجاز چاپ و منتشر شده و تقريباً به كمتر از نصف قيمت در اختيار خريداران قرار مى‌گيرد؛ يكى چاپ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التقريب بين اهل السنة و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دو جلد و بيش از هشتصد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قفارى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عنوان رساله فوق ليسانس تأليف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بيش از چهارصد جلد كتاب از منابع شيعه و اهل سنت را بررسى نموده و براى اين هدف به چند كشور اسلامى مسافرت كرده است و كتاب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تبديد الظلام و تنبيه النيام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يك نويسنده مغرور و هتاك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سليمان جبهان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دو مرتبه چاپ شده، در بيش از پانصد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كتاب آنچه تهمت و افترا است به ساحت اهل بيت عصمت و طهارت و پيروانشان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صدها كتاب از اين نوع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داستان ابوطالب يزدى كه از علما و روحانيون بوده، چنين‌است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پنجم از ابواب صلوة الجماعه؛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پرهيز از تطويل، اسناد روايات را حذف نموديم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صلوةالجماعه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 الجماعه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 الجماعه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پنجم، از ابواب صلوة الجماعه؛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الجماعه، براى پرهيز از تطويل، از نقل اسناد روايات خوددارى كرديم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از احكام المساجد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صحيح مسلم، باب فضل‌الأذان و هرب الشيطان عند سماعه؛ 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التأذين؛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بعضى از كتب شيعه، از جمله مستدرك الوسائل وغوالى اللئالى هم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12735</Words>
  <Characters>49274</Characters>
  <CharactersWithSpaces>61597</CharactersWithSpaces>
  <Paragraphs>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2026-08-16T09:24:16Z</dcterms:created>
  <dc:creator>ghaemiyeh.com</dc:creator>
  <dc:description/>
  <dc:language>en-US</dc:language>
  <cp:lastModifiedBy/>
  <dcterms:modified xsi:type="dcterms:W3CDTF">2026-08-16T12:54:18Z</dcterms:modified>
  <cp:revision>1</cp:revision>
  <dc:subject/>
  <dc:title>تجلی وحدت</dc:title>
</cp:coreProperties>
</file>

<file path=docProps/custom.xml><?xml version="1.0" encoding="utf-8"?>
<Properties xmlns="http://schemas.openxmlformats.org/officeDocument/2006/custom-properties" xmlns:vt="http://schemas.openxmlformats.org/officeDocument/2006/docPropsVTypes"/>
</file>