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عمر الامام المهدی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33677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533679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533681_211673320">
            <w:r>
              <w:rPr>
                <w:webHidden/>
                <w:rStyle w:val="IndexLink"/>
                <w:rtl w:val="true"/>
              </w:rPr>
              <w:t>مقدّمة الطبعة الثانية</w:t>
            </w:r>
            <w:r>
              <w:rPr>
                <w:rStyle w:val="IndexLink"/>
                <w:rtl w:val="true"/>
              </w:rPr>
              <w:t>:</w:t>
              <w:tab/>
            </w:r>
            <w:r>
              <w:rPr>
                <w:rStyle w:val="IndexLink"/>
              </w:rPr>
              <w:t>8</w:t>
            </w:r>
          </w:hyperlink>
        </w:p>
        <w:p>
          <w:pPr>
            <w:pStyle w:val="Contents2"/>
            <w:tabs>
              <w:tab w:val="clear" w:pos="8743"/>
              <w:tab w:val="right" w:pos="9026" w:leader="dot"/>
            </w:tabs>
            <w:rPr/>
          </w:pPr>
          <w:hyperlink w:anchor="__RefHeading___Toc6533683_211673320">
            <w:r>
              <w:rPr>
                <w:webHidden/>
                <w:rStyle w:val="IndexLink"/>
                <w:rtl w:val="true"/>
              </w:rPr>
              <w:t>مقدّمة المركز</w:t>
            </w:r>
            <w:r>
              <w:rPr>
                <w:rStyle w:val="IndexLink"/>
                <w:rtl w:val="true"/>
              </w:rPr>
              <w:t>:</w:t>
              <w:tab/>
            </w:r>
            <w:r>
              <w:rPr>
                <w:rStyle w:val="IndexLink"/>
              </w:rPr>
              <w:t>10</w:t>
            </w:r>
          </w:hyperlink>
        </w:p>
        <w:p>
          <w:pPr>
            <w:pStyle w:val="Contents2"/>
            <w:tabs>
              <w:tab w:val="clear" w:pos="8743"/>
              <w:tab w:val="right" w:pos="9026" w:leader="dot"/>
            </w:tabs>
            <w:rPr/>
          </w:pPr>
          <w:hyperlink w:anchor="__RefHeading___Toc6533685_211673320">
            <w:r>
              <w:rPr>
                <w:webHidden/>
                <w:rStyle w:val="IndexLink"/>
                <w:rtl w:val="true"/>
              </w:rPr>
              <w:t>شكر وتقدير</w:t>
            </w:r>
            <w:r>
              <w:rPr>
                <w:rStyle w:val="IndexLink"/>
                <w:rtl w:val="true"/>
              </w:rPr>
              <w:t>:</w:t>
              <w:tab/>
            </w:r>
            <w:r>
              <w:rPr>
                <w:rStyle w:val="IndexLink"/>
              </w:rPr>
              <w:t>12</w:t>
            </w:r>
          </w:hyperlink>
        </w:p>
        <w:p>
          <w:pPr>
            <w:pStyle w:val="Contents2"/>
            <w:tabs>
              <w:tab w:val="clear" w:pos="8743"/>
              <w:tab w:val="right" w:pos="9026" w:leader="dot"/>
            </w:tabs>
            <w:rPr/>
          </w:pPr>
          <w:hyperlink w:anchor="__RefHeading___Toc6533687_211673320">
            <w:r>
              <w:rPr>
                <w:webHidden/>
                <w:rStyle w:val="IndexLink"/>
                <w:rtl w:val="true"/>
              </w:rPr>
              <w:t>الندوة الأولى</w:t>
            </w:r>
            <w:r>
              <w:rPr>
                <w:rStyle w:val="IndexLink"/>
                <w:rtl w:val="true"/>
              </w:rPr>
              <w:t xml:space="preserve">: </w:t>
            </w:r>
            <w:r>
              <w:rPr>
                <w:rStyle w:val="IndexLink"/>
                <w:rtl w:val="true"/>
              </w:rPr>
              <w:t>مناشئ الشبهة ونظرية الشيعة في الإمام عليه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6533689_2116733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6533691_211673320">
            <w:r>
              <w:rPr>
                <w:webHidden/>
                <w:rStyle w:val="IndexLink"/>
                <w:rtl w:val="true"/>
              </w:rPr>
              <w:t>المقدّمة</w:t>
            </w:r>
            <w:r>
              <w:rPr>
                <w:rStyle w:val="IndexLink"/>
                <w:rtl w:val="true"/>
              </w:rPr>
              <w:t>:</w:t>
              <w:tab/>
            </w:r>
            <w:r>
              <w:rPr>
                <w:rStyle w:val="IndexLink"/>
              </w:rPr>
              <w:t>16</w:t>
            </w:r>
          </w:hyperlink>
        </w:p>
        <w:p>
          <w:pPr>
            <w:pStyle w:val="Contents3"/>
            <w:tabs>
              <w:tab w:val="clear" w:pos="8459"/>
              <w:tab w:val="right" w:pos="9026" w:leader="dot"/>
            </w:tabs>
            <w:rPr/>
          </w:pPr>
          <w:hyperlink w:anchor="__RefHeading___Toc6533693_211673320">
            <w:r>
              <w:rPr>
                <w:webHidden/>
                <w:rStyle w:val="IndexLink"/>
                <w:rtl w:val="true"/>
              </w:rPr>
              <w:t>مرجع الشبهات</w:t>
            </w:r>
            <w:r>
              <w:rPr>
                <w:rStyle w:val="IndexLink"/>
                <w:rtl w:val="true"/>
              </w:rPr>
              <w:t>:</w:t>
              <w:tab/>
            </w:r>
            <w:r>
              <w:rPr>
                <w:rStyle w:val="IndexLink"/>
              </w:rPr>
              <w:t>17</w:t>
            </w:r>
          </w:hyperlink>
        </w:p>
        <w:p>
          <w:pPr>
            <w:pStyle w:val="Contents3"/>
            <w:tabs>
              <w:tab w:val="clear" w:pos="8459"/>
              <w:tab w:val="right" w:pos="9026" w:leader="dot"/>
            </w:tabs>
            <w:rPr/>
          </w:pPr>
          <w:hyperlink w:anchor="__RefHeading___Toc6533695_211673320">
            <w:r>
              <w:rPr>
                <w:webHidden/>
                <w:rStyle w:val="IndexLink"/>
                <w:rtl w:val="true"/>
              </w:rPr>
              <w:t>أساس النزاع</w:t>
            </w:r>
            <w:r>
              <w:rPr>
                <w:rStyle w:val="IndexLink"/>
                <w:rtl w:val="true"/>
              </w:rPr>
              <w:t>:</w:t>
              <w:tab/>
            </w:r>
            <w:r>
              <w:rPr>
                <w:rStyle w:val="IndexLink"/>
              </w:rPr>
              <w:t>18</w:t>
            </w:r>
          </w:hyperlink>
        </w:p>
        <w:p>
          <w:pPr>
            <w:pStyle w:val="Contents3"/>
            <w:tabs>
              <w:tab w:val="clear" w:pos="8459"/>
              <w:tab w:val="right" w:pos="9026" w:leader="dot"/>
            </w:tabs>
            <w:rPr/>
          </w:pPr>
          <w:hyperlink w:anchor="__RefHeading___Toc6533697_211673320">
            <w:r>
              <w:rPr>
                <w:webHidden/>
                <w:rStyle w:val="IndexLink"/>
                <w:rtl w:val="true"/>
              </w:rPr>
              <w:t>منزلة الإمام</w:t>
            </w:r>
            <w:r>
              <w:rPr>
                <w:rStyle w:val="IndexLink"/>
                <w:rtl w:val="true"/>
              </w:rPr>
              <w:t>:</w:t>
              <w:tab/>
            </w:r>
            <w:r>
              <w:rPr>
                <w:rStyle w:val="IndexLink"/>
              </w:rPr>
              <w:t>18</w:t>
            </w:r>
          </w:hyperlink>
        </w:p>
        <w:p>
          <w:pPr>
            <w:pStyle w:val="Contents3"/>
            <w:tabs>
              <w:tab w:val="clear" w:pos="8459"/>
              <w:tab w:val="right" w:pos="9026" w:leader="dot"/>
            </w:tabs>
            <w:rPr/>
          </w:pPr>
          <w:hyperlink w:anchor="__RefHeading___Toc6533699_211673320">
            <w:r>
              <w:rPr>
                <w:webHidden/>
                <w:rStyle w:val="IndexLink"/>
                <w:rtl w:val="true"/>
              </w:rPr>
              <w:t>الأدلّة</w:t>
            </w:r>
            <w:r>
              <w:rPr>
                <w:rStyle w:val="IndexLink"/>
                <w:rtl w:val="true"/>
              </w:rPr>
              <w:t>:</w:t>
              <w:tab/>
            </w:r>
            <w:r>
              <w:rPr>
                <w:rStyle w:val="IndexLink"/>
              </w:rPr>
              <w:t>19</w:t>
            </w:r>
          </w:hyperlink>
        </w:p>
        <w:p>
          <w:pPr>
            <w:pStyle w:val="Contents4"/>
            <w:tabs>
              <w:tab w:val="clear" w:pos="8176"/>
              <w:tab w:val="right" w:pos="9026" w:leader="dot"/>
            </w:tabs>
            <w:rPr/>
          </w:pPr>
          <w:hyperlink w:anchor="__RefHeading___Toc6533701_211673320">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6533703_211673320">
            <w:r>
              <w:rPr>
                <w:webHidden/>
                <w:rStyle w:val="IndexLink"/>
                <w:rtl w:val="true"/>
              </w:rPr>
              <w:t>الوجه الأوّل</w:t>
            </w:r>
            <w:r>
              <w:rPr>
                <w:rStyle w:val="IndexLink"/>
                <w:rtl w:val="true"/>
              </w:rPr>
              <w:t>: (</w:t>
            </w:r>
            <w:r>
              <w:rPr>
                <w:rStyle w:val="IndexLink"/>
                <w:rtl w:val="true"/>
              </w:rPr>
              <w:t>القرآن الكريم</w:t>
            </w:r>
            <w:r>
              <w:rPr>
                <w:rStyle w:val="IndexLink"/>
                <w:rtl w:val="true"/>
              </w:rPr>
              <w:t>):</w:t>
              <w:tab/>
            </w:r>
            <w:r>
              <w:rPr>
                <w:rStyle w:val="IndexLink"/>
              </w:rPr>
              <w:t>19</w:t>
            </w:r>
          </w:hyperlink>
        </w:p>
        <w:p>
          <w:pPr>
            <w:pStyle w:val="Contents4"/>
            <w:tabs>
              <w:tab w:val="clear" w:pos="8176"/>
              <w:tab w:val="right" w:pos="9026" w:leader="dot"/>
            </w:tabs>
            <w:rPr/>
          </w:pPr>
          <w:hyperlink w:anchor="__RefHeading___Toc6533705_211673320">
            <w:r>
              <w:rPr>
                <w:webHidden/>
                <w:rStyle w:val="IndexLink"/>
                <w:rtl w:val="true"/>
              </w:rPr>
              <w:t>الوجه الثاني</w:t>
            </w:r>
            <w:r>
              <w:rPr>
                <w:rStyle w:val="IndexLink"/>
                <w:rtl w:val="true"/>
              </w:rPr>
              <w:t>: (</w:t>
            </w:r>
            <w:r>
              <w:rPr>
                <w:rStyle w:val="IndexLink"/>
                <w:rtl w:val="true"/>
              </w:rPr>
              <w:t>السنة الشريفة</w:t>
            </w:r>
            <w:r>
              <w:rPr>
                <w:rStyle w:val="IndexLink"/>
                <w:rtl w:val="true"/>
              </w:rPr>
              <w:t>):</w:t>
              <w:tab/>
            </w:r>
            <w:r>
              <w:rPr>
                <w:rStyle w:val="IndexLink"/>
              </w:rPr>
              <w:t>22</w:t>
            </w:r>
          </w:hyperlink>
        </w:p>
        <w:p>
          <w:pPr>
            <w:pStyle w:val="Contents3"/>
            <w:tabs>
              <w:tab w:val="clear" w:pos="8459"/>
              <w:tab w:val="right" w:pos="9026" w:leader="dot"/>
            </w:tabs>
            <w:rPr/>
          </w:pPr>
          <w:hyperlink w:anchor="__RefHeading___Toc6533707_211673320">
            <w:r>
              <w:rPr>
                <w:webHidden/>
                <w:rStyle w:val="IndexLink"/>
                <w:rtl w:val="true"/>
              </w:rPr>
              <w:t>حاكميّة العقل</w:t>
            </w:r>
            <w:r>
              <w:rPr>
                <w:rStyle w:val="IndexLink"/>
                <w:rtl w:val="true"/>
              </w:rPr>
              <w:t>:</w:t>
              <w:tab/>
            </w:r>
            <w:r>
              <w:rPr>
                <w:rStyle w:val="IndexLink"/>
              </w:rPr>
              <w:t>25</w:t>
            </w:r>
          </w:hyperlink>
        </w:p>
        <w:p>
          <w:pPr>
            <w:pStyle w:val="Contents3"/>
            <w:tabs>
              <w:tab w:val="clear" w:pos="8459"/>
              <w:tab w:val="right" w:pos="9026" w:leader="dot"/>
            </w:tabs>
            <w:rPr/>
          </w:pPr>
          <w:hyperlink w:anchor="__RefHeading___Toc6533709_211673320">
            <w:r>
              <w:rPr>
                <w:webHidden/>
                <w:rStyle w:val="IndexLink"/>
                <w:rtl w:val="true"/>
              </w:rPr>
              <w:t>(</w:t>
            </w:r>
            <w:r>
              <w:rPr>
                <w:rStyle w:val="IndexLink"/>
                <w:rtl w:val="true"/>
              </w:rPr>
              <w:t>الإجابة على أسئلة الندوة الأولى</w:t>
            </w:r>
            <w:r>
              <w:rPr>
                <w:rStyle w:val="IndexLink"/>
                <w:rtl w:val="true"/>
              </w:rPr>
              <w:t>)</w:t>
              <w:tab/>
            </w:r>
            <w:r>
              <w:rPr>
                <w:rStyle w:val="IndexLink"/>
              </w:rPr>
              <w:t>27</w:t>
            </w:r>
          </w:hyperlink>
        </w:p>
        <w:p>
          <w:pPr>
            <w:pStyle w:val="Contents3"/>
            <w:tabs>
              <w:tab w:val="clear" w:pos="8459"/>
              <w:tab w:val="right" w:pos="9026" w:leader="dot"/>
            </w:tabs>
            <w:rPr/>
          </w:pPr>
          <w:hyperlink w:anchor="__RefHeading___Toc6533711_211673320">
            <w:r>
              <w:rPr>
                <w:webHidden/>
                <w:rStyle w:val="IndexLink"/>
                <w:rtl w:val="true"/>
              </w:rPr>
              <w:t>الأسئلة</w:t>
            </w:r>
            <w:r>
              <w:rPr>
                <w:rStyle w:val="IndexLink"/>
                <w:rtl w:val="true"/>
              </w:rPr>
              <w:t>:</w:t>
              <w:tab/>
            </w:r>
            <w:r>
              <w:rPr>
                <w:rStyle w:val="IndexLink"/>
              </w:rPr>
              <w:t>27</w:t>
            </w:r>
          </w:hyperlink>
        </w:p>
        <w:p>
          <w:pPr>
            <w:pStyle w:val="Contents2"/>
            <w:tabs>
              <w:tab w:val="clear" w:pos="8743"/>
              <w:tab w:val="right" w:pos="9026" w:leader="dot"/>
            </w:tabs>
            <w:rPr/>
          </w:pPr>
          <w:hyperlink w:anchor="__RefHeading___Toc6533713_211673320">
            <w:r>
              <w:rPr>
                <w:webHidden/>
                <w:rStyle w:val="IndexLink"/>
                <w:rtl w:val="true"/>
              </w:rPr>
              <w:t>الندوة الثانية</w:t>
            </w:r>
            <w:r>
              <w:rPr>
                <w:rStyle w:val="IndexLink"/>
                <w:rtl w:val="true"/>
              </w:rPr>
              <w:t xml:space="preserve">: </w:t>
            </w:r>
            <w:r>
              <w:rPr>
                <w:rStyle w:val="IndexLink"/>
                <w:rtl w:val="true"/>
              </w:rPr>
              <w:t>الإجابة على شبهة طول العمر</w:t>
            </w:r>
            <w:r>
              <w:rPr>
                <w:rStyle w:val="IndexLink"/>
                <w:rtl w:val="true"/>
              </w:rPr>
              <w:tab/>
            </w:r>
            <w:r>
              <w:rPr>
                <w:rStyle w:val="IndexLink"/>
              </w:rPr>
              <w:t>32</w:t>
            </w:r>
          </w:hyperlink>
        </w:p>
        <w:p>
          <w:pPr>
            <w:pStyle w:val="Contents3"/>
            <w:tabs>
              <w:tab w:val="clear" w:pos="8459"/>
              <w:tab w:val="right" w:pos="9026" w:leader="dot"/>
            </w:tabs>
            <w:rPr/>
          </w:pPr>
          <w:hyperlink w:anchor="__RefHeading___Toc6533715_211673320">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6533717_211673320">
            <w:r>
              <w:rPr>
                <w:webHidden/>
                <w:rStyle w:val="IndexLink"/>
                <w:rtl w:val="true"/>
              </w:rPr>
              <w:t>تذكير</w:t>
            </w:r>
            <w:r>
              <w:rPr>
                <w:rStyle w:val="IndexLink"/>
                <w:rtl w:val="true"/>
              </w:rPr>
              <w:t>:</w:t>
              <w:tab/>
            </w:r>
            <w:r>
              <w:rPr>
                <w:rStyle w:val="IndexLink"/>
              </w:rPr>
              <w:t>34</w:t>
            </w:r>
          </w:hyperlink>
        </w:p>
        <w:p>
          <w:pPr>
            <w:pStyle w:val="Contents3"/>
            <w:tabs>
              <w:tab w:val="clear" w:pos="8459"/>
              <w:tab w:val="right" w:pos="9026" w:leader="dot"/>
            </w:tabs>
            <w:rPr/>
          </w:pPr>
          <w:hyperlink w:anchor="__RefHeading___Toc6533719_211673320">
            <w:r>
              <w:rPr>
                <w:webHidden/>
                <w:rStyle w:val="IndexLink"/>
                <w:rtl w:val="true"/>
              </w:rPr>
              <w:t>أجوبة الشبهات</w:t>
            </w:r>
            <w:r>
              <w:rPr>
                <w:rStyle w:val="IndexLink"/>
                <w:rtl w:val="true"/>
              </w:rPr>
              <w:t>:</w:t>
              <w:tab/>
            </w:r>
            <w:r>
              <w:rPr>
                <w:rStyle w:val="IndexLink"/>
              </w:rPr>
              <w:t>34</w:t>
            </w:r>
          </w:hyperlink>
        </w:p>
        <w:p>
          <w:pPr>
            <w:pStyle w:val="Contents4"/>
            <w:tabs>
              <w:tab w:val="clear" w:pos="8176"/>
              <w:tab w:val="right" w:pos="9026" w:leader="dot"/>
            </w:tabs>
            <w:rPr/>
          </w:pPr>
          <w:hyperlink w:anchor="__RefHeading___Toc6533721_21167332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6533723_211673320">
            <w:r>
              <w:rPr>
                <w:webHidden/>
                <w:rStyle w:val="IndexLink"/>
                <w:rtl w:val="true"/>
              </w:rPr>
              <w:t>الوجه الأوّل</w:t>
            </w:r>
            <w:r>
              <w:rPr>
                <w:rStyle w:val="IndexLink"/>
                <w:rtl w:val="true"/>
              </w:rPr>
              <w:t xml:space="preserve">: </w:t>
            </w:r>
            <w:r>
              <w:rPr>
                <w:rStyle w:val="IndexLink"/>
                <w:rtl w:val="true"/>
              </w:rPr>
              <w:t>الإمكان</w:t>
            </w:r>
            <w:r>
              <w:rPr>
                <w:rStyle w:val="IndexLink"/>
                <w:rtl w:val="true"/>
              </w:rPr>
              <w:t>:</w:t>
              <w:tab/>
            </w:r>
            <w:r>
              <w:rPr>
                <w:rStyle w:val="IndexLink"/>
              </w:rPr>
              <w:t>35</w:t>
            </w:r>
          </w:hyperlink>
        </w:p>
        <w:p>
          <w:pPr>
            <w:pStyle w:val="Contents5"/>
            <w:tabs>
              <w:tab w:val="clear" w:pos="7892"/>
              <w:tab w:val="right" w:pos="9026" w:leader="dot"/>
            </w:tabs>
            <w:rPr/>
          </w:pPr>
          <w:hyperlink w:anchor="__RefHeading___Toc6533725_211673320">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6533727_211673320">
            <w:r>
              <w:rPr>
                <w:webHidden/>
                <w:rStyle w:val="IndexLink"/>
                <w:rtl w:val="true"/>
              </w:rPr>
              <w:t>الإمكان العام</w:t>
            </w:r>
            <w:r>
              <w:rPr>
                <w:rStyle w:val="IndexLink"/>
                <w:rtl w:val="true"/>
              </w:rPr>
              <w:t>:</w:t>
              <w:tab/>
            </w:r>
            <w:r>
              <w:rPr>
                <w:rStyle w:val="IndexLink"/>
              </w:rPr>
              <w:t>35</w:t>
            </w:r>
          </w:hyperlink>
        </w:p>
        <w:p>
          <w:pPr>
            <w:pStyle w:val="Contents5"/>
            <w:tabs>
              <w:tab w:val="clear" w:pos="7892"/>
              <w:tab w:val="right" w:pos="9026" w:leader="dot"/>
            </w:tabs>
            <w:rPr/>
          </w:pPr>
          <w:hyperlink w:anchor="__RefHeading___Toc6533729_211673320">
            <w:r>
              <w:rPr>
                <w:webHidden/>
                <w:rStyle w:val="IndexLink"/>
                <w:rtl w:val="true"/>
              </w:rPr>
              <w:t>الإمكان الخاص</w:t>
            </w:r>
            <w:r>
              <w:rPr>
                <w:rStyle w:val="IndexLink"/>
                <w:rtl w:val="true"/>
              </w:rPr>
              <w:t>:</w:t>
              <w:tab/>
            </w:r>
            <w:r>
              <w:rPr>
                <w:rStyle w:val="IndexLink"/>
              </w:rPr>
              <w:t>35</w:t>
            </w:r>
          </w:hyperlink>
        </w:p>
        <w:p>
          <w:pPr>
            <w:pStyle w:val="Contents5"/>
            <w:tabs>
              <w:tab w:val="clear" w:pos="7892"/>
              <w:tab w:val="right" w:pos="9026" w:leader="dot"/>
            </w:tabs>
            <w:rPr/>
          </w:pPr>
          <w:hyperlink w:anchor="__RefHeading___Toc6533731_211673320">
            <w:r>
              <w:rPr>
                <w:webHidden/>
                <w:rStyle w:val="IndexLink"/>
                <w:rtl w:val="true"/>
              </w:rPr>
              <w:t>جهات الإمكان</w:t>
            </w:r>
            <w:r>
              <w:rPr>
                <w:rStyle w:val="IndexLink"/>
                <w:rtl w:val="true"/>
              </w:rPr>
              <w:t>:</w:t>
              <w:tab/>
            </w:r>
            <w:r>
              <w:rPr>
                <w:rStyle w:val="IndexLink"/>
              </w:rPr>
              <w:t>35</w:t>
            </w:r>
          </w:hyperlink>
        </w:p>
        <w:p>
          <w:pPr>
            <w:pStyle w:val="Contents6"/>
            <w:tabs>
              <w:tab w:val="clear" w:pos="7609"/>
              <w:tab w:val="right" w:pos="9026" w:leader="dot"/>
            </w:tabs>
            <w:rPr/>
          </w:pPr>
          <w:hyperlink w:anchor="__RefHeading___Toc6533733_211673320">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6533735_211673320">
            <w:r>
              <w:rPr>
                <w:webHidden/>
                <w:rStyle w:val="IndexLink"/>
                <w:rtl w:val="true"/>
              </w:rPr>
              <w:t>الجهة الأولى</w:t>
            </w:r>
            <w:r>
              <w:rPr>
                <w:rStyle w:val="IndexLink"/>
                <w:rtl w:val="true"/>
              </w:rPr>
              <w:t xml:space="preserve">: </w:t>
            </w:r>
            <w:r>
              <w:rPr>
                <w:rStyle w:val="IndexLink"/>
                <w:rtl w:val="true"/>
              </w:rPr>
              <w:t>قدرة الخالق</w:t>
            </w:r>
            <w:r>
              <w:rPr>
                <w:rStyle w:val="IndexLink"/>
                <w:rtl w:val="true"/>
              </w:rPr>
              <w:t>:</w:t>
              <w:tab/>
            </w:r>
            <w:r>
              <w:rPr>
                <w:rStyle w:val="IndexLink"/>
              </w:rPr>
              <w:t>35</w:t>
            </w:r>
          </w:hyperlink>
        </w:p>
        <w:p>
          <w:pPr>
            <w:pStyle w:val="Contents6"/>
            <w:tabs>
              <w:tab w:val="clear" w:pos="7609"/>
              <w:tab w:val="right" w:pos="9026" w:leader="dot"/>
            </w:tabs>
            <w:rPr/>
          </w:pPr>
          <w:hyperlink w:anchor="__RefHeading___Toc6533737_211673320">
            <w:r>
              <w:rPr>
                <w:webHidden/>
                <w:rStyle w:val="IndexLink"/>
                <w:rtl w:val="true"/>
              </w:rPr>
              <w:t>الجهة الثانية</w:t>
            </w:r>
            <w:r>
              <w:rPr>
                <w:rStyle w:val="IndexLink"/>
                <w:rtl w:val="true"/>
              </w:rPr>
              <w:t xml:space="preserve">: </w:t>
            </w:r>
            <w:r>
              <w:rPr>
                <w:rStyle w:val="IndexLink"/>
                <w:rtl w:val="true"/>
              </w:rPr>
              <w:t>المقتضي</w:t>
            </w:r>
            <w:r>
              <w:rPr>
                <w:rStyle w:val="IndexLink"/>
                <w:rtl w:val="true"/>
              </w:rPr>
              <w:t>:</w:t>
              <w:tab/>
            </w:r>
            <w:r>
              <w:rPr>
                <w:rStyle w:val="IndexLink"/>
              </w:rPr>
              <w:t>36</w:t>
            </w:r>
          </w:hyperlink>
        </w:p>
        <w:p>
          <w:pPr>
            <w:pStyle w:val="Contents6"/>
            <w:tabs>
              <w:tab w:val="clear" w:pos="7609"/>
              <w:tab w:val="right" w:pos="9026" w:leader="dot"/>
            </w:tabs>
            <w:rPr/>
          </w:pPr>
          <w:hyperlink w:anchor="__RefHeading___Toc6533739_211673320">
            <w:r>
              <w:rPr>
                <w:webHidden/>
                <w:rStyle w:val="IndexLink"/>
                <w:rtl w:val="true"/>
              </w:rPr>
              <w:t>الجهة الثالثة</w:t>
            </w:r>
            <w:r>
              <w:rPr>
                <w:rStyle w:val="IndexLink"/>
                <w:rtl w:val="true"/>
              </w:rPr>
              <w:t xml:space="preserve">: </w:t>
            </w:r>
            <w:r>
              <w:rPr>
                <w:rStyle w:val="IndexLink"/>
                <w:rtl w:val="true"/>
              </w:rPr>
              <w:t>المانع</w:t>
            </w:r>
            <w:r>
              <w:rPr>
                <w:rStyle w:val="IndexLink"/>
                <w:rtl w:val="true"/>
              </w:rPr>
              <w:t>:</w:t>
              <w:tab/>
            </w:r>
            <w:r>
              <w:rPr>
                <w:rStyle w:val="IndexLink"/>
              </w:rPr>
              <w:t>37</w:t>
            </w:r>
          </w:hyperlink>
        </w:p>
        <w:p>
          <w:pPr>
            <w:pStyle w:val="Contents6"/>
            <w:tabs>
              <w:tab w:val="clear" w:pos="7609"/>
              <w:tab w:val="right" w:pos="9026" w:leader="dot"/>
            </w:tabs>
            <w:rPr/>
          </w:pPr>
          <w:hyperlink w:anchor="__RefHeading___Toc6533741_211673320">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6533743_211673320">
            <w:r>
              <w:rPr>
                <w:webHidden/>
                <w:rStyle w:val="IndexLink"/>
                <w:rtl w:val="true"/>
              </w:rPr>
              <w:t>أولاً</w:t>
            </w:r>
            <w:r>
              <w:rPr>
                <w:rStyle w:val="IndexLink"/>
                <w:rtl w:val="true"/>
              </w:rPr>
              <w:t xml:space="preserve">: </w:t>
            </w:r>
            <w:r>
              <w:rPr>
                <w:rStyle w:val="IndexLink"/>
                <w:rtl w:val="true"/>
              </w:rPr>
              <w:t>الموانع الشرعية</w:t>
            </w:r>
            <w:r>
              <w:rPr>
                <w:rStyle w:val="IndexLink"/>
                <w:rtl w:val="true"/>
              </w:rPr>
              <w:t>:</w:t>
              <w:tab/>
            </w:r>
            <w:r>
              <w:rPr>
                <w:rStyle w:val="IndexLink"/>
              </w:rPr>
              <w:t>38</w:t>
            </w:r>
          </w:hyperlink>
        </w:p>
        <w:p>
          <w:pPr>
            <w:pStyle w:val="Contents6"/>
            <w:tabs>
              <w:tab w:val="clear" w:pos="7609"/>
              <w:tab w:val="right" w:pos="9026" w:leader="dot"/>
            </w:tabs>
            <w:rPr/>
          </w:pPr>
          <w:hyperlink w:anchor="__RefHeading___Toc6533745_211673320">
            <w:r>
              <w:rPr>
                <w:webHidden/>
                <w:rStyle w:val="IndexLink"/>
                <w:rtl w:val="true"/>
              </w:rPr>
              <w:t>القرآن</w:t>
            </w:r>
            <w:r>
              <w:rPr>
                <w:rStyle w:val="IndexLink"/>
                <w:rtl w:val="true"/>
              </w:rPr>
              <w:t>:</w:t>
              <w:tab/>
            </w:r>
            <w:r>
              <w:rPr>
                <w:rStyle w:val="IndexLink"/>
              </w:rPr>
              <w:t>38</w:t>
            </w:r>
          </w:hyperlink>
        </w:p>
        <w:p>
          <w:pPr>
            <w:pStyle w:val="Contents6"/>
            <w:tabs>
              <w:tab w:val="clear" w:pos="7609"/>
              <w:tab w:val="right" w:pos="9026" w:leader="dot"/>
            </w:tabs>
            <w:rPr/>
          </w:pPr>
          <w:hyperlink w:anchor="__RefHeading___Toc6533747_211673320">
            <w:r>
              <w:rPr>
                <w:webHidden/>
                <w:rStyle w:val="IndexLink"/>
                <w:rtl w:val="true"/>
              </w:rPr>
              <w:t>السنّة</w:t>
            </w:r>
            <w:r>
              <w:rPr>
                <w:rStyle w:val="IndexLink"/>
                <w:rtl w:val="true"/>
              </w:rPr>
              <w:t>:</w:t>
              <w:tab/>
            </w:r>
            <w:r>
              <w:rPr>
                <w:rStyle w:val="IndexLink"/>
              </w:rPr>
              <w:t>38</w:t>
            </w:r>
          </w:hyperlink>
        </w:p>
        <w:p>
          <w:pPr>
            <w:pStyle w:val="Contents6"/>
            <w:tabs>
              <w:tab w:val="clear" w:pos="7609"/>
              <w:tab w:val="right" w:pos="9026" w:leader="dot"/>
            </w:tabs>
            <w:rPr/>
          </w:pPr>
          <w:hyperlink w:anchor="__RefHeading___Toc6533749_211673320">
            <w:r>
              <w:rPr>
                <w:webHidden/>
                <w:rStyle w:val="IndexLink"/>
                <w:rtl w:val="true"/>
              </w:rPr>
              <w:t>ثانياً</w:t>
            </w:r>
            <w:r>
              <w:rPr>
                <w:rStyle w:val="IndexLink"/>
                <w:rtl w:val="true"/>
              </w:rPr>
              <w:t xml:space="preserve">: </w:t>
            </w:r>
            <w:r>
              <w:rPr>
                <w:rStyle w:val="IndexLink"/>
                <w:rtl w:val="true"/>
              </w:rPr>
              <w:t>الموانع الطبيعية</w:t>
            </w:r>
            <w:r>
              <w:rPr>
                <w:rStyle w:val="IndexLink"/>
                <w:rtl w:val="true"/>
              </w:rPr>
              <w:t>:</w:t>
              <w:tab/>
            </w:r>
            <w:r>
              <w:rPr>
                <w:rStyle w:val="IndexLink"/>
              </w:rPr>
              <w:t>41</w:t>
            </w:r>
          </w:hyperlink>
        </w:p>
        <w:p>
          <w:pPr>
            <w:pStyle w:val="Contents4"/>
            <w:tabs>
              <w:tab w:val="clear" w:pos="8176"/>
              <w:tab w:val="right" w:pos="9026" w:leader="dot"/>
            </w:tabs>
            <w:rPr/>
          </w:pPr>
          <w:hyperlink w:anchor="__RefHeading___Toc6533751_211673320">
            <w:r>
              <w:rPr>
                <w:webHidden/>
                <w:rStyle w:val="IndexLink"/>
                <w:rtl w:val="true"/>
              </w:rPr>
              <w:t>الوجه الثاني</w:t>
            </w:r>
            <w:r>
              <w:rPr>
                <w:rStyle w:val="IndexLink"/>
                <w:rtl w:val="true"/>
              </w:rPr>
              <w:t xml:space="preserve">: </w:t>
            </w:r>
            <w:r>
              <w:rPr>
                <w:rStyle w:val="IndexLink"/>
                <w:rtl w:val="true"/>
              </w:rPr>
              <w:t>الولادة</w:t>
            </w:r>
            <w:r>
              <w:rPr>
                <w:rStyle w:val="IndexLink"/>
                <w:rtl w:val="true"/>
              </w:rPr>
              <w:t>:</w:t>
              <w:tab/>
            </w:r>
            <w:r>
              <w:rPr>
                <w:rStyle w:val="IndexLink"/>
              </w:rPr>
              <w:t>42</w:t>
            </w:r>
          </w:hyperlink>
        </w:p>
        <w:p>
          <w:pPr>
            <w:pStyle w:val="Contents4"/>
            <w:tabs>
              <w:tab w:val="clear" w:pos="8176"/>
              <w:tab w:val="right" w:pos="9026" w:leader="dot"/>
            </w:tabs>
            <w:rPr/>
          </w:pPr>
          <w:hyperlink w:anchor="__RefHeading___Toc6533753_211673320">
            <w:r>
              <w:rPr>
                <w:webHidden/>
                <w:rStyle w:val="IndexLink"/>
                <w:rtl w:val="true"/>
              </w:rPr>
              <w:t>الوجه الثالث</w:t>
            </w:r>
            <w:r>
              <w:rPr>
                <w:rStyle w:val="IndexLink"/>
                <w:rtl w:val="true"/>
              </w:rPr>
              <w:t xml:space="preserve">: </w:t>
            </w:r>
            <w:r>
              <w:rPr>
                <w:rStyle w:val="IndexLink"/>
                <w:rtl w:val="true"/>
              </w:rPr>
              <w:t>طول العمر</w:t>
            </w:r>
            <w:r>
              <w:rPr>
                <w:rStyle w:val="IndexLink"/>
                <w:rtl w:val="true"/>
              </w:rPr>
              <w:t>:</w:t>
              <w:tab/>
            </w:r>
            <w:r>
              <w:rPr>
                <w:rStyle w:val="IndexLink"/>
              </w:rPr>
              <w:t>43</w:t>
            </w:r>
          </w:hyperlink>
        </w:p>
        <w:p>
          <w:pPr>
            <w:pStyle w:val="Contents3"/>
            <w:tabs>
              <w:tab w:val="clear" w:pos="8459"/>
              <w:tab w:val="right" w:pos="9026" w:leader="dot"/>
            </w:tabs>
            <w:rPr/>
          </w:pPr>
          <w:hyperlink w:anchor="__RefHeading___Toc6533755_211673320">
            <w:r>
              <w:rPr>
                <w:webHidden/>
                <w:rStyle w:val="IndexLink"/>
                <w:rtl w:val="true"/>
              </w:rPr>
              <w:t>(</w:t>
            </w:r>
            <w:r>
              <w:rPr>
                <w:rStyle w:val="IndexLink"/>
                <w:rtl w:val="true"/>
              </w:rPr>
              <w:t>الإجابة على أسئلة الندوة الثانية</w:t>
            </w:r>
            <w:r>
              <w:rPr>
                <w:rStyle w:val="IndexLink"/>
                <w:rtl w:val="true"/>
              </w:rPr>
              <w:t>)</w:t>
              <w:tab/>
            </w:r>
            <w:r>
              <w:rPr>
                <w:rStyle w:val="IndexLink"/>
              </w:rPr>
              <w:t>45</w:t>
            </w:r>
          </w:hyperlink>
        </w:p>
        <w:p>
          <w:pPr>
            <w:pStyle w:val="Contents3"/>
            <w:tabs>
              <w:tab w:val="clear" w:pos="8459"/>
              <w:tab w:val="right" w:pos="9026" w:leader="dot"/>
            </w:tabs>
            <w:rPr/>
          </w:pPr>
          <w:hyperlink w:anchor="__RefHeading___Toc6533757_211673320">
            <w:r>
              <w:rPr>
                <w:webHidden/>
                <w:rStyle w:val="IndexLink"/>
                <w:rtl w:val="true"/>
              </w:rPr>
              <w:t>الأسئلة</w:t>
            </w:r>
            <w:r>
              <w:rPr>
                <w:rStyle w:val="IndexLink"/>
                <w:rtl w:val="true"/>
              </w:rPr>
              <w:t>:</w:t>
              <w:tab/>
            </w:r>
            <w:r>
              <w:rPr>
                <w:rStyle w:val="IndexLink"/>
              </w:rPr>
              <w:t>45</w:t>
            </w:r>
          </w:hyperlink>
        </w:p>
        <w:p>
          <w:pPr>
            <w:pStyle w:val="Contents3"/>
            <w:tabs>
              <w:tab w:val="clear" w:pos="8459"/>
              <w:tab w:val="right" w:pos="9026" w:leader="dot"/>
            </w:tabs>
            <w:rPr/>
          </w:pPr>
          <w:hyperlink w:anchor="__RefHeading___Toc6533759_211673320">
            <w:r>
              <w:rPr>
                <w:webHidden/>
                <w:rStyle w:val="IndexLink"/>
                <w:rtl w:val="true"/>
              </w:rPr>
              <w:t>(</w:t>
            </w:r>
            <w:r>
              <w:rPr>
                <w:rStyle w:val="IndexLink"/>
                <w:rtl w:val="true"/>
              </w:rPr>
              <w:t>ملحق</w:t>
            </w:r>
            <w:r>
              <w:rPr>
                <w:rStyle w:val="IndexLink"/>
                <w:rtl w:val="true"/>
              </w:rPr>
              <w:t xml:space="preserve">) </w:t>
            </w:r>
            <w:r>
              <w:rPr>
                <w:rStyle w:val="IndexLink"/>
                <w:rtl w:val="true"/>
              </w:rPr>
              <w:t xml:space="preserve">لقاء أجرته مجلة </w:t>
            </w:r>
            <w:r>
              <w:rPr>
                <w:rStyle w:val="IndexLink"/>
                <w:rtl w:val="true"/>
              </w:rPr>
              <w:t>(</w:t>
            </w:r>
            <w:r>
              <w:rPr>
                <w:rStyle w:val="IndexLink"/>
                <w:rtl w:val="true"/>
              </w:rPr>
              <w:t>الانتظار</w:t>
            </w:r>
            <w:r>
              <w:rPr>
                <w:rStyle w:val="IndexLink"/>
                <w:rtl w:val="true"/>
              </w:rPr>
              <w:t xml:space="preserve">) </w:t>
            </w:r>
            <w:r>
              <w:rPr>
                <w:rStyle w:val="IndexLink"/>
                <w:rtl w:val="true"/>
              </w:rPr>
              <w:t>الفصلية</w:t>
            </w:r>
            <w:r>
              <w:rPr>
                <w:rStyle w:val="IndexLink"/>
                <w:rtl w:val="true"/>
              </w:rPr>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2_7257"/>
      <w:bookmarkStart w:id="1" w:name="pg792_7257"/>
      <w:bookmarkEnd w:id="1"/>
    </w:p>
    <w:p>
      <w:pPr>
        <w:pStyle w:val="Heading2"/>
        <w:numPr>
          <w:ilvl w:val="1"/>
          <w:numId w:val="1"/>
        </w:numPr>
        <w:rPr/>
      </w:pPr>
      <w:bookmarkStart w:id="2" w:name="pg792_7257"/>
      <w:bookmarkStart w:id="3" w:name="__RefHeading___Toc6533677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عُمرِ الإمام المَهدِي عَليهِ السَّلام</w:t>
      </w:r>
    </w:p>
    <w:p>
      <w:pPr>
        <w:pStyle w:val="BookText"/>
        <w:rPr/>
      </w:pPr>
      <w:r>
        <w:rPr>
          <w:rFonts w:ascii="IRNazanin" w:hAnsi="IRNazanin" w:eastAsia="IRNazanin"/>
          <w:color w:val="111111"/>
          <w:sz w:val="28"/>
          <w:sz w:val="28"/>
          <w:szCs w:val="28"/>
          <w:rtl w:val="true"/>
          <w:lang w:bidi="fa-IR"/>
        </w:rPr>
        <w:t>سماحة السید</w:t>
      </w:r>
    </w:p>
    <w:p>
      <w:pPr>
        <w:pStyle w:val="BookText"/>
        <w:rPr/>
      </w:pPr>
      <w:r>
        <w:rPr>
          <w:rFonts w:ascii="IRNazanin" w:hAnsi="IRNazanin" w:eastAsia="IRNazanin"/>
          <w:color w:val="111111"/>
          <w:sz w:val="28"/>
          <w:sz w:val="28"/>
          <w:szCs w:val="28"/>
          <w:rtl w:val="true"/>
          <w:lang w:bidi="fa-IR"/>
        </w:rPr>
        <w:t xml:space="preserve">عليّ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ascii="IRNazanin" w:hAnsi="IRNazanin" w:eastAsia="IRNazanin"/>
          <w:color w:val="111111"/>
          <w:sz w:val="28"/>
          <w:sz w:val="28"/>
          <w:szCs w:val="28"/>
          <w:rtl w:val="true"/>
          <w:lang w:bidi="fa-IR"/>
        </w:rPr>
        <w:t>مزیدة و منقحة</w:t>
      </w:r>
    </w:p>
    <w:p>
      <w:pPr>
        <w:pStyle w:val="BookText"/>
        <w:rPr/>
      </w:pPr>
      <w:r>
        <w:rPr>
          <w:rFonts w:ascii="Amiri" w:hAnsi="Amiri" w:eastAsia="Amiri" w:cs="Amiri"/>
          <w:color w:val="111111"/>
          <w:sz w:val="28"/>
          <w:sz w:val="28"/>
          <w:szCs w:val="28"/>
          <w:rtl w:val="true"/>
          <w:lang w:bidi="ar-SA"/>
        </w:rPr>
        <w:t>تَقدیم وَ تَحقِیق</w:t>
      </w:r>
    </w:p>
    <w:p>
      <w:pPr>
        <w:pStyle w:val="BookText"/>
        <w:rPr/>
      </w:pP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33679_2116733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مَرکَز الدَّراسَاتِ التَّخَصُّصِّیَّة</w:t>
      </w:r>
    </w:p>
    <w:p>
      <w:pPr>
        <w:pStyle w:val="BookText"/>
        <w:rPr/>
      </w:pPr>
      <w:r>
        <w:rPr>
          <w:rFonts w:ascii="Amiri" w:hAnsi="Amiri" w:eastAsia="Amiri" w:cs="Amiri"/>
          <w:color w:val="111111"/>
          <w:sz w:val="28"/>
          <w:sz w:val="28"/>
          <w:szCs w:val="28"/>
          <w:rtl w:val="true"/>
          <w:lang w:bidi="ar-SA"/>
        </w:rPr>
        <w:t>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محلة الحویش</w:t>
      </w:r>
    </w:p>
    <w:p>
      <w:pPr>
        <w:pStyle w:val="BookText"/>
        <w:rPr/>
      </w:pPr>
      <w:r>
        <w:rPr>
          <w:rFonts w:ascii="IRNazanin" w:hAnsi="IRNazanin" w:eastAsia="IRNazanin"/>
          <w:color w:val="111111"/>
          <w:sz w:val="28"/>
          <w:sz w:val="28"/>
          <w:szCs w:val="28"/>
          <w:rtl w:val="true"/>
          <w:lang w:bidi="fa-IR"/>
        </w:rPr>
        <w:t xml:space="preserve">رقم الزقاق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الدار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m-mahdi@m-mahdi.com</w:t>
      </w:r>
    </w:p>
    <w:p>
      <w:pPr>
        <w:pStyle w:val="BookText"/>
        <w:rPr/>
      </w:pPr>
      <w:r>
        <w:rPr>
          <w:rFonts w:ascii="Amiri" w:hAnsi="Amiri" w:eastAsia="Amiri" w:cs="Amiri"/>
          <w:color w:val="111111"/>
          <w:sz w:val="28"/>
          <w:sz w:val="28"/>
          <w:szCs w:val="28"/>
          <w:rtl w:val="true"/>
          <w:lang w:bidi="ar-SA"/>
        </w:rPr>
        <w:t>عمر الامام المهدي عليه السلام</w:t>
      </w:r>
    </w:p>
    <w:p>
      <w:pPr>
        <w:pStyle w:val="BookText"/>
        <w:rPr/>
      </w:pPr>
      <w:r>
        <w:rPr>
          <w:rFonts w:ascii="IRNazanin" w:hAnsi="IRNazanin" w:eastAsia="IRNazanin"/>
          <w:color w:val="111111"/>
          <w:sz w:val="28"/>
          <w:sz w:val="28"/>
          <w:szCs w:val="28"/>
          <w:rtl w:val="true"/>
          <w:lang w:bidi="fa-IR"/>
        </w:rPr>
        <w:t>السید عليّ السبزواري</w:t>
      </w:r>
    </w:p>
    <w:p>
      <w:pPr>
        <w:pStyle w:val="BookText"/>
        <w:rPr/>
      </w:pPr>
      <w:r>
        <w:rPr>
          <w:rFonts w:ascii="IRNazanin" w:hAnsi="IRNazanin" w:eastAsia="IRNazanin"/>
          <w:color w:val="111111"/>
          <w:sz w:val="28"/>
          <w:sz w:val="28"/>
          <w:szCs w:val="28"/>
          <w:rtl w:val="true"/>
          <w:lang w:bidi="fa-IR"/>
        </w:rPr>
        <w:t>تقدیم و تحقیق</w:t>
      </w:r>
    </w:p>
    <w:p>
      <w:pPr>
        <w:pStyle w:val="BookText"/>
        <w:rPr/>
      </w:pPr>
      <w:r>
        <w:rPr>
          <w:rFonts w:ascii="IRNazanin" w:hAnsi="IRNazanin" w:eastAsia="IRNazanin"/>
          <w:color w:val="111111"/>
          <w:sz w:val="28"/>
          <w:sz w:val="28"/>
          <w:szCs w:val="28"/>
          <w:rtl w:val="true"/>
          <w:lang w:bidi="fa-IR"/>
        </w:rPr>
        <w:t>مرکز الدراسات التخصصیة</w:t>
      </w:r>
    </w:p>
    <w:p>
      <w:pPr>
        <w:pStyle w:val="BookText"/>
        <w:rPr/>
      </w:pPr>
      <w:r>
        <w:rPr>
          <w:rFonts w:ascii="Amiri" w:hAnsi="Amiri" w:eastAsia="Amiri" w:cs="Amiri"/>
          <w:color w:val="111111"/>
          <w:sz w:val="28"/>
          <w:sz w:val="28"/>
          <w:szCs w:val="28"/>
          <w:rtl w:val="true"/>
          <w:lang w:bidi="ar-SA"/>
        </w:rPr>
        <w:t>في الإمام المهدی عَجَّلَ الله تعالَی فَرَجَهُ الشَّریف</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جمیع الحقوق محفوظة للمرکز</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p>
    <w:p>
      <w:pPr>
        <w:pStyle w:val="BookText"/>
        <w:rPr/>
      </w:pPr>
      <w:r>
        <w:rPr>
          <w:rFonts w:ascii="Amiri" w:hAnsi="Amiri" w:eastAsia="Amiri" w:cs="Amiri"/>
          <w:color w:val="111111"/>
          <w:sz w:val="28"/>
          <w:sz w:val="28"/>
          <w:szCs w:val="28"/>
          <w:rtl w:val="true"/>
          <w:lang w:bidi="ar-SA"/>
        </w:rPr>
        <w:t>اَللّهُمَّ کُنْ لِوَلِیِّکَ الْحُجَّةِ بْنِ الْحَسَنِ صَلَواتُکَ عَلَیْهِ وَعَلى آبائِهِ</w:t>
      </w:r>
    </w:p>
    <w:p>
      <w:pPr>
        <w:pStyle w:val="BookText"/>
        <w:rPr/>
      </w:pPr>
      <w:r>
        <w:rPr>
          <w:rFonts w:ascii="Amiri" w:hAnsi="Amiri" w:eastAsia="Amiri" w:cs="Amiri"/>
          <w:color w:val="111111"/>
          <w:sz w:val="28"/>
          <w:sz w:val="28"/>
          <w:szCs w:val="28"/>
          <w:rtl w:val="true"/>
          <w:lang w:bidi="ar-SA"/>
        </w:rPr>
        <w:t>فی هذِهِ السّاعَةِ وَفی کُلِّ ساعَةٍ وَلِیّاً وَحافِظاً</w:t>
      </w:r>
    </w:p>
    <w:p>
      <w:pPr>
        <w:pStyle w:val="BookText"/>
        <w:rPr/>
      </w:pPr>
      <w:r>
        <w:rPr>
          <w:rFonts w:ascii="Amiri" w:hAnsi="Amiri" w:eastAsia="Amiri" w:cs="Amiri"/>
          <w:color w:val="111111"/>
          <w:sz w:val="28"/>
          <w:sz w:val="28"/>
          <w:szCs w:val="28"/>
          <w:rtl w:val="true"/>
          <w:lang w:bidi="ar-SA"/>
        </w:rPr>
        <w:t>وَقائِداً وَناصِراً وَدَلیلاً وَعَیْناً حَتّى تُسْکِنَهُ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أَرْضَکَ طَوْعاً وَتُمَتِّعَهُ فیها طَویلاً</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2_7261"/>
      <w:bookmarkStart w:id="8" w:name="pg792_7261"/>
      <w:bookmarkEnd w:id="8"/>
    </w:p>
    <w:p>
      <w:pPr>
        <w:pStyle w:val="BookText"/>
        <w:rPr/>
      </w:pPr>
      <w:bookmarkStart w:id="9" w:name="pg792_7261"/>
      <w:bookmarkEnd w:id="9"/>
      <w:r>
        <w:rPr>
          <w:rFonts w:ascii="Amiri" w:hAnsi="Amiri" w:eastAsia="Amiri" w:cs="Amiri"/>
          <w:color w:val="111111"/>
          <w:sz w:val="28"/>
          <w:sz w:val="28"/>
          <w:szCs w:val="28"/>
          <w:rtl w:val="true"/>
          <w:lang w:bidi="ar-SA"/>
        </w:rPr>
        <w:t>بسم الله الرحمن الرحي</w:t>
      </w:r>
    </w:p>
    <w:p>
      <w:pPr>
        <w:pStyle w:val="Heading2"/>
        <w:numPr>
          <w:ilvl w:val="1"/>
          <w:numId w:val="1"/>
        </w:numPr>
        <w:rPr/>
      </w:pPr>
      <w:bookmarkStart w:id="10" w:name="__RefHeading___Toc6533681_211673320"/>
      <w:bookmarkStart w:id="11" w:name="_Toc3"/>
      <w:bookmarkEnd w:id="10"/>
      <w:r>
        <w:rPr>
          <w:rtl w:val="true"/>
        </w:rPr>
        <w:t>مقدّمة الطبعة الثانية</w:t>
      </w:r>
      <w:r>
        <w:rPr>
          <w:rtl w:val="true"/>
        </w:rPr>
        <w:t>:</w:t>
      </w:r>
      <w:bookmarkEnd w:id="11"/>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شك فيه أنّ حالة الانتظار في ربوع عراقنا الحبيب أخذت في التنامي والاتساع، وأن انتظار وترقب الإصلاح العالمي على يد الحجّة بن الحسن عجل الله فرجه الشريف والتهيؤ لذلك اليوم المنشود أصبح حقيقة ملموسة يعيشها الشارع العراقي بمختلف أطيافه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وكمثال على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 كان الأمر غنياً عن البرهنة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نجده من إقبال شديد وتلهّف منقطع النظير حول كل ما يمتّ إلى الإمام المهدي بصلة، فما أن يُعلن عن عقد اُمسية أو برنامج تلفزيوني مختص بشأن الحجة بن الحسن عليه السلام إلاّ وتسابق المؤمنون في الحضور والتفاعل الكامل مع البرنامج المعدّ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على صعيد المطبوعات، فما أن يصدر كتابٌ من قبل المركز مختص بشأن من شؤون العقيدة المهدوية إلاّ ونفذت نسخه من الأسواق بعد أسابيع قليلة أو أشهر معدودة من طباعته رغم زيادة عدد النسخ المطبوعة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فلهذا وجدت إدارة المركز نفسها مضطرة إلى إعادة طباعة </w:t>
      </w:r>
    </w:p>
    <w:p>
      <w:pPr>
        <w:pStyle w:val="BookText"/>
        <w:rPr/>
      </w:pPr>
      <w:r>
        <w:rPr>
          <w:rFonts w:ascii="Amiri" w:hAnsi="Amiri" w:eastAsia="Amiri" w:cs="Amiri"/>
          <w:color w:val="111111"/>
          <w:sz w:val="28"/>
          <w:sz w:val="28"/>
          <w:szCs w:val="28"/>
          <w:rtl w:val="true"/>
          <w:lang w:bidi="ar-SA"/>
        </w:rPr>
        <w:t>الكثير من إصدارات المركز تلبية لرغبة الأخوة القراء الذين مافتئوا ينشدون عناوين الكتب بعد نفاذها من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أخي المؤمن وأختي المؤمنة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الإصدار الأوّل من سلسلة الندوات المهدوية لسماحة السيد عليّ السبزواري نقدّمه بطبعته الثانية المزيدة والمنقحة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سائلين المولى عز وجل أن يتقبّله بقبوله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محمّد القبانچي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2" w:name="pg792_7263"/>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6533683_211673320"/>
      <w:bookmarkStart w:id="14" w:name="_Toc4"/>
      <w:bookmarkEnd w:id="13"/>
      <w:r>
        <w:rPr>
          <w:rtl w:val="true"/>
        </w:rPr>
        <w:t>مقدّمة المركز</w:t>
      </w:r>
      <w:r>
        <w:rPr>
          <w:rtl w:val="true"/>
        </w:rPr>
        <w:t>:</w:t>
      </w:r>
      <w:bookmarkEnd w:id="14"/>
    </w:p>
    <w:p>
      <w:pPr>
        <w:pStyle w:val="BookText"/>
        <w:rPr/>
      </w:pPr>
      <w:r>
        <w:rPr>
          <w:rFonts w:ascii="Amiri" w:hAnsi="Amiri" w:eastAsia="Amiri" w:cs="Amiri"/>
          <w:color w:val="111111"/>
          <w:sz w:val="28"/>
          <w:sz w:val="28"/>
          <w:szCs w:val="28"/>
          <w:rtl w:val="true"/>
          <w:lang w:bidi="ar-SA"/>
        </w:rPr>
        <w:t>تعتبر فكرة الإمام المهدي عجل الله فرجه الشريف من أوائل الأفكار والقضايا انطباعاً في الذهن العقائدي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يوجد مسلم مهتم بشؤون دينه الحنيف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مهما كان المذهب الذي ينتسب إليه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وسمع أكثر من حديث بخصوص تلك الشخصيّة المباركة التي خلقها الباري عز وجل لتحقيق أمل الإنسانية السرمدي وحلم الأنبياء على مرّ العصور بأن يملأ الأرض قسطاً وعدلاً بعد 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غير المتعذّر على كل متتبّع أن يهتدي إلى الأهمية القصوى والاهتمام البالغ الذي أولاه الدين الحنيف لهذه الشخصية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الأحاديث والتأكيدات المتكاثرة الواردة عن النبي الأكرم صلى الله عليه وآله وسلم وعن الأئمّة المعصومين عليهم السلام من أهل بيته الذين أذهب الله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وتناقلها المحدّثون من الطوائف والمذاهب الإسلامية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فقلّما تجد كتاباً يهتم بجمع الأحاديث يخلو من ذكر هذه الشخصية أو من ذكر مواصفاتها ومتعلّقاتها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صارت فكرة الإمام المنتظر من المسلّمات التي لا يمكن لمنصف أو باحث عن الحقيقة أن يتنكّر لها أو يطوي عنها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كثرة الاختلافات التي وقعت بين أبناء الطوائف الإسلامية في تحديد التفاصيل والجزئيات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ولادته وطول عمره وغيبته وما يتعلّق به من تفاصيل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كل هذا الاهتمام الذي أولته الشريعة لهذه القضية المقدّسة لم </w:t>
      </w:r>
    </w:p>
    <w:p>
      <w:pPr>
        <w:pStyle w:val="BookText"/>
        <w:rPr/>
      </w:pPr>
      <w:r>
        <w:rPr>
          <w:rFonts w:ascii="Amiri" w:hAnsi="Amiri" w:eastAsia="Amiri" w:cs="Amiri"/>
          <w:color w:val="111111"/>
          <w:sz w:val="28"/>
          <w:sz w:val="28"/>
          <w:szCs w:val="28"/>
          <w:rtl w:val="true"/>
          <w:lang w:bidi="ar-SA"/>
        </w:rPr>
        <w:t>يمنع المتصيّدين بالماء العكر من إثارة الشبهات وتوجيه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فأثاروا بعض الغبار هنا وهناك للتعتيم على هذه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والتشويش على هذه العقيدة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فكثرت التساؤلات عن ولادته عليه السلام وغيبته وطول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يثيره المغرضون الذين تتعارض مصالحهم مع الإيمان بهذا المصلح الذي يبعث الأمل في نفوس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تمادى البعض في 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فأثار من الشبهات ما لم ينزّل الله به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تسبّب في إخفاء بعض الحقائق ودثر بعض الشواهد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ساعد على ذلك أيضاً تعسّف الظالمين الذي حاولوا طمس الحقائق بكل ما يتمكّنون عليه من وسائل فوقفوا بوجه كل المحاولات التي أرادت توضيح الحقائق وكشف ما استتر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هو الذي بعث فينا الإحساس بعظم المسؤولية الملقاة على عاتقنا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بعد انقشاع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فبذلنا كل ما نملك من وسع لإزالة الأغبرة المتراكمة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الحقائق والبراهين الدالّة على حضور الإمام 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النشاطات التي تبنّاها مركز الدراسات التخصصية في الإمام المهدي 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كان من جملتها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الاهتمام بطباعة الكتب المختصّة بالإمام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الاهتمام بطباعة ونشر المحاضرات المختصّة به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الاهتمام بنشر كل ما من شأنه تقوية ارتباط الأطفال بإمامهم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إصدار مجلّة فصلية تخصّصية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الاهتمام بالبعد الإعلامي المختص بالإمام 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كافّة وسائل الإعلام بما فيها الانترنت والقنوات الفضائية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الاهتمام بإقامة الندوات التخصّصية في هذا الشأن</w:t>
      </w:r>
      <w:r>
        <w:rPr>
          <w:rFonts w:eastAsia="Amiri" w:cs="Amiri" w:ascii="Amiri" w:hAnsi="Amiri"/>
          <w:color w:val="111111"/>
          <w:sz w:val="28"/>
          <w:szCs w:val="28"/>
          <w:rtl w:val="true"/>
          <w:lang w:bidi="ar-SA"/>
        </w:rPr>
        <w:t xml:space="preserve">. </w:t>
      </w:r>
      <w:bookmarkStart w:id="15" w:name="pg792_7265"/>
    </w:p>
    <w:p>
      <w:pPr>
        <w:pStyle w:val="BookText"/>
        <w:rPr/>
      </w:pPr>
      <w:bookmarkEnd w:id="15"/>
      <w:r>
        <w:rPr>
          <w:rFonts w:ascii="Amiri" w:hAnsi="Amiri" w:eastAsia="Amiri" w:cs="Amiri"/>
          <w:color w:val="111111"/>
          <w:sz w:val="28"/>
          <w:sz w:val="28"/>
          <w:szCs w:val="28"/>
          <w:rtl w:val="true"/>
          <w:lang w:bidi="ar-SA"/>
        </w:rPr>
        <w:t xml:space="preserve">وها نحن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نضع بين يديك هذا الكتيّب الذي يحمل بين طيّاته جزءً من الندوات التي أقامها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يستضيف علماءنا الأعلام وشخصياتنا الإسلامية المرموقة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لتوضيح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وللإجابة على كل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 الحقّ جلياً واضحاً لا غبار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وليتبيّن الطريق اللاحب لكل من أراد جادّة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أخذت هذه الندوات طريقها للنشر من خلال صفحات الانترنيت ووسائل الإعلام المسموعة والمرئية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الأشرطة المسجّلة والأقراص المضغوطة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للدين الحنيف والمذهب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 المولى عز وجل أن يجعل هذه الخطوات محطّ قبول ورضى إمامنا صاحب الزمان عليه السلام الذي يعيش بين أظهرنا ويتفقّد أحوالنا ويعلم بكل ما نسرّ وما نعلن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نعم المولى ونعم المجيب</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6533685_211673320"/>
      <w:bookmarkStart w:id="17" w:name="_Toc5"/>
      <w:bookmarkEnd w:id="16"/>
      <w:r>
        <w:rPr>
          <w:rtl w:val="true"/>
        </w:rPr>
        <w:t>شكر وتقدير</w:t>
      </w:r>
      <w:r>
        <w:rPr>
          <w:rtl w:val="true"/>
        </w:rPr>
        <w:t>:</w:t>
      </w:r>
      <w:bookmarkEnd w:id="17"/>
    </w:p>
    <w:p>
      <w:pPr>
        <w:pStyle w:val="BookText"/>
        <w:rPr/>
      </w:pPr>
      <w:r>
        <w:rPr>
          <w:rFonts w:ascii="Amiri" w:hAnsi="Amiri" w:eastAsia="Amiri" w:cs="Amiri"/>
          <w:color w:val="111111"/>
          <w:sz w:val="28"/>
          <w:sz w:val="28"/>
          <w:szCs w:val="28"/>
          <w:rtl w:val="true"/>
          <w:lang w:bidi="ar-SA"/>
        </w:rPr>
        <w:t>والمركز إذ يقدم للمكتبة الإسلامية وللإخوة القرآء هذا الكتاب القيم يتقدم بالشكر للإخوة في لجنة التحقيق على جهدهم في انجاز هذا العمل رغم قلة المصادر وكثرة الصعوبات ونخص بالذكر الأخ الكريم الشيخ علاء عبد النبي لجهده المتميز في تصحيح الكتاب واستخراج مصادره كما يتقدم بالشكر إلى قسم الكمبيوتر ونخص بالذكر الأخ الفاضل مسؤول قسم الكمبيوتر ياسر الصالحي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محمد القبانچي</w:t>
      </w:r>
    </w:p>
    <w:p>
      <w:pPr>
        <w:pStyle w:val="BookText"/>
        <w:rPr/>
      </w:pPr>
      <w:r>
        <w:rPr>
          <w:rFonts w:ascii="Amiri" w:hAnsi="Amiri" w:eastAsia="Amiri" w:cs="Amiri"/>
          <w:color w:val="111111"/>
          <w:sz w:val="28"/>
          <w:sz w:val="28"/>
          <w:szCs w:val="28"/>
          <w:rtl w:val="true"/>
          <w:lang w:bidi="ar-SA"/>
        </w:rPr>
        <w:t>مركز الدراسات التخصّصية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الإمام المهدي عليه السلام النجف الأشرف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92_7267"/>
      <w:bookmarkStart w:id="19" w:name="pg792_7267"/>
      <w:bookmarkEnd w:id="19"/>
    </w:p>
    <w:p>
      <w:pPr>
        <w:pStyle w:val="Heading2"/>
        <w:numPr>
          <w:ilvl w:val="1"/>
          <w:numId w:val="1"/>
        </w:numPr>
        <w:rPr/>
      </w:pPr>
      <w:bookmarkStart w:id="20" w:name="pg792_7267"/>
      <w:bookmarkStart w:id="21" w:name="__RefHeading___Toc6533687_211673320"/>
      <w:bookmarkStart w:id="22" w:name="_Toc6"/>
      <w:bookmarkEnd w:id="20"/>
      <w:bookmarkEnd w:id="21"/>
      <w:r>
        <w:rPr>
          <w:rtl w:val="true"/>
        </w:rPr>
        <w:t>الندوة الأولى</w:t>
      </w:r>
      <w:r>
        <w:rPr>
          <w:rtl w:val="true"/>
        </w:rPr>
        <w:t xml:space="preserve">: </w:t>
      </w:r>
      <w:r>
        <w:rPr>
          <w:rtl w:val="true"/>
        </w:rPr>
        <w:t>مناشئ الشبهة ونظرية الشيعة في الإمام عليه السلام</w:t>
      </w:r>
      <w:bookmarkEnd w:id="2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6533689_211673320"/>
      <w:bookmarkStart w:id="24" w:name="_Toc7"/>
      <w:bookmarkEnd w:id="23"/>
      <w:r>
        <w:rPr>
          <w:rtl w:val="true"/>
        </w:rPr>
        <w:t>اشارة</w:t>
      </w:r>
      <w:bookmarkEnd w:id="2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792_7269"/>
      <w:bookmarkStart w:id="26" w:name="pg792_7269"/>
      <w:bookmarkEnd w:id="26"/>
    </w:p>
    <w:p>
      <w:pPr>
        <w:pStyle w:val="BookText"/>
        <w:rPr/>
      </w:pPr>
      <w:bookmarkStart w:id="27" w:name="pg792_7269"/>
      <w:bookmarkEnd w:id="27"/>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8" w:name="__RefHeading___Toc6533691_211673320"/>
      <w:bookmarkStart w:id="29" w:name="_Toc8"/>
      <w:bookmarkEnd w:id="28"/>
      <w:r>
        <w:rPr>
          <w:rtl w:val="true"/>
        </w:rPr>
        <w:t>المقدّمة</w:t>
      </w:r>
      <w:r>
        <w:rPr>
          <w:rtl w:val="true"/>
        </w:rPr>
        <w:t>:</w:t>
      </w:r>
      <w:bookmarkEnd w:id="29"/>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محمّد وآله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 الدائمة على أعدائهم شرّ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المعروف أنّ أيّ موضوع عظُم قدره ازداد الكلام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البحث عن 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الوصول إلى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الهمام المهدي الموعود روحي وأرواح العالمين فداه من تلك الموضوعات العظيمة التي عظم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الوصول إلى مراتب عظمته وشؤونه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الوصول إلى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قول نبينا الأعظم صلى الله عليه وآله وسلم في وصيّه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لم يعرفك أحد إلاّ الله وأنا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كثر الجاهلون به وازداد 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الجاهل به عن غيره في الإصرار على الجهل وعناده واستكباره على الحق مهما وضحت معالمه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فنراه يثير الشبهات ويزيد في الإشكالات ويكثر من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موضوع الإمام الموعود والمنتظر المخلّص ليس من مختصّات دين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مناقب آل أبي طالب لابن شهر آشوب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نور البراهين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تأويل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وأورده الطبرسي في المشارق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bookmarkStart w:id="30" w:name="pg792_7270"/>
    </w:p>
    <w:p>
      <w:pPr>
        <w:pStyle w:val="BookText"/>
        <w:rPr/>
      </w:pPr>
      <w:bookmarkEnd w:id="30"/>
      <w:r>
        <w:rPr>
          <w:rFonts w:ascii="Amiri" w:hAnsi="Amiri" w:eastAsia="Amiri" w:cs="Amiri"/>
          <w:color w:val="111111"/>
          <w:sz w:val="28"/>
          <w:sz w:val="28"/>
          <w:szCs w:val="28"/>
          <w:rtl w:val="true"/>
          <w:lang w:bidi="ar-SA"/>
        </w:rPr>
        <w:t>فكل الأديان السماوية تنادي بالمخلّص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قديم يناغي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الأمل المنشود للإنسانية المعذّبة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البحث حوله بشفافية خاصة</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6533693_211673320"/>
      <w:bookmarkStart w:id="32" w:name="_Toc9"/>
      <w:bookmarkEnd w:id="31"/>
      <w:r>
        <w:rPr>
          <w:rtl w:val="true"/>
        </w:rPr>
        <w:t>مرجع الشبهات</w:t>
      </w:r>
      <w:r>
        <w:rPr>
          <w:rtl w:val="true"/>
        </w:rPr>
        <w:t>:</w:t>
      </w:r>
      <w:bookmarkEnd w:id="32"/>
    </w:p>
    <w:p>
      <w:pPr>
        <w:pStyle w:val="BookText"/>
        <w:rPr/>
      </w:pPr>
      <w:r>
        <w:rPr>
          <w:rFonts w:ascii="Amiri" w:hAnsi="Amiri" w:eastAsia="Amiri" w:cs="Amiri"/>
          <w:color w:val="111111"/>
          <w:sz w:val="28"/>
          <w:sz w:val="28"/>
          <w:szCs w:val="28"/>
          <w:rtl w:val="true"/>
          <w:lang w:bidi="ar-SA"/>
        </w:rPr>
        <w:t>في هذه الندوة الموجزة يكون البحث من ناحية عمره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أنكر طول عمره جمع كبير من المؤمنين بالله تعالى والمقرّين بالوحدانية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فيه الشبهات التي يمكن إرجاعها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طول عمر فرد بهذا العمر المديد محال عادي مطلقاً، أو في أمّة محمّد صلى الله عليه وآله وسلم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يخالف الحديث المروي عن النبي صلى الله عليه وآله وسلم الذي يدلّ على التحديد،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النقض على الشيعة الذين يعتقدون إمامته وطول عمره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يستلزم منه إمّا ترك الواجب على الله عز وجل في عدم إظهاره وعدم تحبيبه إلى قلوب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النقض عليهم بالإغراء بالقبيح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من لا يليق بالملك والسلطة على اللائق بها مع خفائه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أيضاً تكليف 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أمره بالاختفاء وأمر الناس بالأخذ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يلزم منه العبث وهو قبيح منفي عن الباري عند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42697</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الشرح الكبير لابن قدامة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فقه السنّة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وسيأتي نص الحديث لاحقاً</w:t>
      </w:r>
      <w:r>
        <w:rPr>
          <w:rFonts w:eastAsia="Amiri" w:cs="Amiri" w:ascii="Amiri" w:hAnsi="Amiri"/>
          <w:color w:val="111111"/>
          <w:sz w:val="28"/>
          <w:szCs w:val="28"/>
          <w:rtl w:val="true"/>
          <w:lang w:bidi="ar-SA"/>
        </w:rPr>
        <w:t xml:space="preserve">. </w:t>
      </w:r>
      <w:bookmarkStart w:id="33" w:name="pg792_7271"/>
    </w:p>
    <w:p>
      <w:pPr>
        <w:pStyle w:val="BookText"/>
        <w:rPr/>
      </w:pPr>
      <w:bookmarkEnd w:id="33"/>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تثبت ولادته عليه السلام حتى نسلّم طول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نشأ من بعض هذه الشبهات إشكالات أخرى ربما نشير إليها في طيّ البحث</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6533695_211673320"/>
      <w:bookmarkStart w:id="35" w:name="_Toc10"/>
      <w:bookmarkEnd w:id="34"/>
      <w:r>
        <w:rPr>
          <w:rtl w:val="true"/>
        </w:rPr>
        <w:t>أساس النزاع</w:t>
      </w:r>
      <w:r>
        <w:rPr>
          <w:rtl w:val="true"/>
        </w:rPr>
        <w:t>:</w:t>
      </w:r>
      <w:bookmarkEnd w:id="35"/>
    </w:p>
    <w:p>
      <w:pPr>
        <w:pStyle w:val="BookText"/>
        <w:rPr/>
      </w:pPr>
      <w:r>
        <w:rPr>
          <w:rFonts w:ascii="Amiri" w:hAnsi="Amiri" w:eastAsia="Amiri" w:cs="Amiri"/>
          <w:color w:val="111111"/>
          <w:sz w:val="28"/>
          <w:sz w:val="28"/>
          <w:szCs w:val="28"/>
          <w:rtl w:val="true"/>
          <w:lang w:bidi="ar-SA"/>
        </w:rPr>
        <w:t>قبل الخوض في الجواب لا بدّ من بيان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الأهمية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وبمعرفته تنحل جميع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أساس النزاع بين الشيعة الإمامية وبين غيرهم إنّما هو عدم تبيّن مفهوم الإمامة عند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وضوح منزلة الإمام ودوره في نظامي التكوين والتشريع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عرفوا ما يعتقده الإمامية من الشيعة في الإمام الذي يترأّس الأمّة لإرساء دعائم العدل وهداية الأفراد إلى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 الله تعالى بسلوكه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مثل ذلك يحتاج إلى فرد له القدرة على التصرّف في نظامي التكوين والتشريع حتى يتمكّن من إيصال الأمّة إلى الهدف المنشود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ليستتبّ العدل الإلهي بين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وبدونه لا يكون إلاّ ضياعاً مهما بلغ القائد من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أمكننا تصوير ما تعتقده الإمامية في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 إقناع الخصم به فلا 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فالجميع يتمنّى ظهوره كما يتمنّى أن يكون من الأسباب في قربه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فيكون النزاع في دوّامة لا يعرف مداها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يجني منه الفرد المسلم إلاّ الشرّ والتخلّف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بدّ من وضع الحلول والوقوف عند الحق</w:t>
      </w:r>
      <w:r>
        <w:rPr>
          <w:rFonts w:eastAsia="IRNazanin" w:cs="IRNazanin"/>
          <w:color w:val="111111"/>
          <w:sz w:val="28"/>
          <w:szCs w:val="28"/>
          <w:rtl w:val="true"/>
          <w:lang w:bidi="fa-IR"/>
        </w:rPr>
        <w:t>.</w:t>
      </w:r>
    </w:p>
    <w:p>
      <w:pPr>
        <w:pStyle w:val="Heading3"/>
        <w:numPr>
          <w:ilvl w:val="2"/>
          <w:numId w:val="1"/>
        </w:numPr>
        <w:rPr/>
      </w:pPr>
      <w:bookmarkStart w:id="36" w:name="__RefHeading___Toc6533697_211673320"/>
      <w:bookmarkStart w:id="37" w:name="_Toc11"/>
      <w:bookmarkEnd w:id="36"/>
      <w:r>
        <w:rPr>
          <w:rtl w:val="true"/>
        </w:rPr>
        <w:t>منزلة الإمام</w:t>
      </w:r>
      <w:r>
        <w:rPr>
          <w:rtl w:val="true"/>
        </w:rPr>
        <w:t>:</w:t>
      </w:r>
      <w:bookmarkEnd w:id="3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واعتقاد الإمامية ينبع من مصادر متينة كالفطرة والعقل والنقل</w:t>
      </w:r>
      <w:r>
        <w:rPr>
          <w:rFonts w:eastAsia="Amiri" w:cs="Amiri" w:ascii="Amiri" w:hAnsi="Amiri"/>
          <w:color w:val="111111"/>
          <w:sz w:val="28"/>
          <w:szCs w:val="28"/>
          <w:rtl w:val="true"/>
          <w:lang w:bidi="ar-SA"/>
        </w:rPr>
        <w:t xml:space="preserve">, </w:t>
      </w:r>
      <w:bookmarkStart w:id="38" w:name="pg792_7272"/>
    </w:p>
    <w:p>
      <w:pPr>
        <w:pStyle w:val="BookText"/>
        <w:rPr/>
      </w:pPr>
      <w:bookmarkEnd w:id="38"/>
      <w:r>
        <w:rPr>
          <w:rFonts w:ascii="Amiri" w:hAnsi="Amiri" w:eastAsia="Amiri" w:cs="Amiri"/>
          <w:color w:val="111111"/>
          <w:sz w:val="28"/>
          <w:sz w:val="28"/>
          <w:szCs w:val="28"/>
          <w:rtl w:val="true"/>
          <w:lang w:bidi="ar-SA"/>
        </w:rPr>
        <w:t>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الذي لا بدّ أن يترأّس الأمّة له السلطة التامّة عليهم في جميع ما يرتبط بسعادة الأفراد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ويقيم الاجتماع الإنساني على قواعد العدل 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ويشيع بين الأفراد المحبّة والوئام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وينظّم جميع العلاقات على الوجه الأحسن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تخلو الأرض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بدونه يفسد النظام 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ذلك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نذكره في المقام إنّما هو على سبيل الإيجاز بما يقتضي ارتباطه بالموضوع الذي نحن في صدد البحث عنه</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6533699_211673320"/>
      <w:bookmarkStart w:id="40" w:name="_Toc12"/>
      <w:bookmarkEnd w:id="39"/>
      <w:r>
        <w:rPr>
          <w:rtl w:val="true"/>
        </w:rPr>
        <w:t>الأدلّة</w:t>
      </w:r>
      <w:r>
        <w:rPr>
          <w:rtl w:val="true"/>
        </w:rPr>
        <w:t>:</w:t>
      </w:r>
      <w:bookmarkEnd w:id="40"/>
    </w:p>
    <w:p>
      <w:pPr>
        <w:pStyle w:val="Heading4"/>
        <w:numPr>
          <w:ilvl w:val="3"/>
          <w:numId w:val="1"/>
        </w:numPr>
        <w:rPr/>
      </w:pPr>
      <w:bookmarkStart w:id="41" w:name="__RefHeading___Toc6533701_211673320"/>
      <w:bookmarkStart w:id="42" w:name="_Toc13"/>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إنّ الأدلّة على ثبوت هذه المنزلة العظيمة للإمام ووجوده في كل عصر وزمان منذ أن أنزل الله تعالى خليفته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نزول الإنسان مع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وسينتهي وضعه على الأرض بخليفة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ومن وجوه مختلفة</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6533703_211673320"/>
      <w:bookmarkStart w:id="44" w:name="_Toc14"/>
      <w:bookmarkEnd w:id="43"/>
      <w:r>
        <w:rPr>
          <w:rtl w:val="true"/>
        </w:rPr>
        <w:t>الوجه الأوّل</w:t>
      </w:r>
      <w:r>
        <w:rPr>
          <w:rtl w:val="true"/>
        </w:rPr>
        <w:t>: (</w:t>
      </w:r>
      <w:r>
        <w:rPr>
          <w:rtl w:val="true"/>
        </w:rPr>
        <w:t>القرآن الكريم</w:t>
      </w:r>
      <w:r>
        <w:rPr>
          <w:rtl w:val="true"/>
        </w:rPr>
        <w:t>):</w:t>
      </w:r>
      <w:bookmarkEnd w:id="44"/>
    </w:p>
    <w:p>
      <w:pPr>
        <w:pStyle w:val="BookText"/>
        <w:rPr/>
      </w:pPr>
      <w:r>
        <w:rPr>
          <w:rFonts w:ascii="Amiri" w:hAnsi="Amiri" w:eastAsia="Amiri" w:cs="Amiri"/>
          <w:color w:val="111111"/>
          <w:sz w:val="28"/>
          <w:sz w:val="28"/>
          <w:szCs w:val="28"/>
          <w:rtl w:val="true"/>
          <w:lang w:bidi="ar-SA"/>
        </w:rPr>
        <w:t>من الكتاب العزيز آيات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يدل بوضوح على ارتباط الإمام بليلة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دامت الأخيرة في الوجود فلا بدّ أن يكون الإمام موجوداً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وجه الارتباط بينهما فإنّما يظهر في إنزال الملائكة من كل أمر يرجع إلى شؤون العباد في ذلك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في الأرض من يتلقّى هذا الفيض الربوبي، بعد عدم صلاحية كل فرد أن يتلقّاه بسبب النقص الموجود فيه من جهة أو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فالملائكة الموكّلة بذلك إنّما تنزل على شخص واحد جامع لجميع ما يرتبط بهذا الشأن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ينحصر في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يتّحد مع النبي المرسل فيكون فرداً واحداً هو نبي وإمام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إبراهيم الخليل عليه السلام وسائر أولي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ارتحال نبينا الأعظم صلى الله عليه وآله وسلم وانقطاع النبوّة بعده فلا يكون الإمام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يَنْفَعُ النَّاسَ فَيَمْكُثُ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يرشد إلى أنّ الأرض لا تخلو من وجود ما ينفع الناس مادّياً ومعنوياً بحسب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غلب عليها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أظهر مصاديق ما ينفع الناس الإمام الذي يترأّس الأمّة ليهديهم إلى الصلاح ويرشدهم إلى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موجوداً في جميع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يمكث في الأرض ولا تخلو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المستفاد منه أنّ الكلمة الطيّبة كتلك الشجرة التي لها أصل في الأرض وفرع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ينتفع بها الأرض والسماء كلتاهما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 ثمرتها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سبب في اجتثاث الكلمة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هذه الكلمة الطيبة تتمثّل في الأنبياء والأئمّة عليهم السلام على مرّ العصور والدهور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تكون هذه الكلمة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تختل وظيفتها في اجتثاث الكلمة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فترشد الآية الكريمة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الكلمة الطيّبة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ثمرتها تعمّ النظام الكوني من الأرض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مقوّمات عقيدة الشيعة في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يدل على أنّ المستضعفين الذين قاسوا أشدّ المحن في سبيل الله تعالى وإقامة دينه ونشر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يمنحهم الله عز وجل تلك المنحة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فيجعلهم أئمّة ويجعلهم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الذين يقودون الأمّة ليرشدوهم إلى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 الله تعالى عباده بسلوكه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تواجدهم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يخل فقدهم بالمطلوب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ليرث كل إمام لاحق ما كان عند الإمام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إمام عند قيام الساعة، فلو كانت فاصلة بين المورّث والوارث لا يتلقى التركة منه مباشرة لم ينطبق عليه هذا العنوان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موجز ما يمكن أن يستفاد من الآيات الكريمة التي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45" w:name="pg792_7275"/>
    </w:p>
    <w:p>
      <w:pPr>
        <w:pStyle w:val="BookText"/>
        <w:rPr/>
      </w:pPr>
      <w:bookmarkEnd w:id="45"/>
      <w:r>
        <w:rPr>
          <w:rFonts w:ascii="Amiri" w:hAnsi="Amiri" w:eastAsia="Amiri" w:cs="Amiri"/>
          <w:color w:val="111111"/>
          <w:sz w:val="28"/>
          <w:sz w:val="28"/>
          <w:szCs w:val="28"/>
          <w:rtl w:val="true"/>
          <w:lang w:bidi="ar-SA"/>
        </w:rPr>
        <w:t>ذكرناها في المقام، وإن كان الأمر لا يخلو من نقض وإبرام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ويحتاج إلى تفصيل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الشخصية القائدة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منها أنّ الإمام لا بدّ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له من الصفات الحسنة الكمالية بحيث يكون مؤهّلاً لتلقي الفيض من الله تعالى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قائداً للأمّة إلى سعادتها التي أعدّها الله تعالى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ينتفع من فيوضاته جميع أفراد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مؤثّراً في النظام 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أصله في الأرض وفرعه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أن يكون موجوداً في جميع أدوار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تخلو الأرض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آخر الأفراد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الوارث الذي يرث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بجميع ما يرتبط بشؤون الأمّة التي يقودها</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6533705_211673320"/>
      <w:bookmarkStart w:id="47" w:name="_Toc15"/>
      <w:bookmarkEnd w:id="46"/>
      <w:r>
        <w:rPr>
          <w:rtl w:val="true"/>
        </w:rPr>
        <w:t>الوجه الثاني</w:t>
      </w:r>
      <w:r>
        <w:rPr>
          <w:rtl w:val="true"/>
        </w:rPr>
        <w:t>: (</w:t>
      </w:r>
      <w:r>
        <w:rPr>
          <w:rtl w:val="true"/>
        </w:rPr>
        <w:t>السنة الشريفة</w:t>
      </w:r>
      <w:r>
        <w:rPr>
          <w:rtl w:val="true"/>
        </w:rPr>
        <w:t>):</w:t>
      </w:r>
      <w:bookmarkEnd w:id="47"/>
    </w:p>
    <w:p>
      <w:pPr>
        <w:pStyle w:val="BookText"/>
        <w:rPr/>
      </w:pPr>
      <w:r>
        <w:rPr>
          <w:rFonts w:ascii="Amiri" w:hAnsi="Amiri" w:eastAsia="Amiri" w:cs="Amiri"/>
          <w:color w:val="111111"/>
          <w:sz w:val="28"/>
          <w:sz w:val="28"/>
          <w:szCs w:val="28"/>
          <w:rtl w:val="true"/>
          <w:lang w:bidi="ar-SA"/>
        </w:rPr>
        <w:t>من السنّة الشريفة، جملة وافرة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 عند الفريقين عن نبيّنا الأعظم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الخصال للشيخ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الأمالي للشيخ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عيون أخبار الرضا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الاحتجاج للطبرسي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ولمزيد من الاطّلاع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إحقاق الحق للسيد المرعشي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ونفحات الأزهار للسيد علي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يدلّ على قيام الكتاب إلى يوم القيامة وقرينه الذي لن يفترق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فأحدهما كتاب الله التدويني الصامت، والآخر كتاب الله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متطابقان في أنّ عندهما ما يفي بحاجات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الإمام الرضا عليه السلام في بيان منزلة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الأحاديث المهمّة التي تشرح ما يرتبط بهذه المنحة الإلهية والموهبة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وظائف الإمام وعظيم تأثيره في النظام الكوني والتشريعي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رواه ثقة الإسلام الكليني قدس سره عن عبد العزيز بن مسلم عن مولانا الرضا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والحديث طويل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نذكر ما يرتبط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يعرفون قدر الإمامة ومحلّها من الأمّة فيجوز فيها اختيارهم؟</w:t>
      </w:r>
    </w:p>
    <w:p>
      <w:pPr>
        <w:pStyle w:val="BookText"/>
        <w:rPr/>
      </w:pPr>
      <w:r>
        <w:rPr>
          <w:rFonts w:ascii="Amiri" w:hAnsi="Amiri" w:eastAsia="Amiri" w:cs="Amiri"/>
          <w:color w:val="111111"/>
          <w:sz w:val="28"/>
          <w:sz w:val="28"/>
          <w:szCs w:val="28"/>
          <w:rtl w:val="true"/>
          <w:lang w:bidi="ar-SA"/>
        </w:rPr>
        <w:t>إنّ الإمامة أجلّ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وأمنع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غوراً من أن يبلغها الناس بعقولهم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ينالوها بآرائهم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يقيموا إماماً باختيارهم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الله بها إبراهيم الخليل عليه السلام بعد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والخلّة مرتبة ثالثة وفضيلة شرّفه الله بها وأشاد بها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الخليل عليه السلام سروراً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الآية إمامة كل ظالم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في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أكرمه الله عز وجل بأن جعلها في ذريته أهل الصفوة والطهارة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هي منزلة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وإرث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خلافة الله وخلافة الرسول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زمام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ونظام أمور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وصلاح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أسّ الإسلام النامي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وفرعه السامي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يحلّ حلال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حرام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ويقيم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ويذبّ عن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كالشمس الطالعة المجلّلة بنورها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الأفق بحيث لا تنالها الأيدي 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البدر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والسراج 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والنور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الهادي في غياهب الدجى وأجواز البلدان والقفار ولجج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الماء العذب على الظماء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والمنجي من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النار على اليفاع، الحار لمن اصطلى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في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فارقه فهالك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السحاب الماطر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والغيث الهاطل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الظليلة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الغزيرة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والغدير والروضة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أمين الله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وخليفته في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والداعي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والذاب عن حُرم الله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المطهّر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والمبرّأ عن العيوب، المخصوص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الموسوم بالحلم</w:t>
      </w:r>
      <w:r>
        <w:rPr>
          <w:rFonts w:eastAsia="Amiri" w:cs="Amiri" w:ascii="Amiri" w:hAnsi="Amiri"/>
          <w:color w:val="111111"/>
          <w:sz w:val="28"/>
          <w:szCs w:val="28"/>
          <w:rtl w:val="true"/>
          <w:lang w:bidi="ar-SA"/>
        </w:rPr>
        <w:t xml:space="preserve">... </w:t>
      </w:r>
      <w:bookmarkStart w:id="48" w:name="pg792_7278"/>
    </w:p>
    <w:p>
      <w:pPr>
        <w:pStyle w:val="BookText"/>
        <w:rPr/>
      </w:pPr>
      <w:bookmarkEnd w:id="48"/>
      <w:r>
        <w:rPr>
          <w:rFonts w:ascii="Amiri" w:hAnsi="Amiri" w:eastAsia="Amiri" w:cs="Amiri"/>
          <w:color w:val="111111"/>
          <w:sz w:val="28"/>
          <w:sz w:val="28"/>
          <w:szCs w:val="28"/>
          <w:rtl w:val="true"/>
          <w:lang w:bidi="ar-SA"/>
        </w:rPr>
        <w:t>الإمام واحد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يدانيه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يعادله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منه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له مثل ولا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بالفضل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طلب منه له ولا 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اختصاص من المفضّل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حقيقة الإمامة عند الشيعة الإمامية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له من الصفات الواقعية والكمالية ما يجعله فرداً لا نظير له من التأثير في النظام 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قوام الحياة في دار الدنيا وسرّها المكتوم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للخصم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بحكم عقله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إذا ألقى العناد واللجاج أن يذعن بلزوم وجوده وترؤّسه لقيادة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تبعيّة الناس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مكابراً منكراً لحقيقة ناصعة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الاستغناء عن هذا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عظم شأنه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له أن يحكم بوجوده وعدم خلوّ الأرض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الخصم أن يذعن بطول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اللوازم غير المنفكّة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يحكم به العقل أيضاً</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6533707_211673320"/>
      <w:bookmarkStart w:id="50" w:name="_Toc16"/>
      <w:bookmarkEnd w:id="49"/>
      <w:r>
        <w:rPr>
          <w:rtl w:val="true"/>
        </w:rPr>
        <w:t>حاكميّة العقل</w:t>
      </w:r>
      <w:r>
        <w:rPr>
          <w:rtl w:val="true"/>
        </w:rPr>
        <w:t>:</w:t>
      </w:r>
      <w:bookmarkEnd w:id="50"/>
    </w:p>
    <w:p>
      <w:pPr>
        <w:pStyle w:val="BookText"/>
        <w:rPr/>
      </w:pPr>
      <w:r>
        <w:rPr>
          <w:rFonts w:ascii="Amiri" w:hAnsi="Amiri" w:eastAsia="Amiri" w:cs="Amiri"/>
          <w:color w:val="111111"/>
          <w:sz w:val="28"/>
          <w:sz w:val="28"/>
          <w:szCs w:val="28"/>
          <w:rtl w:val="true"/>
          <w:lang w:bidi="ar-SA"/>
        </w:rPr>
        <w:t>تبيّن أنّ النزاع بين الشيعة الإمامية والخصم إنّما يكون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الجميع يعترف باحتياج الأمّة إلى إمام يترأّسها لهداية الناس وإرشادهم إلى سبيل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وجلب السعادة لأفرادها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الفريق الخصم لا يرى في الإمام المنصوب ما تشترطه الشيعة الإمامية في إمامهم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كتاب 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كان الحكم هو العقل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يحكم بأنّ ما تذهب إليه الشيعة الإمامية هو الأجدر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نظريات وأطروحات الخصم في أمر الإمامة باءت كلّها بالفشل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تجلب السعادة للأمّة في أرض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إلاّ ممارسة نظرية الإمامية وتطبيقها على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ما ذكره الخصم من الشبهات في أمر الإمام المهدي الموعود عجل الله فرجه الشريف يظهر زيفها وبطلانها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لهم من الإقرار بوهنها أمام هذا الصرح العظيم الذي تبيّنت جملة من مظاهر حقيقته ممّا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ظلمة العناد واللجاج تدلي ستارها على نور العقل، فتسلب مشاعر الإنسان وشعوره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يقول إلاّ شططاً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الخصم تكرار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ما يتعلّق بطول عمر المهدي الموعود عليه السلام ممّا ذكرناها في ابتداء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الجواب عنها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نذكرها إن شاء الله تعالى في الندوة الآتية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51" w:name="pg792_7280"/>
    </w:p>
    <w:p>
      <w:pPr>
        <w:pStyle w:val="Heading3"/>
        <w:numPr>
          <w:ilvl w:val="2"/>
          <w:numId w:val="1"/>
        </w:numPr>
        <w:rPr/>
      </w:pPr>
      <w:bookmarkStart w:id="52" w:name="__RefHeading___Toc6533709_211673320"/>
      <w:bookmarkStart w:id="53" w:name="_Toc17"/>
      <w:bookmarkEnd w:id="51"/>
      <w:bookmarkEnd w:id="52"/>
      <w:r>
        <w:rPr>
          <w:rtl w:val="true"/>
        </w:rPr>
        <w:t>(</w:t>
      </w:r>
      <w:r>
        <w:rPr>
          <w:rtl w:val="true"/>
        </w:rPr>
        <w:t>الإجابة على أسئلة الندوة الأولى</w:t>
      </w:r>
      <w:r>
        <w:rPr>
          <w:rtl w:val="true"/>
        </w:rPr>
        <w:t>)</w:t>
      </w:r>
      <w:bookmarkEnd w:id="5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أجمعين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جمع من الأخوة الحضور بمجموعة من الأسئلة بعد إكمال سماحة السيد علي السبزواري دامت بركاته، وها نحن نعرضها في خدمة سماحته راجين منه الإجابة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 المولى العزيز أن يتقبّل أعمال الجميع، وأن ينفعنا بعلمائنا الأعلام، ويحفظهم ذخراً وذخيرة للإسلام والمسلمين</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6533711_211673320"/>
      <w:bookmarkStart w:id="55" w:name="_Toc18"/>
      <w:bookmarkEnd w:id="54"/>
      <w:r>
        <w:rPr>
          <w:rtl w:val="true"/>
        </w:rPr>
        <w:t>الأسئلة</w:t>
      </w:r>
      <w:r>
        <w:rPr>
          <w:rtl w:val="true"/>
        </w:rPr>
        <w:t>:</w:t>
      </w:r>
      <w:bookmarkEnd w:id="5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القوانين التكوينية تجري على الإمام الحجّة 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كونه الآن شيخاً كبيراً،ً وهذا يتنافى مع ما ورد من أنّه يخرج شاباً؟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سأذكر إن شاء الله في الليلة القادمة ما يرتبط بهذه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عمر الإمام الحجة عجل الله فرجه الشريف لطف إلهي به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مسألة شبابه لطف منه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يقول بأنّ ظهور الإمام الحجّة عجل الله فرجه الشريف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يعتبر هذا توقيتاً وهو المنهي عنه؟</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القرب يرجع إلى تحديد زمان معيّن فهو من التوقيت، أمّا إذا كان القرب بالمعنى الأعم الذي نتمنّاه إن شاء الله فهو ليس باطلاً، بل هو أمر نتمنّاه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التوفيق بين الرواية القائلة بأنّ من ادّعى أنّه رأى الإمام عليه السلام كذّاب والرواية الأخرى القائلة بأنّ صاحب النفس الزكيّة يدّعى أنه من قبل الإمام الحجّة عليه 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صاحب النفس الزكية حتى نسأله أنّه مأمور من قبل الإمام عليه السلام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أنّه ظهر وظهرت عليه علامات الصدق نقبله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الإمام عليه السلام من هو المغسّل والمصلّي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قد جرت السيرة على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 ثابتة أم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هي أنّه على ما تدلّ عليه الروايات المتعدّدة أنّ الإمام عجل الله فرجه الشريف لا يغسله ولا يكفنه إلاّ إمام مثله أو معصوم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نقول بالرجعة، وهذه من معتقدات الشيعة أنّ الإمام عجل الله فرجه الشريف بعد ارتحاله من هذه الدنيا سيظهر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الإمام عجل الله فرجه الشريف يظهر بالمعجزة بحيث يتمكّن من معرفة الأمور؟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الإمام عجل الله فرجه الشريف له من القرائن الدالة وقد تسمّى بالمعجزة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فالمعجزة إنّما تكون في موارد خاصّة، لكن له من الأمور التي تدل على صدق دعواه والروايات في 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راجعوا غيبة النعماني يذكر منها الصيحة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يحصل البداء في الإمام عجل الله فرجه الشريف؟</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يحصل في بعض الأمور، ولكن بعض الأمور سلمت عن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ذلك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الإمامة فإنّ أصل الإمامة لا بداء فيها أبداً، ظهور الإمام عجل الله فرجه الشريف ممكن أن يتحقّق فيه البداء، وقد وردت روايات </w:t>
      </w:r>
    </w:p>
    <w:p>
      <w:pPr>
        <w:pStyle w:val="BookText"/>
        <w:rPr/>
      </w:pPr>
      <w:r>
        <w:rPr>
          <w:rFonts w:ascii="Amiri" w:hAnsi="Amiri" w:eastAsia="Amiri" w:cs="Amiri"/>
          <w:color w:val="111111"/>
          <w:sz w:val="28"/>
          <w:sz w:val="28"/>
          <w:szCs w:val="28"/>
          <w:rtl w:val="true"/>
          <w:lang w:bidi="ar-SA"/>
        </w:rPr>
        <w:t>متعدّدة في أنّه كاد الإمام عليه السلام أن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حصل البداء في ظهوره، أمّا في الإمامة فلا 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الأمور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يحصل البداء في العلامات الكبرى مثل الصيحة؟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في الروايات خروج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فقيه على الإمام 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سبب هذا التصرّف والعداء؟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لبعدهم وانخراطهم بالماديات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ولبعدهم عن روح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نرى أنّ كل عالم إذا انخرط في الماديات استأنس بها وبعد عن المعنويات والروحانيات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من جملة المعنويات والروحانيات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طبيعي قبل ظهوره وحتى في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النبوّة والإمامة قد اجتمعت في الأنبياء عليهم السلام ذوي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دور أوصيائهم؟ وهل أئمّة أهل البيت عليهم السلام أوصياء أم هم جزء من النبوّة؟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لأوصياء الأنبياء عليهم السلام فقد يكون أحدهم إماماً أيضاً إذا كان له دور في تكميل التشريع الذي أرسل به نبيّه، أما إذا لم يكن كذلك فهو مجرّد شارح للتشريع الذي أنزله الله تعالى على النبي من أولي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منزلته منزلة العلماء عندنا في عصر الغيبة الكبرى، وأمّا أئمتنا سلام الله عليهم فهم الأوصياء وهم الأئمّة أيضاً</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الإمامة اختيار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للمجتمع أن يحدّد ظلم أو عدم ظلم الإمام عليه السلام لأنّ هذا سوف يكون مسلوباً منهم؟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الظلم فهذا أمر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لمّا يكون الله تبارك وتعالى قد جعل حقاً معيناً للإمام المعصوم عليه السلام فإنّ صرف الإمام المعصوم عن ذلك الحق هو ظلم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فالظلم هو أمر وجداني محسوس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لمّا يأتي الظالم ويقتل الإمام عليه السلام ويفعل كذا وكذا بالنسبة للإمام من الإهانة، هذا أمر وجداني يحكم به كل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قولكم بمن يدّعي بأنّه نائب الإمام الخاص أو أنّه يتكلّم باسم الناحية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الأمر الذي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بلغ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أمرنا بتكذيب هؤلاء، ليس عندنا في عصر الغيبة الكبرى من ادعى الاتصال به مباشرة، وإنّما أنتم تسمعون أنّ شخصاً ما وصل بخدمة الإمام عليه السلام وليس هو الذي بيّن ذلك، إنّما كان أمراً عند خواص أصحابه معلوماً ثمّ بعد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بعد مماته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نقل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علامات الظهور يتحكّم بها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أنّ بعض العلامات قابلة للتقديم والتأخير أو الحذف نهائياً؟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العلامات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ليست من العلل التامّة بحيث لا يمكن التخلّف بينها وبين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 المقتضيات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للمقتضي أن لا يؤثّر لوجود بعض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الإمام عليه السلام يظهر من دون أن يتحقق هذا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الواجب الشرعي والأخلاقي للمكلّف في عصر الغيبة للإمام المعصوم، وكيف ينصر الإمام عجل الله فرجه الشريف؟</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للمكلّف فيجب عليه إتباع شريعة جدّه المصطفى صلى الله عليه وآله وسلم والامتثال للتكاليف وطلب القرب وتعجيل أمره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الآلية للمسيرة العامة للناس لإدراك فيض بركة الإمام الحجّة؟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امتثال أوامره والانتظار لوجوده ولمقدمه الشريف 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الإمام عجل الله فرجه الشريف وظهر ورأى أصحابه ممتثلين لأحكام الشريعة فإنّه يفرح لذلك جداً، كما أنّه قد ورد في الروايات المتعدّدة أنّ من المؤمنين من يطيع الله تعالى فتطرح الأعمال عليه عليه السلام فيفرح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عصوا لا يسرّه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يتدخّل الإمام عليه السلام في الحفاظ على خط أهل البيت عليهم السلام الصحيح؟</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مذكور حتى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مباشرة يدخل ونحن لا نعلم شخصه صلوات الله وسلامه عليه، أو يلقي إلى أحد العلماء ما هو الحق فيدحض أو يدفع الباطل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والصلاة والسلام على خير خلقه محمد وآله الطيبين الطاهرين </w:t>
      </w:r>
      <w:bookmarkStart w:id="56" w:name="pg792_7285"/>
    </w:p>
    <w:p>
      <w:pPr>
        <w:pStyle w:val="Heading2"/>
        <w:numPr>
          <w:ilvl w:val="1"/>
          <w:numId w:val="1"/>
        </w:numPr>
        <w:rPr/>
      </w:pPr>
      <w:bookmarkStart w:id="57" w:name="__RefHeading___Toc6533713_211673320"/>
      <w:bookmarkStart w:id="58" w:name="_Toc19"/>
      <w:bookmarkEnd w:id="56"/>
      <w:bookmarkEnd w:id="57"/>
      <w:r>
        <w:rPr>
          <w:rtl w:val="true"/>
        </w:rPr>
        <w:t>الندوة الثانية</w:t>
      </w:r>
      <w:r>
        <w:rPr>
          <w:rtl w:val="true"/>
        </w:rPr>
        <w:t xml:space="preserve">: </w:t>
      </w:r>
      <w:r>
        <w:rPr>
          <w:rtl w:val="true"/>
        </w:rPr>
        <w:t>الإجابة على شبهة طول العمر</w:t>
      </w:r>
      <w:bookmarkEnd w:id="58"/>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6533715_211673320"/>
      <w:bookmarkStart w:id="60" w:name="_Toc20"/>
      <w:bookmarkEnd w:id="59"/>
      <w:r>
        <w:rPr>
          <w:rtl w:val="true"/>
        </w:rPr>
        <w:t>اشارة</w:t>
      </w:r>
      <w:bookmarkEnd w:id="60"/>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792_7287"/>
      <w:bookmarkStart w:id="62" w:name="pg792_7287"/>
      <w:bookmarkEnd w:id="62"/>
    </w:p>
    <w:p>
      <w:pPr>
        <w:pStyle w:val="BookText"/>
        <w:rPr/>
      </w:pPr>
      <w:bookmarkStart w:id="63" w:name="pg792_7287"/>
      <w:bookmarkEnd w:id="63"/>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خلقه محمّد وعلى آله الطيبين الطاهرين، واللعنة الدائمة على أعدائهم أجمعين</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6533717_211673320"/>
      <w:bookmarkStart w:id="65" w:name="_Toc21"/>
      <w:bookmarkEnd w:id="64"/>
      <w:r>
        <w:rPr>
          <w:rtl w:val="true"/>
        </w:rPr>
        <w:t>تذكير</w:t>
      </w:r>
      <w:r>
        <w:rPr>
          <w:rtl w:val="true"/>
        </w:rPr>
        <w:t>:</w:t>
      </w:r>
      <w:bookmarkEnd w:id="65"/>
    </w:p>
    <w:p>
      <w:pPr>
        <w:pStyle w:val="BookText"/>
        <w:rPr/>
      </w:pPr>
      <w:r>
        <w:rPr>
          <w:rFonts w:ascii="Amiri" w:hAnsi="Amiri" w:eastAsia="Amiri" w:cs="Amiri"/>
          <w:color w:val="111111"/>
          <w:sz w:val="28"/>
          <w:sz w:val="28"/>
          <w:szCs w:val="28"/>
          <w:rtl w:val="true"/>
          <w:lang w:bidi="ar-SA"/>
        </w:rPr>
        <w:t>ذكرنا في الليلة الماضية أنّ أساس النزاع بين الشيعة الإمامية والخصم إنّما يرجع إلى عدم معرفة الخصم بالإمام ومنزلة الإمام ودوره في الأمّة، وذكرنا أنّ الإمام له من الصفات الكمالية وله منزلة عليا تؤثر في النظام الكوني، والنظام التشريعي، فلا بدّ أن يكون موجوداً في جميع الأدوار والأكوار، ولذلك لمّا لم تتّضح لهم هذه الحقيقة الناصعة أثاروا الشبهات والإشكالات، ومن جملة تلك الأسئلة والإشكالات موضوع طول عمره الشريف، الذي أنكره جمع كثير من أبناء العامّة وإن أثبته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أساس تلك الشبهات يرجع إلى أمور أربعة ذكرناها في الندوة الأولى فراجع</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6533719_211673320"/>
      <w:bookmarkStart w:id="67" w:name="_Toc22"/>
      <w:bookmarkEnd w:id="66"/>
      <w:r>
        <w:rPr>
          <w:rtl w:val="true"/>
        </w:rPr>
        <w:t>أجوبة الشبهات</w:t>
      </w:r>
      <w:r>
        <w:rPr>
          <w:rtl w:val="true"/>
        </w:rPr>
        <w:t>:</w:t>
      </w:r>
      <w:bookmarkEnd w:id="67"/>
    </w:p>
    <w:p>
      <w:pPr>
        <w:pStyle w:val="Heading4"/>
        <w:numPr>
          <w:ilvl w:val="3"/>
          <w:numId w:val="1"/>
        </w:numPr>
        <w:rPr/>
      </w:pPr>
      <w:bookmarkStart w:id="68" w:name="__RefHeading___Toc6533721_211673320"/>
      <w:bookmarkStart w:id="69" w:name="_Toc23"/>
      <w:bookmarkEnd w:id="68"/>
      <w:r>
        <w:rPr>
          <w:rtl w:val="true"/>
        </w:rPr>
        <w:t>اشارة</w:t>
      </w:r>
      <w:bookmarkEnd w:id="69"/>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أراد الخصم تكرار شبهاته، لا سيما ما يتعلّق منها بطول عمر المهدي الموعود عليه الصلاة والسلام، فيمكن الجواب عنها بوجوه</w:t>
      </w:r>
      <w:r>
        <w:rPr>
          <w:rFonts w:eastAsia="Amiri" w:cs="Amiri" w:ascii="Amiri" w:hAnsi="Amiri"/>
          <w:color w:val="111111"/>
          <w:sz w:val="28"/>
          <w:szCs w:val="28"/>
          <w:rtl w:val="true"/>
          <w:lang w:bidi="ar-SA"/>
        </w:rPr>
        <w:t xml:space="preserve">: </w:t>
      </w:r>
      <w:bookmarkStart w:id="70" w:name="pg792_7288"/>
    </w:p>
    <w:p>
      <w:pPr>
        <w:pStyle w:val="Heading4"/>
        <w:numPr>
          <w:ilvl w:val="3"/>
          <w:numId w:val="1"/>
        </w:numPr>
        <w:rPr/>
      </w:pPr>
      <w:bookmarkStart w:id="71" w:name="__RefHeading___Toc6533723_211673320"/>
      <w:bookmarkStart w:id="72" w:name="_Toc24"/>
      <w:bookmarkEnd w:id="70"/>
      <w:bookmarkEnd w:id="71"/>
      <w:r>
        <w:rPr>
          <w:rtl w:val="true"/>
        </w:rPr>
        <w:t>الوجه الأوّل</w:t>
      </w:r>
      <w:r>
        <w:rPr>
          <w:rtl w:val="true"/>
        </w:rPr>
        <w:t xml:space="preserve">: </w:t>
      </w:r>
      <w:r>
        <w:rPr>
          <w:rtl w:val="true"/>
        </w:rPr>
        <w:t>الإمكان</w:t>
      </w:r>
      <w:r>
        <w:rPr>
          <w:rtl w:val="true"/>
        </w:rPr>
        <w:t>:</w:t>
      </w:r>
      <w:bookmarkEnd w:id="72"/>
    </w:p>
    <w:p>
      <w:pPr>
        <w:pStyle w:val="Heading5"/>
        <w:numPr>
          <w:ilvl w:val="4"/>
          <w:numId w:val="1"/>
        </w:numPr>
        <w:rPr/>
      </w:pPr>
      <w:bookmarkStart w:id="73" w:name="__RefHeading___Toc6533725_211673320"/>
      <w:bookmarkStart w:id="74" w:name="_Toc25"/>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إنّ طول عمر فرد من أفراد الإنسان تارة يبحث عنه من حيث الإمكان العام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الذي يقع في مقابل الواجب والممتنع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وأخرى من حيث الإمكان الخاص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الذي يكون بالنسبة لموضوع خاص، كعمر إنسان معيّن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فإنّ غير الممتنعات إنّما يقع البحث عن إمكانها بأحد هذين الوجهين على سبيل منع الخلو</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6533727_211673320"/>
      <w:bookmarkStart w:id="76" w:name="_Toc26"/>
      <w:bookmarkEnd w:id="75"/>
      <w:r>
        <w:rPr>
          <w:rtl w:val="true"/>
        </w:rPr>
        <w:t>الإمكان العام</w:t>
      </w:r>
      <w:r>
        <w:rPr>
          <w:rtl w:val="true"/>
        </w:rPr>
        <w:t>:</w:t>
      </w:r>
      <w:bookmarkEnd w:id="76"/>
    </w:p>
    <w:p>
      <w:pPr>
        <w:pStyle w:val="BookText"/>
        <w:rPr/>
      </w:pPr>
      <w:r>
        <w:rPr>
          <w:rFonts w:ascii="Amiri" w:hAnsi="Amiri" w:eastAsia="Amiri" w:cs="Amiri"/>
          <w:color w:val="111111"/>
          <w:sz w:val="28"/>
          <w:sz w:val="28"/>
          <w:szCs w:val="28"/>
          <w:rtl w:val="true"/>
          <w:lang w:bidi="ar-SA"/>
        </w:rPr>
        <w:t xml:space="preserve">أمّا البحث عن الإمكان العام في طول الأعمار فلم ينكره أحد، إذ لم يقل فرد بأنّه من الممتنعات الذاتية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كاجتماع النقيضين واجتماع الضدّين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وبذلك يعترف الخصم أيضاً، فلا جدوى في البحث عن هذه الجهة</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6533729_211673320"/>
      <w:bookmarkStart w:id="78" w:name="_Toc27"/>
      <w:bookmarkEnd w:id="77"/>
      <w:r>
        <w:rPr>
          <w:rtl w:val="true"/>
        </w:rPr>
        <w:t>الإمكان الخاص</w:t>
      </w:r>
      <w:r>
        <w:rPr>
          <w:rtl w:val="true"/>
        </w:rPr>
        <w:t>:</w:t>
      </w:r>
      <w:bookmarkEnd w:id="78"/>
    </w:p>
    <w:p>
      <w:pPr>
        <w:pStyle w:val="BookText"/>
        <w:rPr/>
      </w:pPr>
      <w:r>
        <w:rPr>
          <w:rFonts w:ascii="Amiri" w:hAnsi="Amiri" w:eastAsia="Amiri" w:cs="Amiri"/>
          <w:color w:val="111111"/>
          <w:sz w:val="28"/>
          <w:sz w:val="28"/>
          <w:szCs w:val="28"/>
          <w:rtl w:val="true"/>
          <w:lang w:bidi="ar-SA"/>
        </w:rPr>
        <w:t xml:space="preserve">أمّا الإمكان الخاص، فتارة نبحث فيه من حيث قدرة الخالق البارئ العظيم جلّ وعلا، وأخرى من حيث استعداد المخلوق وقابليته لإطالة العمر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وجود المقتضي لطول العمر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وثالثة من حيث وجود المانع بعد التسليم بتماميّة المقتضي، فإذا بحثنا عن هذه الجهات وتمّ الكلام فيها فلا بدّ للخصم من الاعتراف</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6533731_211673320"/>
      <w:bookmarkStart w:id="80" w:name="_Toc28"/>
      <w:bookmarkEnd w:id="79"/>
      <w:r>
        <w:rPr>
          <w:rtl w:val="true"/>
        </w:rPr>
        <w:t>جهات الإمكان</w:t>
      </w:r>
      <w:r>
        <w:rPr>
          <w:rtl w:val="true"/>
        </w:rPr>
        <w:t>:</w:t>
      </w:r>
      <w:bookmarkEnd w:id="80"/>
    </w:p>
    <w:p>
      <w:pPr>
        <w:pStyle w:val="Heading6"/>
        <w:numPr>
          <w:ilvl w:val="5"/>
          <w:numId w:val="1"/>
        </w:numPr>
        <w:rPr/>
      </w:pPr>
      <w:bookmarkStart w:id="81" w:name="__RefHeading___Toc6533733_211673320"/>
      <w:bookmarkStart w:id="82" w:name="_Toc29"/>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ويمكن بحث هذه الجهات كما يلي</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6533735_211673320"/>
      <w:bookmarkStart w:id="84" w:name="_Toc30"/>
      <w:bookmarkEnd w:id="83"/>
      <w:r>
        <w:rPr>
          <w:rtl w:val="true"/>
        </w:rPr>
        <w:t>الجهة الأولى</w:t>
      </w:r>
      <w:r>
        <w:rPr>
          <w:rtl w:val="true"/>
        </w:rPr>
        <w:t xml:space="preserve">: </w:t>
      </w:r>
      <w:r>
        <w:rPr>
          <w:rtl w:val="true"/>
        </w:rPr>
        <w:t>قدرة الخالق</w:t>
      </w:r>
      <w:r>
        <w:rPr>
          <w:rtl w:val="true"/>
        </w:rPr>
        <w:t>:</w:t>
      </w:r>
      <w:bookmarkEnd w:id="84"/>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أنّ البحث فيها من المسلمين، بل المعترفين بالخالق من </w:t>
      </w:r>
      <w:bookmarkStart w:id="85" w:name="pg792_7289"/>
    </w:p>
    <w:p>
      <w:pPr>
        <w:pStyle w:val="BookText"/>
        <w:rPr/>
      </w:pPr>
      <w:bookmarkEnd w:id="85"/>
      <w:r>
        <w:rPr>
          <w:rFonts w:ascii="Amiri" w:hAnsi="Amiri" w:eastAsia="Amiri" w:cs="Amiri"/>
          <w:color w:val="111111"/>
          <w:sz w:val="28"/>
          <w:sz w:val="28"/>
          <w:szCs w:val="28"/>
          <w:rtl w:val="true"/>
          <w:lang w:bidi="ar-SA"/>
        </w:rPr>
        <w:t>جميع الملّيين غير صحيح، لأنّ إنكاره يستلزم نسبة العجز إليه سبحانه وتعالى، وبطلانه عند الجميع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المنكرين للخالق من الدهريين والماديين وغيرهم، فلنا معهم كلام آخر ليس المقام موضع ذكره</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6533737_211673320"/>
      <w:bookmarkStart w:id="87" w:name="_Toc31"/>
      <w:bookmarkEnd w:id="86"/>
      <w:r>
        <w:rPr>
          <w:rtl w:val="true"/>
        </w:rPr>
        <w:t>الجهة الثانية</w:t>
      </w:r>
      <w:r>
        <w:rPr>
          <w:rtl w:val="true"/>
        </w:rPr>
        <w:t xml:space="preserve">: </w:t>
      </w:r>
      <w:r>
        <w:rPr>
          <w:rtl w:val="true"/>
        </w:rPr>
        <w:t>المقتضي</w:t>
      </w:r>
      <w:r>
        <w:rPr>
          <w:rtl w:val="true"/>
        </w:rPr>
        <w:t>:</w:t>
      </w:r>
      <w:bookmarkEnd w:id="87"/>
    </w:p>
    <w:p>
      <w:pPr>
        <w:pStyle w:val="BookText"/>
        <w:rPr/>
      </w:pPr>
      <w:r>
        <w:rPr>
          <w:rFonts w:ascii="Amiri" w:hAnsi="Amiri" w:eastAsia="Amiri" w:cs="Amiri"/>
          <w:color w:val="111111"/>
          <w:sz w:val="28"/>
          <w:sz w:val="28"/>
          <w:szCs w:val="28"/>
          <w:rtl w:val="true"/>
          <w:lang w:bidi="ar-SA"/>
        </w:rPr>
        <w:t>والصحيح أنّ كل إنسان بحسب استعداده له القابلية للبقاء وطول العمر، وذلك لأنّ الذي يحكم بهذا الأمر إمّا العقل، أو العلوم والتجارب وأهل الخبرة، أو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العقل إمّا أن يحكم في هذا الموضوع الذي نبحث فيه بالتحديد وأنّ أعمار الإنسان مؤقّتة ومحدودة بوقت خاص، أو يحكم بالإطلاق فيه، أو يتوقّف ولا يحكم بأحد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 لا بدّ من التوقّف عند ذلك الحدّ والقيد، فإذا تعدّى فرد من أفراد الإنسان ذلك العمر المحدود إنّما يكون من خرق العادة، وحينئذ لا تكون قاعدة مطّردة باعتراف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لا قيد ولا تحديد في الأعمار وإن كان خلاف الطبع، وهو يحتاج إلى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 يتوقّف العقل في الحكم لا سلباً ولا إيجابياً</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حكم العقل بأحد الأمرين إنّما يكون من جهة إدراك الحسن والقبح ونحو ذلك ممّا له دخل في هذا الموضوع، أو </w:t>
      </w:r>
      <w:bookmarkStart w:id="88" w:name="pg792_7290"/>
    </w:p>
    <w:p>
      <w:pPr>
        <w:pStyle w:val="BookText"/>
        <w:rPr/>
      </w:pPr>
      <w:bookmarkEnd w:id="88"/>
      <w:r>
        <w:rPr>
          <w:rFonts w:ascii="Amiri" w:hAnsi="Amiri" w:eastAsia="Amiri" w:cs="Amiri"/>
          <w:color w:val="111111"/>
          <w:sz w:val="28"/>
          <w:sz w:val="28"/>
          <w:szCs w:val="28"/>
          <w:rtl w:val="true"/>
          <w:lang w:bidi="ar-SA"/>
        </w:rPr>
        <w:t>يرجع إلى الحجّة والبرهان ممّا يقع تحت دائرة الحسن من التجربة والاختبار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عمر الإنسان من الأخير دون الأوّل، والظاهر أنّه لم يختلف فيه اثنان، فإنّ موضوع البحث من الأمور العاديّة التي يدركها الإنسان من تلك النواحي التي ذكرناها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المعروف أنّ أدل دليل على إمكان الشيء وقوعه في الخارج، وقد تحقّق العمر الطويل في بعض أفراد الإنسان، وأخبر بذلك الكتاب العزيز كما في نوح عليه السلام وغيره، وأثبته التأريخ المعتبر بما لا يصح إنكاره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والتجارب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التجارب الحديثة والعلوم الحياتية أقرّت بأنّ الإنسان لو خلّي وطبعه له قابلية البقاء وطول العمر إلى ما يشاء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 العلماء في هذا الأمر كتباً ورسائل، ونشروا بحوثهم في المجلاّت العلمية المعتبرة، شأنه شأن غيره من الموضوعات التي كشفتها العلوم الحديثة وأقرّ بها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وسيأتي بيانه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قد ثبت أنّ الإنسان له اقتضاء البقاء في الحياة وطول العمر ما لم يكن هناك مانع يرفع أو يمنع من تأثيره كما هو ثابت في علمي المنطق والفلسفة، فلا بدّ من البحث في المانع</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6533739_211673320"/>
      <w:bookmarkStart w:id="90" w:name="_Toc32"/>
      <w:bookmarkEnd w:id="89"/>
      <w:r>
        <w:rPr>
          <w:rtl w:val="true"/>
        </w:rPr>
        <w:t>الجهة الثالثة</w:t>
      </w:r>
      <w:r>
        <w:rPr>
          <w:rtl w:val="true"/>
        </w:rPr>
        <w:t xml:space="preserve">: </w:t>
      </w:r>
      <w:r>
        <w:rPr>
          <w:rtl w:val="true"/>
        </w:rPr>
        <w:t>المانع</w:t>
      </w:r>
      <w:r>
        <w:rPr>
          <w:rtl w:val="true"/>
        </w:rPr>
        <w:t>:</w:t>
      </w:r>
      <w:bookmarkEnd w:id="90"/>
    </w:p>
    <w:p>
      <w:pPr>
        <w:pStyle w:val="Heading6"/>
        <w:numPr>
          <w:ilvl w:val="5"/>
          <w:numId w:val="1"/>
        </w:numPr>
        <w:rPr/>
      </w:pPr>
      <w:bookmarkStart w:id="91" w:name="__RefHeading___Toc6533741_211673320"/>
      <w:bookmarkStart w:id="92" w:name="_Toc33"/>
      <w:bookmarkEnd w:id="91"/>
      <w:r>
        <w:rPr>
          <w:rtl w:val="true"/>
        </w:rPr>
        <w:t>اشارة</w:t>
      </w:r>
      <w:bookmarkEnd w:id="92"/>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يمكن تصويره في المانع إمّا أمور طبيعية خارجية، أو أمر إلهي تكويني دلّ الدليل عليه من الشرع، فيستفاد منه أنّ عمر الإنسان </w:t>
      </w:r>
      <w:bookmarkStart w:id="93" w:name="pg792_7291"/>
    </w:p>
    <w:p>
      <w:pPr>
        <w:pStyle w:val="BookText"/>
        <w:rPr/>
      </w:pPr>
      <w:bookmarkEnd w:id="93"/>
      <w:r>
        <w:rPr>
          <w:rFonts w:ascii="Amiri" w:hAnsi="Amiri" w:eastAsia="Amiri" w:cs="Amiri"/>
          <w:color w:val="111111"/>
          <w:sz w:val="28"/>
          <w:sz w:val="28"/>
          <w:szCs w:val="28"/>
          <w:rtl w:val="true"/>
          <w:lang w:bidi="ar-SA"/>
        </w:rPr>
        <w:t>محدود بفترة زمنية معينة لا يتجاوزها، وذلك لإرادة إلهية قاهرة تقهر العباد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يدّعيه بعضهم حيث تمسّك ببعض الأخبار</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6533743_211673320"/>
      <w:bookmarkStart w:id="95" w:name="_Toc34"/>
      <w:bookmarkEnd w:id="94"/>
      <w:r>
        <w:rPr>
          <w:rtl w:val="true"/>
        </w:rPr>
        <w:t>أولاً</w:t>
      </w:r>
      <w:r>
        <w:rPr>
          <w:rtl w:val="true"/>
        </w:rPr>
        <w:t xml:space="preserve">: </w:t>
      </w:r>
      <w:r>
        <w:rPr>
          <w:rtl w:val="true"/>
        </w:rPr>
        <w:t>الموانع الشرعية</w:t>
      </w:r>
      <w:r>
        <w:rPr>
          <w:rtl w:val="true"/>
        </w:rPr>
        <w:t>:</w:t>
      </w:r>
      <w:bookmarkEnd w:id="95"/>
    </w:p>
    <w:p>
      <w:pPr>
        <w:pStyle w:val="Heading6"/>
        <w:numPr>
          <w:ilvl w:val="5"/>
          <w:numId w:val="1"/>
        </w:numPr>
        <w:rPr/>
      </w:pPr>
      <w:bookmarkStart w:id="96" w:name="__RefHeading___Toc6533745_211673320"/>
      <w:bookmarkStart w:id="97" w:name="_Toc35"/>
      <w:bookmarkEnd w:id="96"/>
      <w:r>
        <w:rPr>
          <w:rtl w:val="true"/>
        </w:rPr>
        <w:t>القرآن</w:t>
      </w:r>
      <w:r>
        <w:rPr>
          <w:rtl w:val="true"/>
        </w:rPr>
        <w:t>:</w:t>
      </w:r>
      <w:bookmarkEnd w:id="97"/>
    </w:p>
    <w:p>
      <w:pPr>
        <w:pStyle w:val="BookText"/>
        <w:rPr/>
      </w:pPr>
      <w:r>
        <w:rPr>
          <w:rFonts w:ascii="Amiri" w:hAnsi="Amiri" w:eastAsia="Amiri" w:cs="Amiri"/>
          <w:color w:val="111111"/>
          <w:sz w:val="28"/>
          <w:sz w:val="28"/>
          <w:szCs w:val="28"/>
          <w:rtl w:val="true"/>
          <w:lang w:bidi="ar-SA"/>
        </w:rPr>
        <w:t>إنّ من أمعن النظر في آيات الكتاب العزيز يرى خلاف ذلك، فإنّها بيّنت كثيراً من شؤون الإنسان، كخلقه وأدوار تكوينه وعمره في دار الدنيا وغير ذلك، ولكنها لم تتطرّق إلى مسألة تحديد العمر أبداً، لا من قريب ولا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خَلَقَكُمْ ثُمَّ يَتَوَفَّاكُمْ وَمِنْكُمْ مَنْ يُرَدُّ إِلى أَرْذَلِ الْعُمُرِ لِكَيْ لا يَعْلَمَ بَعْدَ عِلْمٍ شَيْئاً إِنَّ اللَّهَ عَلِيمٌ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الخلق وعمر الإنسان ووفاته، ولكنّه لم يشر إلى المدّة التي يعيش فيها، بل الإشارة إلى طول عمره حتّى يصل إلى مرحلة متأخّرة تؤثّر في بعض أحاسيسه وعلومه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غيره ممّا ورد في حياة الإنسان في هذه الدار الفانية، فلم يرد فيها ما يرشد إليه، ولو على سبيل الإشارة والإيماء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يقدر الخصم أن يتمسّك بالكتاب العزيز لإثبات مطلوبه، إلاّ إذا كان على سبيل التفسير بالرأي، الذي هو مرفوض عند الجميع</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6533747_211673320"/>
      <w:bookmarkStart w:id="99" w:name="_Toc36"/>
      <w:bookmarkEnd w:id="98"/>
      <w:r>
        <w:rPr>
          <w:rtl w:val="true"/>
        </w:rPr>
        <w:t>السنّة</w:t>
      </w:r>
      <w:r>
        <w:rPr>
          <w:rtl w:val="true"/>
        </w:rPr>
        <w:t>:</w:t>
      </w:r>
      <w:bookmarkEnd w:id="99"/>
    </w:p>
    <w:p>
      <w:pPr>
        <w:pStyle w:val="BookText"/>
        <w:rPr/>
      </w:pPr>
      <w:r>
        <w:rPr>
          <w:rFonts w:ascii="Amiri" w:hAnsi="Amiri" w:eastAsia="Amiri" w:cs="Amiri"/>
          <w:color w:val="111111"/>
          <w:sz w:val="28"/>
          <w:sz w:val="28"/>
          <w:szCs w:val="28"/>
          <w:rtl w:val="true"/>
          <w:lang w:bidi="ar-SA"/>
        </w:rPr>
        <w:t>وأمّا الاستدلال بالأخبار، فإنّ أقصى ما أمكن للخصم الاستدلال به الحديث المروي عن نبينا الأعظم صلى الله عليه وآله وسلم أنّه قال في آخر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أرأيتم ليلتكم هذه فإنّه على رأس مائة سنة منها لا يبقى على وجه الأرض ممّن هو اليوم عليها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الحديث الآخر المروي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أعمار أمّتي بين الستين والسبعين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الكلام في إخباره صلى الله عليه وآله وسلم في مثل تلك الروايات هل هو إخبار عن إرادة تكوينية إلهية تعلّقت بالتحديد؟ أم إرادة تشريعية؟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كتاب الفتن للمروزي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جلال الدين السيوطي في الديباج على صحيح مسلم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ان كل نفس كانت تلك الليلة على الأرض لا تعيش بعدها أكثر من مائة سنة سواء قل عمرها أم لا وليس فيه نفي عيش أحد يوجد بعد تلك الليلة فوق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النووي في شرح مسلم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احتج بهذه الأحاديث من شذ من المحدثين فقال الخضر عليه السلام ميت والجمهور على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42697</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5990</w:t>
      </w:r>
      <w:r>
        <w:rPr>
          <w:rFonts w:ascii="Amiri" w:hAnsi="Amiri" w:eastAsia="Amiri" w:cs="Amiri"/>
          <w:color w:val="111111"/>
          <w:sz w:val="28"/>
          <w:sz w:val="28"/>
          <w:szCs w:val="28"/>
          <w:rtl w:val="true"/>
          <w:lang w:bidi="ar-SA"/>
        </w:rPr>
        <w:t xml:space="preserve">؛ الشرح الكبير لابن قدامة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فقه السنة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المباركفوري في تحفة الآحوذي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شرح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نهاية أكثر أعمار أمتي غالباً ما بينهما وأقلهم من يجوز ذلك أي يتجاوز السبعين فيصل إلى المائة فما فوقها، قال القاري وأكثر ما اطلعنا على طول العمر في هذه الأمّة من المعمرين في الصحابة والأئمّة سن أنس بن مالك فإنه مات وله من العمر مائة وثلاث سنين، وأسماء بنت أبي بكر ماتت ولها مائة سنة ولم يقع لها سن ولم ينكر في عقلها شيء وأزيد منهما عمر حسان بن ثابت مات وله مائة وعشرون سنة عاش منها ستين في الجاهلية وستين في الإسلام وأكثر منه عمراً سلمان الفارسي فقيل عاش مائتين وخمسين سنة وقيل ثلاثمائة وخمسين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ريب في انتفاء الثاني، ولا سبيل إليه بوجه من الوجوه المعروفة، ولم يختلف اثنان في أنّ الأعمار من الأمور التكوينية التي ترجع إلى إرادة الباري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إخباره صلوات الله عليه عن أمر طبيعي، وقد عرفت آنفاً عدم التحديد، إلاّ أن يكون المراد من إخباره صلى الله عليه وآله وسلم لبيان كثرة الموانع، فيكون من قبيل الإخبار بالملزوم وإرادة اللازم، فهو صلى الله عليه وآله وسلم يخبر عن أمر طبيعي في أنّ الأعمار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لاسيّما في أمّته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تناقص لأسباب عديدة منها كثرة الحروب، وزيادة الهموم والغموم، ومنها الاعتماد على المادّيات والإعراض عن المعنويات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صحيح، ويعدّ من معجزاته صلى الله عليه وآله وسلم حيث أخبر عن أمر غيبي، وذلك لما منحه الله عز وجل من العناية واللطف، أو استفاد ذلك بذهنه الثاقب من القرآن الكريم الذي فيه تفصيل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لا يتنافى مع كون بعض أفراد أمّته ممّن لا تعتريهم تلك الموانع، فتطول أعمارهم، كما هو المنقول والمشاهد والمحسوس، أو تكون هناك جهوداً جبّارة من العلماء لإزالة تلك الموانع وتشخيص أمور ترجع إلى إطالة عمر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شأن هذه الأخبار شأن تلك التي وردت في بيان خواص الأعشاب والأدوية، فإنّه لا تعبّد فيها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قطع النظر عن أسانيد مثل تلك الأخبار، فراجع</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بحسب ما يمكن استفادته من الموانع الشرعية التي أخبر بها رسول الله صلى الله عليه وآله وسلم</w:t>
      </w:r>
      <w:r>
        <w:rPr>
          <w:rFonts w:eastAsia="Amiri" w:cs="Amiri" w:ascii="Amiri" w:hAnsi="Amiri"/>
          <w:color w:val="111111"/>
          <w:sz w:val="28"/>
          <w:szCs w:val="28"/>
          <w:rtl w:val="true"/>
          <w:lang w:bidi="ar-SA"/>
        </w:rPr>
        <w:t xml:space="preserve">. </w:t>
      </w:r>
      <w:bookmarkStart w:id="100" w:name="pg792_7294"/>
    </w:p>
    <w:p>
      <w:pPr>
        <w:pStyle w:val="Heading6"/>
        <w:numPr>
          <w:ilvl w:val="5"/>
          <w:numId w:val="1"/>
        </w:numPr>
        <w:rPr/>
      </w:pPr>
      <w:bookmarkStart w:id="101" w:name="__RefHeading___Toc6533749_211673320"/>
      <w:bookmarkStart w:id="102" w:name="_Toc37"/>
      <w:bookmarkEnd w:id="100"/>
      <w:bookmarkEnd w:id="101"/>
      <w:r>
        <w:rPr>
          <w:rtl w:val="true"/>
        </w:rPr>
        <w:t>ثانياً</w:t>
      </w:r>
      <w:r>
        <w:rPr>
          <w:rtl w:val="true"/>
        </w:rPr>
        <w:t xml:space="preserve">: </w:t>
      </w:r>
      <w:r>
        <w:rPr>
          <w:rtl w:val="true"/>
        </w:rPr>
        <w:t>الموانع الطبيعية</w:t>
      </w:r>
      <w:r>
        <w:rPr>
          <w:rtl w:val="true"/>
        </w:rPr>
        <w:t>:</w:t>
      </w:r>
      <w:bookmarkEnd w:id="102"/>
    </w:p>
    <w:p>
      <w:pPr>
        <w:pStyle w:val="BookText"/>
        <w:rPr/>
      </w:pPr>
      <w:r>
        <w:rPr>
          <w:rFonts w:ascii="Amiri" w:hAnsi="Amiri" w:eastAsia="Amiri" w:cs="Amiri"/>
          <w:color w:val="111111"/>
          <w:sz w:val="28"/>
          <w:sz w:val="28"/>
          <w:szCs w:val="28"/>
          <w:rtl w:val="true"/>
          <w:lang w:bidi="ar-SA"/>
        </w:rPr>
        <w:t>أمّا الموانع الطبيعية، فلا يمكن لأحد إنكارها، وهي كثيرة وأسبابها متعدّدة، وتختلف بحسب الأعصار والأمصار بحيث لا يمكن حصرها تحت ضابطة عامّة أو قاعدة كلية، وكلّما مرّ زمان ظهر مانع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مع كثرتها وتعدّدها قد تصدّى لها العلماء والباحثون لكشف أسبابها وعلاجها أو القضاء عليها، كما لا يخفى على المتتبّع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أمكن السيطرة عليها فلا ريب في أنّ في إزالة المانع يؤثّر المقتضي، وقد عرفت أنّه يفيد الدوام والاستمرار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يتصدّى الشخص نفسه لإزالة الموانع التي تخصّه، إمّا بفضل علمه وجهوده العلمية، كما نراه عند بعض الأفراد لاسيما الأطبّاء والمهتمين بصحّتهم، أو بفضل ما يمنحه الله تعالى من الإلهام، كما بالنسبة إلى الأولياء الصالحين، فتطول أعمارهم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فليكن الإمام المهدي صلوات الله عليه من كلتا الطائفتين أو من أحدهما، ولا مانع يتصوّر في ذلك، كيف وهو سليل خليل الرحمان عليه السلام الذي حكى عنه الله عز وجل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لا استحالة في طول العمر مطلقاً، ولاسيما في خصوص الإمام عجل الله فرجه الشريف الذي هو من أولياء الله تعالى الذي يرعاه بلطفه وعنايته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الشبهة الأولى من الشبهات الأربعة التي تقدّم ذكرها في بداية الندوة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103" w:name="pg792_7295"/>
    </w:p>
    <w:p>
      <w:pPr>
        <w:pStyle w:val="Heading4"/>
        <w:numPr>
          <w:ilvl w:val="3"/>
          <w:numId w:val="1"/>
        </w:numPr>
        <w:rPr/>
      </w:pPr>
      <w:bookmarkStart w:id="104" w:name="__RefHeading___Toc6533751_211673320"/>
      <w:bookmarkStart w:id="105" w:name="_Toc38"/>
      <w:bookmarkEnd w:id="103"/>
      <w:bookmarkEnd w:id="104"/>
      <w:r>
        <w:rPr>
          <w:rtl w:val="true"/>
        </w:rPr>
        <w:t>الوجه الثاني</w:t>
      </w:r>
      <w:r>
        <w:rPr>
          <w:rtl w:val="true"/>
        </w:rPr>
        <w:t xml:space="preserve">: </w:t>
      </w:r>
      <w:r>
        <w:rPr>
          <w:rtl w:val="true"/>
        </w:rPr>
        <w:t>الولادة</w:t>
      </w:r>
      <w:r>
        <w:rPr>
          <w:rtl w:val="true"/>
        </w:rPr>
        <w:t>:</w:t>
      </w:r>
      <w:bookmarkEnd w:id="105"/>
    </w:p>
    <w:p>
      <w:pPr>
        <w:pStyle w:val="BookText"/>
        <w:rPr/>
      </w:pPr>
      <w:r>
        <w:rPr>
          <w:rFonts w:ascii="IRNazanin" w:hAnsi="IRNazanin" w:eastAsia="IRNazanin"/>
          <w:color w:val="111111"/>
          <w:sz w:val="28"/>
          <w:sz w:val="28"/>
          <w:szCs w:val="28"/>
          <w:rtl w:val="true"/>
          <w:lang w:bidi="fa-IR"/>
        </w:rPr>
        <w:t>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تثبت ولادته حتّى نسلّم طول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الجواب عن ذلك ظاهر، فإنّه لم يختلف عليه السلام عن سائر الناس في هذا الأمر، فإنّه كما ثبتت ولادة سائر الأفراد بالأمور المعروفة في الشرع الحنيف من البيّنة والشياع والإقرار، كذلك الأمر بالنسبة إليه عليه السلام فهل اختصّ بأمر خاص لم يوجد عند غيره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كنّا نطالبهم بإثبات ولادة المعروفين من الصحابة حتّى يطالبونا بإثبات ولادته عليه السلام ؟</w:t>
      </w:r>
    </w:p>
    <w:p>
      <w:pPr>
        <w:pStyle w:val="BookText"/>
        <w:rPr/>
      </w:pPr>
      <w:r>
        <w:rPr>
          <w:rFonts w:ascii="Amiri" w:hAnsi="Amiri" w:eastAsia="Amiri" w:cs="Amiri"/>
          <w:color w:val="111111"/>
          <w:sz w:val="28"/>
          <w:sz w:val="28"/>
          <w:szCs w:val="28"/>
          <w:rtl w:val="true"/>
          <w:lang w:bidi="ar-SA"/>
        </w:rPr>
        <w:t>مع أنّ الإثباتات التي تدل على ولادته عليه السلام مثل غيرها في سائر الأفراد، إن لم تكن أتم وأكمل، وقد اجتمعت في إثبات ولادته عليه السلام جميع الأدلّة التي ذكرها الفقهاء في كتبهم الفقهيّة من البيّنة والشياع والإقرار، بحيث لا يبقى مجال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يتمسّك بأحاديث عن رسول الله صلى الله عليه وآله وسلم تدل على عدم ولادته، وهي على فرض صحّتها معارضة بجملة من الأحاديث التي هي أكثر عدداً وأصح سنداً تدل على اسمه الشريف ونسبه المنيف،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محمّد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إكمال الدين وإتمام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الحديثان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كتاب 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اعتقادات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38707</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ولزيادة الاطلاع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ورد من اخبار الله والنبي صلى الله عليه وآله وسلم بالقائم عليه السلام من طرق الخاصّة والعامّة</w:t>
      </w:r>
      <w:r>
        <w:rPr>
          <w:rFonts w:eastAsia="Amiri" w:cs="Amiri" w:ascii="Amiri" w:hAnsi="Amiri"/>
          <w:color w:val="111111"/>
          <w:sz w:val="28"/>
          <w:szCs w:val="28"/>
          <w:rtl w:val="true"/>
          <w:lang w:bidi="ar-SA"/>
        </w:rPr>
        <w:t xml:space="preserve">. </w:t>
      </w:r>
      <w:bookmarkStart w:id="106" w:name="pg792_7296"/>
    </w:p>
    <w:p>
      <w:pPr>
        <w:pStyle w:val="BookText"/>
        <w:rPr/>
      </w:pPr>
      <w:bookmarkEnd w:id="106"/>
      <w:r>
        <w:rPr>
          <w:rFonts w:ascii="Amiri" w:hAnsi="Amiri" w:eastAsia="Amiri" w:cs="Amiri"/>
          <w:color w:val="111111"/>
          <w:sz w:val="28"/>
          <w:sz w:val="28"/>
          <w:szCs w:val="28"/>
          <w:rtl w:val="true"/>
          <w:lang w:bidi="ar-SA"/>
        </w:rPr>
        <w:t>الحسن العسكري المنتهي نسبه إلى رسول الله صلى الله عليه وآله وسلم ، وقد ولد أبوه واستشهد، وأقرّ بولادة ابنه محمّد المهدي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 الخصم إنكار تلك الأحاديث، أو يتمسّك بالعناد واللجاج، وهذا يوقّفنا عن المحاجّة معه، فإنّه قد نهينا عن الجدال والخصام</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6533753_211673320"/>
      <w:bookmarkStart w:id="108" w:name="_Toc39"/>
      <w:bookmarkEnd w:id="107"/>
      <w:r>
        <w:rPr>
          <w:rtl w:val="true"/>
        </w:rPr>
        <w:t>الوجه الثالث</w:t>
      </w:r>
      <w:r>
        <w:rPr>
          <w:rtl w:val="true"/>
        </w:rPr>
        <w:t xml:space="preserve">: </w:t>
      </w:r>
      <w:r>
        <w:rPr>
          <w:rtl w:val="true"/>
        </w:rPr>
        <w:t>طول العمر</w:t>
      </w:r>
      <w:r>
        <w:rPr>
          <w:rtl w:val="true"/>
        </w:rPr>
        <w:t>:</w:t>
      </w:r>
      <w:bookmarkEnd w:id="108"/>
    </w:p>
    <w:p>
      <w:pPr>
        <w:pStyle w:val="BookText"/>
        <w:rPr/>
      </w:pP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الاعتقاد بطول عمر الإمام عليه السلام مع كونه مستتراً وغائباً يستلزم إشكالات متعدّدة، وقد ذكرنا جملة منها في ابتداء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عنها ابتداءً بالنقض عليها بحياة الرسل مع أممهم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منهم غابوا عن أممهم، كما بالنسبة إلى يونس عليه السلام حيث حكى سبحانه وتعالى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يُونُسَ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وَهُوَ مُلِيمٌ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فغاب عن قومه مدّة ثم رجع إليهم، فما يجاب به هنا نقول به أيضاً في غيبة الإمام، وهذا المثال يلقى في النقض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الأمثلة كثيرة، ومنها غياب خاتم الأنبياء والمرسلين صلى الله عليه وآله وسلم في شعب أبي طالب مدة ثلاث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قصر المدّة وكثرتها بالمقصود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الحلّي، فإنّ الواجب على الله تعالى إرسال الرسل وإنزال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سيرة النبي لابن هشام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السيرة النبوية لابن كثير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تاريخ ابن خلدون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من جانبه سبحانه، ولكن الذي يأتي من ناحية البشر في دفع ذلك فهم مسؤولون عن أفعالهم وليس على الله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سبب غيبة الإمام هو ظلم الظالمين، وأفعال المستكبرين المعاندين، وغصب حقوق الأنبياء والأوصياء وإزاحتهم عن المراتب التي رتّبها الله تعالى لهم إنّما هو من عمل الإنسان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تحقق الواجب من قبل الله عز وجل ولكن المانع حاصل من قبل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يستلزم منه تكليف ما لا يطاق بعد أمر الله تعالى لهم بالرجوع إليهم،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وإعراض الناس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يستلزم العبث أيضاً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ذكره بإيجاز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ونسألكم الدعاء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انحصار فائدة الإمام عليه السلام بتعليم الشرع والحكم بين الناس حتى يقال بالعبثية وخلف الغرض في حال استتاره فإنّ لموقع الإمامة بحسب النظرية الشيعية منزلة خاصة تتسع للتحكم في عالم التكوين والتشريع كما ذكر المحاضر في الندوة الأولى</w:t>
      </w:r>
      <w:r>
        <w:rPr>
          <w:rFonts w:eastAsia="Amiri" w:cs="Amiri" w:ascii="Amiri" w:hAnsi="Amiri"/>
          <w:color w:val="111111"/>
          <w:sz w:val="28"/>
          <w:szCs w:val="28"/>
          <w:rtl w:val="true"/>
          <w:lang w:bidi="ar-SA"/>
        </w:rPr>
        <w:t xml:space="preserve">. </w:t>
      </w:r>
      <w:bookmarkStart w:id="109" w:name="pg792_7298"/>
    </w:p>
    <w:p>
      <w:pPr>
        <w:pStyle w:val="Heading3"/>
        <w:numPr>
          <w:ilvl w:val="2"/>
          <w:numId w:val="1"/>
        </w:numPr>
        <w:rPr/>
      </w:pPr>
      <w:bookmarkStart w:id="110" w:name="__RefHeading___Toc6533755_211673320"/>
      <w:bookmarkStart w:id="111" w:name="_Toc40"/>
      <w:bookmarkEnd w:id="109"/>
      <w:bookmarkEnd w:id="110"/>
      <w:r>
        <w:rPr>
          <w:rtl w:val="true"/>
        </w:rPr>
        <w:t>(</w:t>
      </w:r>
      <w:r>
        <w:rPr>
          <w:rtl w:val="true"/>
        </w:rPr>
        <w:t>الإجابة على أسئلة الندوة الثانية</w:t>
      </w:r>
      <w:r>
        <w:rPr>
          <w:rtl w:val="true"/>
        </w:rPr>
        <w:t>)</w:t>
      </w:r>
      <w:bookmarkEnd w:id="1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عدد كبير من الأخوة المؤمنين الكرام بمجموعة وافرة من الأسئلة التي سنعرض على سماحة السيّد دامت بركاته قسماً منها راجين من سماحته الإجابة عليها، سائلين المولى عز وجل أن يجعلنا جميعاً من المنتفعين بها إرضاءً لمولانا صاحب الزمان عجل الله فرجه الشريف متقرّبين بذلك إلى الله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6533757_211673320"/>
      <w:bookmarkStart w:id="113" w:name="_Toc41"/>
      <w:bookmarkEnd w:id="112"/>
      <w:r>
        <w:rPr>
          <w:rtl w:val="true"/>
        </w:rPr>
        <w:t>الأسئلة</w:t>
      </w:r>
      <w:r>
        <w:rPr>
          <w:rtl w:val="true"/>
        </w:rPr>
        <w:t>:</w:t>
      </w:r>
      <w:bookmarkEnd w:id="11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سماحتكم في بداية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أمره عجل الله فرجه الشريف بالاختفاء، فكيف يكون ذلك الأمر؟ على أنّنا نعتقد أنّه لا وساطة بين السماء والأرض سوى جبرائيل عليه السلام بوجود الخاتم صلى الله عليه وآله وسلم ، وعليه فكيف يكون أمره تعالى إلى مولانا صاحب الزمان بالاختفاء؟ وكيف بعد ذلك أمره عز وجل إلى مولانا صاحب الزمان بالفرج والظهور؟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لأمره بالاختفاء فإمّا يكون بالإلهام في قلبه الشريف، أو يكون ما كتبه الرسول الأكرم صلى الله عليه وآله وسلم، أو أملى به على أمير المؤمنين عليه السلام ، وكان عندهم الجفر والجامعة، حيث أنّ جميع الأمور الغيبية المستقبلية مكتوبة في هذين الكتابين، فهو يعلم بذلك من هذه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في الإنجيل ذكر أو إشارة للإمام المهدي عجل الله فرجه الشريف؟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الإنجيل الموجود عندنا ففيه بعض الجمل والكلمات يمكن حملها على إرادة مهدي آخر الزمان، وأمّا الإنجيل الذي هو عند الإمام عجل الله فرجه الشريف نعم فيه إشارات وتلميحات، بل في بعض آياته تصريح بذلك، وقد كتبوا في هذا الأمر كتباً ورسائل، حيث أثبتوا بشارة الإنجيل لنبينا الأعظم صلى الله عليه وآله وسلم وعترته الطاهرة عليهم السلام والأئمّة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مقدار صحّة إطلاق لفظ الكذاب على جعفر عم الإمام الحجّة؟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نسبة الكذب فهذا أمر يختص بالإمام نفسه، إذ أنّ الإمام زين العابدين عليه السلام هو أخبر بذلك، ونحن نتحفّظ عن إطلاق هذه الأسماء أو الأوصاف على مثل أولاد الأئمّة تأدّباً، نعم هو وارد في الروايات، وقد أخبر الإمام السجّاد عليه السلام ، كما ذكرت لكم بأنّه سيظهر من ولدي رجل كذاب يدعي الإمامة وهو ليس كذلك، ولكن نحن بعد مرور ألف سنة لا بدّ من التحفّظ في إطلاق مثل هذه العبارات على أولاد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التي يحكم فيها الإمام عجل الله فرجه الشريف هي أربع سنوات أليست مدة قليلة؟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الكلام كذلك، ففي بعض الروايات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وفي البعض الآخر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منها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المدّة ما بين حكم الإمام عجل الله فرجه الشريف ويوم القيامة؟</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العلم عند الله تعالى، لكن لو فرضنا أنّ مدّة إمامته عليه السلام هي أربع سنوات فإنّ الرجعة التي نقول بها هي تتمّة لهذه المدة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يرجع الأئمّة عليهم السلام لحكم الناس؟</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عليهم السلام يرجعون، والرجعة من أهم عقائد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الغياب الطويل، هل يكون ظهور الإمام المهدي عجل الله فرجه الشريف على هيئة الشاب أو الكهل أو الشيخ؟</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بأنّه حسب بعض الروايات رجل كهل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يدوم عمره بعد الظهور على ما هو وارد؟ وهل عمره ثابت بحيث يتأثر بطول سنوات الغيبة؟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إنّما هو أمر يختص العلم به عند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أنّ هناك بعض علامات ظهور الإمام الحجّة غير حتمية الوقوع، ترى ما هي تلك العلامات؟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العلامات كلّها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سواء كانت حتمية أو غير حتمية كما ذكرت البارحة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هي ليست من العلل التامّة التي لا يتخلّف المعلول عنها، بل يتدخّل فيها البداء أيضاً، فربّما لا تتحقق علامة ويظهر الإمام عجل الله فرجه الشريف ، وربّما تتحقق العلامات مرات ومرات عديدة ويطول عمر الإمام عليه السلام أو يتأخر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يكره ذكر اسم الحجّة؟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وقت من الأوقات عدم ذكر اسم الإمام المهدي عجل الله فرجه الشريف لأجل التقية، وربما زالت التقية، ولكن نحن نأخذ بظاهر الأمر وإطلاقه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نضع اليد على الرأس عند ذكر الإمام الحجة؟</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الإمام الرضا عليه السلام لمّا دخل عليه دعبل الخزاعي وقرأ أبياته المعروفة، ثم قام الإمام الرضا عليه السلام لما وصل إلى اسم القائم، نحن نتأسى بفعله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الصيحة؟ وهل هي عبارة عن إعلان الإمام لشخصيته الحقيقية إذا قلنا بأنّه مخفي بعنوانه لا بشخصه؟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الإمام المهدي يظهر بشخصه الشريف، وتكون الصيحة لإثبات ظهوره حينئذٍ، فالمؤمن ينتفع من هذه الصيحة ويستعد للقائه، وأمّا المنافق والكافر فلا يستفيد من هذه الصيحة ويبقى على غيّه ويصرّ على استكباره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انتهاء عصر الغيبة وظهور الإمام عجل الله فرجه الشريف هل يبقى باب التوبة مفتوحاً؟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مفتوح إلى آخر يوم من أيّام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الإلهام مرتبطاً بصحّة الإمام وطول العمر؟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يلهمه الله تبارك وتعالى باستعمال أمور، أو بأشياء تفيد صحته، أو يلهمه رفع الموانع عنه حتى يطول عمره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الذي يولد في الدول الغربية ولم يطّلع إلاّ على الحياة المترفة التي يعيشها والداه ولم يبلغه أنّ هناك قوانين تشريعية، ولم يكن واضح لديه أنّ الله تبارك وتعالى سوف يفرج عن الأمّة بالإمام المصلح القائم عجل الله فرجه الشريف ما هي الحجّة عليه؟ وهل أنّ الرحمة الإلهية التي سوف تكون متمثلة بفرج إمامنا ومولانا عجل الله فرجه الشريف هل سوف تكون رحمة وتفريجاً عن كل المظلومين حتى غير المسلمين أم لا؟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الروايات أنّه يملأ الأرض قسطاً وعدلاً كما ملئت ظلماً وجوراً، وهو رحمة على العالمين كجدّه المصطفى صلى الله عليه وآله وسلم ، وأمّا كيف يصل الخبر إلى الإنسان الذي في الدول الغربية في هذه </w:t>
      </w:r>
    </w:p>
    <w:p>
      <w:pPr>
        <w:pStyle w:val="BookText"/>
        <w:rPr/>
      </w:pPr>
      <w:r>
        <w:rPr>
          <w:rFonts w:ascii="Amiri" w:hAnsi="Amiri" w:eastAsia="Amiri" w:cs="Amiri"/>
          <w:color w:val="111111"/>
          <w:sz w:val="28"/>
          <w:sz w:val="28"/>
          <w:szCs w:val="28"/>
          <w:rtl w:val="true"/>
          <w:lang w:bidi="ar-SA"/>
        </w:rPr>
        <w:t>الأعصار التي انتشرت هذه الطرق الحديثة فإنّه سؤال غريب حينئذ لأنّه إذا حدث شيء ففي آن واحد ينتشر الخبر في كل أرجاء المعمورة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في دعاء زمن الغيبة عبارة تطلب طول عمر الإمام المهدي عجل الله فرجه الشريف وهذه تدل على أنّ المراد منها طول غيبته وطول عمره قبل ظهوره، وذلك لأنّنا نسمع بعض الروايات التي تدل على عدم بقائه مدّة طويلة بعد ظهوره وأنّه يقتل، فكيف ندعو للإمام عجل الله فرجه الشريف بطول الغيبة؟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قولنا لبعض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يطوّل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أنّنا نعلم أنّ للعمر مدة معينة، هذا إطلاق الملزوم وإرادة اللازم، أي إرادة صحّته عليه السلام أن لا يعتريه مرض أو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المصائب والنوائب التي يمر بها الإمام عجل الله فرجه الشريف شخصياً أو تمرّ بها الأمّة جميعاً وهو أوّل المهتمين بأمور المسلمين، وخاصّة أنّ ما تقول به بعض الروايات من أنّه يسكن العراق، فكيف يستطيع أن لا يتمرض أو يشيب ويمرض في زمن صدام مثلاً، وهذا بحد ذاته كفيل في موته لا مرضه؟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الهموم والغموم التي تعتري الإنسان تؤثر في بنيته، وأمّا الهموم والغموم التي تعتري الإمام عجل الله فرجه الشريف لا تؤثر في بنيته، فإنّما هو مأمور بالصبر ويطلب الفرج منها، فالهموم تعتري كلا الفردين، أي أنّ الإمام وغير الإمام تعتريهما الهموم والغموم، إلاّ أن الهموم والغموم عند سائر الناس تؤثر في كيانهم وذاك الإمام المعصوم عليه السلام لا تؤثر في كيانه</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هذا العصر أو هذه الفترة هي عصر الظهور؟ وما هي العلامات التي تحققه؟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العرفاء يقولون كما أنّ للإمام عجل الله فرجه الشريف غيبتين غيبة صغرى وغيبة كبرى، يقول هذا العارف بالله أنّ للإمام عجل الله فرجه الشريف ظهورين ظهور صغير وظهور كبير، والمراد من الظهور الصغير هو إقبال الناس على متابعة شريعة جدّه المصطفى صلى الله عليه وآله وسلم ، أليس الناس الآن مقبلين على زيارة الإمام المعصوم عليه السلام إقبالهم على أداء خمسه وهو حقه، إقبالهم على دعاء الندبة في يوم الجمعة، وأمثال ذلك لم تكن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خمسين عاماً ما كان يقرأ بهذا العدد، هذا هو الظهور الصغير وسيتبعه ظهور كبير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الغيبة هو ظلم الظالمين، سيدنا الأجل الظالمون أيضاً كانوا موجودين أيّام الأئمّة الأطهار عليهم السلام وربّما ظلموا وزادوا في غيهم، فلماذا اقتصرت الغيبة على مولانا صاحب الزمان عجل الله فرجه الشريف؟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عليهم السلام كما تحملوا الظالم وكانوا ظاهرين، وكان مكتوب عليهم أن يقتلوا أو يستشهدوا مضافاً إلى وجود خلفٍ لهم، أمّا الإمام المعصوم عجل الله فرجه الشريف الإمام المهدي الموعود لم يكتب القتل عليه بهذا فلذلك طال عمره، وقد ذكرنا أنّ الأرض لابد أن لا تخلو من إمام معصوم هو قطب رحى الوجود، فكيف يمكن أن يظهر فيقتل فتخلو الأرض من الحجة، حينئذ فلا بدّ أن يطول عمره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أوجه الاختلاف بينكم وبين بقية المسلمين في قضية عمر الإمام عجل الله فرجه الشريف؟</w:t>
      </w:r>
    </w:p>
    <w:p>
      <w:pPr>
        <w:pStyle w:val="BookText"/>
        <w:rPr/>
      </w:pPr>
      <w:r>
        <w:rPr>
          <w:rFonts w:ascii="Amiri" w:hAnsi="Amiri" w:eastAsia="Amiri" w:cs="Amiri"/>
          <w:color w:val="111111"/>
          <w:sz w:val="28"/>
          <w:sz w:val="28"/>
          <w:szCs w:val="28"/>
          <w:rtl w:val="true"/>
          <w:lang w:bidi="ar-SA"/>
        </w:rPr>
        <w:t>وما المقصود بامتلاء الأرض ظلما وجوراً، هل هو نسبة الكل؟</w:t>
      </w:r>
    </w:p>
    <w:p>
      <w:pPr>
        <w:pStyle w:val="BookText"/>
        <w:rPr/>
      </w:pPr>
      <w:r>
        <w:rPr>
          <w:rFonts w:ascii="Amiri" w:hAnsi="Amiri" w:eastAsia="Amiri" w:cs="Amiri"/>
          <w:color w:val="111111"/>
          <w:sz w:val="28"/>
          <w:sz w:val="28"/>
          <w:szCs w:val="28"/>
          <w:rtl w:val="true"/>
          <w:lang w:bidi="ar-SA"/>
        </w:rPr>
        <w:t>وهل الاعتقاد بقضية المهدي عجل الله فرجه الشريف من الضروريات؟</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الاعتقاد، نعم من الضروريات، مذهبنا أنّه هناك إمام مهدي في غيبة الاستتار وسيظهره الله تبارك وتعالى، نعم من الضروريات، </w:t>
      </w:r>
    </w:p>
    <w:p>
      <w:pPr>
        <w:pStyle w:val="BookText"/>
        <w:rPr/>
      </w:pPr>
      <w:r>
        <w:rPr>
          <w:rFonts w:ascii="Amiri" w:hAnsi="Amiri" w:eastAsia="Amiri" w:cs="Amiri"/>
          <w:color w:val="111111"/>
          <w:sz w:val="28"/>
          <w:sz w:val="28"/>
          <w:szCs w:val="28"/>
          <w:rtl w:val="true"/>
          <w:lang w:bidi="ar-SA"/>
        </w:rPr>
        <w:t>كما أنّ ولاية عليّ بن أبي طالب عليه السلام وكونه المعصوم الأوّل من ضروريات مذهبنا، كذلك غيبة الإمام ووجود الإمام عجل الله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لعمر الإمام عجل الله فرجه الشريف فإنّ غير الإمامية إنّما يقولون لا يمكن تصوير طول عمر فرد من أفراد الإنسان بهذه المدة الطويلة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تقريباً، ونحن حسب اعتقادنا يمكن وأثبتنا ذلك في هذه الندوة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نسلّم بما أخبر به النبي صلى الله عليه وآله وسلم والأئمّة الأطهار عليهم السلام عن الإمام عجل الله فرجه الشريف لأنّه من الأمور الغيبية؟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الإمام عجل الله فرجه الشريف بشخصه الشخيص من الأمور الغيبية، أمّا مسألة غيبته وخصوصياته فهذه من الأمور المنقولة بالتأريخ، وثبتت لنا بالحس والتجربة، وهذا هو الموجود عندنا ونؤمن بصدقه، أمّا نفس الإمام عليه السلام نعم هو أمر غيبي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السفياني شخصية أم فكرة مضادة للإمام عجل الله فرجه الشريف؟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نفسّر بأنّ السفياني هو من ولد بني سفيان، أو أنّ هذه الشخصية التي تتمثل بها صفات بني أميّة وسمّيت بالسفياني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نوفق بين روايات تكذيب من أدعى الرؤية ومن حصلت له الرؤية للإمام عجل الله فرجه الشريف؟ أقصد بها المقابلة لا في المنام؟</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المقابلة فليس كل أحد يصل بخدمة الإمام عجل الله فرجه الشريف حتى يكون بهذا الانتشار الكبير، بل هم أفراد معدودون، وهؤلاء الأفراد إذا وصلوا إلى هذه المرتبة من الكمال والصدق والوفاء لا بأس بتصديقهم، إلاّ أنهم لم يقولوا ذلك، فإنّ من وصل بخدمة الإمام عجل الله فرجه الشريف مأمور بالكتمان، فلو أظهر هذا خرج عن صفة العدالة، وأمّا الذي علمناه فإنّما علمناه بقرائن خارجية من حواشيه المختصين به وأمثال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غياب بعض الأنبياء عليهم السلام في أممهم كان ذلك بعد معايشتهم، أمّا بالنسبة لنا فلم نشاهده؟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معايشته، فكان معايشاً لخواص الشيعة، وآباؤه الطاهرون عليهم السلام كانوا أيضاً معايشين للناس، وهو قد عايش الناس مدّة من الزمن ثم غاب، والغيبة الصغرى هي مرحلة تمهيدية لأن لا يقع هذا السؤال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ادّعى الرؤية للإمام المهدي عجل الله فرجه الشريف في هذا الزمان؟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لكم أنّ من يدعي الرؤية لا بدّ أن يصل من الكمال بحيث يتفق الكل عليه، مثل السيد مهدي بحر العلوم قدس سره ومثل المقدس الأردبيلي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لكم أنّهما وغيرهما ممّن وصل إلى خدمة الإمام عليه السلام لم يقولوا ولم يذكروا شيئاً عن نفسيهما، وإنّما علم الأقران به ثم بعد الممات انتشر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هناك رواية تشير إلى قيام دولة إسلامية في العراق قبل ظهور الإمام عجل الله فرجه الشريف؟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لا أعلم بهذا المعنى الموجود، ولكن ذكرت لكم أنّه قد تكون دول إسلامية تأتي وتذهب، وثم بعد ذلك أي واحدة منها تكون علامات الظهور الله أعلم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فلسفتنا في التأريخ في ظل فكرة عودة الإمام عليه السلام وقيادته للدولة العالمية؟</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يظهر ذلك من الغيبة، فإذا علمنا بحكمة الغيبة نعلم بظهوره، ما هو وما المراد من ظهوره، فالغيبة بالنسبة إلى المؤمن تكون أمراً تربوياً، وأمّا بالنسبة إلى الكافر الظالم تكون استدراجاً وإمهالاً له، فأمّا بالنسبة للمؤمن فيتعلّم الصبر ويتعلّم ويكتسب الكمالات انتظاراً </w:t>
      </w:r>
    </w:p>
    <w:p>
      <w:pPr>
        <w:pStyle w:val="BookText"/>
        <w:rPr/>
      </w:pPr>
      <w:r>
        <w:rPr>
          <w:rFonts w:ascii="Amiri" w:hAnsi="Amiri" w:eastAsia="Amiri" w:cs="Amiri"/>
          <w:color w:val="111111"/>
          <w:sz w:val="28"/>
          <w:sz w:val="28"/>
          <w:szCs w:val="28"/>
          <w:rtl w:val="true"/>
          <w:lang w:bidi="ar-SA"/>
        </w:rPr>
        <w:t xml:space="preserve">لظهور إمامه، فإنّ الإمام إذا ظهر وأراد لجيشه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يكون من أفراد هذه الأمّة لا بدّ أن يكونوا مستعدّين ولا يكون مثل جيوش الظلمة، فلا بدّ من الاستعداد الخلقي والنفسي لهذه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الكافر فهو مستدرج في هذه المدة فيزداد غيه واستكباره إلى أن يظهر الإمام عليه السلام فلا يستفيد من ظهوره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تمثل العقيدة بوجود الإمام المهدي عجل الله فرجه الشريف ضرورة من ضرورات الدين؟ وإذا كان الأمر كذلك فما حكم منكرها؟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كونها ضرورة من ضرورات المذهب فلا ريب ولا إشكال فيه، وأمّا بالنسبة إلى الدين، فإنّها مثل الإمامة فالإمامة نفسها لم تعدّ من أصول الدين، فنقول بأنّ منكر الغيبة كمنكر الإمامة وكذا منكر خصوصيات الإمام عجل الله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ظهور الإمام الحجة عجل الله فرجه الشريف إتمام جميع العلامات والشروط، أم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ذكرت لكم أنّها ليست هي من العلل التامة التي لا بدّ من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ذو النفس الزكية سفيراً خامساً؟</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النفس الزكية هو موضع اختلاف وأنّه من هو، فكم من نفس زكية استشهد أو مات، وكم سيظهر بعد ذلك، هذا رجل مبهم لا نعلم بذلك قبل ظهوره، يظهر مدة معينة لأجل إعداد الظهور هذا شيء آخر، أمّا لحد الآن كم من نفس زكية خرج وقتل أو لم يقتل ومات، ولكن لا نعلم أي واحد هو المطلوب والمراد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مدى صحة النيابة التي يدعيها البعض في الوقت الحاضر؟ وما مدى صحة أقوال القائلين بمشاهدة الإمام عجل الله فرجه الشريف؟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النيابة العامة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كنيابة الفقهاء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فقد أذن الإمام عليه السلام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التوقيع الرفيع الذي ورد آخر توقيع عن الإمام الحجة عجل الله فرجه الشريف لذا أثبت النيابة العامّة لسائر الفقهاء والمجتهدين، وأمّا النيابة الخاصّة فقد انتهت بموت آخر سفير من السفراء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توصي إلى أحد فقد وقعت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أنّه لا نيابة خاصة أبداً، فمدعي النيابة الخاصة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تعارض بين رجعة الأئمّة عليهم السلام في زمن الإمام المهدي عجل الله فرجه الشريف بسبب وجود أكثر من معصوم متصد للأمر؟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عقيدة أنّ إمامين لا يجتمعان في زمان واحد، فإذا رجعوا ولم يكونوا أئمّة فما فائدة رجوعهم، وإن رجعوا وكانوا أئمة مع وجود الإمام المعصوم عليه السلام فهذا خلاف الأدلة التي عندنا، فلا بدّ أن يكون في رجوعهم نفع للمؤمنين، إنّما رجوعهم بالتعاقب والتتابع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موقف الأديان الأخرى من الإمام الحجة عجل الله فرجه الشريف حيث أنّ بعضاً منهم يؤمن بخروج رجل مصلح في آخر الزمان؟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فكرة الإمام المهدي عجل الله فرجه الشريف فقد ذكرت البارحة بأنّه لم تكن من أفكار الإسلام أو المسلمين، بل هذه الفكرة كانت قبل الإسلام، فكل من أفراد الإنسان لمّا يصل إلى مرحلة من مراحل عمره يطلب النجاة والذي ينجيه من الورطة، هذه فكرة متّبعة، وجميع الناس وكل الأديان تقر بذلك سواء كانت أديان إلهية أو وضعية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الإمام عجل الله فرجه الشريف وتأييده بالصيحة إذا استطاعت بعض الجهات تزوير شخصية الإمام عجل الله فرجه الشريف شكلاً فكيف نميز بين الإمام عجل الله فرجه الشريف والشخص المزوّر؟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عجل الله فرجه الشريف لما يظهر لا يصل إلى مرحلة بحيث يزوّر في شخصيته، لأنّ له من العلامات والكرامات بحيث يبين صدقه، حينئذ ما عندنا تزوير هنا، التزوير كان في النظام البائد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طول عمر الإمام عجل الله فرجه الشريف بقانون كن فيكون، أم بقانون السبب والمسبب، أم الاثنين معاً؟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يجري الأمور إلاّ بأسبابها، وأنّ المعاجز كما يرتئي بعض المفسرين والفلاسفة من أنّ المعجزة أيضاً لم تخرج عن قانون الأسباب والمسببات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ولكن لا ينافي أن يكون مع قانون الأسباب والمسببات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المانع أن يكون طول عمر الإمام عجل الله فرجه الشريف كنبي الله نوح عليه السلام دون وجود الغيبة أي يكون موجوداً مثل النبي نوح عليه 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الموانع التي أثبتها نفس الإنسان، لا فائدة في وجوده، أي أنّه إذا كان الظلمة هم مسيطرون على مقاليد الحكم ويعيثون في الأرض فساداً، فكيف يستفاد من وجوده الشريف؟ بل يكون في معرض الخطر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الوسيلة المباشرة بين الإمام عليه السلام والله عز وجل ، خصوصاً بعد انقطاع الوحي بعد عصر النبي صلى الله عليه وآله وسلم؟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عهد الطاغية صدام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المباشرة ليس المعنى الذي تذهبون إليه من أنّه الوحي جبرائيل، فإنّ جبرائيل لم ينزل بعد وفاة النبي صلى الله عليه وآله وسلم لإنزال الوحي، وإنّما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مصادر علم الإمام عليه السلام إنّما هي إمّا الجفر والجامعة وأمثال ذلك أو الإلهام في قلب الإمام عليه السلام كما أوحى الله عز وجل إلى النحل أو إلى أشخاص مثل أم موسى عليه السلام ، فالوسيلة إذن هي بهذا المعنى، أي الإلهام في قلب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دعاء الافتتاح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يعبدك لا يشرك بك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الشرك؟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يبسط نظرية العدل والتوحيد عند الأمم فيذهب مظاهر الشرك حينئذ، أليس الرسول صلى الله عليه وآله وسلم لمّا بسط سلطانه على مكّة المكرّمة أذهب مظاهر الشرك من مكّة المكرمة؟ فكذلك الإمام عجل الله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قصص تدل على أنّ الإمام الحجّة عجل الله فرجه الشريف موجود في الجزيرة الخضراء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برمودا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مصداقية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مجرّد أخبار، أمّا كونها بدرجة من الصحّة بحيث يوثق بها، فليس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وجود القاعدة ووجود القادة يشكلان شرطين أساسيين للظهور؟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أن يكون هناك استعداد كما ذكرت لكم، فالغيبة عملية تربوية للمؤمن وهي بمثابة إمهال للكافر الظالم واستدراج له، أما سمعتم قول الإمام الصادق عليه السلام لأحد الأشخاص لمّا أتاه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تظهر وأنّ شيعتك مئة ألف سيف، فأمره أن </w:t>
      </w:r>
    </w:p>
    <w:p>
      <w:pPr>
        <w:pStyle w:val="BookText"/>
        <w:rPr/>
      </w:pPr>
      <w:r>
        <w:rPr>
          <w:rFonts w:ascii="Amiri" w:hAnsi="Amiri" w:eastAsia="Amiri" w:cs="Amiri"/>
          <w:color w:val="111111"/>
          <w:sz w:val="28"/>
          <w:sz w:val="28"/>
          <w:szCs w:val="28"/>
          <w:rtl w:val="true"/>
          <w:lang w:bidi="ar-SA"/>
        </w:rPr>
        <w:t>يدخل في ذلك التنور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عشر من هؤلاء بالمواصفات التي يريدها الإمام لظهر، هكذا يحتاج استعداداً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شكل الأطروحة التي يتمثلها القائد الممهد للإمام عجل الله فرجه الشريف؟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الاستعداد النفسي والبدني، ليس أكثر من ذلك، بمعنى هل يتقبّل المؤمن إذا ظهر الإمام عجل الله فرجه الشريف أن يكون من أصحابه ويتحمّل ما يتحمّل من الصعاب، أم أنّه مجرّد كلام يصدر منه ولا يصل إلى مرحلة العمل ولا يتجاوز القول، أي أنّه لا بدّ لهذا القائد الذي يظهر قبل ظهور المهدي عجل الله فرجه الشريف أن يكون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تحليل الرواية الواردة في أنّ الإمام عجل الله فرجه الشريف مطّلع على أعمال المؤمنين؟ وكيف يتم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هي الموكلة بإيصال الأعمال إليه، فتوصل أعمال المؤمنين وغير المؤمنين إليه، فيفرح بما يصدر من الأعمال الصالحة من المؤمنين، ويغضب من الأعمال الطالحة التي تصدر منهم ومن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الملائكة هي الموكلة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مفسّرة بالأئمّة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الروايات الواردة أنّ أكثر العلماء اتصلوا بالإمام عليه السلام فهل سماحة السيّد الوالد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 بالإمام عجل الله فرجه الشريف؟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الأكثرية لم تثبت أي أنّ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العلماء اتصلوا بالإمام عليه السلام لم تثبت فيه هذه الأكثرية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السائل هنا المرجع الكبير آية الله العظمى المرحوم السيد عبد الأعلى السبزواري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أنّه موجود قلت لكم بأنّه مشروط بعدم الإظهار، فإذا أظهره سقط عن مرتبة الخلّصية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نطلب نصيحة تفيد المؤمن في هذه الأيام المباركة؟ أيام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عصر الغيبة ليس هناك إهمال للأحكام الشرعية، فلا بدّ للمؤمن أن يستعد لفكرة الظهور وقدوم الإمام المهدي عجل الله فرجه الشريف كما أنّ كل شخص حينما يسمع بأنّه سوف يقدم عليه عزيز يتهيّأ لاستقباله فكذلك المؤمن في عصر الغيبة لا بدّ أن يكون مستعداً لتلقيه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والاستعداد تارة يكون بالعمل الصالح وتارة يكون استعداداً نفسياً، فيكون متخلّقاً بالأخلاق الفاضلة حتى يتقبله الإمام عجل الله فرجه الشريف ويجعله من جنده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وصلى الله على خير خلقه محمد وآله الطيبين الطاهرين</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bookmarkStart w:id="114" w:name="pg792_7312"/>
    </w:p>
    <w:p>
      <w:pPr>
        <w:pStyle w:val="Heading3"/>
        <w:numPr>
          <w:ilvl w:val="2"/>
          <w:numId w:val="1"/>
        </w:numPr>
        <w:rPr/>
      </w:pPr>
      <w:bookmarkStart w:id="115" w:name="__RefHeading___Toc6533759_211673320"/>
      <w:bookmarkStart w:id="116" w:name="_Toc42"/>
      <w:bookmarkEnd w:id="114"/>
      <w:bookmarkEnd w:id="115"/>
      <w:r>
        <w:rPr>
          <w:rtl w:val="true"/>
        </w:rPr>
        <w:t>(</w:t>
      </w:r>
      <w:r>
        <w:rPr>
          <w:rtl w:val="true"/>
        </w:rPr>
        <w:t>ملحق</w:t>
      </w:r>
      <w:r>
        <w:rPr>
          <w:rtl w:val="true"/>
        </w:rPr>
        <w:t xml:space="preserve">) </w:t>
      </w:r>
      <w:r>
        <w:rPr>
          <w:rtl w:val="true"/>
        </w:rPr>
        <w:t xml:space="preserve">لقاء أجرته مجلة </w:t>
      </w:r>
      <w:r>
        <w:rPr>
          <w:rtl w:val="true"/>
        </w:rPr>
        <w:t>(</w:t>
      </w:r>
      <w:r>
        <w:rPr>
          <w:rtl w:val="true"/>
        </w:rPr>
        <w:t>الانتظار</w:t>
      </w:r>
      <w:r>
        <w:rPr>
          <w:rtl w:val="true"/>
        </w:rPr>
        <w:t xml:space="preserve">) </w:t>
      </w:r>
      <w:r>
        <w:rPr>
          <w:rtl w:val="true"/>
        </w:rPr>
        <w:t>الفصلية</w:t>
      </w:r>
      <w:bookmarkEnd w:id="116"/>
    </w:p>
    <w:p>
      <w:pPr>
        <w:pStyle w:val="BookText"/>
        <w:rPr/>
      </w:pPr>
      <w:r>
        <w:rPr>
          <w:rFonts w:ascii="Amiri" w:hAnsi="Amiri" w:eastAsia="Amiri" w:cs="Amiri"/>
          <w:color w:val="111111"/>
          <w:sz w:val="28"/>
          <w:sz w:val="28"/>
          <w:szCs w:val="28"/>
          <w:rtl w:val="true"/>
          <w:lang w:bidi="ar-SA"/>
        </w:rPr>
        <w:t xml:space="preserve">مع سماحة العلاّمة السيّد عليّ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 هذا الحوار حيث أجاب عن الأسئلة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الأجل بعد تعريفكم لمفهوم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يتداعى إلى الذهن أن الانتظار بحالته السلبية هو ما تعنيه المفاهيم المطروحة، وبحالته الإيجابية هو ما لم تحدده رؤيتنا الفعلية للانتظار؟ إذن كيف تنظرون للانتظار بمفهومه السلبي المتعارف والايجابي الوارد في الروايات والواقع الفعلي المعاش والحالة النفسية التي يعيشها الفرد المنتظر؟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حالة ترقّب لنبأ عظيم له الأثر في نظام العالم وهو في حدّ نفسه من الأمور الإيجابية، فإن فيه جمع كلمة المؤمنين وشدّ أواصرهم وجعلهم مستعدّين لاستقبال قائد عظيم ينجّي الإنسانية المعذبة من الضياع ويُنقذ الناس من الهلاك، كما أن له الأثر في النفوس فيخرجها من الإحباط الذي يصيبها عند تراكم الظلم الذي هو ظلمات، كما يبعث الأمل فيها بالتغيير النوعي من جميع الوجوه والأنحاء، فهو عملية تربوية هادفة يحصل بها ارتباط خاص بين المؤمنين والمهدي الموعود عجل الله فرجه الشريف ، فيترقبون خروجه ويأملون أن يدخلوا تحت لوائه، فيعمل المؤمن عندئذٍ بما يرتضيه ليحظى بقبوله ويدخل في رفقته وينطوي تحت لوائه، فليس الانتظار مجرد بارقة أمل عند اليائسين أو إنقاذ المعرضين عن الدين وتعاليم سيد المرسلين صلى الله عليه وآله وسلم ، فإذا كان المقصود من </w:t>
      </w:r>
    </w:p>
    <w:p>
      <w:pPr>
        <w:pStyle w:val="BookText"/>
        <w:rPr/>
      </w:pPr>
      <w:r>
        <w:rPr>
          <w:rFonts w:ascii="Amiri" w:hAnsi="Amiri" w:eastAsia="Amiri" w:cs="Amiri"/>
          <w:color w:val="111111"/>
          <w:sz w:val="28"/>
          <w:sz w:val="28"/>
          <w:szCs w:val="28"/>
          <w:rtl w:val="true"/>
          <w:lang w:bidi="ar-SA"/>
        </w:rPr>
        <w:t>الانتظار هذا المعنى كانت سلبياته أكثر من ايجابياته، فيكون الواقع العملي حينئذٍ يدور بين اليأس والأمل وكلاهما بعيدان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الانتظار الذي أمر الأئمّة الهداة عليهم السلام به شيعتهم من الأمور الإيجابية وهو الذي ذكرناه آنفاً، فيكون من أهم المقتضيات لخروج المنقذ العظيم عجل الله فرجه الشريف وله الأثر في اقتراب موعد ظهوره، بل هو نوع ظهور، فلنسمّيه الظهور الأصغر مقابل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سبباً في تعاسة الإنسان، ويزيد في إحباطه، والى ما ذكرنا تشير الممهدات التي وردت في جملة من الأخبار، وهي تبين حالة الانتظار الذي يعيش معه المؤمن المكابد ويتحلى بالصبر الذي لا بدّ منه في تحمل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تعني حالة الانتظار طقوساً تمارس من قبل المكلفين فحسب؟ أم الانتظار يعني ديناميكية العمل، الفكر، الرؤية، الموقف؟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ليس مجرد طقوس، بل عمل ورؤية وتربية، وموقف يتخذه المؤمن ليكون مستعداً لتلقي الفيض الربوبي بظهوره الشريف، وبذلك يدخل المنتظر في زمرة المؤمنين به عجل الله فرجه الشريف والراضين بفعله السالكين على نهجه والعاملين بتوجيهاته لكونه عجل الله فرجه الشريف إمامهم وقائدهم، فإن كانت الطقوس من دعاء ونجوى من روافد هذه العملية التربوية للانتظار فلا بأس بها، وإلاّ لم يكن لها التأثير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تعني علامات الظهور في نظركم؟ إنذار؟ بشارة؟ تأسيس رؤية مستقبلية جديدة؟ أم لا هذا ولا ذاك، إنما هو سرد لتكهّنات أو احتمالات لمستقبل؟</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آنفاً يظهر إن العلامات التي تكون قبل ظهوره </w:t>
      </w:r>
    </w:p>
    <w:p>
      <w:pPr>
        <w:pStyle w:val="BookText"/>
        <w:rPr/>
      </w:pPr>
      <w:r>
        <w:rPr>
          <w:rFonts w:ascii="Amiri" w:hAnsi="Amiri" w:eastAsia="Amiri" w:cs="Amiri"/>
          <w:color w:val="111111"/>
          <w:sz w:val="28"/>
          <w:sz w:val="28"/>
          <w:szCs w:val="28"/>
          <w:rtl w:val="true"/>
          <w:lang w:bidi="ar-SA"/>
        </w:rPr>
        <w:t>عجل الله فرجه الشريف إنما هي إنذار للعاقلين لكي يرجعوا إلى رشدهم وتحضير أنفسهم للمسائلة أو الخروج من زمرة المنافقين والدخول في رفقة الصالحين المؤمنين، كما أنها بشارة للمؤمنين وزيادة الثقة في نفوسهم، وبعث الأمل فيها، وجعل الصبر شعارهم ودثارهم لأنه العماد في كفاحهم وليست علامات الظهور مجرد احتمالات لمستقبل منظور أو سرد تكهنات بل هي حوادث تمهيدية تحقق وفق ضوابط دقيقة يبتلى بها المؤمن وغيره على حدّ سواء فتكون بلاءً حسنا للمؤمنين وفتنة وشقاءً للمنافقين المعاندين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نلمس منكم الاهتمام بمعرفة علامات الظهور إذن كيف نتعامل سندياً مع تلك الروايات، التسامح السندي أم التشدّد السندي أم الحالة الوسطية التي تحفظ الإطار العام لعلامات الظهور؟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تضمنت الملاحم والفتن والحوادث المستقبلية لا نحتاج إلى إعمال قواعد الحديث فيها فإنها تشتمل على التنبؤات وحوادث تحقق في المستقبل فإن وقعت دل هذا الوقوع الخارجي على صدق ما تضمنته وصدورها عن منبع الحكمة والعصمة الأئمّة الأطهار عليهم السلام ، وإلاّ فيرد علمها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 في روايات علامات الظهور أنّها تعالج في حالة التعارض كعلاج الروايات الفقهية؟ أم لديكم مبنى آخر تختصّون به؟</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بين الروايات لأنها لم تنظر إلى واقعة معينة وفي زمان خاص ومكان محدد والمفروض في التعارض توفر هذه الوحدة فيه، ويمكن أن تكون رواية تدل على حادثة على إبهام </w:t>
      </w:r>
    </w:p>
    <w:p>
      <w:pPr>
        <w:pStyle w:val="BookText"/>
        <w:rPr/>
      </w:pPr>
      <w:r>
        <w:rPr>
          <w:rFonts w:ascii="Amiri" w:hAnsi="Amiri" w:eastAsia="Amiri" w:cs="Amiri"/>
          <w:color w:val="111111"/>
          <w:sz w:val="28"/>
          <w:sz w:val="28"/>
          <w:szCs w:val="28"/>
          <w:rtl w:val="true"/>
          <w:lang w:bidi="ar-SA"/>
        </w:rPr>
        <w:t>وإجمال فيها لاقتضاء المقام ذلك ورواية أخرى تشمل على شيء آخر أو شرط وغير ذلك مما يرفع التعارض مع أنه إنما نرجع إلى التعارض وأحكامه في باب التكاليف الشرعية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الندبة ماذا يعني لكم؟ تلاوته كإحدى الطقوس العبادية أم هو حالة معايشة يعيشها المكلف مع الإمام عجل الله فرجه الشريف؟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الجواب الثاني إن الطقوس العبادية كدعاء الندبة، ودعاء التوسل، والصلوات الخاصة، والرقع المرقومة وغيرها هي معايشة مع الإمام عجل الله فرجه الشريف فيما إذا كان الممارس لها عنده الاستعداد الكافي للدخول في حزب الإمام عجل الله فرجه الشريف ويكون من جنده إذا ظهر فتكون تلك الطقوس من السبل المحمودة التي تقرّب المؤمن إلى إمامه، ويكون سعيداً بقربه إليه، ويحسّ بها اقتراب ظهوره لأنها تحدث حالة روحانية شفافة عنده وفي غير ذلك لا تؤثر تلك الطقوس التأثير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أهمية دعاء الندبة هل ترون أن الفرد العراقي إبّان العهد الجديد وقد رفعت محاذير الرقيب من قبل السلطة قد أدى دوره في إحياء دعاء الندبة على مستوى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المجالس الخاصة المنعقدة في البيوت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الحسينيات والمساجد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المراقد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هي مسؤولية الفرد فضلا عن رجال الدين عندئذٍ؟</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العراقي بعدما قاساه من الظلم والطغيان والحرمان </w:t>
      </w:r>
    </w:p>
    <w:p>
      <w:pPr>
        <w:pStyle w:val="BookText"/>
        <w:rPr/>
      </w:pPr>
      <w:r>
        <w:rPr>
          <w:rFonts w:ascii="Amiri" w:hAnsi="Amiri" w:eastAsia="Amiri" w:cs="Amiri"/>
          <w:color w:val="111111"/>
          <w:sz w:val="28"/>
          <w:sz w:val="28"/>
          <w:szCs w:val="28"/>
          <w:rtl w:val="true"/>
          <w:lang w:bidi="ar-SA"/>
        </w:rPr>
        <w:t>من كثير من الأمور التي كانت تعيقه في الرقى في مجالات الفكر والثقافة والعلم والدين والأخلاق فهو يحتاج إلى ثقافة معينة وجهاد مضاعف في سبيل إعداده إعداداً جيداً دينياً وثقافياً وأخلاقياً وفكرياً بعيداً عن المهاترات والنوازع الفردية ليصبح فرداً منتظراً بالمعنى المنظور كما عرفت، وتكون الممارسة لها أكثر واقعية من كونها عواطف جياشة يستغلها ذوو النفوس المريضة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أن التواتر في القول أو الرواية دليل قطعي على المدعى ولكننا نجد في الواقع مشكلة يمكن أن نصطلح عليها أزمة حقيقية وهي كيفية معالجة ادعاء أهل السنة بعدم ولادة الإمام المهدي عجل الله فرجه الشريف ودعوى تواتره، هل هذه حجة قطعية لديهم؟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 المعروفة في الاعتماد على الخبر المتواتر أن لا يتواطؤ طبقة من الرواة على الكذب وهذا الشرط غير متوفر في ادعاء تواترهم على عدم ولادة الإمام المهدي عجل الله فرجه الشريف ، وأقصى ما يمكن توجيه ادعائهم هو عدم العلم بولادته عجل الله فرجه الشريف وهو يرتفع بالرجوع إلى أهل البيت الذين هم المرجع في هذا الأمر المهم، وكيف كان فبطلان دعواهم ظاهر، وعلى المدعين نبذ التعصب والتفحص في الأدلة والحكم بعده والله الهادي إلى الصواب</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من أهم الأدلة العقلية على وجود الإمام الحجة عجل الله فرجه الشريف هو قاعدة اللطف وذلك باعتبار أن الوصول إلى الكمال لا يحصل إلا بالنظام وذلك لا يتم إلا بوجود الإمام فوجوده لطف مقرب إلى الطريق المفضي إلى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القاعدة العقلية لا </w:t>
      </w:r>
    </w:p>
    <w:p>
      <w:pPr>
        <w:pStyle w:val="BookText"/>
        <w:rPr/>
      </w:pPr>
      <w:r>
        <w:rPr>
          <w:rFonts w:ascii="Amiri" w:hAnsi="Amiri" w:eastAsia="Amiri" w:cs="Amiri"/>
          <w:color w:val="111111"/>
          <w:sz w:val="28"/>
          <w:sz w:val="28"/>
          <w:szCs w:val="28"/>
          <w:rtl w:val="true"/>
          <w:lang w:bidi="ar-SA"/>
        </w:rPr>
        <w:t>ترتضيها مدرسة الإمام الخوئي قدس سره حسب علمنا حيث أخذت عليها بعض الإيرادات وربما غيرها من المدارس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ما هي أهمية قاعدة اللطف في الاستدلال على الإمام المهدي عجل الله فرجه الشريف؟ وهل يوجد لدينا دليل آخر عقلي غير قاعدة اللطف يفيدنا في هذا الباب؟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أحد من العلماء في حجية قاعدة اللطف وإنّما الاختلاف في سعة تطبيقها، فبعضهم يعممونها حتى في اختفاء الإمام عجل الله فرجه الشريف ، والبعض الآخر ومنهم السيد الخوئي حيث يقتصرون في تطبيقها على أصل بعث الأنبياء والرسل وإنزال الكتب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 أعرضنا عن قاعدة اللطف، فإن هناك أدلة أخرى على وجود الإمام وغيبته، فإن الأدلة العقلية التي استدل بها على خلافه أمير المؤمنين عليه السلام وولايته تجري في إمامة القائم المنتظر عجل الله فرجه الشريف، وغيبته،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البعض ويلقي شبهة مفادها ضعف الروايات الدالة على ولادة الإمام عجل الله فرجه الشريف من الناحية السندية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 كيف نتعاطى مع الروايات التاريخية والعقائدية إن أصيبت بمثل هذا الخلل السندي وهل نحكم عليها كما هو العمل في روايات الأحكام حيث تصنف إلى الصحيح والموثق والحسن والضعيف؟</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يتعامل مع الروايات التي وردت في ولادة الإمام المهدي عجل الله فرجه الشريف ، كما يتعامل مع الأحاديث الواردة في الأحكام </w:t>
      </w:r>
    </w:p>
    <w:p>
      <w:pPr>
        <w:pStyle w:val="BookText"/>
        <w:rPr/>
      </w:pPr>
      <w:r>
        <w:rPr>
          <w:rFonts w:ascii="Amiri" w:hAnsi="Amiri" w:eastAsia="Amiri" w:cs="Amiri"/>
          <w:color w:val="111111"/>
          <w:sz w:val="28"/>
          <w:sz w:val="28"/>
          <w:szCs w:val="28"/>
          <w:rtl w:val="true"/>
          <w:lang w:bidi="ar-SA"/>
        </w:rPr>
        <w:t>التكليفية، فإن وجود رواية واحدة فيها شروط الحجية تدل على ولادة المهدي الموعود عجل الله فرجه الشريف يؤخذ بها وتكون بقية الروايات شاهدة على ذلك ان اتّفقت في المضمون، وإن عارضتها يعمل حسب المرجّحات المعروفة، والترجيح مع الولادة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روايات مستفيضة تفيد حرمة التصريح باسم الإمام المهدي عجل الله فرجه الشريف وتعلل ذلك بوقوع الطلب حين ذكر الاسم وملاحقته من قبل الظالمين وهنا نتساءل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قيمة هذه الروايات من الناحية السندية؟</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هل يعني التعليل في الروايات بوقوع الطلب عدم الحرمة فيما لو ارتفع المحذور المفترض، أو أن عدم ذكر الاسم أمرٌ تعبدي لا علاقة له بزمان دون زمان؟</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كيف نفهم نهي الأئمّة عليهم السلام عن ذكر الاسم والحال أنه معلوم وواضح لكل أحد حتى لأعدائه فإن رسول الله صلى الله عليه وآله وسلم بشر به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اسمي وكنيته كنيتي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الأساس ما هي الثمرة من إخفاء الاسم مع انه معلوم لكل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وأخيراً ما هو رأي سماحتكم من الناحية الشرعية والفتوائية في ذكر الاسم فهل هو حرام أو مكروه؟</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تفيد حرمة التصريح باسم الإمام المهدي عجل الله فرجه الشريف هي معتبرة ولكنها صدرت في ظروف قاهرة استدعت استعمال التقية في التصريح باسمه الشريف وبعد ارتفاعها اختلف الفقهاء </w:t>
      </w:r>
    </w:p>
    <w:p>
      <w:pPr>
        <w:pStyle w:val="BookText"/>
        <w:rPr/>
      </w:pPr>
      <w:r>
        <w:rPr>
          <w:rFonts w:ascii="Amiri" w:hAnsi="Amiri" w:eastAsia="Amiri" w:cs="Amiri"/>
          <w:color w:val="111111"/>
          <w:sz w:val="28"/>
          <w:sz w:val="28"/>
          <w:szCs w:val="28"/>
          <w:rtl w:val="true"/>
          <w:lang w:bidi="ar-SA"/>
        </w:rPr>
        <w:t>فبعضهم ذهب إلى جواز ذكر اسمه المبارك واحتاط آخرون في الترك وهو الأولى لاحتمال التعبّد الخاص، ومما ذكر يظهر أن السلطة الظالمة كانت مصممة على 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في هذا الوقت من ينتحل زوراً أنه وكيل الإمام الخاص وان هناك اتصال يحدث بينه وبين الإمام صاحب العصر، ونجد بعضا من أصحاب النفوس الضعيفة والمغرر بهم يلتفون حوله فما هي نصيحتكم لهؤلاء؟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انتحال صفة الوكالة الخاصة والنيابة كذلك من الأمور التي اتفق علماؤنا على بطلانها، وكذب المنتحل بها مهما بلغ من الدرجة في العلم ويجب على الناس رد هؤلاء المنتحلين والتشنيع عليهم، كما يجب على الجميع نبذ العاطفة والرجوع إلى العقل والحكمة وإلاّ وقعوا في المساءلة والعقاب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يرتبط الإنسان من الناحية العملية بالإمام المهدي عجل الله فرجه الشريف؟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سابقاً إن الارتباط يحصل بإتباع أحكام القرآن وشريعة سيد الأنام صلى الله عليه وآله وسلم والسير على منهجهم حتى يكون مؤمناً مصدقاً لما ورد عنهم موالياً لهم ومعادياً لأعدائهم ويتميز هذا الارتباط بالدعاء لظهوره والتعجيل في فرجه الشريف، وطلب العون منه عز وجل في جعل القابلية والاستعداد للقائه والدخول تحت لواءه عجل الله فرجه الشريف فانه ليس لكل مؤمن القابلية لهذا الأمر</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لدى سماحتكم من تواتر الروايات وإجماع </w:t>
      </w:r>
    </w:p>
    <w:p>
      <w:pPr>
        <w:pStyle w:val="BookText"/>
        <w:rPr/>
      </w:pPr>
      <w:r>
        <w:rPr>
          <w:rFonts w:ascii="Amiri" w:hAnsi="Amiri" w:eastAsia="Amiri" w:cs="Amiri"/>
          <w:color w:val="111111"/>
          <w:sz w:val="28"/>
          <w:sz w:val="28"/>
          <w:szCs w:val="28"/>
          <w:rtl w:val="true"/>
          <w:lang w:bidi="ar-SA"/>
        </w:rPr>
        <w:t>المسلمين واتفاق الفرق الإسلامية جميعاً على أن عيسى بن مريم يصلي خلف الإمام المهدي عجل الله فرجه الشريف حين ظهوره،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الدلالات والمعطيات العلمية والعقائدية التي يمكن أن نستفيدها من خلال هذه الظاهرة؟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ظاهرة صلاة عيسى بن مريم عليه السلام خلف الإمام الحجة عجل الله فرجه الشريف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كون الإمام هو الحجة على وجه الأرض لا غيره فيجب على غيره مهما بلغ من المنزلة عند الله تعالى أن يتبعه ويشايعه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المنتحلين وظهور زيفهم وبطلان دعاويهم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القناع عن المعاندين والمنكرين لإمامته عجل الله فرجه الشريف فانه بعد ائتمام نبي من أنبياء الله تعالى وكونه من أولي العزم خلف الإمام عجل الله فرجه الشريف يكون من أقوى الحجج والبراهين على إمامة المهدي إذ لا يصح عقلاً ونقلاً ايتمام نبي خلف أحد من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الحجة على أهل الكتاب على صدق إمامة المهدي وواقعيته عجل الله فرجه الشريف</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في بعض الروايات الصادرة عن صادق العترة عليه السلام وغيره التعبير عن الإمام المهدي عجل الله فرجه الشريف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من ولد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التعبير؟ ألم يكن بالإمكان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من ولدي مثلاً أو الثاني عشر منا أهل البيت كما استفاض التعبير بهذا عن الأئمّة عليهم السلام أم أن هنالك إشارة إلى أوجه شبه وروابط بين الإمام الكاظم وبين المهدي أراد الإمام الصادق عليه السلام التلميح إليها من خلال هذا التعبير؟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التنويه بإمامة الإمام عجل الله فرجه الشريف موسى الكاظم عليه السلام وتثبيت شخصيته ودفع الشبهات عنه أو يكون إشارة إلى أنه كان بالإمكان أن يكون هو المهدي الموعود لولا حصول البداء، أو إشارة إلى ما قاساه الإمام الكاظم عليه السلام كما يقاسيه الإمام المنتظر، أو يكون إشارة إلى أنه مغيب كما كان جده الكاظم عليه السلام مغيباً في السجون، أو إشارة إلى تثبيت عدد الأئمّة الإثني عشر بالتأكيد سبعة وخمسة والله العالم</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ختام لقاءنا نتقدم باسم أسرة التحرير لسماحة حجة الإسلام والمسلمين السيد علي السبزواري بالشكر الجزيل والثناء الجميل لما أتاحه سماحته من إجاباتٍ قيمةٍ رداً على ما قدمته المجلة من استيضاحات راجين العلي القدير أن يحشرنا مع الداعين والمساهمين في نهضة الإمام المهدي عجل الله فرجه الشريف لتحقيق اليوم الموعود وشكراً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image" Target="media/image2.jpeg"/><Relationship Id="rId72" Type="http://schemas.openxmlformats.org/officeDocument/2006/relationships/image" Target="media/image2.jpeg"/><Relationship Id="rId73" Type="http://schemas.openxmlformats.org/officeDocument/2006/relationships/footer" Target="footer66.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11676</Words>
  <Characters>52284</Characters>
  <CharactersWithSpaces>63450</CharactersWithSpaces>
  <Paragraphs>612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2026-08-16T08:42:13Z</dcterms:created>
  <dc:creator>ghaemiyeh.com</dc:creator>
  <dc:description/>
  <dc:language>en-US</dc:language>
  <cp:lastModifiedBy/>
  <dcterms:modified xsi:type="dcterms:W3CDTF">2026-08-16T12:12:15Z</dcterms:modified>
  <cp:revision>1</cp:revision>
  <dc:subject/>
  <dc:title>عمر الامام المهدی علیه السلام</dc:title>
</cp:coreProperties>
</file>

<file path=docProps/custom.xml><?xml version="1.0" encoding="utf-8"?>
<Properties xmlns="http://schemas.openxmlformats.org/officeDocument/2006/custom-properties" xmlns:vt="http://schemas.openxmlformats.org/officeDocument/2006/docPropsVTypes"/>
</file>