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6.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2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زنان اسوه </w:t>
      </w:r>
      <w:r>
        <w:rPr/>
        <w:t>06</w:t>
      </w:r>
      <w:r>
        <w:rPr>
          <w:rtl w:val="true"/>
        </w:rPr>
        <w:t xml:space="preserve"> </w:t>
      </w:r>
      <w:r>
        <w:rPr>
          <w:rtl w:val="true"/>
        </w:rPr>
        <w:t>ام حبیبه همسر گرامی رسول خدا صلی الله علیه و آله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474848_211673320">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6474850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6474852_211673320">
            <w:r>
              <w:rPr>
                <w:webHidden/>
                <w:rStyle w:val="IndexLink"/>
                <w:rtl w:val="true"/>
              </w:rPr>
              <w:t>ديباچه</w:t>
            </w:r>
            <w:r>
              <w:rPr>
                <w:rStyle w:val="IndexLink"/>
                <w:rtl w:val="true"/>
              </w:rPr>
              <w:tab/>
            </w:r>
            <w:r>
              <w:rPr>
                <w:rStyle w:val="IndexLink"/>
              </w:rPr>
              <w:t>5</w:t>
            </w:r>
          </w:hyperlink>
        </w:p>
        <w:p>
          <w:pPr>
            <w:pStyle w:val="Contents2"/>
            <w:tabs>
              <w:tab w:val="clear" w:pos="8743"/>
              <w:tab w:val="right" w:pos="9026" w:leader="dot"/>
            </w:tabs>
            <w:rPr/>
          </w:pPr>
          <w:hyperlink w:anchor="__RefHeading___Toc6474854_211673320">
            <w:r>
              <w:rPr>
                <w:webHidden/>
                <w:rStyle w:val="IndexLink"/>
                <w:rtl w:val="true"/>
              </w:rPr>
              <w:t>مقدمه</w:t>
            </w:r>
            <w:r>
              <w:rPr>
                <w:rStyle w:val="IndexLink"/>
                <w:rtl w:val="true"/>
              </w:rPr>
              <w:tab/>
            </w:r>
            <w:r>
              <w:rPr>
                <w:rStyle w:val="IndexLink"/>
              </w:rPr>
              <w:t>7</w:t>
            </w:r>
          </w:hyperlink>
        </w:p>
        <w:p>
          <w:pPr>
            <w:pStyle w:val="Contents2"/>
            <w:tabs>
              <w:tab w:val="clear" w:pos="8743"/>
              <w:tab w:val="right" w:pos="9026" w:leader="dot"/>
            </w:tabs>
            <w:rPr/>
          </w:pPr>
          <w:hyperlink w:anchor="__RefHeading___Toc6474856_211673320">
            <w:r>
              <w:rPr>
                <w:webHidden/>
                <w:rStyle w:val="IndexLink"/>
                <w:rtl w:val="true"/>
              </w:rPr>
              <w:t>نام و نَسَب</w:t>
            </w:r>
            <w:r>
              <w:rPr>
                <w:rStyle w:val="IndexLink"/>
                <w:rtl w:val="true"/>
              </w:rPr>
              <w:tab/>
            </w:r>
            <w:r>
              <w:rPr>
                <w:rStyle w:val="IndexLink"/>
              </w:rPr>
              <w:t>9</w:t>
            </w:r>
          </w:hyperlink>
        </w:p>
        <w:p>
          <w:pPr>
            <w:pStyle w:val="Contents2"/>
            <w:tabs>
              <w:tab w:val="clear" w:pos="8743"/>
              <w:tab w:val="right" w:pos="9026" w:leader="dot"/>
            </w:tabs>
            <w:rPr/>
          </w:pPr>
          <w:hyperlink w:anchor="__RefHeading___Toc6474858_211673320">
            <w:r>
              <w:rPr>
                <w:webHidden/>
                <w:rStyle w:val="IndexLink"/>
                <w:rtl w:val="true"/>
              </w:rPr>
              <w:t>اسلام و هجرت به حبشه</w:t>
            </w:r>
            <w:r>
              <w:rPr>
                <w:rStyle w:val="IndexLink"/>
                <w:rtl w:val="true"/>
              </w:rPr>
              <w:tab/>
            </w:r>
            <w:r>
              <w:rPr>
                <w:rStyle w:val="IndexLink"/>
              </w:rPr>
              <w:t>12</w:t>
            </w:r>
          </w:hyperlink>
        </w:p>
        <w:p>
          <w:pPr>
            <w:pStyle w:val="Contents2"/>
            <w:tabs>
              <w:tab w:val="clear" w:pos="8743"/>
              <w:tab w:val="right" w:pos="9026" w:leader="dot"/>
            </w:tabs>
            <w:rPr/>
          </w:pPr>
          <w:hyperlink w:anchor="__RefHeading___Toc6474860_211673320">
            <w:r>
              <w:rPr>
                <w:webHidden/>
                <w:rStyle w:val="IndexLink"/>
                <w:rtl w:val="true"/>
              </w:rPr>
              <w:t xml:space="preserve">ازدواج با پيامبر اسلام </w:t>
            </w:r>
            <w:r>
              <w:rPr>
                <w:rStyle w:val="IndexLink"/>
                <w:rtl w:val="true"/>
              </w:rPr>
              <w:t>(</w:t>
            </w:r>
            <w:r>
              <w:rPr>
                <w:rStyle w:val="IndexLink"/>
                <w:rtl w:val="true"/>
              </w:rPr>
              <w:t>ع</w:t>
            </w:r>
            <w:r>
              <w:rPr>
                <w:rStyle w:val="IndexLink"/>
                <w:rtl w:val="true"/>
              </w:rPr>
              <w:t>)</w:t>
              <w:tab/>
            </w:r>
            <w:r>
              <w:rPr>
                <w:rStyle w:val="IndexLink"/>
              </w:rPr>
              <w:t>17</w:t>
            </w:r>
          </w:hyperlink>
        </w:p>
        <w:p>
          <w:pPr>
            <w:pStyle w:val="Contents2"/>
            <w:tabs>
              <w:tab w:val="clear" w:pos="8743"/>
              <w:tab w:val="right" w:pos="9026" w:leader="dot"/>
            </w:tabs>
            <w:rPr/>
          </w:pPr>
          <w:hyperlink w:anchor="__RefHeading___Toc6474862_211673320">
            <w:r>
              <w:rPr>
                <w:webHidden/>
                <w:rStyle w:val="IndexLink"/>
                <w:rtl w:val="true"/>
              </w:rPr>
              <w:t>هجرت به مدينه</w:t>
            </w:r>
            <w:r>
              <w:rPr>
                <w:rStyle w:val="IndexLink"/>
                <w:rtl w:val="true"/>
              </w:rPr>
              <w:tab/>
            </w:r>
            <w:r>
              <w:rPr>
                <w:rStyle w:val="IndexLink"/>
              </w:rPr>
              <w:t>21</w:t>
            </w:r>
          </w:hyperlink>
        </w:p>
        <w:p>
          <w:pPr>
            <w:pStyle w:val="Contents2"/>
            <w:tabs>
              <w:tab w:val="clear" w:pos="8743"/>
              <w:tab w:val="right" w:pos="9026" w:leader="dot"/>
            </w:tabs>
            <w:rPr/>
          </w:pPr>
          <w:hyperlink w:anchor="__RefHeading___Toc6474864_211673320">
            <w:r>
              <w:rPr>
                <w:webHidden/>
                <w:rStyle w:val="IndexLink"/>
                <w:rtl w:val="true"/>
              </w:rPr>
              <w:t>ابوسفيان در خانه ام‌حبيبه</w:t>
            </w:r>
            <w:r>
              <w:rPr>
                <w:rStyle w:val="IndexLink"/>
                <w:rtl w:val="true"/>
              </w:rPr>
              <w:tab/>
            </w:r>
            <w:r>
              <w:rPr>
                <w:rStyle w:val="IndexLink"/>
              </w:rPr>
              <w:t>23</w:t>
            </w:r>
          </w:hyperlink>
        </w:p>
        <w:p>
          <w:pPr>
            <w:pStyle w:val="Contents2"/>
            <w:tabs>
              <w:tab w:val="clear" w:pos="8743"/>
              <w:tab w:val="right" w:pos="9026" w:leader="dot"/>
            </w:tabs>
            <w:rPr/>
          </w:pPr>
          <w:hyperlink w:anchor="__RefHeading___Toc6474866_211673320">
            <w:r>
              <w:rPr>
                <w:webHidden/>
                <w:rStyle w:val="IndexLink"/>
                <w:rtl w:val="true"/>
              </w:rPr>
              <w:t>ام‌حبيبه و ماجراى قتل عثمان</w:t>
            </w:r>
            <w:r>
              <w:rPr>
                <w:rStyle w:val="IndexLink"/>
                <w:rtl w:val="true"/>
              </w:rPr>
              <w:tab/>
            </w:r>
            <w:r>
              <w:rPr>
                <w:rStyle w:val="IndexLink"/>
              </w:rPr>
              <w:t>25</w:t>
            </w:r>
          </w:hyperlink>
        </w:p>
        <w:p>
          <w:pPr>
            <w:pStyle w:val="Contents2"/>
            <w:tabs>
              <w:tab w:val="clear" w:pos="8743"/>
              <w:tab w:val="right" w:pos="9026" w:leader="dot"/>
            </w:tabs>
            <w:rPr/>
          </w:pPr>
          <w:hyperlink w:anchor="__RefHeading___Toc6474868_211673320">
            <w:r>
              <w:rPr>
                <w:webHidden/>
                <w:rStyle w:val="IndexLink"/>
                <w:rtl w:val="true"/>
              </w:rPr>
              <w:t>وفات</w:t>
            </w:r>
            <w:r>
              <w:rPr>
                <w:rStyle w:val="IndexLink"/>
                <w:rtl w:val="true"/>
              </w:rPr>
              <w:tab/>
            </w:r>
            <w:r>
              <w:rPr>
                <w:rStyle w:val="IndexLink"/>
              </w:rPr>
              <w:t>27</w:t>
            </w:r>
          </w:hyperlink>
        </w:p>
        <w:p>
          <w:pPr>
            <w:pStyle w:val="Contents2"/>
            <w:tabs>
              <w:tab w:val="clear" w:pos="8743"/>
              <w:tab w:val="right" w:pos="9026" w:leader="dot"/>
            </w:tabs>
            <w:rPr/>
          </w:pPr>
          <w:hyperlink w:anchor="__RefHeading___Toc6474870_211673320">
            <w:r>
              <w:rPr>
                <w:webHidden/>
                <w:rStyle w:val="IndexLink"/>
                <w:rtl w:val="true"/>
              </w:rPr>
              <w:t>نقش ام‌حبيبه در روايت حديث</w:t>
            </w:r>
            <w:r>
              <w:rPr>
                <w:rStyle w:val="IndexLink"/>
                <w:rtl w:val="true"/>
              </w:rPr>
              <w:tab/>
            </w:r>
            <w:r>
              <w:rPr>
                <w:rStyle w:val="IndexLink"/>
              </w:rPr>
              <w:t>29</w:t>
            </w:r>
          </w:hyperlink>
        </w:p>
        <w:p>
          <w:pPr>
            <w:pStyle w:val="Contents2"/>
            <w:tabs>
              <w:tab w:val="clear" w:pos="8743"/>
              <w:tab w:val="right" w:pos="9026" w:leader="dot"/>
            </w:tabs>
            <w:rPr/>
          </w:pPr>
          <w:hyperlink w:anchor="__RefHeading___Toc6474872_211673320">
            <w:r>
              <w:rPr>
                <w:webHidden/>
                <w:rStyle w:val="IndexLink"/>
                <w:rtl w:val="true"/>
              </w:rPr>
              <w:t>كتابنامه</w:t>
            </w:r>
            <w:r>
              <w:rPr>
                <w:rStyle w:val="IndexLink"/>
                <w:rtl w:val="true"/>
              </w:rPr>
              <w:tab/>
            </w:r>
            <w:r>
              <w:rPr>
                <w:rStyle w:val="IndexLink"/>
              </w:rPr>
              <w:t>34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77_3959"/>
      <w:bookmarkStart w:id="1" w:name="pg777_3959"/>
      <w:bookmarkEnd w:id="1"/>
    </w:p>
    <w:p>
      <w:pPr>
        <w:pStyle w:val="Heading2"/>
        <w:numPr>
          <w:ilvl w:val="1"/>
          <w:numId w:val="1"/>
        </w:numPr>
        <w:rPr/>
      </w:pPr>
      <w:bookmarkStart w:id="2" w:name="pg777_3959"/>
      <w:bookmarkStart w:id="3" w:name="__RefHeading___Toc6474848_211673320"/>
      <w:bookmarkStart w:id="4" w:name="_Toc1"/>
      <w:bookmarkEnd w:id="2"/>
      <w:bookmarkEnd w:id="3"/>
      <w:r>
        <w:rPr>
          <w:rtl w:val="true"/>
        </w:rPr>
        <w:t>مشخصات 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ف‍ت‍اح‍ي‌‌زاده‌، ف‍ت‍ح‍ي‍ه‌، ‏</w:t>
      </w:r>
      <w:r>
        <w:rPr>
          <w:rFonts w:ascii="Amiri" w:hAnsi="Amiri" w:eastAsia="Amiri" w:cs="Amiri"/>
          <w:color w:val="111111"/>
          <w:sz w:val="28"/>
          <w:sz w:val="28"/>
          <w:szCs w:val="28"/>
          <w:lang w:bidi="ar-SA"/>
        </w:rPr>
        <w:t>‫۱۳۴۳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ام‌حبيبه همسر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فتحيه فتاحي‌زاده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مشعر‏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اسوه؛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‫‭978-964-540-354-4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همچنين به صورت زيرنويس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رم‍ل‍ه‌ ب‍ن‍ت‌ اب‍ي‌س‍ف‍ي‍ان‌،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ق‍ب‍ل‌ از ه‍ج‍رت‌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۵۲</w:t>
      </w:r>
      <w:r>
        <w:rPr>
          <w:rFonts w:eastAsia="IRNazanin" w:cs="IRNazanin"/>
          <w:color w:val="111111"/>
          <w:sz w:val="28"/>
          <w:szCs w:val="28"/>
          <w:lang w:bidi="fa-IR"/>
        </w:rPr>
        <w:t>/</w:t>
      </w:r>
      <w:r>
        <w:rPr>
          <w:rFonts w:ascii="IRNazanin" w:hAnsi="IRNazanin" w:eastAsia="IRNazanin"/>
          <w:color w:val="111111"/>
          <w:sz w:val="28"/>
          <w:sz w:val="28"/>
          <w:szCs w:val="28"/>
          <w:lang w:bidi="fa-IR"/>
        </w:rPr>
        <w:t>۲‭‬ ‭</w:t>
      </w:r>
      <w:r>
        <w:rPr>
          <w:rFonts w:eastAsia="IRNazanin" w:cs="IRNazanin"/>
          <w:color w:val="111111"/>
          <w:sz w:val="28"/>
          <w:szCs w:val="28"/>
          <w:lang w:bidi="fa-IR"/>
        </w:rPr>
        <w:t>/</w:t>
      </w:r>
      <w:r>
        <w:rPr>
          <w:rFonts w:ascii="IRNazanin" w:hAnsi="IRNazanin" w:eastAsia="IRNazanin"/>
          <w:color w:val="111111"/>
          <w:sz w:val="28"/>
          <w:sz w:val="28"/>
          <w:szCs w:val="28"/>
          <w:lang w:bidi="fa-IR"/>
        </w:rPr>
        <w:t>ر۸‏</w:t>
      </w:r>
      <w:r>
        <w:rPr>
          <w:rFonts w:ascii="IRNazanin" w:hAnsi="IRNazanin" w:eastAsia="IRNazanin"/>
          <w:color w:val="111111"/>
          <w:sz w:val="28"/>
          <w:sz w:val="28"/>
          <w:szCs w:val="28"/>
          <w:lang w:bidi="fa-IR"/>
        </w:rPr>
        <w:t>‫‭ف۲ ۱۳۹۰</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۹۷۹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۲۶۲۶۱۶۴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474850_211673320"/>
      <w:bookmarkStart w:id="6" w:name="_Toc2"/>
      <w:bookmarkEnd w:id="5"/>
      <w:r>
        <w:rPr>
          <w:rtl w:val="true"/>
        </w:rPr>
        <w:t>اشاره</w:t>
      </w:r>
      <w:bookmarkStart w:id="7" w:name="pg777_3965"/>
      <w:bookmarkEnd w:id="6"/>
    </w:p>
    <w:p>
      <w:pPr>
        <w:pStyle w:val="Heading2"/>
        <w:numPr>
          <w:ilvl w:val="1"/>
          <w:numId w:val="1"/>
        </w:numPr>
        <w:rPr/>
      </w:pPr>
      <w:bookmarkStart w:id="8" w:name="__RefHeading___Toc6474852_211673320"/>
      <w:bookmarkStart w:id="9" w:name="_Toc3"/>
      <w:bookmarkEnd w:id="7"/>
      <w:bookmarkEnd w:id="8"/>
      <w:r>
        <w:rPr>
          <w:rtl w:val="true"/>
        </w:rPr>
        <w:t>ديباچه</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سعادت واقعى انسان و شرط پويايى جوامع بشرى در سايه شناخت و كارآمد كردن سيره اولياى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آشكار است كه سيره اولياى الهى به ويژه اهل بيت خاندان 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متقن‌ترين آموزه‌هاى تربيتى و اساسى‌ترين مؤلفه در فرهنگ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واقعيت‌هاى زندگى آنان و بهره‌گيرى از روش و منش و رفتار و گفتارشان مى‌تواند زمينه‌هاى تعالى و سعادت واقعى انسان را فراهم سازد، از اين‌رو پژوهش در آثار اولياى الهى به ويژه جست‌وجو در احوال خاندان پاك نبوت كه در دامان پر مهر آنان كامل‌ترين انسان‌ها پرورش يافته‌اند به منظور الگوگيرى از آنان ضرورت انكارناپذير مراكز پژوهشى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تاريخ و سيره مركز تحقيقات حج در راستاى ايفاى رسالت خود براى ترويج فرهنگ اصيل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انتشار شرح حال عده‌اى از مردان و زنان انسان‌ساز زده است كه از جملۀ آنان شرح حال بانوى گرامى اسلام، ام‌حبيبه، همسر گرامى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مركز تحقيقات لازم مى‌داند كه از تلاش‌هاى پژوهشگر محترم سركار خانم دكتر فتحيه فتاحى‌زاده، عضو هيئت علمى دانشگاه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همكارانشان خانم نجميه افشارى، فاطمه نظرى و همه كسانى كه در به ثمر رسيدن اين اثر تلاش كردند، سپاسگزارى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ولى التوفيق</w:t>
      </w:r>
    </w:p>
    <w:p>
      <w:pPr>
        <w:pStyle w:val="BookText"/>
        <w:rPr/>
      </w:pPr>
      <w:r>
        <w:rPr>
          <w:rFonts w:ascii="Amiri" w:hAnsi="Amiri" w:eastAsia="Amiri" w:cs="Amiri"/>
          <w:color w:val="111111"/>
          <w:sz w:val="28"/>
          <w:sz w:val="28"/>
          <w:szCs w:val="28"/>
          <w:rtl w:val="true"/>
          <w:lang w:bidi="ar-SA"/>
        </w:rPr>
        <w:t>مركز تحقيقات حج</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تاريخ و سيره</w:t>
      </w:r>
      <w:bookmarkStart w:id="10" w:name="pg777_3967"/>
    </w:p>
    <w:p>
      <w:pPr>
        <w:pStyle w:val="Heading2"/>
        <w:numPr>
          <w:ilvl w:val="1"/>
          <w:numId w:val="1"/>
        </w:numPr>
        <w:rPr/>
      </w:pPr>
      <w:bookmarkStart w:id="11" w:name="__RefHeading___Toc6474854_211673320"/>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 xml:space="preserve">بررسى زندگى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آشنايى با زواياى زندگى آن حضرت، بخش مهمى از تاريخ صدر اسلام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تاريخچه زندگى همسران آن حضرت بخشى از اين تاريخ را تشكيل مى‌دهد و تاكنون مطالعات گوناگونى در اين‌باره انجام شده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پيش روى داريم نگاهى اجمالى به زندگى ام‌حبيبه يكى از همسران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ام‌حبيبه دختر ابوسفيان بن حرب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ابوسفيان يكى از دشمنان سرسخت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نخستين سال‌هاى دعوت آن حضرت برخلاف خواست پدرش مسلمان شد و همراه شوهرش به حبشه هجرت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ام حبيبه نيز در حبشه</w:t>
      </w:r>
    </w:p>
    <w:p>
      <w:pPr>
        <w:pStyle w:val="BookText"/>
        <w:rPr/>
      </w:pPr>
      <w:r>
        <w:rPr>
          <w:rFonts w:ascii="IRNazanin" w:hAnsi="IRNazanin" w:eastAsia="IRNazanin"/>
          <w:color w:val="111111"/>
          <w:sz w:val="28"/>
          <w:sz w:val="28"/>
          <w:szCs w:val="28"/>
          <w:rtl w:val="true"/>
          <w:lang w:bidi="fa-IR"/>
        </w:rPr>
        <w:t xml:space="preserve">نصرانى شد و على‌رغم اصرار شوهرش بر نصرانى‌شدن ام حبيبه، او بر دين مبين اسلام وفادار ماند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پاس اين وفادارى و استوارى او بر دين اسلام او را در حبشه به عقد خود درآورد و بدين‌سان او در زمره يكى از همسران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 است اين گام ناچيز بستر مطالعات بيشتر و دقيق‌ترى را فراهم آورد</w:t>
      </w:r>
      <w:r>
        <w:rPr>
          <w:rFonts w:eastAsia="IRNazanin" w:cs="IRNazanin"/>
          <w:color w:val="111111"/>
          <w:sz w:val="28"/>
          <w:szCs w:val="28"/>
          <w:rtl w:val="true"/>
          <w:lang w:bidi="fa-IR"/>
        </w:rPr>
        <w:t>.</w:t>
      </w:r>
      <w:bookmarkStart w:id="13" w:name="pg777_3969"/>
    </w:p>
    <w:p>
      <w:pPr>
        <w:pStyle w:val="Heading2"/>
        <w:numPr>
          <w:ilvl w:val="1"/>
          <w:numId w:val="1"/>
        </w:numPr>
        <w:rPr/>
      </w:pPr>
      <w:bookmarkStart w:id="14" w:name="__RefHeading___Toc6474856_211673320"/>
      <w:bookmarkStart w:id="15" w:name="_Toc5"/>
      <w:bookmarkEnd w:id="13"/>
      <w:bookmarkEnd w:id="14"/>
      <w:r>
        <w:rPr>
          <w:rtl w:val="true"/>
        </w:rPr>
        <w:t>نام و نَسَب</w:t>
      </w:r>
      <w:bookmarkEnd w:id="15"/>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امّ‌حبيبه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دختر ابى‌سفيان صَخر بن حَرب بن امية ابن عبد شمس قرشى اموى است</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 xml:space="preserve">نام مادرش طبق رواياتى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آمنه بنت عبدالعزى بن حَرثان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عَدِى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در روايت ديگرى نام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صفيه بنت ابى‌العاص بن امية بن عبدشمس بن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 xml:space="preserve">. </w:t>
      </w:r>
      <w:r>
        <w:rPr>
          <w:rStyle w:val="FootnoteAnchor"/>
          <w:rtl w:val="true"/>
        </w:rPr>
        <w:footnoteReference w:id="4"/>
      </w:r>
      <w:r>
        <w:rPr>
          <w:rFonts w:ascii="Amiri" w:hAnsi="Amiri" w:eastAsia="Amiri" w:cs="Amiri"/>
          <w:color w:val="111111"/>
          <w:sz w:val="28"/>
          <w:sz w:val="28"/>
          <w:szCs w:val="28"/>
          <w:rtl w:val="true"/>
          <w:lang w:bidi="ar-SA"/>
        </w:rPr>
        <w:t>تاريخ ولادت وى را هفده</w:t>
      </w:r>
    </w:p>
    <w:p>
      <w:pPr>
        <w:pStyle w:val="BookText"/>
        <w:rPr/>
      </w:pPr>
      <w:r>
        <w:rPr>
          <w:rFonts w:ascii="IRNazanin" w:hAnsi="IRNazanin" w:eastAsia="IRNazanin"/>
          <w:color w:val="111111"/>
          <w:sz w:val="28"/>
          <w:sz w:val="28"/>
          <w:szCs w:val="28"/>
          <w:rtl w:val="true"/>
          <w:lang w:bidi="fa-IR"/>
        </w:rPr>
        <w:t>سال پيش از بعثت ياد كرده‌اند</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و اين تاريخ با رواياتى كه سن او را در سال هفتم هجرى، سى و چند سال دانسته‌اند، توافق دارد</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در نام امّ‌حبيبه اختلاف‌نظر وجود دارد؛ برخى گفته‌اند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برخى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خوانده‌اند؛ اما نزد جمهور عالمان به نسب، سيره، حديث و خبر،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 است</w:t>
      </w:r>
      <w:r>
        <w:rPr>
          <w:rFonts w:eastAsia="IRNazanin" w:cs="IRNazanin"/>
          <w:color w:val="111111"/>
          <w:sz w:val="28"/>
          <w:szCs w:val="28"/>
          <w:rtl w:val="true"/>
          <w:lang w:bidi="fa-IR"/>
        </w:rPr>
        <w:t xml:space="preserve">. </w:t>
      </w:r>
      <w:r>
        <w:rPr>
          <w:rStyle w:val="FootnoteAnchor"/>
          <w:rtl w:val="true"/>
        </w:rPr>
        <w:footnoteReference w:id="7"/>
      </w:r>
      <w:r>
        <w:rPr>
          <w:rFonts w:ascii="Amiri" w:hAnsi="Amiri" w:eastAsia="Amiri" w:cs="Amiri"/>
          <w:color w:val="111111"/>
          <w:sz w:val="28"/>
          <w:sz w:val="28"/>
          <w:szCs w:val="28"/>
          <w:rtl w:val="true"/>
          <w:lang w:bidi="ar-SA"/>
        </w:rPr>
        <w:t>امّ‌حبيبه از ميان همسران حضرت، تنها همسرى بود كه با ايشان رابطه نسبى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از صادق‌ترين همسران 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يكى از زنان مؤمن بوده است</w:t>
      </w:r>
      <w:r>
        <w:rPr>
          <w:rFonts w:eastAsia="Amiri" w:cs="Amiri" w:ascii="Amiri" w:hAnsi="Amiri"/>
          <w:color w:val="111111"/>
          <w:sz w:val="28"/>
          <w:szCs w:val="28"/>
          <w:rtl w:val="true"/>
          <w:lang w:bidi="ar-SA"/>
        </w:rPr>
        <w:t xml:space="preserve">. </w:t>
      </w:r>
      <w:r>
        <w:rPr>
          <w:rStyle w:val="FootnoteAnchor"/>
          <w:rtl w:val="true"/>
        </w:rPr>
        <w:footnoteReference w:id="8"/>
      </w:r>
      <w:r>
        <w:rPr>
          <w:rFonts w:ascii="IRNazanin" w:hAnsi="IRNazanin" w:eastAsia="IRNazanin"/>
          <w:color w:val="111111"/>
          <w:sz w:val="28"/>
          <w:sz w:val="28"/>
          <w:szCs w:val="28"/>
          <w:rtl w:val="true"/>
          <w:lang w:bidi="fa-IR"/>
        </w:rPr>
        <w:t xml:space="preserve">او پيش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عبيدالله بن جَحْش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عمه‌زاده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كرده بود و كنيه‌اش به سبب نام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حبيبه بنت عبيدالله بن جحش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ام‌حبيبه است</w:t>
      </w:r>
      <w:r>
        <w:rPr>
          <w:rFonts w:eastAsia="IRNazanin" w:cs="IRNazanin"/>
          <w:color w:val="111111"/>
          <w:sz w:val="28"/>
          <w:szCs w:val="28"/>
          <w:rtl w:val="true"/>
          <w:lang w:bidi="fa-IR"/>
        </w:rPr>
        <w:t xml:space="preserve">. </w:t>
      </w:r>
      <w:r>
        <w:rPr>
          <w:rStyle w:val="FootnoteAnchor"/>
          <w:rtl w:val="true"/>
        </w:rPr>
        <w:footnoteReference w:id="9"/>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مورخين تولد حبيبه را در مكه و پيش از</w:t>
      </w:r>
    </w:p>
    <w:p>
      <w:pPr>
        <w:pStyle w:val="BookText"/>
        <w:rPr/>
      </w:pPr>
      <w:r>
        <w:rPr>
          <w:rFonts w:ascii="IRNazanin" w:hAnsi="IRNazanin" w:eastAsia="IRNazanin"/>
          <w:color w:val="111111"/>
          <w:sz w:val="28"/>
          <w:sz w:val="28"/>
          <w:szCs w:val="28"/>
          <w:rtl w:val="true"/>
          <w:lang w:bidi="fa-IR"/>
        </w:rPr>
        <w:t>هجرت به حبشه دانسته‌اند، ولى برخى تولد او را در حبشه و هنگام هجرت پدر و مادرش به آنجا ثبت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حبيبه بعدها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بن عُروة بن مسعود ثقفى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كرد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لازم به ذكر است كه محمد بن سيرين در روايتى با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حَبيبَةُ بِنت أبي‌سُفيانٍ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لَهُ ثَلاثَة مِنَ الوَلَد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نام امّ‌حبيبه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حبيبه بنت ابى‌سفيان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است؛ درحالى‌كه ابوسفيان دخترى به نام‌حبيبه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اين امر سخن ابن عبدالبر در الاستيعاب است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مى‌كنم كه حبيبه، دختر ام‌حبيبه دختر ابى‌سفيان باشد</w:t>
      </w:r>
      <w:r>
        <w:rPr>
          <w:rFonts w:eastAsia="IRNazanin" w:cs="IRNazanin"/>
          <w:color w:val="111111"/>
          <w:sz w:val="28"/>
          <w:szCs w:val="28"/>
          <w:rtl w:val="true"/>
          <w:lang w:bidi="fa-IR"/>
        </w:rPr>
        <w:t xml:space="preserve">» . </w:t>
      </w:r>
      <w:r>
        <w:rPr>
          <w:rStyle w:val="FootnoteAnchor"/>
          <w:rtl w:val="true"/>
        </w:rPr>
        <w:footnoteReference w:id="11"/>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ديگر زُهرى،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 بنت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حبيبه بنت ام‌حبيبه، از مادرش ام‌حبيبه، از زينب بنت جحش نقل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صورتى برافروخته از خواب بيدار شد در حالى كه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وَيلٌ لِلعَرَبِ مِن شَرٍّ قَدِ اقتَرَبَ</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مطابق سند فوق، حبيبه دختر ام‌حبيبه بنت ابى‌سفيان است</w:t>
      </w:r>
      <w:r>
        <w:rPr>
          <w:rFonts w:eastAsia="IRNazanin" w:cs="IRNazanin"/>
          <w:color w:val="111111"/>
          <w:sz w:val="28"/>
          <w:szCs w:val="28"/>
          <w:rtl w:val="true"/>
          <w:lang w:bidi="fa-IR"/>
        </w:rPr>
        <w:t xml:space="preserve">. </w:t>
      </w:r>
      <w:r>
        <w:rPr>
          <w:rStyle w:val="FootnoteAnchor"/>
          <w:rtl w:val="true"/>
        </w:rPr>
        <w:footnoteReference w:id="12"/>
      </w:r>
      <w:bookmarkStart w:id="16" w:name="pg777_3973"/>
    </w:p>
    <w:p>
      <w:pPr>
        <w:pStyle w:val="Heading2"/>
        <w:numPr>
          <w:ilvl w:val="1"/>
          <w:numId w:val="1"/>
        </w:numPr>
        <w:rPr/>
      </w:pPr>
      <w:bookmarkStart w:id="17" w:name="__RefHeading___Toc6474858_211673320"/>
      <w:bookmarkStart w:id="18" w:name="_Toc6"/>
      <w:bookmarkEnd w:id="16"/>
      <w:bookmarkEnd w:id="17"/>
      <w:r>
        <w:rPr>
          <w:rtl w:val="true"/>
        </w:rPr>
        <w:t>اسلام و هجرت به حبشه</w:t>
      </w:r>
      <w:bookmarkEnd w:id="18"/>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ام‌حبيبه از سابقان در اسلام و از مهاجران به حبشه بود</w:t>
      </w:r>
      <w:r>
        <w:rPr>
          <w:rFonts w:eastAsia="Amiri" w:cs="Amiri" w:ascii="Amiri" w:hAnsi="Amiri"/>
          <w:color w:val="111111"/>
          <w:sz w:val="28"/>
          <w:szCs w:val="28"/>
          <w:rtl w:val="true"/>
          <w:lang w:bidi="ar-SA"/>
        </w:rPr>
        <w:t xml:space="preserve">. </w:t>
      </w:r>
      <w:r>
        <w:rPr>
          <w:rStyle w:val="FootnoteAnchor"/>
          <w:rtl w:val="true"/>
        </w:rPr>
        <w:footnoteReference w:id="13"/>
      </w:r>
      <w:r>
        <w:rPr>
          <w:rFonts w:ascii="IRNazanin" w:hAnsi="IRNazanin" w:eastAsia="IRNazanin"/>
          <w:color w:val="111111"/>
          <w:sz w:val="28"/>
          <w:sz w:val="28"/>
          <w:szCs w:val="28"/>
          <w:rtl w:val="true"/>
          <w:lang w:bidi="fa-IR"/>
        </w:rPr>
        <w:t xml:space="preserve">وى در شرايط بسيار سختى به اسلام گرويد و در كنار پيروان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زيرا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سران كفار و مشركان مكه بود كه تمام توان خود را براى نابودى اسلام و جلوگيرى از گسترش آن و نيز دشمنى با شخص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ابوسفيان كه در صف مقدم مبارزه با اسلام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 بسيار سخت و غير قابل قبول بود كه دخترش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صف پيروان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اقدامات خشونت‌طلبانه و شكنجه‌هاى وحشيانه و محروميت‌هاى اجتماعى و اقتصادى كه امثال ابوسفيان</w:t>
      </w:r>
    </w:p>
    <w:p>
      <w:pPr>
        <w:pStyle w:val="BookText"/>
        <w:rPr/>
      </w:pPr>
      <w:r>
        <w:rPr>
          <w:rFonts w:ascii="Amiri" w:hAnsi="Amiri" w:eastAsia="Amiri" w:cs="Amiri"/>
          <w:color w:val="111111"/>
          <w:sz w:val="28"/>
          <w:sz w:val="28"/>
          <w:szCs w:val="28"/>
          <w:rtl w:val="true"/>
          <w:lang w:bidi="ar-SA"/>
        </w:rPr>
        <w:t>بر مسلمانان وارد كردند، موجب شد تا مسلمانان، مكه را به قصد حبشه ترك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زمانى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يارانش را در سختى و بلا ديد و دريافت كه نمى‌تواند مانع سختى و بلاى آنان شود به آنان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به حبشه هجرت كنيد؛ زيرا آنجا پادشاهى دارد كه به كسى ظلم نمى‌كند، آنجا سرزمين صدق است و خداوند در آنجا فرجى براى شما قرار داده است</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با اين پيشنهاد، برخى از صحابه، براى حفظ دين خود، از مكه به حبشه هجرت كردند و بدين ترتيب اولين هجرت در اسلام صورت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قبيله بنى‌اسد بن خزيمه، عبيدالله بن جحش بن رئاب بن يَعْمُر و برادرش عبيدالله بن جحش به همراه همسرش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ام‌حبيبه بنت ابى‌سفيان بن حرب بن 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جمله كسانى بودند كه به رهبرى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ابى‌طالب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حبشه هجرت كردند</w:t>
      </w:r>
      <w:r>
        <w:rPr>
          <w:rFonts w:eastAsia="Amiri" w:cs="Amiri" w:ascii="Amiri" w:hAnsi="Amiri"/>
          <w:color w:val="111111"/>
          <w:sz w:val="28"/>
          <w:szCs w:val="28"/>
          <w:rtl w:val="true"/>
          <w:lang w:bidi="ar-SA"/>
        </w:rPr>
        <w:t xml:space="preserve">. </w:t>
      </w:r>
      <w:r>
        <w:rPr>
          <w:rStyle w:val="FootnoteAnchor"/>
          <w:rtl w:val="true"/>
        </w:rPr>
        <w:footnoteReference w:id="15"/>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سرزمين حبشه، مكانى امن و مطمئن براى مهاجران بود و گرايش مردم به اسلام بسيار چشمگير</w:t>
      </w:r>
    </w:p>
    <w:p>
      <w:pPr>
        <w:pStyle w:val="BookText"/>
        <w:rPr/>
      </w:pPr>
      <w:r>
        <w:rPr>
          <w:rFonts w:ascii="Amiri" w:hAnsi="Amiri" w:eastAsia="Amiri" w:cs="Amiri"/>
          <w:color w:val="111111"/>
          <w:sz w:val="28"/>
          <w:sz w:val="28"/>
          <w:szCs w:val="28"/>
          <w:rtl w:val="true"/>
          <w:lang w:bidi="ar-SA"/>
        </w:rPr>
        <w:t>بود، اما براى ام‌حبيبه محنت شديدى را به همراه آورد؛ زيرا در آنجا همسر او عبيدالله كه به خاطر اسلام به حبشه هجرت كرده بود، اسلام را رها كرد و نصرانى شد و بر آيين نصرانيت از دنيا رفت</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ام‌حبيبه ماجراى مرتد شدن شوهرش را چنين گزارش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شوهرم عبيدالله را ديدم كه در بدترين حالت و زشت‌ترين وضعيت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نگرانى از خواب برخاستم و در اين انديشه بودم كه چرا حال شوهرم تغيير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آن روز عبيدالله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دين خود تجديدنظر كرده و به اين نتيجه رسيده‌ام كه هيچ دينى بهتر از نصرانيت نيست؛ دينى كه پيش از آن نيز بدان گرايش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خواب خود را براى او نقل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خيرى در تو نيست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عبيدالله پس از مرتد شدن، تمام تلاش خود را براى بازگرداندن ام‌حبيبه به كار بست؛ اما ام‌حبيبه از درخواست شوهر مرتدش سرپيچى كرد و بر اسلام خود استقامت ورزيد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عبيدالله پس از گرايش به مسيحيت به نوشيدن شراب روى آورد و بر اثر افراط در ميگسارى جان خود را از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مرگ عبيدالله، شرايط زندگى براى ام‌حبيبه بسيار سخت و جان‌فرسا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و دختر كوچكش، تنهايى و غربت حبشه را تحمل مى‌كردند و از خدا مى‌خواستند تا راه صواب را به آنان الهام كند و بر غربتشان رحم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ام‌حبيبه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چندى پس از مرگ شوهرم، خواب ديگرى ديدم كه گويا كسى مرا در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ام‌المؤمنين</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خواب خود را اين‌گونه تأويل كردم كه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ازدواج خود درخواهد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اينكه عده وفات شوهرم تمام شد، نجاشى، پادشاه حبشه، كنيزى نزدم فرستاد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خواستگارى كرده است</w:t>
      </w:r>
      <w:r>
        <w:rPr>
          <w:rFonts w:eastAsia="IRNazanin" w:cs="IRNazanin"/>
          <w:color w:val="111111"/>
          <w:sz w:val="28"/>
          <w:szCs w:val="28"/>
          <w:rtl w:val="true"/>
          <w:lang w:bidi="fa-IR"/>
        </w:rPr>
        <w:t xml:space="preserve">. </w:t>
      </w:r>
      <w:r>
        <w:rPr>
          <w:rStyle w:val="FootnoteAnchor"/>
          <w:rtl w:val="true"/>
        </w:rPr>
        <w:footnoteReference w:id="19"/>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ام‌حبيبه نيز مانند ساير صحابه از همان ابتداى اسلام آوردن سختى‌هاى بسيارى را تحمل نمود؛ اذيت</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آزار اقوام و خويشان و دورى از خانواده و تحمل غربت، تنها گوشه‌اى از مصيبت‌هايى است كه امثال ام‌حبيبه به منظور زنده نگاه داشتن اسلام و دورى از شرك و مشركين به جان مى‌خريدند</w:t>
      </w:r>
      <w:r>
        <w:rPr>
          <w:rFonts w:eastAsia="IRNazanin" w:cs="IRNazanin"/>
          <w:color w:val="111111"/>
          <w:sz w:val="28"/>
          <w:szCs w:val="28"/>
          <w:rtl w:val="true"/>
          <w:lang w:bidi="fa-IR"/>
        </w:rPr>
        <w:t xml:space="preserve">. </w:t>
      </w:r>
      <w:r>
        <w:rPr>
          <w:rStyle w:val="FootnoteAnchor"/>
          <w:rtl w:val="true"/>
        </w:rPr>
        <w:footnoteReference w:id="20"/>
      </w:r>
      <w:bookmarkStart w:id="19" w:name="pg777_3979"/>
    </w:p>
    <w:p>
      <w:pPr>
        <w:pStyle w:val="Heading2"/>
        <w:numPr>
          <w:ilvl w:val="1"/>
          <w:numId w:val="1"/>
        </w:numPr>
        <w:rPr/>
      </w:pPr>
      <w:bookmarkStart w:id="20" w:name="__RefHeading___Toc6474860_211673320"/>
      <w:bookmarkStart w:id="21" w:name="_Toc7"/>
      <w:bookmarkEnd w:id="19"/>
      <w:bookmarkEnd w:id="20"/>
      <w:r>
        <w:rPr>
          <w:rtl w:val="true"/>
        </w:rPr>
        <w:t xml:space="preserve">ازدواج با پيامبر اسلام </w:t>
      </w:r>
      <w:r>
        <w:rPr>
          <w:rtl w:val="true"/>
        </w:rPr>
        <w:t>(</w:t>
      </w:r>
      <w:r>
        <w:rPr>
          <w:rtl w:val="true"/>
        </w:rPr>
        <w:t>ع</w:t>
      </w:r>
      <w:r>
        <w:rPr>
          <w:rtl w:val="true"/>
        </w:rPr>
        <w:t>)</w:t>
      </w:r>
      <w:bookmarkEnd w:id="21"/>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ششم يا هفتم، توسط عمرو ابن اميه ضمرى </w:t>
      </w:r>
      <w:r>
        <w:rPr>
          <w:rStyle w:val="FootnoteAnchor"/>
          <w:rtl w:val="true"/>
        </w:rPr>
        <w:footnoteReference w:id="21"/>
      </w:r>
      <w:r>
        <w:rPr>
          <w:rFonts w:ascii="IRNazanin" w:hAnsi="IRNazanin" w:eastAsia="IRNazanin"/>
          <w:color w:val="111111"/>
          <w:sz w:val="28"/>
          <w:sz w:val="28"/>
          <w:szCs w:val="28"/>
          <w:rtl w:val="true"/>
          <w:lang w:bidi="fa-IR"/>
        </w:rPr>
        <w:t>نامه‌اى براى نجاشى فرستاد و طى آن از او خواست كه ام‌حبيبه را براى آن حضرت خواستگارى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نجاشى نيز مطابق فرمان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فرستادن كنيزى از ام‌حبيبه خواستگارى كرد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ام‌حبيبه مى‌گويد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نجاشى، كنيزى را نزد من فرستاد و به من گفت كه پادشاه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نامه نوشته كه تو را به نكاح او درآورم و از تو خواسته كه براى خودت وكيلى را انتخاب كنى و من خالد بن سعيد ابن العاص اموى را وكيل خود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غروب، نجاشى به</w:t>
      </w:r>
    </w:p>
    <w:p>
      <w:pPr>
        <w:pStyle w:val="BookText"/>
        <w:rPr/>
      </w:pPr>
      <w:r>
        <w:rPr>
          <w:rFonts w:ascii="IRNazanin" w:hAnsi="IRNazanin" w:eastAsia="IRNazanin"/>
          <w:color w:val="111111"/>
          <w:sz w:val="28"/>
          <w:sz w:val="28"/>
          <w:szCs w:val="28"/>
          <w:rtl w:val="true"/>
          <w:lang w:bidi="fa-IR"/>
        </w:rPr>
        <w:t>جعفر بن ابى‌طالب و ديگر مسلمانان امر كرد كه حاضر شوند و شروع به خواندن خطبه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المَلِكِ القُدُّوسِ، السَّلامِ المُؤمِنِ، المُهَيمِنِ العَزِيزِ، الجَبّارِ المُتَكَبِّر أشهَدُ أن لا إلهَ إلاَّ الله، وَ أشهَدُ أنَّ مُحَمَّداً رَسُولُ الله وَ أنَّهُ الَّذِي بَشَّرَ بِهِ عيسي بنُ مَريمَ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نامه نوشته كه ام‌حبيبه دختر ابوسفيان را به ازدواج او درآورم و من خواسته‌اش را اجابت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سعيد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أحمَدُهُ وَ أستَعينُه وَ أشهَدُ أن لا إلهَ إلاَّ اللهُ وَحدَهُ لا شَريكَ لَهُ وَ أشهَدُ أنَّ مُحَمَّداً عَبدُهُ وَ رَسُولُه، أرسَلَهُ بِالهُدي وَ دِينِ الحَقِّ، لِيُظهِرَهُ عَلَي الدِّينِ كُلِّه وَلَو كَرِهَ المُشرِكُون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نيز خواسته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اجابت نمودم و ام‌حبيبه دختر ابوسفيان را به ازدواج او درآوردم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نجاشى به ميهمانان وليمه‌اى داد و آن‌گاه ميهمانان متفرق شدند</w:t>
      </w:r>
      <w:r>
        <w:rPr>
          <w:rFonts w:eastAsia="IRNazanin" w:cs="IRNazanin"/>
          <w:color w:val="111111"/>
          <w:sz w:val="28"/>
          <w:szCs w:val="28"/>
          <w:rtl w:val="true"/>
          <w:lang w:bidi="fa-IR"/>
        </w:rPr>
        <w:t xml:space="preserve">. </w:t>
      </w:r>
      <w:r>
        <w:rPr>
          <w:rStyle w:val="FootnoteAnchor"/>
          <w:rtl w:val="true"/>
        </w:rPr>
        <w:footnoteReference w:id="23"/>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مكان نكاح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ام‌حبيبه اختلاف‌نظر وجود دارد؛ 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در مدينه صورت گرفته و برخى ازدواج آنها را در حبشه مى‌دانند كه</w:t>
      </w:r>
    </w:p>
    <w:p>
      <w:pPr>
        <w:pStyle w:val="BookText"/>
        <w:rPr/>
      </w:pPr>
      <w:r>
        <w:rPr>
          <w:rFonts w:ascii="Amiri" w:hAnsi="Amiri" w:eastAsia="Amiri" w:cs="Amiri"/>
          <w:color w:val="111111"/>
          <w:sz w:val="28"/>
          <w:sz w:val="28"/>
          <w:szCs w:val="28"/>
          <w:rtl w:val="true"/>
          <w:lang w:bidi="ar-SA"/>
        </w:rPr>
        <w:t>قول دوم صحيح‌تر است</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روشن است كه ازدواج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ام‌حبيبه، جنبه دلجويى از اين زن مسلمان را داشت؛ زيرا او با جدا شدن از پدر و اقوام بت‌پرست خود به همراه همسر مسلمانش رهسپار حبشه شد و در آن ديار غربت نيز شوهر و شريك زندگى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افتخارى بهتر از اينكه به همسرى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عمل،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صبر و ايمان ام‌حبيبه تجليل كرده و او و كودك بى‌پناهش را پناه دادند و همچنين از اين طريق، ابوسفيان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كفار و مشركان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شكست دادند تا آنجا كه خود ابوسفيان، پس از شنيدن خبر ازدواج دخترش با پيامبر، زبان به اعتراف گشود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بينى اين مرد به خاك ماليده نمى‌شود</w:t>
      </w:r>
      <w:r>
        <w:rPr>
          <w:rFonts w:eastAsia="IRNazanin" w:cs="IRNazanin"/>
          <w:color w:val="111111"/>
          <w:sz w:val="28"/>
          <w:szCs w:val="28"/>
          <w:rtl w:val="true"/>
          <w:lang w:bidi="fa-IR"/>
        </w:rPr>
        <w:t xml:space="preserve">» . </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سخن كنايه از شكست‌ناپذيرى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برخى منابع تاريخى و تفسيرى از ابن عباس آمده است كه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عَسَي الله أَنْ يَجْعَلَ بَيْنَكُمْ وَ بَيْنَ الَّذِينَ عادَيْتُمْ مِنْهُمْ مَوَدَّةً </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ازدواج نبى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ام‌حبيبه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پس از آن ام‌حبيبه، ام‌المؤمنين شد و جايگاه والايى پيدا كرد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آلوسى ضمن نقل روايت مربوط به آيه ذكر شده، در ادامه براى توضيح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ام‌حبيبه را زمانى كه به حبشه هجرت كرده بود به نكاح خود درآورد درحالى‌كه اين آيات در سال ششم هجرت در مدينه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آنچه ذكر شده، ظاهراً صحيح نيست و در ثبوتش از ابن عباس هم حرف و حديث‌هايى وجود دارد و خود خداوند بر دگرگون ساختن</w:t>
      </w:r>
    </w:p>
    <w:p>
      <w:pPr>
        <w:pStyle w:val="BookText"/>
        <w:rPr/>
      </w:pPr>
      <w:r>
        <w:rPr>
          <w:rFonts w:ascii="Amiri" w:hAnsi="Amiri" w:eastAsia="Amiri" w:cs="Amiri"/>
          <w:color w:val="111111"/>
          <w:sz w:val="28"/>
          <w:sz w:val="28"/>
          <w:szCs w:val="28"/>
          <w:rtl w:val="true"/>
          <w:lang w:bidi="ar-SA"/>
        </w:rPr>
        <w:t>قلوب و تغيير حالات و تسهيل اسباب مودت تواناست</w:t>
      </w:r>
      <w:r>
        <w:rPr>
          <w:rFonts w:eastAsia="Amiri" w:cs="Amiri" w:ascii="Amiri" w:hAnsi="Amiri"/>
          <w:color w:val="111111"/>
          <w:sz w:val="28"/>
          <w:szCs w:val="28"/>
          <w:rtl w:val="true"/>
          <w:lang w:bidi="ar-SA"/>
        </w:rPr>
        <w:t xml:space="preserve">. </w:t>
      </w:r>
      <w:r>
        <w:rPr>
          <w:rStyle w:val="FootnoteAnchor"/>
          <w:rtl w:val="true"/>
        </w:rPr>
        <w:footnoteReference w:id="28"/>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تفسير نمونه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فوق با ازدواج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ام‌حبيبه صورت گرفته، بعيد به نظر مى‌رسد، چرا كه آيات مورد بحث در آستانه فتح مكه نازل شده است</w:t>
      </w:r>
      <w:r>
        <w:rPr>
          <w:rFonts w:eastAsia="IRNazanin" w:cs="IRNazanin"/>
          <w:color w:val="111111"/>
          <w:sz w:val="28"/>
          <w:szCs w:val="28"/>
          <w:rtl w:val="true"/>
          <w:lang w:bidi="fa-IR"/>
        </w:rPr>
        <w:t xml:space="preserve">. </w:t>
      </w:r>
      <w:r>
        <w:rPr>
          <w:rStyle w:val="FootnoteAnchor"/>
          <w:rtl w:val="true"/>
        </w:rPr>
        <w:footnoteReference w:id="29"/>
      </w:r>
      <w:bookmarkStart w:id="22" w:name="pg777_3983"/>
    </w:p>
    <w:p>
      <w:pPr>
        <w:pStyle w:val="Heading2"/>
        <w:numPr>
          <w:ilvl w:val="1"/>
          <w:numId w:val="1"/>
        </w:numPr>
        <w:rPr/>
      </w:pPr>
      <w:bookmarkStart w:id="23" w:name="__RefHeading___Toc6474862_211673320"/>
      <w:bookmarkStart w:id="24" w:name="_Toc8"/>
      <w:bookmarkEnd w:id="22"/>
      <w:bookmarkEnd w:id="23"/>
      <w:r>
        <w:rPr>
          <w:rtl w:val="true"/>
        </w:rPr>
        <w:t>هجرت به مدينه</w:t>
      </w:r>
      <w:bookmarkEnd w:id="24"/>
    </w:p>
    <w:p>
      <w:pPr>
        <w:pStyle w:val="BookText"/>
        <w:rPr/>
      </w:pPr>
      <w:r>
        <w:rPr>
          <w:rFonts w:ascii="IRNazanin" w:hAnsi="IRNazanin" w:eastAsia="IRNazanin"/>
          <w:color w:val="111111"/>
          <w:sz w:val="28"/>
          <w:sz w:val="28"/>
          <w:szCs w:val="28"/>
          <w:rtl w:val="true"/>
          <w:lang w:bidi="fa-IR"/>
        </w:rPr>
        <w:t xml:space="preserve">در سال هفتم هجرت، به دنبال فتح خيبر، ام‌حبيبه همراه جعفر بن ابى‌طالب و ساير مهاجران به مدينه بازگشت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بازگشت بسيار مسرور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ورود ايشان به مدينه،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گرمى از ايشان استقبال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نمى‌دانم به كدام‌يك خشنود باشم؟ به فتح خيبر؟ يا به قدوم جعفر؟ </w:t>
      </w:r>
      <w:r>
        <w:rPr>
          <w:rFonts w:eastAsia="IRNazanin" w:cs="IRNazanin"/>
          <w:color w:val="111111"/>
          <w:sz w:val="28"/>
          <w:szCs w:val="28"/>
          <w:rtl w:val="true"/>
          <w:lang w:bidi="fa-IR"/>
        </w:rPr>
        <w:t xml:space="preserve">. . .» </w:t>
      </w:r>
      <w:r>
        <w:rPr>
          <w:rStyle w:val="FootnoteAnchor"/>
          <w:rtl w:val="true"/>
        </w:rPr>
        <w:footnoteReference w:id="30"/>
      </w:r>
      <w:r>
        <w:rPr>
          <w:rFonts w:ascii="IRNazanin" w:hAnsi="IRNazanin" w:eastAsia="IRNazanin"/>
          <w:color w:val="111111"/>
          <w:sz w:val="28"/>
          <w:sz w:val="28"/>
          <w:szCs w:val="28"/>
          <w:rtl w:val="true"/>
          <w:lang w:bidi="fa-IR"/>
        </w:rPr>
        <w:t>طبق برخى گزارش‌ها، نجاشى ام‌حبيبه را با شرحبيل بن حسنة يا عمرو بن اميه روانه مدينه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زودتر از ديگر مهاجران به مدينه رسيدند</w:t>
      </w:r>
      <w:r>
        <w:rPr>
          <w:rFonts w:eastAsia="IRNazanin" w:cs="IRNazanin"/>
          <w:color w:val="111111"/>
          <w:sz w:val="28"/>
          <w:szCs w:val="28"/>
          <w:rtl w:val="true"/>
          <w:lang w:bidi="fa-IR"/>
        </w:rPr>
        <w:t xml:space="preserve">. </w:t>
      </w:r>
      <w:r>
        <w:rPr>
          <w:rStyle w:val="FootnoteAnchor"/>
          <w:rtl w:val="true"/>
        </w:rPr>
        <w:footnoteReference w:id="31"/>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زمانى كه ام‌حبيبه وارد خانه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زنان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گرفتند و به ايشان درود و سلام</w:t>
      </w:r>
    </w:p>
    <w:p>
      <w:pPr>
        <w:pStyle w:val="BookText"/>
        <w:rPr/>
      </w:pPr>
      <w:r>
        <w:rPr>
          <w:rFonts w:ascii="IRNazanin" w:hAnsi="IRNazanin" w:eastAsia="IRNazanin"/>
          <w:color w:val="111111"/>
          <w:sz w:val="28"/>
          <w:sz w:val="28"/>
          <w:szCs w:val="28"/>
          <w:rtl w:val="true"/>
          <w:lang w:bidi="fa-IR"/>
        </w:rPr>
        <w:t>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اين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مدت زيادى از ازدواج او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 نيز به نشانه خشنودى از اين نكاح، قربانى نمود و به مردم وليمه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ام‌حبيبه در كنار ديگر همسران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امن و راحتى را آغاز نمود</w:t>
      </w:r>
      <w:r>
        <w:rPr>
          <w:rFonts w:eastAsia="IRNazanin" w:cs="IRNazanin"/>
          <w:color w:val="111111"/>
          <w:sz w:val="28"/>
          <w:szCs w:val="28"/>
          <w:rtl w:val="true"/>
          <w:lang w:bidi="fa-IR"/>
        </w:rPr>
        <w:t xml:space="preserve">. </w:t>
      </w:r>
      <w:r>
        <w:rPr>
          <w:rStyle w:val="FootnoteAnchor"/>
          <w:rtl w:val="true"/>
        </w:rPr>
        <w:footnoteReference w:id="32"/>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برخلاف ديگر زنان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مسائل اجتماعى و سياسى نقش چندانى نداشت و بيشتر وقت خود را در خانه به سر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جمله زنان عابد و پرهيزكارى دانسته‌اند كه بسيار نماز مى‌خواند و ياد خدا مى‌كرد و به مسائل دينى اهميت مى‌داد</w:t>
      </w:r>
      <w:r>
        <w:rPr>
          <w:rFonts w:eastAsia="IRNazanin" w:cs="IRNazanin"/>
          <w:color w:val="111111"/>
          <w:sz w:val="28"/>
          <w:szCs w:val="28"/>
          <w:rtl w:val="true"/>
          <w:lang w:bidi="fa-IR"/>
        </w:rPr>
        <w:t xml:space="preserve">. </w:t>
      </w:r>
      <w:r>
        <w:rPr>
          <w:rStyle w:val="FootnoteAnchor"/>
          <w:rtl w:val="true"/>
        </w:rPr>
        <w:footnoteReference w:id="33"/>
      </w:r>
      <w:bookmarkStart w:id="25" w:name="pg777_3985"/>
    </w:p>
    <w:p>
      <w:pPr>
        <w:pStyle w:val="Heading2"/>
        <w:numPr>
          <w:ilvl w:val="1"/>
          <w:numId w:val="1"/>
        </w:numPr>
        <w:rPr/>
      </w:pPr>
      <w:bookmarkStart w:id="26" w:name="__RefHeading___Toc6474864_211673320"/>
      <w:bookmarkStart w:id="27" w:name="_Toc9"/>
      <w:bookmarkEnd w:id="25"/>
      <w:bookmarkEnd w:id="26"/>
      <w:r>
        <w:rPr>
          <w:rtl w:val="true"/>
        </w:rPr>
        <w:t>ابوسفيان در خانه ام‌حبيبه</w:t>
      </w:r>
      <w:bookmarkEnd w:id="27"/>
    </w:p>
    <w:p>
      <w:pPr>
        <w:pStyle w:val="BookText"/>
        <w:rPr/>
      </w:pPr>
      <w:r>
        <w:rPr>
          <w:rFonts w:ascii="IRNazanin" w:hAnsi="IRNazanin" w:eastAsia="IRNazanin"/>
          <w:color w:val="111111"/>
          <w:sz w:val="28"/>
          <w:sz w:val="28"/>
          <w:szCs w:val="28"/>
          <w:rtl w:val="true"/>
          <w:lang w:bidi="fa-IR"/>
        </w:rPr>
        <w:t xml:space="preserve">زمانى كه مشركان در مكه صلح حديبيه را كه در سال ششم هجرت بسته شده بود، نقض كردند، به خاطر ترس از انتقام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ابوسفيان را به مدينه فرستادند تا شايد بتواند حضرت را در تجديد صلح راضى كند؛ اما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صلح ما در روز حديبيه بود و تغيير و تبديلى در آن نيست</w:t>
      </w:r>
      <w:r>
        <w:rPr>
          <w:rFonts w:eastAsia="IRNazanin" w:cs="IRNazanin"/>
          <w:color w:val="111111"/>
          <w:sz w:val="28"/>
          <w:szCs w:val="28"/>
          <w:rtl w:val="true"/>
          <w:lang w:bidi="fa-IR"/>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همين سبب ابوسفيان نزد دخترش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ام‌حبيبه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هنگامى كه خواست بر بستر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بنشيند ام‌حبيبه او را نهى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بستر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تو فردى نجس و مشرك هستى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ابوسفيان به دخترش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بعد از من به شر و بلا گرفتار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ام‌حبيبه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مرا به سوى اسلام هدايت كرد؛ اما تو</w:t>
      </w:r>
    </w:p>
    <w:p>
      <w:pPr>
        <w:pStyle w:val="BookText"/>
        <w:rPr/>
      </w:pPr>
      <w:r>
        <w:rPr>
          <w:rFonts w:ascii="IRNazanin" w:hAnsi="IRNazanin" w:eastAsia="IRNazanin"/>
          <w:color w:val="111111"/>
          <w:sz w:val="28"/>
          <w:sz w:val="28"/>
          <w:szCs w:val="28"/>
          <w:rtl w:val="true"/>
          <w:lang w:bidi="fa-IR"/>
        </w:rPr>
        <w:t>اى پدر كه سيد و بزرگ قريشى، چگونه به اسلام نگرويدى و سنگ‌هايى را مى‌پرستى كه نه مى‌شنوند و نه مى‌بينند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ابوسفيان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تو تعجب مى‌كنم؛ آيا آنچه پدرانمان مى‌پرستيدند را رها كردى و از دين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از نزد او رفت</w:t>
      </w:r>
      <w:r>
        <w:rPr>
          <w:rFonts w:eastAsia="IRNazanin" w:cs="IRNazanin"/>
          <w:color w:val="111111"/>
          <w:sz w:val="28"/>
          <w:szCs w:val="28"/>
          <w:rtl w:val="true"/>
          <w:lang w:bidi="fa-IR"/>
        </w:rPr>
        <w:t xml:space="preserve">. </w:t>
      </w:r>
      <w:r>
        <w:rPr>
          <w:rStyle w:val="FootnoteAnchor"/>
          <w:rtl w:val="true"/>
        </w:rPr>
        <w:footnoteReference w:id="34"/>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ام‌حبيبه نقل شده كه او نيز مانند ساير زنان روزى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تا به نفقه او بيفزايد، امّا وقتى آيه‌هاى </w:t>
      </w:r>
      <w:r>
        <w:rPr>
          <w:rFonts w:eastAsia="IRNazanin" w:cs="IRNazanin"/>
          <w:color w:val="111111"/>
          <w:sz w:val="28"/>
          <w:szCs w:val="28"/>
          <w:lang w:bidi="fa-IR"/>
        </w:rPr>
        <w:t>2</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سوره احزاب نازل شد، آنان زندگى زاهدانه را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ترجيح دادند</w:t>
      </w:r>
      <w:r>
        <w:rPr>
          <w:rFonts w:eastAsia="IRNazanin" w:cs="IRNazanin"/>
          <w:color w:val="111111"/>
          <w:sz w:val="28"/>
          <w:szCs w:val="28"/>
          <w:rtl w:val="true"/>
          <w:lang w:bidi="fa-IR"/>
        </w:rPr>
        <w:t xml:space="preserve">. </w:t>
      </w:r>
      <w:r>
        <w:rPr>
          <w:rStyle w:val="FootnoteAnchor"/>
          <w:rtl w:val="true"/>
        </w:rPr>
        <w:footnoteReference w:id="35"/>
      </w:r>
      <w:bookmarkStart w:id="28" w:name="pg777_3987"/>
    </w:p>
    <w:p>
      <w:pPr>
        <w:pStyle w:val="Heading2"/>
        <w:numPr>
          <w:ilvl w:val="1"/>
          <w:numId w:val="1"/>
        </w:numPr>
        <w:rPr/>
      </w:pPr>
      <w:bookmarkStart w:id="29" w:name="__RefHeading___Toc6474866_211673320"/>
      <w:bookmarkStart w:id="30" w:name="_Toc10"/>
      <w:bookmarkEnd w:id="28"/>
      <w:bookmarkEnd w:id="29"/>
      <w:r>
        <w:rPr>
          <w:rtl w:val="true"/>
        </w:rPr>
        <w:t>ام‌حبيبه و ماجراى قتل عثمان</w:t>
      </w:r>
      <w:bookmarkEnd w:id="30"/>
    </w:p>
    <w:p>
      <w:pPr>
        <w:pStyle w:val="BookText"/>
        <w:rPr/>
      </w:pPr>
      <w:r>
        <w:rPr>
          <w:rFonts w:ascii="IRNazanin" w:hAnsi="IRNazanin" w:eastAsia="IRNazanin"/>
          <w:color w:val="111111"/>
          <w:sz w:val="28"/>
          <w:sz w:val="28"/>
          <w:szCs w:val="28"/>
          <w:rtl w:val="true"/>
          <w:lang w:bidi="fa-IR"/>
        </w:rPr>
        <w:t xml:space="preserve">در ماجراى شورش عليه عثمان و دوره‌اى كه وى در محاصره به‌سر مى‌برد، مالك اشتر به عنوان يكى از هواداران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كوشيد تا با استفاده از هودج ام‌حبيبه، عثمان را از محاصره به درآورد؛ اما برخى از محاصره‌كنندگان اجازه ورود ام‌حبيبه را به خانه عثمان ندادند و مركب او را رم دادند</w:t>
      </w:r>
      <w:r>
        <w:rPr>
          <w:rFonts w:eastAsia="IRNazanin" w:cs="IRNazanin"/>
          <w:color w:val="111111"/>
          <w:sz w:val="28"/>
          <w:szCs w:val="28"/>
          <w:rtl w:val="true"/>
          <w:lang w:bidi="fa-IR"/>
        </w:rPr>
        <w:t xml:space="preserve">. </w:t>
      </w:r>
      <w:r>
        <w:rPr>
          <w:rStyle w:val="FootnoteAnchor"/>
          <w:rtl w:val="true"/>
        </w:rPr>
        <w:footnoteReference w:id="36"/>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ام‌حبيبه با توجه به پيوند خانوادگى خود با عثمان، سعى كرد تا او را از حلقه محاصره خارج كند و از آشوب و پيامدهاى بعدى آن جلوگيرى كند؛ اين در حالى بود كه برادرش معاويه هيچ تلاشى براى نجات عثمان انجام نداد و تنها ناظر به قتل رسيدن عثمان</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دفن عثمان نيز، كه مخالفان مانع دفن او شدند، ام‌حبيبه بود كه با تلاش خود به اين آشوب اجتماعى خاتمه داد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در نقلى آمده است كه ام‌حبيبه پس از كشته شدن عثمان، پيراهن آغشته به خون وى را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دمشق فرستاد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گويا ام‌حبيبه توانسته بود به عثمان آب برساند و چون عرصه را بر عثمان تنگ ديد، 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به يارى عثمان بشتابد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او تهديد كرد اگر مانع دفن عثمان در مسجدالنبى شدند، موهاى خود را پريشان خواهد كرد</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 xml:space="preserve">كه بايد اين را لغزش ام‌حبيبه دانست چنان‌كه او در پى كشته شدن محمد بن ابى‌بكر، كارگزار امام‌على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اظهار خوشحالى كرد</w:t>
      </w:r>
      <w:r>
        <w:rPr>
          <w:rFonts w:eastAsia="IRNazanin" w:cs="IRNazanin"/>
          <w:color w:val="111111"/>
          <w:sz w:val="28"/>
          <w:szCs w:val="28"/>
          <w:rtl w:val="true"/>
          <w:lang w:bidi="fa-IR"/>
        </w:rPr>
        <w:t xml:space="preserve">. </w:t>
      </w:r>
      <w:r>
        <w:rPr>
          <w:rStyle w:val="FootnoteAnchor"/>
          <w:rtl w:val="true"/>
        </w:rPr>
        <w:footnoteReference w:id="40"/>
      </w:r>
      <w:bookmarkStart w:id="31" w:name="pg777_3989"/>
    </w:p>
    <w:p>
      <w:pPr>
        <w:pStyle w:val="Heading2"/>
        <w:numPr>
          <w:ilvl w:val="1"/>
          <w:numId w:val="1"/>
        </w:numPr>
        <w:rPr/>
      </w:pPr>
      <w:bookmarkStart w:id="32" w:name="__RefHeading___Toc6474868_211673320"/>
      <w:bookmarkStart w:id="33" w:name="_Toc11"/>
      <w:bookmarkEnd w:id="31"/>
      <w:bookmarkEnd w:id="32"/>
      <w:r>
        <w:rPr>
          <w:rtl w:val="true"/>
        </w:rPr>
        <w:t>وفات</w:t>
      </w:r>
      <w:bookmarkEnd w:id="33"/>
    </w:p>
    <w:p>
      <w:pPr>
        <w:pStyle w:val="BookText"/>
        <w:rPr/>
      </w:pPr>
      <w:r>
        <w:rPr>
          <w:rFonts w:ascii="IRNazanin" w:hAnsi="IRNazanin" w:eastAsia="IRNazanin"/>
          <w:color w:val="111111"/>
          <w:sz w:val="28"/>
          <w:sz w:val="28"/>
          <w:szCs w:val="28"/>
          <w:rtl w:val="true"/>
          <w:lang w:bidi="fa-IR"/>
        </w:rPr>
        <w:t xml:space="preserve">ام‌حبيبه در سال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قولى </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و در زمان خلافت معاويه درگذشت</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از عايشه روايت شده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ام‌حبيبه در هنگام وفاتش مرا خواست و از من طلب حلاليت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سوى ام سلمه فرستاد و از او نيز طلب مغفرت كرد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در روايتى پيرامون مكان قبر ام‌حبيبه از امام‌سجاد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شده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وارد خانه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شديم و گوشه‌اى</w:t>
      </w:r>
    </w:p>
    <w:p>
      <w:pPr>
        <w:pStyle w:val="BookText"/>
        <w:rPr/>
      </w:pPr>
      <w:r>
        <w:rPr>
          <w:rFonts w:ascii="IRNazanin" w:hAnsi="IRNazanin" w:eastAsia="IRNazanin"/>
          <w:color w:val="111111"/>
          <w:sz w:val="28"/>
          <w:sz w:val="28"/>
          <w:szCs w:val="28"/>
          <w:rtl w:val="true"/>
          <w:lang w:bidi="fa-IR"/>
        </w:rPr>
        <w:t>از آن را حفر كرديم و از آن سنگى را بيرون آورديم كه روى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 رمله دختر صخر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سنگ را در جايش گذاشتيم</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اما بنابر قول صحيح، قبر ام‌حبيبه در مدينه </w:t>
      </w:r>
      <w:r>
        <w:rPr>
          <w:rStyle w:val="FootnoteAnchor"/>
          <w:rtl w:val="true"/>
        </w:rPr>
        <w:footnoteReference w:id="44"/>
      </w:r>
      <w:r>
        <w:rPr>
          <w:rFonts w:ascii="Amiri" w:hAnsi="Amiri" w:eastAsia="Amiri" w:cs="Amiri"/>
          <w:color w:val="111111"/>
          <w:sz w:val="28"/>
          <w:sz w:val="28"/>
          <w:szCs w:val="28"/>
          <w:rtl w:val="true"/>
          <w:lang w:bidi="ar-SA"/>
        </w:rPr>
        <w:t>و در قبرستان بقيع است</w:t>
      </w:r>
      <w:r>
        <w:rPr>
          <w:rFonts w:eastAsia="Amiri" w:cs="Amiri" w:ascii="Amiri" w:hAnsi="Amiri"/>
          <w:color w:val="111111"/>
          <w:sz w:val="28"/>
          <w:szCs w:val="28"/>
          <w:rtl w:val="true"/>
          <w:lang w:bidi="ar-SA"/>
        </w:rPr>
        <w:t xml:space="preserve">. </w:t>
      </w:r>
      <w:r>
        <w:rPr>
          <w:rStyle w:val="FootnoteAnchor"/>
          <w:rtl w:val="true"/>
        </w:rPr>
        <w:footnoteReference w:id="45"/>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نيز قبرى را در باب الصغير شام به او منسوب مى‌كنند و مى‌گويند او براى ملاقات با برادرش معاويه به شام رفته و در همان جا از دنيا رفت</w:t>
      </w:r>
      <w:r>
        <w:rPr>
          <w:rFonts w:eastAsia="IRNazanin" w:cs="IRNazanin"/>
          <w:color w:val="111111"/>
          <w:sz w:val="28"/>
          <w:szCs w:val="28"/>
          <w:rtl w:val="true"/>
          <w:lang w:bidi="fa-IR"/>
        </w:rPr>
        <w:t xml:space="preserve">. </w:t>
      </w:r>
      <w:r>
        <w:rPr>
          <w:rStyle w:val="FootnoteAnchor"/>
          <w:rtl w:val="true"/>
        </w:rPr>
        <w:footnoteReference w:id="46"/>
      </w:r>
      <w:bookmarkStart w:id="34" w:name="pg777_3991"/>
    </w:p>
    <w:p>
      <w:pPr>
        <w:pStyle w:val="Heading2"/>
        <w:numPr>
          <w:ilvl w:val="1"/>
          <w:numId w:val="1"/>
        </w:numPr>
        <w:rPr/>
      </w:pPr>
      <w:bookmarkStart w:id="35" w:name="__RefHeading___Toc6474870_211673320"/>
      <w:bookmarkStart w:id="36" w:name="_Toc12"/>
      <w:bookmarkEnd w:id="34"/>
      <w:bookmarkEnd w:id="35"/>
      <w:r>
        <w:rPr>
          <w:rtl w:val="true"/>
        </w:rPr>
        <w:t>نقش ام‌حبيبه در روايت حديث</w:t>
      </w:r>
      <w:bookmarkEnd w:id="36"/>
    </w:p>
    <w:p>
      <w:pPr>
        <w:pStyle w:val="BookText"/>
        <w:rPr/>
      </w:pPr>
      <w:r>
        <w:rPr>
          <w:rFonts w:ascii="IRNazanin" w:hAnsi="IRNazanin" w:eastAsia="IRNazanin"/>
          <w:color w:val="111111"/>
          <w:sz w:val="28"/>
          <w:sz w:val="28"/>
          <w:szCs w:val="28"/>
          <w:rtl w:val="true"/>
          <w:lang w:bidi="fa-IR"/>
        </w:rPr>
        <w:t xml:space="preserve">ام‌حبيبه احاديث بسيارى از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مجموع آنها به شصت و پنج حديث مى‌رسد</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بخارى و مسلم در دو حديث بر اين امر اتفاق نظر كرده‌اند و مسلم در دو حديث جداگانه نيز آن را آورده است</w:t>
      </w:r>
      <w:r>
        <w:rPr>
          <w:rFonts w:eastAsia="IRNazanin" w:cs="IRNazanin"/>
          <w:color w:val="111111"/>
          <w:sz w:val="28"/>
          <w:szCs w:val="28"/>
          <w:rtl w:val="true"/>
          <w:lang w:bidi="fa-IR"/>
        </w:rPr>
        <w:t xml:space="preserve">. </w:t>
      </w:r>
      <w:r>
        <w:rPr>
          <w:rStyle w:val="FootnoteAnchor"/>
          <w:rtl w:val="true"/>
        </w:rPr>
        <w:footnoteReference w:id="48"/>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راويان ام‌حبيبه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برادرانش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معاويه</w:t>
      </w:r>
    </w:p>
    <w:p>
      <w:pPr>
        <w:pStyle w:val="BookText"/>
        <w:rPr/>
      </w:pPr>
      <w:r>
        <w:rPr>
          <w:rFonts w:ascii="IRNazanin" w:hAnsi="IRNazanin" w:eastAsia="IRNazanin"/>
          <w:color w:val="111111"/>
          <w:sz w:val="28"/>
          <w:sz w:val="28"/>
          <w:szCs w:val="28"/>
          <w:rtl w:val="true"/>
          <w:lang w:bidi="fa-IR"/>
        </w:rPr>
        <w:t>و عنبسه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عتبة بن ابى‌سفيان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همچنين عروة بن زبير، زينب بنت ابى‌سلمه، ابوجراح قرشى، انس بن مالك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نيز از او روايت نقل كرده‌اند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اكنون به چند نمونه از رواياتى كه به وسيله ام‌حبيبه نقل شده است، اشاره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ام‌حبيبه حديث مشهورى در تحريم ربيبه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دختر 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خواهر زن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از عروه و او از زينب بنت أبى سلمه و او از ام‌حبيبه نقل مى‌كند كه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به ايشان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خواهر من دختر ابى‌سفيان ازدواج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دوست دارى اين اتفاق بيفتد؟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خوشحال مى‌شوم كه كسى با من در خوشبختى خواهرم شريك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او بر من حلال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به من خبر رسيده كه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دختر ابى‌سلمه را خواستگارى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w:t>
      </w:r>
    </w:p>
    <w:p>
      <w:pPr>
        <w:pStyle w:val="BookText"/>
        <w:rPr/>
      </w:pPr>
      <w:r>
        <w:rPr>
          <w:rFonts w:ascii="IRNazanin" w:hAnsi="IRNazanin" w:eastAsia="IRNazanin"/>
          <w:color w:val="111111"/>
          <w:sz w:val="28"/>
          <w:sz w:val="28"/>
          <w:szCs w:val="28"/>
          <w:rtl w:val="true"/>
          <w:lang w:bidi="fa-IR"/>
        </w:rPr>
        <w:t>ابى‌سلمه؟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او ربيبه من در خانه‌ام نبود نيز بر من حلال نبود، چرا كه او دختر برادر رضاعى من است و ثُوَيْبه، من و پدر او را شير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دختران و خواهران خود را بر من عرضه نكنيد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روايت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عنبسة بن ابى‌سفيان در روايتى از ام‌حبيبه نقل مى‌كند كه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بنده مسلمانى نيست كه هر روز دوازده ركعت نماز غير از نمازهاى واجب بخواند مگر اينكه خداوند براى او در بهشت خانه‌اى مى‌سازد يا خانه‌اى برايش ساخته مى‌شود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روايت سوم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عنبسه در روايتى ديگر از ام‌حبيبه نقل مى‌كند كه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قبل و بعد از نماز</w:t>
      </w:r>
    </w:p>
    <w:p>
      <w:pPr>
        <w:pStyle w:val="BookText"/>
        <w:rPr/>
      </w:pPr>
      <w:r>
        <w:rPr>
          <w:rFonts w:ascii="IRNazanin" w:hAnsi="IRNazanin" w:eastAsia="IRNazanin"/>
          <w:color w:val="111111"/>
          <w:sz w:val="28"/>
          <w:sz w:val="28"/>
          <w:szCs w:val="28"/>
          <w:rtl w:val="true"/>
          <w:lang w:bidi="fa-IR"/>
        </w:rPr>
        <w:t>ظهر، چهار ركعت نماز بخواند بر آتش حرام مى‌شود</w:t>
      </w:r>
      <w:r>
        <w:rPr>
          <w:rFonts w:eastAsia="IRNazanin" w:cs="IRNazanin"/>
          <w:color w:val="111111"/>
          <w:sz w:val="28"/>
          <w:szCs w:val="28"/>
          <w:rtl w:val="true"/>
          <w:lang w:bidi="fa-IR"/>
        </w:rPr>
        <w:t xml:space="preserve">» .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روايت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زينب بنت ام سلمه از ام‌حبيبه نقل مى‌كند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زن مسلمانى كه به خدا و روز قيامت ايمان دارد، حلال نيست كه بيش از سه روز آرايشش را كنار بگذارد مگر زنى كه همسرش وفات يافته، به مدت چهار ماه و ده روز</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روايت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حكم از ام‌حبيبه روايت مى‌كند كه مردمى از اهل يمن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تا نماز و سنن و فرائض را به آنها 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شرابى داريم كه آن را از گندم و جو تهيه مى‌كنيم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 را نخوريد</w:t>
      </w:r>
      <w:r>
        <w:rPr>
          <w:rFonts w:eastAsia="Amiri" w:cs="Amiri" w:ascii="Amiri" w:hAnsi="Amiri"/>
          <w:color w:val="111111"/>
          <w:sz w:val="28"/>
          <w:szCs w:val="28"/>
          <w:rtl w:val="true"/>
          <w:lang w:bidi="ar-SA"/>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ساجى در حديث خود آورده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مطلب را سه بار تكرار كرد و ابوعبيد آورده است كه بعد از گذشت دو روز از اين ماجرا، حضرت دوباره اين مطلب را براى آنها يادآورى كرد؛ اما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آن را كنار نمى‌گذارند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خوردن آن را ترك نكرد، گردنش را بزنيد</w:t>
      </w:r>
      <w:r>
        <w:rPr>
          <w:rFonts w:eastAsia="IRNazanin" w:cs="IRNazanin"/>
          <w:color w:val="111111"/>
          <w:sz w:val="28"/>
          <w:szCs w:val="28"/>
          <w:rtl w:val="true"/>
          <w:lang w:bidi="fa-IR"/>
        </w:rPr>
        <w:t xml:space="preserve">» . </w:t>
      </w:r>
      <w:r>
        <w:rPr>
          <w:rStyle w:val="FootnoteAnchor"/>
          <w:rtl w:val="true"/>
        </w:rPr>
        <w:footnoteReference w:id="54"/>
      </w:r>
      <w:bookmarkStart w:id="37" w:name="pg777_3997"/>
    </w:p>
    <w:p>
      <w:pPr>
        <w:pStyle w:val="Heading2"/>
        <w:numPr>
          <w:ilvl w:val="1"/>
          <w:numId w:val="1"/>
        </w:numPr>
        <w:rPr/>
      </w:pPr>
      <w:bookmarkStart w:id="38" w:name="__RefHeading___Toc6474872_211673320"/>
      <w:bookmarkStart w:id="39" w:name="_Toc13"/>
      <w:bookmarkEnd w:id="37"/>
      <w:bookmarkEnd w:id="38"/>
      <w:r>
        <w:rPr>
          <w:rtl w:val="true"/>
        </w:rPr>
        <w:t>كتابنامه</w:t>
      </w:r>
      <w:bookmarkEnd w:id="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الاربعين البلدانيه، على بن الحسن بن عساكر، بيروت، دارالفكر،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الاستيعاب فى معرفة الأصحاب، أبوعمر يوسف بن عبدالله‌بن محمد بن عبد البر،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محمد البجاوى، بيروت، دار الجيل،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أسد الغابة فى معرفة الصحابة، عزالدين بن الأثير أبو الحسن على بن محمد الجزرى، بيروت، دارالفكر،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الإصابة فى تمييز الصحابة، احمد بن على بن حجر العسقلانى،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احمد عبد الموجود و على محمد معوض، بيروت، دارالكتب العلمية،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إمتاع الأسماع بما للنبى من الأحوال و الأموال و الحفدة و المتاع، أحمد بن على المقريزى،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الحميد النميسى، بيروت، دار الكتب العلمية،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محمّدباقر مجلسى، چاپ سوم، بيروت، دارإحياء التراث العربى، </w:t>
      </w:r>
      <w:r>
        <w:rPr>
          <w:rFonts w:eastAsia="IRNazanin" w:cs="IRNazanin"/>
          <w:color w:val="111111"/>
          <w:sz w:val="28"/>
          <w:szCs w:val="28"/>
          <w:lang w:bidi="fa-IR"/>
        </w:rPr>
        <w:t>14</w:t>
      </w:r>
      <w:r>
        <w:rPr>
          <w:rFonts w:ascii="IRNazanin" w:hAnsi="IRNazanin" w:eastAsia="IRNazanin"/>
          <w:color w:val="111111"/>
          <w:sz w:val="28"/>
          <w:sz w:val="28"/>
          <w:szCs w:val="28"/>
          <w:lang w:bidi="fa-IR"/>
        </w:rPr>
        <w:t>٠</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 النهاية، أبو الفداء اسماعيل بن عمر بن كثير الدمشقى، بيروت، دار الفكر،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الاسلام و وفيات المشاهير و الأعلام، محمد بن احمد الذهبى،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عمرعبد السلام تدمرى، چاپ دوم، بيروت، دار الكتاب العربى،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اليعقوبى، احمد بن أبى يعقوب المعروف باليعقوبى، بيروت، دار صادر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مدينه دمشق، على بن الحسن بن عساكر، بيروت، دارالفكر،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تصوير خانواده پيامبر در دايرة المعارف اسلام، زير نظر محمود تقى زاده داورى، قم، انتشارات شيعه شناسى، </w:t>
      </w:r>
      <w:r>
        <w:rPr>
          <w:rFonts w:eastAsia="IRNazanin" w:cs="IRNazanin"/>
          <w:color w:val="111111"/>
          <w:sz w:val="28"/>
          <w:szCs w:val="28"/>
          <w:lang w:bidi="fa-IR"/>
        </w:rPr>
        <w:t>13</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التفسير الحديث، محمد عزه دروزه، قاهره، دار احياء الكتب العربيه،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نمونه، ناصر مكارم شيرازى و جمعى از نويسندگان، تهران، دارالكتب الاسلاميه، </w:t>
      </w:r>
      <w:r>
        <w:rPr>
          <w:rFonts w:eastAsia="IRNazanin" w:cs="IRNazanin"/>
          <w:color w:val="111111"/>
          <w:sz w:val="28"/>
          <w:szCs w:val="28"/>
          <w:lang w:bidi="fa-IR"/>
        </w:rPr>
        <w:t>13</w:t>
      </w:r>
      <w:r>
        <w:rPr>
          <w:rFonts w:ascii="IRNazanin" w:hAnsi="IRNazanin" w:eastAsia="IRNazanin"/>
          <w:color w:val="111111"/>
          <w:sz w:val="28"/>
          <w:sz w:val="28"/>
          <w:szCs w:val="28"/>
          <w:lang w:bidi="fa-IR"/>
        </w:rPr>
        <w:t>٧</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تفصيل وسائل الشّيعة الى تحصيل مسائل الشّريعة، محمد بن حسن الحر العاملى، بيروت، مؤسسة آل البيت لإحياء التراث،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الدرالمنثور فى تفسير المأثور، جلال الدين عبد الرحمان بن أبى‌بكر السيوطى، قم، كتابخانه آيت الله مرعشى نجفى،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النبوة و معرفة أحوال صاحب الشريعة، ابوبكر احمدبن الحسين البيهقى،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عبدالمعطى قلعجى، بيروت، دارالكتب العلمية،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المعانى فى تفسير القرآن، سيد محمود آلوسى،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عبدالبارى عطية، بيروت، دارالكتب العلميه،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الدارمى، عبدالله بن بهرام الدارمى، دمشق، مطبعة الاعتدال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اسماعيل بن كثير، بيروت، دارالفكر،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النبوية، عبدالملك بن هشام الحميرى المعافرى،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السقا و ابراهيم الأبيارى و عبدالحفيظ شلبى، بيروت، دارالمعرفة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البخارى، محمد بن اسماعيل البخارى، بيروت، دارالفكر،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مسلم، مسلم بن حجاج النيشابورى، بيروت، دارالفكر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 محمد بن سعد بن منيع الهاشمى البصرى،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عبدالقادر عطا، بيروت، دارالكتب العلمية،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عوالى اللئآلى العزيزيه فى الاحاديث الدينيه، محمد بن على‌بن ابراهيم الاحسائى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ابى 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انتشارات سيدالشهداء،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الغدير فى الكتاب و السّنّة و الأدب، عبدالحسين الأمينى النّجفى، چاپ ششم، تهران، دارالكتب الإسلامية، </w:t>
      </w:r>
      <w:r>
        <w:rPr>
          <w:rFonts w:eastAsia="IRNazanin" w:cs="IRNazanin"/>
          <w:color w:val="111111"/>
          <w:sz w:val="28"/>
          <w:szCs w:val="28"/>
          <w:lang w:bidi="fa-IR"/>
        </w:rPr>
        <w:t>13</w:t>
      </w:r>
      <w:r>
        <w:rPr>
          <w:rFonts w:ascii="IRNazanin" w:hAnsi="IRNazanin" w:eastAsia="IRNazanin"/>
          <w:color w:val="111111"/>
          <w:sz w:val="28"/>
          <w:sz w:val="28"/>
          <w:szCs w:val="28"/>
          <w:lang w:bidi="fa-IR"/>
        </w:rPr>
        <w:t>٧</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البارى شرح صحيح البخارى، شهاب الدين بن حجر العسقلانى، چاپ دوم، بيروت، دارالمعرفه، </w:t>
      </w:r>
      <w:r>
        <w:rPr>
          <w:rFonts w:eastAsia="IRNazanin" w:cs="IRNazanin"/>
          <w:color w:val="111111"/>
          <w:sz w:val="28"/>
          <w:szCs w:val="28"/>
          <w:lang w:bidi="fa-IR"/>
        </w:rPr>
        <w:t>141</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جمل من انساب الأشراف، أحمد بن يحيى بن جابر البلاذرى،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سهيل زكار و رياض زركلى، بيروت، دارالفكر،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الأسرار و عدة الأبرار، احمد بن ابى سعد رشيدالدين ميبدى،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اصغر حكمت، تهران، اميركبير،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و معادن الجوهر، على بن حسين المسعودى، تهران، انتشارات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فرهنگى،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المطلب، حسن بن يوسف بن على الحلى، تبريز، نشر حاج احمد، </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عظماء حول الرسول، خالد عبدالرحمن العك، چاپ دوم، دمشق، دارالنفائس، </w:t>
      </w:r>
      <w:r>
        <w:rPr>
          <w:rFonts w:eastAsia="IRNazanin" w:cs="IRNazanin"/>
          <w:color w:val="111111"/>
          <w:sz w:val="28"/>
          <w:szCs w:val="28"/>
          <w:lang w:bidi="fa-IR"/>
        </w:rPr>
        <w:t>141</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ناسخ الحديث و منسوخه، عمربن احمدبن عثمان بن شاهين، مكتبه المنار،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ابن عبدالبر،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٨٠٨</w:t>
      </w:r>
      <w:r>
        <w:rPr>
          <w:rFonts w:ascii="IRNazanin" w:hAnsi="IRNazanin" w:eastAsia="IRNazanin"/>
          <w:b w:val="false"/>
          <w:b w:val="false"/>
          <w:bCs w:val="false"/>
          <w:i w:val="false"/>
          <w:i w:val="false"/>
          <w:iCs w:val="false"/>
          <w:color w:val="333333"/>
          <w:sz w:val="20"/>
          <w:sz w:val="20"/>
          <w:szCs w:val="20"/>
          <w:rtl w:val="true"/>
        </w:rPr>
        <w:t>؛ إمتاع الأسماع، مقريزى،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تاريخ الطبرى، محمد بن جرير طبرى،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۶٧</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اعلام الورى بأعلام الهدى، فضل بن حسن الطبرسى،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مدينه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تراجم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عساكر، صص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مدينه دمشق، ص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الاستيعاب،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٨٠٨</w:t>
      </w:r>
      <w:r>
        <w:rPr>
          <w:rFonts w:ascii="IRNazanin" w:hAnsi="IRNazanin" w:eastAsia="IRNazanin"/>
          <w:b w:val="false"/>
          <w:b w:val="false"/>
          <w:bCs w:val="false"/>
          <w:i w:val="false"/>
          <w:i w:val="false"/>
          <w:iCs w:val="false"/>
          <w:color w:val="333333"/>
          <w:sz w:val="20"/>
          <w:sz w:val="20"/>
          <w:szCs w:val="20"/>
          <w:rtl w:val="true"/>
        </w:rPr>
        <w:t>؛ إمتاع الأسماع،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تاريخ الطبرى،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۶٧</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اعلام الورى بأعلام الهدى،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دلائل‌النبوه، احمد بن حسين بيهقى،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الاصابه فى تمييز الصحابه، ابن حجر عسقلانى،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ابن سعد،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٧٠</w:t>
      </w:r>
      <w:r>
        <w:rPr>
          <w:rFonts w:ascii="IRNazanin" w:hAnsi="IRNazanin" w:eastAsia="IRNazanin"/>
          <w:b w:val="false"/>
          <w:b w:val="false"/>
          <w:bCs w:val="false"/>
          <w:i w:val="false"/>
          <w:i w:val="false"/>
          <w:iCs w:val="false"/>
          <w:color w:val="333333"/>
          <w:sz w:val="20"/>
          <w:sz w:val="20"/>
          <w:szCs w:val="20"/>
          <w:rtl w:val="true"/>
        </w:rPr>
        <w:t xml:space="preserve">؛ تاريخ مدينه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تراجم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٧۶</w:t>
      </w:r>
      <w:r>
        <w:rPr>
          <w:rFonts w:ascii="IRNazanin" w:hAnsi="IRNazanin" w:eastAsia="IRNazanin"/>
          <w:b w:val="false"/>
          <w:b w:val="false"/>
          <w:bCs w:val="false"/>
          <w:i w:val="false"/>
          <w:i w:val="false"/>
          <w:iCs w:val="false"/>
          <w:color w:val="333333"/>
          <w:sz w:val="20"/>
          <w:sz w:val="20"/>
          <w:szCs w:val="20"/>
          <w:rtl w:val="true"/>
        </w:rPr>
        <w:t>؛ أنساب الأشراف،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تاريخ يعقوبى،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الاستيعاب،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٨٠٨</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دلائل‌النبوه،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۶٠</w:t>
      </w:r>
      <w:r>
        <w:rPr>
          <w:rFonts w:ascii="IRNazanin" w:hAnsi="IRNazanin" w:eastAsia="IRNazanin"/>
          <w:b w:val="false"/>
          <w:b w:val="false"/>
          <w:bCs w:val="false"/>
          <w:i w:val="false"/>
          <w:i w:val="false"/>
          <w:iCs w:val="false"/>
          <w:color w:val="333333"/>
          <w:sz w:val="20"/>
          <w:sz w:val="20"/>
          <w:szCs w:val="20"/>
          <w:rtl w:val="true"/>
        </w:rPr>
        <w:t>؛ الإصابه،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إمتاع الأسماع،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إمتاع الأسماع،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الشيعه، شيخ حر عاملى،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بحارالانوار، محمدباقر مجلسى،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احمد بن يحيى البلاذرى،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أسدالغابه، على‌بن محمد الجزرى،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الإصابه،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٨٠</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أسدالغابه،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الإصابه،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٨٠</w:t>
      </w:r>
      <w:r>
        <w:rPr>
          <w:rFonts w:ascii="IRNazanin" w:hAnsi="IRNazanin" w:eastAsia="IRNazanin"/>
          <w:b w:val="false"/>
          <w:b w:val="false"/>
          <w:bCs w:val="false"/>
          <w:i w:val="false"/>
          <w:i w:val="false"/>
          <w:iCs w:val="false"/>
          <w:color w:val="333333"/>
          <w:sz w:val="20"/>
          <w:sz w:val="20"/>
          <w:szCs w:val="20"/>
          <w:rtl w:val="true"/>
        </w:rPr>
        <w:t xml:space="preserve">؛ إعلام الورى بأعلام الهدى،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٨٠٨</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أسدالغابه،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۶٠</w:t>
      </w:r>
      <w:r>
        <w:rPr>
          <w:rFonts w:ascii="IRNazanin" w:hAnsi="IRNazanin" w:eastAsia="IRNazanin"/>
          <w:b w:val="false"/>
          <w:b w:val="false"/>
          <w:bCs w:val="false"/>
          <w:i w:val="false"/>
          <w:i w:val="false"/>
          <w:iCs w:val="false"/>
          <w:color w:val="333333"/>
          <w:sz w:val="20"/>
          <w:sz w:val="20"/>
          <w:szCs w:val="20"/>
          <w:rtl w:val="true"/>
        </w:rPr>
        <w:t>؛ الإصابه،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النبويه، ابن هشام،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النبويه، ابن هشام،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أسدالغابه،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الإصابه،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٨٠</w:t>
      </w:r>
      <w:r>
        <w:rPr>
          <w:rFonts w:ascii="IRNazanin" w:hAnsi="IRNazanin" w:eastAsia="IRNazanin"/>
          <w:b w:val="false"/>
          <w:b w:val="false"/>
          <w:bCs w:val="false"/>
          <w:i w:val="false"/>
          <w:i w:val="false"/>
          <w:iCs w:val="false"/>
          <w:color w:val="333333"/>
          <w:sz w:val="20"/>
          <w:sz w:val="20"/>
          <w:szCs w:val="20"/>
          <w:rtl w:val="true"/>
        </w:rPr>
        <w:t xml:space="preserve">؛ إعلام الورى بأعلام الهدى،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السيرة النبويه، ابن هشام،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السيرة النبويه، ابن كثير،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أسدالغابه،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الإصابه،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٨٠</w:t>
      </w:r>
      <w:r>
        <w:rPr>
          <w:rFonts w:ascii="IRNazanin" w:hAnsi="IRNazanin" w:eastAsia="IRNazanin"/>
          <w:b w:val="false"/>
          <w:b w:val="false"/>
          <w:bCs w:val="false"/>
          <w:i w:val="false"/>
          <w:i w:val="false"/>
          <w:iCs w:val="false"/>
          <w:color w:val="333333"/>
          <w:sz w:val="20"/>
          <w:sz w:val="20"/>
          <w:szCs w:val="20"/>
          <w:rtl w:val="true"/>
        </w:rPr>
        <w:t>؛ إعلام الورى بأعلام الهدى،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موسوعة عظماء حول الرسول، خالد عبدالرحمن العك،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٩۶</w:t>
      </w:r>
      <w:r>
        <w:rPr>
          <w:rFonts w:ascii="IRNazanin" w:hAnsi="IRNazanin" w:eastAsia="IRNazanin"/>
          <w:b w:val="false"/>
          <w:b w:val="false"/>
          <w:bCs w:val="false"/>
          <w:i w:val="false"/>
          <w:i w:val="false"/>
          <w:iCs w:val="false"/>
          <w:color w:val="333333"/>
          <w:sz w:val="20"/>
          <w:sz w:val="20"/>
          <w:szCs w:val="20"/>
          <w:rtl w:val="true"/>
        </w:rPr>
        <w:t>؛ أسدالغابه،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الاصابه،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موسوعة عظماء حول الرسول،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لقبى است كه به همسران پيامبر اعطا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مدينه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تراجم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٨۶</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عظماء حول الرسول،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٧٧</w:t>
      </w:r>
      <w:r>
        <w:rPr>
          <w:rFonts w:ascii="IRNazanin" w:hAnsi="IRNazanin" w:eastAsia="IRNazanin"/>
          <w:b w:val="false"/>
          <w:b w:val="false"/>
          <w:bCs w:val="false"/>
          <w:i w:val="false"/>
          <w:i w:val="false"/>
          <w:iCs w:val="false"/>
          <w:color w:val="333333"/>
          <w:sz w:val="20"/>
          <w:sz w:val="20"/>
          <w:szCs w:val="20"/>
          <w:rtl w:val="true"/>
        </w:rPr>
        <w:t>؛ امتاع الاسماع،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البداية و النهاية، ابن كثير،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أسدالغابه،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الإصابه،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٨٠</w:t>
      </w:r>
      <w:r>
        <w:rPr>
          <w:rFonts w:ascii="IRNazanin" w:hAnsi="IRNazanin" w:eastAsia="IRNazanin"/>
          <w:b w:val="false"/>
          <w:b w:val="false"/>
          <w:bCs w:val="false"/>
          <w:i w:val="false"/>
          <w:i w:val="false"/>
          <w:iCs w:val="false"/>
          <w:color w:val="333333"/>
          <w:sz w:val="20"/>
          <w:sz w:val="20"/>
          <w:szCs w:val="20"/>
          <w:rtl w:val="true"/>
        </w:rPr>
        <w:t>؛ الاستيعاب،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تاريخ الطبرى،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طبقات الكبرى،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٧٩</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٩٨</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أسدالغابه،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أسدالغابه،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الإصابه،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تاريخ الطبرى،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اميد است خدا ميان شما و كسانى از مشركين كه با شما دشمنى كردند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راه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پيوند محبت برقرار كند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دلائل النبوه،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درالمنثور،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بنا به نقلى در كشف الأسرار و عدة الأبرار،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التفسير الحديث،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المعانى، آلوسى،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۶٨</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ناصر مكارم شيرازى و همكاران،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إمتاع الأسماع،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عظماء حول الرسول،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٨٧</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٩٨</w:t>
      </w:r>
      <w:r>
        <w:rPr>
          <w:rFonts w:ascii="IRNazanin" w:hAnsi="IRNazanin" w:eastAsia="IRNazanin"/>
          <w:b w:val="false"/>
          <w:b w:val="false"/>
          <w:bCs w:val="false"/>
          <w:i w:val="false"/>
          <w:i w:val="false"/>
          <w:iCs w:val="false"/>
          <w:color w:val="333333"/>
          <w:sz w:val="20"/>
          <w:sz w:val="20"/>
          <w:szCs w:val="20"/>
          <w:rtl w:val="true"/>
        </w:rPr>
        <w:t>؛ البداية و النهاية،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٩٩</w:t>
      </w:r>
      <w:r>
        <w:rPr>
          <w:rFonts w:ascii="IRNazanin" w:hAnsi="IRNazanin" w:eastAsia="IRNazanin"/>
          <w:b w:val="false"/>
          <w:b w:val="false"/>
          <w:bCs w:val="false"/>
          <w:i w:val="false"/>
          <w:i w:val="false"/>
          <w:iCs w:val="false"/>
          <w:color w:val="333333"/>
          <w:sz w:val="20"/>
          <w:sz w:val="20"/>
          <w:szCs w:val="20"/>
          <w:rtl w:val="true"/>
        </w:rPr>
        <w:t>؛ موسوعة عظماء حول الرسول،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علامه امينى،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على بن حسين المسعودى،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احاديث ام‌المؤمنين عايشه،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ابن حجر،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أنساب الأشراف،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إمتاع الأسماع،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تاريخ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۶٠٧</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المحبر، ص </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المنوره،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الاستيعاب،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إمتاع‌الأسماع،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تاريخ الإسلام،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عظماء حول الرسول،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سفرنامه ابن بطوطه،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٩٨</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إمتاع‌الأسماع،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كتاب النكاح، باب وَ اَنْ تَجْمَعُوا بَيْنَ الاخْتَيْنِ إِلاّ ما قَدْ سَلَفَ، كتاب الطلاق، باب الكحل للحادة؛ صحيح مسلم، كتاب الرضاع، باب تحريم الربيبة و أخت المرأة، كتاب الطلاق، باب وجوب الإحداد، و باب صلاة المسافرين، باب فضل السنن الراتبة قبل الفرائض و بعدهن، كتاب الحج، باب استحباب تقديم دفع الضعفة من النساء ذو غيرهن من مزدلفة إلى منى فى أواخر الليل قبل زحمة الناس</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مدينه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تراجم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٧٠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٩۶</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٩۶</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دارمى، عبدالله الدارمى،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صحيح مسلم، مسلم النيشابورى،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فتح البارى، ابن حجر عسقلانى،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الاربعين البلدانيه، ابن عساكر،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مشاهده مشابه همين روايت با اندكى تفاوت در نقل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مدينه دمشق،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عوالى اللئآلى،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image" Target="media/image2.jpeg"/><Relationship Id="rId42" Type="http://schemas.openxmlformats.org/officeDocument/2006/relationships/image" Target="media/image2.jpeg"/><Relationship Id="rId43" Type="http://schemas.openxmlformats.org/officeDocument/2006/relationships/footer" Target="footer36.xml"/><Relationship Id="rId44" Type="http://schemas.openxmlformats.org/officeDocument/2006/relationships/footnotes" Target="footnotes.xml"/><Relationship Id="rId45" Type="http://schemas.openxmlformats.org/officeDocument/2006/relationships/numbering" Target="numbering.xml"/><Relationship Id="rId46" Type="http://schemas.openxmlformats.org/officeDocument/2006/relationships/fontTable" Target="fontTable.xml"/><Relationship Id="rId47" Type="http://schemas.openxmlformats.org/officeDocument/2006/relationships/settings" Target="settings.xml"/><Relationship Id="rId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Pages>
  <Words>4730</Words>
  <Characters>19175</Characters>
  <CharactersWithSpaces>23670</CharactersWithSpaces>
  <Paragraphs>273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2026-08-16T08:35:27Z</dcterms:created>
  <dc:creator>ghaemiyeh.com</dc:creator>
  <dc:description/>
  <dc:language>en-US</dc:language>
  <cp:lastModifiedBy/>
  <dcterms:modified xsi:type="dcterms:W3CDTF">2026-08-16T12:05:29Z</dcterms:modified>
  <cp:revision>1</cp:revision>
  <dc:subject/>
  <dc:title>زنان اسوه 06 ام حبیبه همسر گرامی رسول خدا صلی الله علیه و آله</dc:title>
</cp:coreProperties>
</file>

<file path=docProps/custom.xml><?xml version="1.0" encoding="utf-8"?>
<Properties xmlns="http://schemas.openxmlformats.org/officeDocument/2006/custom-properties" xmlns:vt="http://schemas.openxmlformats.org/officeDocument/2006/docPropsVTypes"/>
</file>