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پیشینه مبانی و دیدگاههای مذهب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4143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77414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74147_211673320">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5774149_211673320">
            <w:r>
              <w:rPr>
                <w:webHidden/>
                <w:rStyle w:val="IndexLink"/>
                <w:rtl w:val="true"/>
              </w:rPr>
              <w:t xml:space="preserve">مذهب شيعه از نظر تاريخي به چه زماني </w:t>
            </w:r>
            <w:r>
              <w:rPr>
                <w:rStyle w:val="IndexLink"/>
                <w:rtl w:val="true"/>
              </w:rPr>
              <w:t>...</w:t>
              <w:tab/>
            </w:r>
            <w:r>
              <w:rPr>
                <w:rStyle w:val="IndexLink"/>
              </w:rPr>
              <w:t>10</w:t>
            </w:r>
          </w:hyperlink>
        </w:p>
        <w:p>
          <w:pPr>
            <w:pStyle w:val="Contents3"/>
            <w:tabs>
              <w:tab w:val="clear" w:pos="8459"/>
              <w:tab w:val="right" w:pos="9026" w:leader="dot"/>
            </w:tabs>
            <w:rPr/>
          </w:pPr>
          <w:hyperlink w:anchor="__RefHeading___Toc5774151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774153_211673320">
            <w:r>
              <w:rPr>
                <w:webHidden/>
                <w:rStyle w:val="IndexLink"/>
                <w:rtl w:val="true"/>
              </w:rPr>
              <w:t>تاريخ تشيع‌</w:t>
            </w:r>
            <w:r>
              <w:rPr>
                <w:rStyle w:val="IndexLink"/>
                <w:rtl w:val="true"/>
              </w:rPr>
              <w:tab/>
            </w:r>
            <w:r>
              <w:rPr>
                <w:rStyle w:val="IndexLink"/>
              </w:rPr>
              <w:t>10</w:t>
            </w:r>
          </w:hyperlink>
        </w:p>
        <w:p>
          <w:pPr>
            <w:pStyle w:val="Contents3"/>
            <w:tabs>
              <w:tab w:val="clear" w:pos="8459"/>
              <w:tab w:val="right" w:pos="9026" w:leader="dot"/>
            </w:tabs>
            <w:rPr/>
          </w:pPr>
          <w:hyperlink w:anchor="__RefHeading___Toc5774155_211673320">
            <w:r>
              <w:rPr>
                <w:webHidden/>
                <w:rStyle w:val="IndexLink"/>
                <w:rtl w:val="true"/>
              </w:rPr>
              <w:t>گرايش‌هاى مختلف مذهب شيعه‌</w:t>
            </w:r>
            <w:r>
              <w:rPr>
                <w:rStyle w:val="IndexLink"/>
                <w:rtl w:val="true"/>
              </w:rPr>
              <w:tab/>
            </w:r>
            <w:r>
              <w:rPr>
                <w:rStyle w:val="IndexLink"/>
              </w:rPr>
              <w:t>23</w:t>
            </w:r>
          </w:hyperlink>
        </w:p>
        <w:p>
          <w:pPr>
            <w:pStyle w:val="Contents2"/>
            <w:tabs>
              <w:tab w:val="clear" w:pos="8743"/>
              <w:tab w:val="right" w:pos="9026" w:leader="dot"/>
            </w:tabs>
            <w:rPr/>
          </w:pPr>
          <w:hyperlink w:anchor="__RefHeading___Toc5774157_211673320">
            <w:r>
              <w:rPr>
                <w:webHidden/>
                <w:rStyle w:val="IndexLink"/>
                <w:rtl w:val="true"/>
              </w:rPr>
              <w:t>مبانى مذهب شيعه و وجوه افتراق آن از ساير مذاهب اسلامى چيست؟</w:t>
            </w:r>
            <w:r>
              <w:rPr>
                <w:rStyle w:val="IndexLink"/>
                <w:rtl w:val="true"/>
              </w:rPr>
              <w:tab/>
            </w:r>
            <w:r>
              <w:rPr>
                <w:rStyle w:val="IndexLink"/>
              </w:rPr>
              <w:t>33</w:t>
            </w:r>
          </w:hyperlink>
        </w:p>
        <w:p>
          <w:pPr>
            <w:pStyle w:val="Contents3"/>
            <w:tabs>
              <w:tab w:val="clear" w:pos="8459"/>
              <w:tab w:val="right" w:pos="9026" w:leader="dot"/>
            </w:tabs>
            <w:rPr/>
          </w:pPr>
          <w:hyperlink w:anchor="__RefHeading___Toc5774159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774161_211673320">
            <w:r>
              <w:rPr>
                <w:webHidden/>
                <w:rStyle w:val="IndexLink"/>
                <w:rtl w:val="true"/>
              </w:rPr>
              <w:t>علم امام از ديدگاه مذهب شيعه‌</w:t>
            </w:r>
            <w:r>
              <w:rPr>
                <w:rStyle w:val="IndexLink"/>
                <w:rtl w:val="true"/>
              </w:rPr>
              <w:tab/>
            </w:r>
            <w:r>
              <w:rPr>
                <w:rStyle w:val="IndexLink"/>
              </w:rPr>
              <w:t>35</w:t>
            </w:r>
          </w:hyperlink>
        </w:p>
        <w:p>
          <w:pPr>
            <w:pStyle w:val="Contents3"/>
            <w:tabs>
              <w:tab w:val="clear" w:pos="8459"/>
              <w:tab w:val="right" w:pos="9026" w:leader="dot"/>
            </w:tabs>
            <w:rPr/>
          </w:pPr>
          <w:hyperlink w:anchor="__RefHeading___Toc5774163_211673320">
            <w:r>
              <w:rPr>
                <w:webHidden/>
                <w:rStyle w:val="IndexLink"/>
                <w:rtl w:val="true"/>
              </w:rPr>
              <w:t>خاستگاه و سرچشمه علم امامان‌</w:t>
            </w:r>
            <w:r>
              <w:rPr>
                <w:rStyle w:val="IndexLink"/>
                <w:rtl w:val="true"/>
              </w:rPr>
              <w:tab/>
            </w:r>
            <w:r>
              <w:rPr>
                <w:rStyle w:val="IndexLink"/>
              </w:rPr>
              <w:t>65</w:t>
            </w:r>
          </w:hyperlink>
        </w:p>
        <w:p>
          <w:pPr>
            <w:pStyle w:val="Contents3"/>
            <w:tabs>
              <w:tab w:val="clear" w:pos="8459"/>
              <w:tab w:val="right" w:pos="9026" w:leader="dot"/>
            </w:tabs>
            <w:rPr/>
          </w:pPr>
          <w:hyperlink w:anchor="__RefHeading___Toc5774165_211673320">
            <w:r>
              <w:rPr>
                <w:webHidden/>
                <w:rStyle w:val="IndexLink"/>
                <w:rtl w:val="true"/>
              </w:rPr>
              <w:t>عصمت از ديدگاه مذهب شيعه‌</w:t>
            </w:r>
            <w:r>
              <w:rPr>
                <w:rStyle w:val="IndexLink"/>
                <w:rtl w:val="true"/>
              </w:rPr>
              <w:tab/>
            </w:r>
            <w:r>
              <w:rPr>
                <w:rStyle w:val="IndexLink"/>
              </w:rPr>
              <w:t>74</w:t>
            </w:r>
          </w:hyperlink>
        </w:p>
        <w:p>
          <w:pPr>
            <w:pStyle w:val="Contents3"/>
            <w:tabs>
              <w:tab w:val="clear" w:pos="8459"/>
              <w:tab w:val="right" w:pos="9026" w:leader="dot"/>
            </w:tabs>
            <w:rPr/>
          </w:pPr>
          <w:hyperlink w:anchor="__RefHeading___Toc5774167_211673320">
            <w:r>
              <w:rPr>
                <w:webHidden/>
                <w:rStyle w:val="IndexLink"/>
                <w:rtl w:val="true"/>
              </w:rPr>
              <w:t xml:space="preserve">خاستگاه عصمت ائمّه </w:t>
            </w:r>
            <w:r>
              <w:rPr>
                <w:rStyle w:val="IndexLink"/>
                <w:rtl w:val="true"/>
              </w:rPr>
              <w:t>(</w:t>
            </w:r>
            <w:r>
              <w:rPr>
                <w:rStyle w:val="IndexLink"/>
                <w:rtl w:val="true"/>
              </w:rPr>
              <w:t>عليهم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5774169_211673320">
            <w:r>
              <w:rPr>
                <w:webHidden/>
                <w:rStyle w:val="IndexLink"/>
                <w:rtl w:val="true"/>
              </w:rPr>
              <w:t xml:space="preserve">دلايل عصمت ائمّه </w:t>
            </w:r>
            <w:r>
              <w:rPr>
                <w:rStyle w:val="IndexLink"/>
                <w:rtl w:val="true"/>
              </w:rPr>
              <w:t>(</w:t>
            </w:r>
            <w:r>
              <w:rPr>
                <w:rStyle w:val="IndexLink"/>
                <w:rtl w:val="true"/>
              </w:rPr>
              <w:t>عليهم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5774171_211673320">
            <w:r>
              <w:rPr>
                <w:webHidden/>
                <w:rStyle w:val="IndexLink"/>
                <w:rtl w:val="true"/>
              </w:rPr>
              <w:t>نصب امام و نصوص امامت از ديدگاه مذهب شيعه‌</w:t>
            </w:r>
            <w:r>
              <w:rPr>
                <w:rStyle w:val="IndexLink"/>
                <w:rtl w:val="true"/>
              </w:rPr>
              <w:tab/>
            </w:r>
            <w:r>
              <w:rPr>
                <w:rStyle w:val="IndexLink"/>
              </w:rPr>
              <w:t>101</w:t>
            </w:r>
          </w:hyperlink>
        </w:p>
        <w:p>
          <w:pPr>
            <w:pStyle w:val="Contents3"/>
            <w:tabs>
              <w:tab w:val="clear" w:pos="8459"/>
              <w:tab w:val="right" w:pos="9026" w:leader="dot"/>
            </w:tabs>
            <w:rPr/>
          </w:pPr>
          <w:hyperlink w:anchor="__RefHeading___Toc5774173_211673320">
            <w:r>
              <w:rPr>
                <w:webHidden/>
                <w:rStyle w:val="IndexLink"/>
                <w:rtl w:val="true"/>
              </w:rPr>
              <w:t>مهدويت در قرآن‌</w:t>
            </w:r>
            <w:r>
              <w:rPr>
                <w:rStyle w:val="IndexLink"/>
                <w:rtl w:val="true"/>
              </w:rPr>
              <w:tab/>
            </w:r>
            <w:r>
              <w:rPr>
                <w:rStyle w:val="IndexLink"/>
              </w:rPr>
              <w:t>137</w:t>
            </w:r>
          </w:hyperlink>
        </w:p>
        <w:p>
          <w:pPr>
            <w:pStyle w:val="Contents3"/>
            <w:tabs>
              <w:tab w:val="clear" w:pos="8459"/>
              <w:tab w:val="right" w:pos="9026" w:leader="dot"/>
            </w:tabs>
            <w:rPr/>
          </w:pPr>
          <w:hyperlink w:anchor="__RefHeading___Toc5774175_211673320">
            <w:r>
              <w:rPr>
                <w:webHidden/>
                <w:rStyle w:val="IndexLink"/>
                <w:rtl w:val="true"/>
              </w:rPr>
              <w:t>مهدويت در سنّت‌</w:t>
            </w:r>
            <w:r>
              <w:rPr>
                <w:rStyle w:val="IndexLink"/>
                <w:rtl w:val="true"/>
              </w:rPr>
              <w:tab/>
            </w:r>
            <w:r>
              <w:rPr>
                <w:rStyle w:val="IndexLink"/>
              </w:rPr>
              <w:t>141</w:t>
            </w:r>
          </w:hyperlink>
        </w:p>
        <w:p>
          <w:pPr>
            <w:pStyle w:val="Contents3"/>
            <w:tabs>
              <w:tab w:val="clear" w:pos="8459"/>
              <w:tab w:val="right" w:pos="9026" w:leader="dot"/>
            </w:tabs>
            <w:rPr/>
          </w:pPr>
          <w:hyperlink w:anchor="__RefHeading___Toc5774177_211673320">
            <w:r>
              <w:rPr>
                <w:webHidden/>
                <w:rStyle w:val="IndexLink"/>
                <w:rtl w:val="true"/>
              </w:rPr>
              <w:t>موارد اختلاف در مسأله مهدويت‌</w:t>
            </w:r>
            <w:r>
              <w:rPr>
                <w:rStyle w:val="IndexLink"/>
                <w:rtl w:val="true"/>
              </w:rPr>
              <w:tab/>
            </w:r>
            <w:r>
              <w:rPr>
                <w:rStyle w:val="IndexLink"/>
              </w:rPr>
              <w:t>145</w:t>
            </w:r>
          </w:hyperlink>
        </w:p>
        <w:p>
          <w:pPr>
            <w:pStyle w:val="Contents3"/>
            <w:tabs>
              <w:tab w:val="clear" w:pos="8459"/>
              <w:tab w:val="right" w:pos="9026" w:leader="dot"/>
            </w:tabs>
            <w:rPr/>
          </w:pPr>
          <w:hyperlink w:anchor="__RefHeading___Toc5774179_211673320">
            <w:r>
              <w:rPr>
                <w:webHidden/>
                <w:rStyle w:val="IndexLink"/>
                <w:rtl w:val="true"/>
              </w:rPr>
              <w:t>شبهات مهدويت‌</w:t>
            </w:r>
            <w:r>
              <w:rPr>
                <w:rStyle w:val="IndexLink"/>
                <w:rtl w:val="true"/>
              </w:rPr>
              <w:tab/>
            </w:r>
            <w:r>
              <w:rPr>
                <w:rStyle w:val="IndexLink"/>
              </w:rPr>
              <w:t>150</w:t>
            </w:r>
          </w:hyperlink>
        </w:p>
        <w:p>
          <w:pPr>
            <w:pStyle w:val="Contents2"/>
            <w:tabs>
              <w:tab w:val="clear" w:pos="8743"/>
              <w:tab w:val="right" w:pos="9026" w:leader="dot"/>
            </w:tabs>
            <w:rPr/>
          </w:pPr>
          <w:hyperlink w:anchor="__RefHeading___Toc5774181_211673320">
            <w:r>
              <w:rPr>
                <w:webHidden/>
                <w:rStyle w:val="IndexLink"/>
                <w:rtl w:val="true"/>
              </w:rPr>
              <w:t>مهم‌ترين ديدگاه‌هاى خاص شيعه كدام است؟</w:t>
            </w:r>
            <w:r>
              <w:rPr>
                <w:rStyle w:val="IndexLink"/>
                <w:rtl w:val="true"/>
              </w:rPr>
              <w:tab/>
            </w:r>
            <w:r>
              <w:rPr>
                <w:rStyle w:val="IndexLink"/>
              </w:rPr>
              <w:t>158</w:t>
            </w:r>
          </w:hyperlink>
        </w:p>
        <w:p>
          <w:pPr>
            <w:pStyle w:val="Contents3"/>
            <w:tabs>
              <w:tab w:val="clear" w:pos="8459"/>
              <w:tab w:val="right" w:pos="9026" w:leader="dot"/>
            </w:tabs>
            <w:rPr/>
          </w:pPr>
          <w:hyperlink w:anchor="__RefHeading___Toc5774183_2116733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774185_211673320">
            <w:r>
              <w:rPr>
                <w:webHidden/>
                <w:rStyle w:val="IndexLink"/>
                <w:rtl w:val="true"/>
              </w:rPr>
              <w:t>بخش يكم، ديدگاه‌هاى بنيادين‌</w:t>
            </w:r>
            <w:r>
              <w:rPr>
                <w:rStyle w:val="IndexLink"/>
                <w:rtl w:val="true"/>
              </w:rPr>
              <w:tab/>
            </w:r>
            <w:r>
              <w:rPr>
                <w:rStyle w:val="IndexLink"/>
              </w:rPr>
              <w:t>159</w:t>
            </w:r>
          </w:hyperlink>
        </w:p>
        <w:p>
          <w:pPr>
            <w:pStyle w:val="Contents4"/>
            <w:tabs>
              <w:tab w:val="clear" w:pos="8176"/>
              <w:tab w:val="right" w:pos="9026" w:leader="dot"/>
            </w:tabs>
            <w:rPr/>
          </w:pPr>
          <w:hyperlink w:anchor="__RefHeading___Toc5774187_2116733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774189_211673320">
            <w:r>
              <w:rPr>
                <w:webHidden/>
                <w:rStyle w:val="IndexLink"/>
                <w:rtl w:val="true"/>
              </w:rPr>
              <w:t xml:space="preserve">آثار مودّت اهل بيت </w:t>
            </w:r>
            <w:r>
              <w:rPr>
                <w:rStyle w:val="IndexLink"/>
                <w:rtl w:val="true"/>
              </w:rPr>
              <w:t>(</w:t>
            </w:r>
            <w:r>
              <w:rPr>
                <w:rStyle w:val="IndexLink"/>
                <w:rtl w:val="true"/>
              </w:rPr>
              <w:t>عليهم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5774191_211673320">
            <w:r>
              <w:rPr>
                <w:webHidden/>
                <w:rStyle w:val="IndexLink"/>
                <w:rtl w:val="true"/>
              </w:rPr>
              <w:t>بخش دوم، ديدگاه‌هاى فرعى‌</w:t>
            </w:r>
            <w:r>
              <w:rPr>
                <w:rStyle w:val="IndexLink"/>
                <w:rtl w:val="true"/>
              </w:rPr>
              <w:tab/>
            </w:r>
            <w:r>
              <w:rPr>
                <w:rStyle w:val="IndexLink"/>
              </w:rPr>
              <w:t>185</w:t>
            </w:r>
          </w:hyperlink>
        </w:p>
        <w:p>
          <w:pPr>
            <w:pStyle w:val="Contents2"/>
            <w:tabs>
              <w:tab w:val="clear" w:pos="8743"/>
              <w:tab w:val="right" w:pos="9026" w:leader="dot"/>
            </w:tabs>
            <w:rPr/>
          </w:pPr>
          <w:hyperlink w:anchor="__RefHeading___Toc5774193_211673320">
            <w:r>
              <w:rPr>
                <w:webHidden/>
                <w:rStyle w:val="IndexLink"/>
                <w:rtl w:val="true"/>
              </w:rPr>
              <w:t>فهرست منابع‌</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2_4173"/>
      <w:bookmarkStart w:id="1" w:name="pg682_4173"/>
      <w:bookmarkEnd w:id="1"/>
    </w:p>
    <w:p>
      <w:pPr>
        <w:pStyle w:val="Heading2"/>
        <w:numPr>
          <w:ilvl w:val="1"/>
          <w:numId w:val="1"/>
        </w:numPr>
        <w:rPr/>
      </w:pPr>
      <w:bookmarkStart w:id="2" w:name="pg682_4173"/>
      <w:bookmarkStart w:id="3" w:name="__RefHeading___Toc577414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بابائي‌آريا، علي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پيشينه، مباني و ديدگاه‌هاي مذهب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علي بابائي‌آريا؛ زيرنظر محمدتقي فخلعي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فخلعي، محمدتقي،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۱۲۸۱۷۷۲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4145_211673320"/>
      <w:bookmarkStart w:id="6" w:name="_Toc2"/>
      <w:bookmarkEnd w:id="5"/>
      <w:r>
        <w:rPr>
          <w:rtl w:val="true"/>
        </w:rPr>
        <w:t>اشاره</w:t>
      </w:r>
      <w:bookmarkStart w:id="7" w:name="pg682_4184"/>
      <w:bookmarkEnd w:id="6"/>
    </w:p>
    <w:p>
      <w:pPr>
        <w:pStyle w:val="Heading2"/>
        <w:numPr>
          <w:ilvl w:val="1"/>
          <w:numId w:val="1"/>
        </w:numPr>
        <w:rPr/>
      </w:pPr>
      <w:bookmarkStart w:id="8" w:name="__RefHeading___Toc5774147_2116733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آيا نديدى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پاكيزه‌اى تشبيه كرده كه ريشه</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ميوه خود را به اذن پروردگارش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مردم مثل‌ها مى‌زند، شايد متذكر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گيرند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آغازين خود را با اين پرسش شروع مى‌كنم كه به راستى كدام مكتب را در تاريخ مى‌توان يافت كه بسانِ تشيع همواره آماج حمله دشمنان قرار گرفته و به رغم آن، همچنان سرفراز و قامت افراشته حيات خود را ادامه داده باشد؟ آن روز كه دار و دسته اموى فاجعه كربلا را رقم زدند، به پندار واهى خود دودمان پيامبر را به باد فنا دادند و آثار روحى و رسالت را ميراندند، ليكن به شهادت تاريخ، كربلا به رمز ماندگارى و افراشتگى بيرق تشيع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نيز رشته توطئه‌ها و خصومت‌ورزى‌ها در مقياس وسيع و فراگير امتداد يافت، از تهاجم فيزيكى تا حصر و حبس و شكنجه و تا تهاجم فكرى با تكيه بر ابزار دروغ و تزوير و تحريف هيچكدام به هدف نائل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تشيع به مانند درختى بالنده و شكوفا همه روزه تناورتر شد و شاخ و برگ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كَزَرْعٍ أَخْرَجَ شَطْأَهُ فَآزَرَهُ فَاسْتَغْلَظَ فَاسْتَوى عَلى سُوقِهِ يُعْجِبُ الزُّرَّاعَ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حالشان به دانه‌اى ماند كه چون نخست سر از خاك برآرد شاخه‌اى نازك و ضعيف باشد، پس از آن قوت يابد تا آنكه قوى گردد و برساق خود راست و محكم بايستد كه دهقانان در تماشاى آن حيران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 راز اين پايدارى و ماندگارى چيست؟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مهم تضمين كننده بقاى تشيع در طول تاريخ محسوب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عنصر جاذبه آفرين در برابر هرگونه تند روى و كندروى، تعصب ورزى و تحقير رقيبان،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جهل و خرافه و</w:t>
      </w:r>
    </w:p>
    <w:p>
      <w:pPr>
        <w:pStyle w:val="BookText"/>
        <w:rPr/>
      </w:pPr>
      <w:r>
        <w:rPr>
          <w:rFonts w:ascii="IRNazanin" w:hAnsi="IRNazanin" w:eastAsia="IRNazanin"/>
          <w:color w:val="111111"/>
          <w:sz w:val="28"/>
          <w:sz w:val="28"/>
          <w:szCs w:val="28"/>
          <w:rtl w:val="true"/>
          <w:lang w:bidi="fa-IR"/>
        </w:rPr>
        <w:t xml:space="preserve">كج انديشى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سستى و كسالت و روحيه گريز از مسئوليت در پيوندى وثيق با يكديگر رمز تداوم حيات و جاودانگى مكتب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اين سه، نيازهاى اساسى بشر معاصر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ترديد كرد كه ارائه تصويرى روشن از تشيع با تكيه بر اين عناصر سه گانه خواهد توانست جاذبه عميق در نهاد مخاطبان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ديگرآنكه تحولات عرصه ارتباطات نوين منشأ حسنات چندى شد از جمله برداشته شدن ديوارها و حجاب‌هاى سانسور و خفقانِ فكرى و امروزه براى احدى عذرى در بى خبرى نيست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جريان‌هاى معاند يا گمراه با اهداف آشكار و نهان بازهم در مشّوه نماياندن چهره تشيع كوشيده و با طرح نسبت‌هاى دروغينى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نشاندن على در جايگاه الوهيت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به خيانت در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به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شيعه ستيزى را به اوج خود رسانده‌اند ليكن وضع عمومى جهان به صورتى است كه اين اقدام‌ها و روش‌ها بيش از هر زمان رنگ باخته و روح جستجوگرى آزادانه ضمير نسل حاضر را آكنده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بهره‌گيرى از فضاى پديد آمده مى‌بايست در جهاد فكرى عظيم، حقيقت را بر طالبان آن عرضه كرد و با زدودن غبار جهل و شبهه دشمنى‌هاى نشأت يافته از بى خبرى را پايان بخشيد و اين بخشى ازمسيرى است كه در راه وصول به عدالت و حقيقتِ موعود بايستى پيمود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تقى فخلعى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استاديار دانشگاه فردوسى مشهد</w:t>
      </w:r>
      <w:bookmarkStart w:id="10" w:name="pg682_4194"/>
    </w:p>
    <w:p>
      <w:pPr>
        <w:pStyle w:val="Heading2"/>
        <w:numPr>
          <w:ilvl w:val="1"/>
          <w:numId w:val="1"/>
        </w:numPr>
        <w:rPr/>
      </w:pPr>
      <w:bookmarkStart w:id="11" w:name="__RefHeading___Toc5774149_211673320"/>
      <w:bookmarkStart w:id="12" w:name="_Toc4"/>
      <w:bookmarkEnd w:id="10"/>
      <w:bookmarkEnd w:id="11"/>
      <w:r>
        <w:rPr>
          <w:rtl w:val="true"/>
        </w:rPr>
        <w:t xml:space="preserve">مذهب شيعه از نظر تاريخي به چه زماني </w:t>
      </w:r>
      <w:r>
        <w:rPr>
          <w:rtl w:val="true"/>
        </w:rPr>
        <w:t>...</w:t>
      </w:r>
      <w:bookmarkEnd w:id="12"/>
    </w:p>
    <w:p>
      <w:pPr>
        <w:pStyle w:val="Heading3"/>
        <w:numPr>
          <w:ilvl w:val="2"/>
          <w:numId w:val="1"/>
        </w:numPr>
        <w:rPr/>
      </w:pPr>
      <w:bookmarkStart w:id="13" w:name="__RefHeading___Toc5774151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مذهب شيعه از نظر تاريخى به چه زمانى بازمى‌گردد؟ و چه گرايش‌هايى را در بر مى‌گيرد؟</w:t>
      </w:r>
    </w:p>
    <w:p>
      <w:pPr>
        <w:pStyle w:val="Heading3"/>
        <w:numPr>
          <w:ilvl w:val="2"/>
          <w:numId w:val="1"/>
        </w:numPr>
        <w:rPr/>
      </w:pPr>
      <w:bookmarkStart w:id="15" w:name="__RefHeading___Toc5774153_211673320"/>
      <w:bookmarkStart w:id="16" w:name="_Toc6"/>
      <w:bookmarkEnd w:id="15"/>
      <w:r>
        <w:rPr>
          <w:rtl w:val="true"/>
        </w:rPr>
        <w:t>تاريخ تشيع‌</w:t>
      </w:r>
      <w:bookmarkEnd w:id="16"/>
    </w:p>
    <w:p>
      <w:pPr>
        <w:pStyle w:val="BookText"/>
        <w:rPr/>
      </w:pPr>
      <w:r>
        <w:rPr>
          <w:rFonts w:ascii="IRNazanin" w:hAnsi="IRNazanin" w:eastAsia="IRNazanin"/>
          <w:color w:val="111111"/>
          <w:sz w:val="28"/>
          <w:sz w:val="28"/>
          <w:szCs w:val="28"/>
          <w:rtl w:val="true"/>
          <w:lang w:bidi="fa-IR"/>
        </w:rPr>
        <w:t>يكى از مسائلى كه مورد اختلاف نظر شيعه و اهل سنّت قرار گرفته پيشينه مذهب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سنّت اصالت تاريخى اين مذهب را باور ندارند و آن را گونه‌اى بدعت به معناى رويكردى نو مى‌پندارند كه ريشه‌اى در اصل اسلام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مهم‌ترين ديدگاه‌هاى آنان در اين باره را به اختصار بررسى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عبد الله بن سبا در تاريخ تشيع</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برخى از اهل سنّت برآنند كه مذهب شيعه به معناى اعتقاد به برترى علمى و دينى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آن حضرت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آن بزرگوار توسّط شخصى به نام عبد الله بن سبا كه پيشينه يهودى داشته پيش نهاد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امّا انصاف آن است كه هيچ يك از صاحب‌نظران برجسته اهل سنّت چنين باور بى‌پايه‌اى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ابن سبا را نه پايه‌گذار مذهب شيعه، كه پايه‌گذار گرايش‌هاى غلوآلود شيعى مانند اعتقاد به الوهيت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سرسلسله غاليان شيعه مى‌شمارند و هم‌كيشان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مى‌نهند و اينان را دسته‌اى از شيعيان مى‌انگارند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البته بى‌ترديد اين ديدگاه از اين حيث قابل انتقاد است كه گرايش‌هاى كفرآلودى چون اعتقاد به الوهيت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شريعت اسلام خارج است نمى‌توان داخل در مذهب شيعه شمرد؛ مذهب شيعه چنين باورهاى غلوآلود و ديدگاه‌هاى سخيفى را در خود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توجّه داشت كه اساساً وجود شخصى با نام عبد الله بن سبا از نظر تاريخى مورد ترديد جدّى قرار دارد و راوى اصلى داستان او سيف بن عمر نامى است كه نزد عموم رجال‌شناسان شيعه و اهل سنّت به دروغگويى و افسانه‌پردازى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پژوهشگرانى چون علامه مرتضى عسكرى به تفصيل در اين باره سخن گفته‌اند و شخصيت ابن سبا را موهوم و ساختگى برشمرده‌اند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برخى پژوهشگران اهل سنّت و نويسندگان سلفى نيز با اين ديدگاه هم‌داستانند و در وجود چنين شخصى ترديد جدّى دارند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هر چند در منابع روايى شيعه احاديثى به چشم مى‌خورد كه وجود چنين شخصى را تأييد مى‌كند و حاكى از آن است كه اين فرد مانند بسيارى ديگر در شأن آن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غلو نموده و به زياده‌گويى و زياده‌روى دچار آمده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چنان‌چه اين مضمون در دو روايت صحيح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Style w:val="FootnoteAnchor"/>
          <w:rtl w:val="true"/>
        </w:rPr>
        <w:footnoteReference w:id="8"/>
      </w:r>
      <w:r>
        <w:rPr>
          <w:rFonts w:ascii="IRNazanin" w:hAnsi="IRNazanin" w:eastAsia="IRNazanin"/>
          <w:color w:val="111111"/>
          <w:sz w:val="28"/>
          <w:sz w:val="28"/>
          <w:szCs w:val="28"/>
          <w:rtl w:val="true"/>
          <w:lang w:bidi="fa-IR"/>
        </w:rPr>
        <w:t>و رجالى كهنِ شيعه شيخ كشى رواياتى را در لعن و نكوهش او گرد آورده كه برخى از آن‌ها از نظر سندى صحيح است</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با توجّه به همين روايات صحيح، برخى رجال‌شناسان معاصر شيعه جايى براى انكار</w:t>
      </w:r>
    </w:p>
    <w:p>
      <w:pPr>
        <w:pStyle w:val="BookText"/>
        <w:rPr/>
      </w:pPr>
      <w:r>
        <w:rPr>
          <w:rFonts w:ascii="Amiri" w:hAnsi="Amiri" w:eastAsia="Amiri" w:cs="Amiri"/>
          <w:color w:val="111111"/>
          <w:sz w:val="28"/>
          <w:sz w:val="28"/>
          <w:szCs w:val="28"/>
          <w:rtl w:val="true"/>
          <w:lang w:bidi="ar-SA"/>
        </w:rPr>
        <w:t>اصل وجود اين شخص نيافته‌اند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هر تقدير، چه شخصى با عنوان عبد الله بن سبا در تاريخ وجود داشته باشد و چه وجود نداشته باشد، ترديدى نيست كه باورها و ديدگاه‌هاى نادرست منسوب به او به روشنى با باورها و ديدگاه‌هاى اصيل مذهب شيعه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منابعى كه داستان اين شخص را حكايت كرده‌اند تصريح نموده‌اند كه وى توسّط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دعوت و سپس اعدام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همه منابع روايى و رجالى شيعه كه به اين شخص اشاره كرده‌اند باورها و ديدگاه‌هاى سخيف وى را سخت نكوهيده‌اند و مصداق كفر به خدا و شايسته لعن و بيزارى برشمرده‌اند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سرتاسر منابع شيعه حتّى يك مورد يافت نمى‌شود كه از چنين شخصى به نيكى ياد رفته باشد يا باورهاى كفرآلود او به رسميت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چنين شخصى را پايه‌گذار مذهب شيعه و مروّج انديشه‌هاى شيعى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حوادث تاريخي و شاهان ايراني در تاريخ تشيع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برخى نيز سعى دارند تا سرآغاز تاريخ تشيع را گونه ديگرى بنمايانند و در اين راستا از انعقاد شيعه در سقيفه بنى ساعده، يا پس از هنگامه جمل يا صفين ياد مى‌كنند و حتّى از كسانى چون آل بويه يا صفويان نام مى‌برند و بى‌ميل نيستند كه نقش اين شاهان شيعه و ايرانى را در تاريخ تشيع بزرگ بيانگارند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آن است كه چنين انگاشته‌هاى بى‌پايه‌اى فاقد ارزش علمى و گونه‌اى تعصّب‌ورزى عوامانه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طالب خرسان در كتابى با عنوان نشأة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در اين باره سخن گفته و گمانه‌هاى فوق را پاسخ داده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آن‌چه گفتيم هرگز بدين معنا نيست كه حوادث تاريخى و تحولات جهان اسلام، هيچ اثرى در فرايند تكامل مذهب شيعه و گسترش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مذهب شيعه، طبيعتاً در بستر تاريخ بلند خود، تحت تأثير مقتضيات زمان، حوادث گوناگون و مهم‌تر از همه نقش پيشوايان خود، فراز و فرودهايى داشته و در مجموع شاهد رشد و پويايى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شكّى نيست كه تشيع در زمان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تشيع در زمان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تفاوت‌هايى داشته است، امّا به نظر مى‌رسد اين تفاوت‌ها نه در اصول بنيادين مذهب مانند اصل مفهوم امامت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ديدگاه‌ها و گستره مذهب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تشيع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تحت تأثير تلاش‌هاى علمى گسترده آن حضرت،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تشيع تا پيش از آن حضرت و شايد پيش از پدر بزرگوارش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 و ماهيتى نسبتاً بسيط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شايد بتوان مهم‌ترين نقش امامين صادقين را بالاندن تشيع و تبديل آن به مذهب و سپس تحكيم آن در جامعه اسلامى دانست؛ حقيقتى كه به خوبى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به مذهب شيعه اطلاق مى‌شود جلوه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تشيع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آن است كه اصل 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برترى علمى و دينى آن حضرت و استحقاق وى براى خلافت به روشنى از گفتار</w:t>
      </w:r>
    </w:p>
    <w:p>
      <w:pPr>
        <w:pStyle w:val="BookText"/>
        <w:rPr/>
      </w:pPr>
      <w:r>
        <w:rPr>
          <w:rFonts w:ascii="IRNazanin" w:hAnsi="IRNazanin" w:eastAsia="IRNazanin"/>
          <w:color w:val="111111"/>
          <w:sz w:val="28"/>
          <w:sz w:val="28"/>
          <w:szCs w:val="28"/>
          <w:rtl w:val="true"/>
          <w:lang w:bidi="fa-IR"/>
        </w:rPr>
        <w:t>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كه به فراوانى در منابع روايى شيعه و اهل سنّت ديده مى‌شود گرفته شده و به گواهى تاريخ در زمان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گزارش‌هاى تاريخى و روايات فراوان، ترديدى نيست كه برترى علمى و دينى و به طور كلّى فضائل ويژه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توسّط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گرفته، و بر همين اساس از آغاز عدّه‌اى از صحابه نسبت به آن حضرت محبّت و ارادت ويژه‌اى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صحابى برجسته عبد الله بن مسعود نقل شده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آن بوديم كه افضل اهل مدينه على بن ابى‌طالب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ابو سعيد خدرى نيز نقل شده است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انصار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با بغض‌شان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مى‌شناختيم</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مضمون از صحابه شهيرى چون ابوذر غفارى </w:t>
      </w:r>
      <w:r>
        <w:rPr>
          <w:rStyle w:val="FootnoteAnchor"/>
          <w:rtl w:val="true"/>
        </w:rPr>
        <w:footnoteReference w:id="15"/>
      </w:r>
      <w:r>
        <w:rPr>
          <w:rFonts w:ascii="IRNazanin" w:hAnsi="IRNazanin" w:eastAsia="IRNazanin"/>
          <w:color w:val="111111"/>
          <w:sz w:val="28"/>
          <w:sz w:val="28"/>
          <w:szCs w:val="28"/>
          <w:rtl w:val="true"/>
          <w:lang w:bidi="fa-IR"/>
        </w:rPr>
        <w:t xml:space="preserve">و جابر بن عبدالله انصارى </w:t>
      </w:r>
      <w:r>
        <w:rPr>
          <w:rStyle w:val="FootnoteAnchor"/>
          <w:rtl w:val="true"/>
        </w:rPr>
        <w:footnoteReference w:id="16"/>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تابعين نيز تأكيد مى‌كردند كه در ميان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عالم‌تر از آن حضرت</w:t>
      </w:r>
    </w:p>
    <w:p>
      <w:pPr>
        <w:pStyle w:val="BookText"/>
        <w:rPr/>
      </w:pPr>
      <w:r>
        <w:rPr>
          <w:rFonts w:ascii="IRNazanin" w:hAnsi="IRNazanin" w:eastAsia="IRNazanin"/>
          <w:color w:val="111111"/>
          <w:sz w:val="28"/>
          <w:sz w:val="28"/>
          <w:szCs w:val="28"/>
          <w:rtl w:val="true"/>
          <w:lang w:bidi="fa-IR"/>
        </w:rPr>
        <w:t>نمى‌شناسند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يكى از پيشوايان چهارگانه اهل سنّت نيز صادقانه اعتراف مى‌كند كه در فضائل هيچ يك از صحابه مانند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 وارد نشده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همين فضائل غير قابل انكار و روايات فراوان ديگر، بسيارى از صحابه برجسته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سلمان، ابوذر، مقداد، عمّار و حذيفه را واداشت تا خلافت را شايسته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مسلّم او بدانند و اين همان پيشينه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كاشف الغطاء با توجّه به منابع رجالى اهل‌سنّت، نزديك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را داراى گرايش‌هاى شيعى برشمرده </w:t>
      </w:r>
      <w:r>
        <w:rPr>
          <w:rStyle w:val="FootnoteAnchor"/>
          <w:rtl w:val="true"/>
        </w:rPr>
        <w:footnoteReference w:id="19"/>
      </w:r>
      <w:r>
        <w:rPr>
          <w:rFonts w:ascii="IRNazanin" w:hAnsi="IRNazanin" w:eastAsia="IRNazanin"/>
          <w:color w:val="111111"/>
          <w:sz w:val="28"/>
          <w:sz w:val="28"/>
          <w:szCs w:val="28"/>
          <w:rtl w:val="true"/>
          <w:lang w:bidi="fa-IR"/>
        </w:rPr>
        <w:t>و مرحوم مغنيه نيز به تفصيل در اين باره سخن گفته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بنابراين، انصاف آن است كه مبناى تشيع را بايد در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آن حضرت، و نخستين شيعيان را بايد در ميان صحابه آن حضرت جست‌وجو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اين ديدگاه را به عنوان يك واقعيت تاريخى مورد تأييد قرار مى‌دهد احاديثى در منابع روايى اهل سنّت است كه از كاربرد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اين احاديث كه در منابع روايى اهل سنّت به چشم مى‌خورد،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آنان را برترين آفريدگان و رستگاران روز قيامت بر شمرده است و اين مسأله نمى‌تواند عادى و بى‌اهمّيت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تفسير آيه شريفه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همانا برترين آفريدگان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عَلي وَ شيعَتُكَ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تو و شيعيانت هستيد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همچنين، از جابر بن عبد الله انصارى روايت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بوديم كه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نمود؛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اشاره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نَفسي بِيَدِهِ إِنَّ هذا وَ شيعَته لَهُمُ الفائِزُونَ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جانم به دست اوست، همانا اين و شيعيان‌اش در روز قيامت رستگارانند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ابو سعيد خدرى و امّ سلمه نيز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آن است كه تشيع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مفهوم اصيل اسلامى توسّط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بار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آن است كه بپذيريم مذهب تشيع از درون اسلام جوشيده، بل عين اسلام اصيل است و بنيان‌گذار آن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17" w:name="pg682_4219"/>
    </w:p>
    <w:p>
      <w:pPr>
        <w:pStyle w:val="Heading3"/>
        <w:numPr>
          <w:ilvl w:val="2"/>
          <w:numId w:val="1"/>
        </w:numPr>
        <w:rPr/>
      </w:pPr>
      <w:bookmarkStart w:id="18" w:name="__RefHeading___Toc5774155_211673320"/>
      <w:bookmarkStart w:id="19" w:name="_Toc7"/>
      <w:bookmarkEnd w:id="17"/>
      <w:bookmarkEnd w:id="18"/>
      <w:r>
        <w:rPr>
          <w:rtl w:val="true"/>
        </w:rPr>
        <w:t>گرايش‌هاى مختلف مذهب شيعه‌</w:t>
      </w:r>
      <w:bookmarkEnd w:id="19"/>
    </w:p>
    <w:p>
      <w:pPr>
        <w:pStyle w:val="BookText"/>
        <w:rPr/>
      </w:pPr>
      <w:r>
        <w:rPr>
          <w:rFonts w:ascii="IRNazanin" w:hAnsi="IRNazanin" w:eastAsia="IRNazanin"/>
          <w:color w:val="111111"/>
          <w:sz w:val="28"/>
          <w:sz w:val="28"/>
          <w:szCs w:val="28"/>
          <w:rtl w:val="true"/>
          <w:lang w:bidi="fa-IR"/>
        </w:rPr>
        <w:t>از آغاز به گواهى روايات فراوان بر مبناى انديشه اثناعشرى شكل گرفت، در گذر تاريخِ خود دو گرايش عمده را تجربه كرد كه در ذيل به آن‌ها و برخى گرايش‌هاى فرعى ديگر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نخست مربوط به زمانى بود كه زيد فرزند شايسته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دستگاه ظلم بنى‌اميه قيام كرد، اما به دلايل مختلفى با شكست مواجه شد و به گونه غم‌انگيزى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پس از او در ميان برخى پيروان باقى‌مانده‌اش جريانى به وجود آمد كه شرط قيام مسلّحانه عليه طاغوت را بر شرايط امامان شيعه كه پيش از آن گفته شده بود افزود، و آن را جاى‌گزين شرط عصمت ساخت، </w:t>
      </w:r>
      <w:r>
        <w:rPr>
          <w:rStyle w:val="FootnoteAnchor"/>
          <w:rtl w:val="true"/>
        </w:rPr>
        <w:footnoteReference w:id="24"/>
      </w:r>
      <w:r>
        <w:rPr>
          <w:rFonts w:ascii="IRNazanin" w:hAnsi="IRNazanin" w:eastAsia="IRNazanin"/>
          <w:color w:val="111111"/>
          <w:sz w:val="28"/>
          <w:sz w:val="28"/>
          <w:szCs w:val="28"/>
          <w:rtl w:val="true"/>
          <w:lang w:bidi="fa-IR"/>
        </w:rPr>
        <w:t>و باور يافت كه امامت به فرزندان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و همه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قرائنى وجود دارد كه شخص زيد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انديشه‌اى نداشته و به امامت خود و فرزندان خويش باورمند نبوده است، اما به هر حال اين گرايش فكرى با انتساب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تاكنون به عنوان يكى از گرايش‌هاى فرعى شيعه استمرار يافته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ديگر نيز مربوط به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فرزند بزرگتر آن حضرت اسماعيل فاقد شرايط امامت مانند علم كافى و عصمت</w:t>
      </w:r>
    </w:p>
    <w:p>
      <w:pPr>
        <w:pStyle w:val="BookText"/>
        <w:rPr/>
      </w:pPr>
      <w:r>
        <w:rPr>
          <w:rFonts w:ascii="IRNazanin" w:hAnsi="IRNazanin" w:eastAsia="IRNazanin"/>
          <w:color w:val="111111"/>
          <w:sz w:val="28"/>
          <w:sz w:val="28"/>
          <w:szCs w:val="28"/>
          <w:rtl w:val="true"/>
          <w:lang w:bidi="fa-IR"/>
        </w:rPr>
        <w:t>تشخيص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خلاف انتظار برخى شيعيان كه فرزند بزرگتر را شايسته امامت مى‌پنداشتند، آن حضرت به امر الهى فرزند كوچكتر خود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آن دسته از شيعيان را قانع نكرد، لذا پس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اسماعيل باور بستند و پس از وى امامت را در فرزندان او جارى پنداشتند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مدارك روايى و شواهد تاريخى فراوانى در دست است كه مرگ اسماعيل را پيش از شهادت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و تأكيد مى‌كند كه وى در زمان شهادت پدر زنده نبوده است تا جانشينى آن حضرت را بر عهده بگيرد، اما گويا اين واقعيت مهم، اسماعيليان را از ديدگاه نادرست خود بازنداشته، و اين انديشه نيز تاكنون به عنوان يكى از گرايش‌هاى فرعى شيعه بر جاى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 فرعي ديگر</w:t>
      </w:r>
    </w:p>
    <w:p>
      <w:pPr>
        <w:pStyle w:val="BookText"/>
        <w:rPr/>
      </w:pPr>
      <w:r>
        <w:rPr>
          <w:rFonts w:ascii="IRNazanin" w:hAnsi="IRNazanin" w:eastAsia="IRNazanin"/>
          <w:color w:val="111111"/>
          <w:sz w:val="28"/>
          <w:sz w:val="28"/>
          <w:szCs w:val="28"/>
          <w:rtl w:val="true"/>
          <w:lang w:bidi="fa-IR"/>
        </w:rPr>
        <w:t xml:space="preserve">البته گرايش‌هاى فرعى ديگرى نيز در تاريخ شيعه وجود داشته كه به فراموشى سپرده شده و اثرى از آن‌ها بر جاى نمانده است؛ مانند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امامت محمّد حنفيه فرزند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باورمند بودند، و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نمودند، و چند گرايش انحرافى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 موهوم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اين‌ها، برخى از نويسندگان اهل سنّت از گرايش‌هايى نام برده‌اند كه به نظر مى‌رسد هيچ‌گاه در تاريخ شيعه وجود نداشته‌اند و تنها زاده خيال‌پردازى‌هاى عجيب و غريب نويسندگانشان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گرايش‌هايى مانند بيانيه، رزاميه، حلويه، شاعيه، شريكيه، تناسخيه، لاعنه، مخطئه و مانند آن واژه‌هاى بى‌معنايى هستند كه به مذهب</w:t>
      </w:r>
    </w:p>
    <w:p>
      <w:pPr>
        <w:pStyle w:val="BookText"/>
        <w:rPr/>
      </w:pPr>
      <w:r>
        <w:rPr>
          <w:rFonts w:ascii="IRNazanin" w:hAnsi="IRNazanin" w:eastAsia="IRNazanin"/>
          <w:color w:val="111111"/>
          <w:sz w:val="28"/>
          <w:sz w:val="28"/>
          <w:szCs w:val="28"/>
          <w:rtl w:val="true"/>
          <w:lang w:bidi="fa-IR"/>
        </w:rPr>
        <w:t>شيعه بسته شده‌اند، تا ذهنيت اهل سنّت را نسبت به اين مذهب اصيل بيش از پيش پريشان گردانند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چنان‌چه اشاره شد، گرايش اصلى مذهب شيعه كه اكثريت جامعه شيعى را در برمى‌گيرد اعتقاد به امامت امامان معصوم دوازده‌گانه است؛ گرايشى كه نزد اهل سنّت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گفتار حاضر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گرايش اصيل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 غاليان و مسأله غلو</w:t>
      </w:r>
    </w:p>
    <w:p>
      <w:pPr>
        <w:pStyle w:val="BookText"/>
        <w:rPr/>
      </w:pPr>
      <w:r>
        <w:rPr>
          <w:rFonts w:ascii="IRNazanin" w:hAnsi="IRNazanin" w:eastAsia="IRNazanin"/>
          <w:color w:val="111111"/>
          <w:sz w:val="28"/>
          <w:sz w:val="28"/>
          <w:szCs w:val="28"/>
          <w:rtl w:val="true"/>
          <w:lang w:bidi="fa-IR"/>
        </w:rPr>
        <w:t xml:space="preserve">در اين‌جا مناسب است به فراخور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شيعه، سخنى هر چند كوتاه به ميان آوريم، چراكه به نظر مى‌رسد بسيارى از اهل سنّت، چنان‌چه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فرق شيعه مى‌پندارند و حتّى برخى از آنان ميان تشيع و غلو فرقى نمى‌شناسند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بالا آمدن و در گذشتن از چيزى </w:t>
      </w:r>
      <w:r>
        <w:rPr>
          <w:rStyle w:val="FootnoteAnchor"/>
          <w:rtl w:val="true"/>
        </w:rPr>
        <w:footnoteReference w:id="27"/>
      </w:r>
      <w:r>
        <w:rPr>
          <w:rFonts w:ascii="IRNazanin" w:hAnsi="IRNazanin" w:eastAsia="IRNazanin"/>
          <w:color w:val="111111"/>
          <w:sz w:val="28"/>
          <w:sz w:val="28"/>
          <w:szCs w:val="28"/>
          <w:rtl w:val="true"/>
          <w:lang w:bidi="fa-IR"/>
        </w:rPr>
        <w:t>و در اصطلاح به معناى زياده‌روى يا زياده‌گويى در باورها و ديدگاه‌هاى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واژه را در اين معنا استعمال كرده و خطاب به اهل كتاب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به ناراستى غلو نكنيد و پيرو خواهش‌هاى گروهى نباشيد كه پيشتر گمراه شدند و بسيارى را گمراه كردند و از ميان راه به در 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و پيشينه آن در تاريخ اسلامى سخن بسيار است، امّا آن‌چه در اين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مى‌توان گفت، ابهامى است كه در مفهوم آن وجود داشته و در عمل، تشخيص مصاديق آن را با مشكل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همه مذاهب اسلامى از شيعه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گرايش انحرافى مى‌دانند و بر ناروا بودن آن در هر سطحى كه باشد هم‌داستانند، امّا آن‌چه دقيقاً مشخّص و معلوم نيست اين است كه كدام ديدگاه مصداق غلو و كدام فرد يا مذهب غالى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ابهام در اين مسأله، خود يكى از عوامل اختلاف ميان شيعه و اهل سنّت و حتّى اختلاف ميان خود شيعيان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كه البته عمدتاً براى عموم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قائل هستند، اعتقاد شيعه به امامت و ولايت آن‌ها را گونه‌اى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زياده‌روى ارزيابى مى‌كنند و بر آنند كه شيعيان درباره جايگاه و نقش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اعتقاد شيعيان، يك اعتقاد اصيل اسلامى است و به هيچ روى نمى‌تواند مصداقى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ميان، از باورهاى سخيفى چون اعتقاد به الوهيت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سخن به ميان مى‌آورند كه هر چند مصداق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زياده‌گويى است، امّا دامان شيعه از آن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هرگز كسانى كه چنين انگاره‌هاى كفرآميزى داشته‌اند را در خود ندانسته و به خود راه نداده است، لذا داخل دانستن غاليان در مذهب شيعه خبطى آشكار و خطايى بس فاحش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بندگان خداوند بلندمرتبه و جانشينان پيامبر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و با هر باورى كه معارض اين حقيقت بود به شدّت مقابله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برخورد آن بزرگواران با غلو و غاليان در احاديث فراوانى نمود يافته كه برخى از آن‌ها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الغلاة و 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اين حال، نسبت دادن غلو به شيعيان اختصاصى به اهل سنّت نداشته و در ميان خود شيعيان نيز در ارتباط با يكديگر وجود داشته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به نظر مى‌رسد كه بايد براى اين اختلاف نگرش‌ها كه در عمل به اختلاف مذاهب اسلامى و حتّى اختلاف پيروان يك مذهب انجاميده است، چاره‌اى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بهترين</w:t>
      </w:r>
    </w:p>
    <w:p>
      <w:pPr>
        <w:pStyle w:val="BookText"/>
        <w:rPr/>
      </w:pPr>
      <w:r>
        <w:rPr>
          <w:rFonts w:ascii="Amiri" w:hAnsi="Amiri" w:eastAsia="Amiri" w:cs="Amiri"/>
          <w:color w:val="111111"/>
          <w:sz w:val="28"/>
          <w:sz w:val="28"/>
          <w:szCs w:val="28"/>
          <w:rtl w:val="true"/>
          <w:lang w:bidi="ar-SA"/>
        </w:rPr>
        <w:t xml:space="preserve">راهكار عملى، آن است كه در نسبت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شخصيت‌ها و مذاهب اسلامى احتياط بيشترى مبذول داشته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شود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متيقّن غلو همانا باور و ديدگاهى است كه با اصول و ضروريات اسلام كه مورد اتّفاق نظر عموم مسلمين است، منافات داشته باشد و آن‌چه با اصول و ضروريات اسلام مانند توحيد خداوند و نبوّت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نداشته باشد مى‌تواند به عنوان يك نظريه مطرح شود و البته در صورت نياز، توسّط مخالفان آن مورد نقد و ارزيابى مسالمت آميز قرار گيرد</w:t>
      </w:r>
      <w:r>
        <w:rPr>
          <w:rFonts w:eastAsia="IRNazanin" w:cs="IRNazanin"/>
          <w:color w:val="111111"/>
          <w:sz w:val="28"/>
          <w:szCs w:val="28"/>
          <w:rtl w:val="true"/>
          <w:lang w:bidi="fa-IR"/>
        </w:rPr>
        <w:t>.</w:t>
      </w:r>
      <w:bookmarkStart w:id="20" w:name="pg682_4238"/>
    </w:p>
    <w:p>
      <w:pPr>
        <w:pStyle w:val="Heading2"/>
        <w:numPr>
          <w:ilvl w:val="1"/>
          <w:numId w:val="1"/>
        </w:numPr>
        <w:rPr/>
      </w:pPr>
      <w:bookmarkStart w:id="21" w:name="__RefHeading___Toc5774157_211673320"/>
      <w:bookmarkStart w:id="22" w:name="_Toc8"/>
      <w:bookmarkEnd w:id="20"/>
      <w:bookmarkEnd w:id="21"/>
      <w:r>
        <w:rPr>
          <w:rtl w:val="true"/>
        </w:rPr>
        <w:t>مبانى مذهب شيعه و وجوه افتراق آن از ساير مذاهب اسلامى چيست؟</w:t>
      </w:r>
      <w:bookmarkEnd w:id="22"/>
    </w:p>
    <w:p>
      <w:pPr>
        <w:pStyle w:val="Heading3"/>
        <w:numPr>
          <w:ilvl w:val="2"/>
          <w:numId w:val="1"/>
        </w:numPr>
        <w:rPr/>
      </w:pPr>
      <w:bookmarkStart w:id="23" w:name="__RefHeading___Toc5774159_2116733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اگر بخواهيم مبانى و مهم‌ترين وجوه افتراق مذهب شيعه را در يك واژه گرد آوريم همانا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پيش‌مى‌نهيم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تلقّى خاصّ شيعه از مسأله امامت كه ريشه در آيات قرآن و عبارات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ويژگى اساسى و تاريخى اين مذهب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 در نزد شيعه مفهومى مقدّس دارد، و</w:t>
      </w:r>
    </w:p>
    <w:p>
      <w:pPr>
        <w:pStyle w:val="BookText"/>
        <w:rPr/>
      </w:pPr>
      <w:r>
        <w:rPr>
          <w:rFonts w:ascii="Amiri" w:hAnsi="Amiri" w:eastAsia="Amiri" w:cs="Amiri"/>
          <w:color w:val="111111"/>
          <w:sz w:val="28"/>
          <w:sz w:val="28"/>
          <w:szCs w:val="28"/>
          <w:rtl w:val="true"/>
          <w:lang w:bidi="ar-SA"/>
        </w:rPr>
        <w:t>استمرار حركت 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شاخسار شجره طيبه نبوّت به شمار مى‌رود كه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چنين امامتى تنها در وحى از نبوّت جدا مى‌شود، و همه امور دين و دنياى مردم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تعبير مى‌توان گفت، امامت شيعه آسمانى است، و امامت اهل سنّت زمينى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امامت را از سنخ 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عين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و اهل سنّت آن را از سنخ سلطنت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ديگر سخن، امامت در نزد اهل سنّت به معناى سياست است؛ آن‌هم سياستى كه در عمل از ديانت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كه بر خلاف شيعه، اهل سنّت پيروى از هر امامى را هر چند ستمكار باشد واجب مى‌شمارند، و براى چگونگى دست‌يابى او به حكومت و چگونگى حكم‌رانى‌اش اهمّيت چندانى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شيعه امامت را در سه محور مورد ارزيابى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عصمت او و انتصاب‌اش 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محورهاى سه‌گانه عناصر ذاتى و پايه‌هاى استوار انديشه شيعى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مبانى و مهم‌ترين وجوه افتراق مذهب شيعه را با نظر به اين سه محور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امام، بررسى مى‌كنيم</w:t>
      </w:r>
      <w:r>
        <w:rPr>
          <w:rFonts w:eastAsia="Amiri" w:cs="Amiri" w:ascii="Amiri" w:hAnsi="Amiri"/>
          <w:color w:val="111111"/>
          <w:sz w:val="28"/>
          <w:szCs w:val="28"/>
          <w:rtl w:val="true"/>
          <w:lang w:bidi="ar-SA"/>
        </w:rPr>
        <w:t>:</w:t>
      </w:r>
      <w:bookmarkStart w:id="25" w:name="pg682_4242"/>
    </w:p>
    <w:p>
      <w:pPr>
        <w:pStyle w:val="Heading3"/>
        <w:numPr>
          <w:ilvl w:val="2"/>
          <w:numId w:val="1"/>
        </w:numPr>
        <w:rPr/>
      </w:pPr>
      <w:bookmarkStart w:id="26" w:name="__RefHeading___Toc5774161_211673320"/>
      <w:bookmarkStart w:id="27" w:name="_Toc10"/>
      <w:bookmarkEnd w:id="25"/>
      <w:bookmarkEnd w:id="26"/>
      <w:r>
        <w:rPr>
          <w:rtl w:val="true"/>
        </w:rPr>
        <w:t>علم امام از ديدگاه مذهب شيعه‌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اعلم بودن براي امام</w:t>
      </w:r>
    </w:p>
    <w:p>
      <w:pPr>
        <w:pStyle w:val="BookText"/>
        <w:rPr/>
      </w:pPr>
      <w:r>
        <w:rPr>
          <w:rFonts w:ascii="IRNazanin" w:hAnsi="IRNazanin" w:eastAsia="IRNazanin"/>
          <w:color w:val="111111"/>
          <w:sz w:val="28"/>
          <w:sz w:val="28"/>
          <w:szCs w:val="28"/>
          <w:rtl w:val="true"/>
          <w:lang w:bidi="fa-IR"/>
        </w:rPr>
        <w:t xml:space="preserve">شيعه به طور قطع برآن است كه پيشواى جامعه بايد در دانش و آگاهى سرآمد،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اين مذهب عقل و نقل روا نمى‌دارند كسى كه در دانش و آگاهى برترى ندارد و به ديگرى نيازمند است بر كسى كه دانشمندتر و آگاه‌تر از اوست و نياز علمى او را برآورده مى‌سازد امامت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به هيچ روى منطقى نيست، و نمى‌توان آن را به سود جامعه و مطابق با حقّ و عدالت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نيز در چندين آيه اين واقعيت را گوش‌زد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يَسْتَوِي الَّذِينَ يَعْلَمُونَ وَ الَّذِينَ لا يَعْلَمُونَ إِنَّما يَتَذَكَّرُ أُولُوا الأَلْبابِ</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ى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دانش و آگاهى دارند با كسانى كه دانش و آگاهى ندارند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تنها خردمندان پند مى‌گيرند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w:t>
      </w:r>
    </w:p>
    <w:p>
      <w:pPr>
        <w:pStyle w:val="BookText"/>
        <w:rPr/>
      </w:pPr>
      <w:r>
        <w:rPr>
          <w:rFonts w:ascii="Amiri" w:hAnsi="Amiri" w:eastAsia="Amiri" w:cs="Amiri"/>
          <w:color w:val="111111"/>
          <w:sz w:val="28"/>
          <w:sz w:val="28"/>
          <w:szCs w:val="28"/>
          <w:rtl w:val="true"/>
          <w:lang w:bidi="ar-SA"/>
        </w:rPr>
        <w:t>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ى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سوى حق راه مى‌نمايد سزاوارتر است كه پيروى شود يا كسى كه خود راه نمى‌يابد مگر آن‌كه راه‌نمايى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چگونه حكم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به روشنى بر ضرورت اعلم بودن امام پاى مى‌فشارد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كسى كه با دانش و آگاهى برتر خود به سوى حقّ و عدالت راه مى‌نمايد سزاوارتر است كه پيشواى جامعه باشد تا كسى كه خود به حق و عدالت راه نمى‌يابد مگر آن‌كه توسّط چنان كسى</w:t>
      </w:r>
    </w:p>
    <w:p>
      <w:pPr>
        <w:pStyle w:val="BookText"/>
        <w:rPr/>
      </w:pPr>
      <w:r>
        <w:rPr>
          <w:rFonts w:ascii="IRNazanin" w:hAnsi="IRNazanin" w:eastAsia="IRNazanin"/>
          <w:color w:val="111111"/>
          <w:sz w:val="28"/>
          <w:sz w:val="28"/>
          <w:szCs w:val="28"/>
          <w:rtl w:val="true"/>
          <w:lang w:bidi="fa-IR"/>
        </w:rPr>
        <w:t>راه‌نمايى شود؛ و اين واقعيتى معقول و اصلى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بشرى نشان داده است كسانى كه اين واقعيت معقول و اصل منطقى را در معادلات سياسى خود ناديده گرفته‌اند به مشكلات فراوان و كژى‌هاى سترگ دچار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در منابع روايى اهل سنّت احاديث فراوانى در تأييد اين اصل عقلايى شيعه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اين حديث در سنن 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عامِلًا عَلَى الْمُسْلِمينَ وَ هُوَ يَعْلَمُ أَنَّ فيهِمْ مَنْ هُوَ أَوْلى بِذلِكَ مِنْهُ وَ أَعْلَمُ بِكِتابِ اللهِ وَ سُنَّةِ نَبيِّهِ فَقَدْ خانَ اللهَ وَ رَسُولَهُ وَ جَميعَ الْمُسْلِمينَ</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ى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كارگزارى را بر مسلمين بگمارد در حالى كه مى‌داند در ميان آنان كسى سزاوارتر از او به حكم‌رانى و داناتر به كتاب خدا و سنّت پيامبر وجود دارد همانا به خدا و پيامبر و همه مسلمانان خيانت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ديگر روايى اين حديث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أَمْرَها رَجُلًا وَ فيهِمْ مَنْ هُوَ أَعْلَمُ مِنْهُ إلّا لَمْ يَزَل يذهَبُ أَمْرُهُمْ سفالًا حَتّى يرجِعُوا إِلى ما تَرَ كُوه</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كار خود را به مردى</w:t>
      </w:r>
    </w:p>
    <w:p>
      <w:pPr>
        <w:pStyle w:val="BookText"/>
        <w:rPr/>
      </w:pPr>
      <w:r>
        <w:rPr>
          <w:rFonts w:ascii="IRNazanin" w:hAnsi="IRNazanin" w:eastAsia="IRNazanin"/>
          <w:color w:val="111111"/>
          <w:sz w:val="28"/>
          <w:sz w:val="28"/>
          <w:szCs w:val="28"/>
          <w:rtl w:val="true"/>
          <w:lang w:bidi="fa-IR"/>
        </w:rPr>
        <w:t>نمى‌سپارد كه در ميان آنان كسى داناتر از او باشد مگر آن‌كه كارشان همواره به پستى گرايد تا آن‌گاه كه به آن‌چه وانهاده‌اند باز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محمّد حسين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كتابى مستقل با عنوان علم الإمام نگاشته، و در آن كمّيت و كيفيت علم امام را از زواياى مختلف مورد بررسى قرار داده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بودن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 صحابه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ضرورت اعلم بودن پيشواى جامعه</w:t>
      </w:r>
    </w:p>
    <w:p>
      <w:pPr>
        <w:pStyle w:val="BookText"/>
        <w:rPr/>
      </w:pPr>
      <w:r>
        <w:rPr>
          <w:rFonts w:ascii="IRNazanin" w:hAnsi="IRNazanin" w:eastAsia="IRNazanin"/>
          <w:color w:val="111111"/>
          <w:sz w:val="28"/>
          <w:sz w:val="28"/>
          <w:szCs w:val="28"/>
          <w:rtl w:val="true"/>
          <w:lang w:bidi="fa-IR"/>
        </w:rPr>
        <w:t>از نگاه شيعه روشن شد، بايد به اين نكته اشاره كرد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بى‌هيچ ترديدى از اين ويژگى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مطابق با روايات تاريخى از زمان كودكى در دامان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 و سپس نخستين كسى بود كه اسلام آورد و پيش از ديگران و بيش از آن‌ها با ژرفترين معارف الهى و گسترده‌ترين علوم نبوى آشنا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فراوانى در منابع شيعى و سنّى حكايت از آن دارد كه ارتباط علمى خاصّى ميان آن حضرت 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اين روايت از آن حضرت مشهور است كه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 إِذا سَكَتُّ ابْتَدَأَني</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بود كه وقتى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مى‌پرسيدم پاسخم مى‌داد و وقتى سكوت مى‌نمودم خود سخن مى‌فرمود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زمزمه‌ها و رازگويى‌هاى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گاهى ديگر صحابه را به واكنش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منابع اهل سنت روايت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مى‌كرد،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نجواى تو با على بسيار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w:t>
      </w:r>
    </w:p>
    <w:p>
      <w:pPr>
        <w:pStyle w:val="BookText"/>
        <w:rPr/>
      </w:pPr>
      <w:r>
        <w:rPr>
          <w:rFonts w:ascii="Amiri" w:hAnsi="Amiri" w:eastAsia="Amiri" w:cs="Amiri"/>
          <w:color w:val="111111"/>
          <w:sz w:val="28"/>
          <w:sz w:val="28"/>
          <w:szCs w:val="28"/>
          <w:rtl w:val="true"/>
          <w:lang w:bidi="ar-SA"/>
        </w:rPr>
        <w:t>نكردم بلكه خدا با او نجوا كرد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روايتى وارد شده كسى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چرايى نجوايش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ابو بكر بوده است، </w:t>
      </w:r>
      <w:r>
        <w:rPr>
          <w:rStyle w:val="FootnoteAnchor"/>
          <w:rtl w:val="true"/>
        </w:rPr>
        <w:footnoteReference w:id="38"/>
      </w:r>
      <w:r>
        <w:rPr>
          <w:rFonts w:ascii="IRNazanin" w:hAnsi="IRNazanin" w:eastAsia="IRNazanin"/>
          <w:color w:val="111111"/>
          <w:sz w:val="28"/>
          <w:sz w:val="28"/>
          <w:szCs w:val="28"/>
          <w:rtl w:val="true"/>
          <w:lang w:bidi="fa-IR"/>
        </w:rPr>
        <w:t>نه آن‌گونه كه برخى اهل سنّت پنداشته‌اند منافقان يا عوام صحابه</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برخى شارحان اهل سنّت در شرح اين حديث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نجواى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الهى و امور غيبى بود كه از خزانه الهى با وى در ميان مى‌نهاد</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همچنين، در پاره‌اى روايات اهل سنّت،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صراحت أعلم امّت خود برشمرده، و بر برترى او در عرصه اخلاق نيز پاى فشرده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آن‌چه بيش از هر چيز از جايگاه بلند علمى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برمى‌دارد حديث مشهور باب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 فَمَنْ أَرادَ الْمَدينَةَ فَلْيَأْتِ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كه بسيارى از منابع روايى معتبر اهل سنّت آن را روايت كرده‌اند،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شهر علم،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دربازه آن برمى‌شمارد، و تأكيد مى‌فرمايد كه هر كس خواهان شهر است بايد از دربازه آن وارد شود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پس از نقل اين حديث با طرق مختلف، آن را صحيح دانسته و درباره صحّت آن به تفصيل سخن گفته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فتنى نيز ديدگاه او را</w:t>
      </w:r>
    </w:p>
    <w:p>
      <w:pPr>
        <w:pStyle w:val="BookText"/>
        <w:rPr/>
      </w:pPr>
      <w:r>
        <w:rPr>
          <w:rFonts w:ascii="IRNazanin" w:hAnsi="IRNazanin" w:eastAsia="IRNazanin"/>
          <w:color w:val="111111"/>
          <w:sz w:val="28"/>
          <w:sz w:val="28"/>
          <w:szCs w:val="28"/>
          <w:rtl w:val="true"/>
          <w:lang w:bidi="fa-IR"/>
        </w:rPr>
        <w:t>تأييد كرده و كسانى كه آن را جعلى و ضعيف پنداشته‌اند در خطا دانسته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مناوى نيز در ذيل اين حديث، اعلم بودن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نزد موافق و مخالف و دوست و دشمن ثابت شمرده است</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يكى از شخصيت‌هاى صاحب‌نظر اهل سنّت با نام احمد بن محمّد 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حديث كتابى جداگانه با عنوان فتح الملك العلى بصحّة حديث باب مدينة العلم على نگاشته، كه چنان‌چه از نامش پيداست به</w:t>
      </w:r>
    </w:p>
    <w:p>
      <w:pPr>
        <w:pStyle w:val="BookText"/>
        <w:rPr/>
      </w:pPr>
      <w:r>
        <w:rPr>
          <w:rFonts w:ascii="Amiri" w:hAnsi="Amiri" w:eastAsia="Amiri" w:cs="Amiri"/>
          <w:color w:val="111111"/>
          <w:sz w:val="28"/>
          <w:sz w:val="28"/>
          <w:szCs w:val="28"/>
          <w:rtl w:val="true"/>
          <w:lang w:bidi="ar-SA"/>
        </w:rPr>
        <w:t>اثبات صحّت و اعتبار اين حديث شريف و كثرت طرق و اسناد آن اختصاص دارد، و به حق كتابى ارزشمند است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نويسنده معاصر سنّى على بن محمّد علوى نيز درباره اين موضوع كتابى مشابه با عنوان دفع الارتياب عن حديث الباب پرداخته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با اين حال، مايه شگفتى و تأسّف است كه برخى نويسندگان وهابى با بى‌انصافى محض و تعصّبى غير علمى و بدون هيچ گونه توضيح قابل قبول اين حديث صحيح را ضعيف وانموده‌اند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گفتار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بسيارى از صحابه مانند خليفه دوم عمر بن خطاب تواناترينِ امّت بر قضاوت، </w:t>
      </w:r>
      <w:r>
        <w:rPr>
          <w:rStyle w:val="FootnoteAnchor"/>
          <w:rtl w:val="true"/>
        </w:rPr>
        <w:footnoteReference w:id="49"/>
      </w:r>
      <w:r>
        <w:rPr>
          <w:rFonts w:ascii="IRNazanin" w:hAnsi="IRNazanin" w:eastAsia="IRNazanin"/>
          <w:color w:val="111111"/>
          <w:sz w:val="28"/>
          <w:sz w:val="28"/>
          <w:szCs w:val="28"/>
          <w:rtl w:val="true"/>
          <w:lang w:bidi="fa-IR"/>
        </w:rPr>
        <w:t>و آشناترين آنان با پيچيده‌ترين احكام دينى مانند فرائض بوده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برآن بوديم كه قاضى‌ترين اهل مدينه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 واقعيت تاريخى است كه عموم صحابه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دانش بى‌كران آن حضرت نيازمند بودند و در مسائل و مشكلات علمى خود به او رجوع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مشهور است كه عمر از پيش‌آمدن مسأله‌اى پيچيده در زمانى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ندارد به خدا پناه مى‌بُرد، و خود بارها اقرار مى‌كرد كه اگر آن حضرت نبود وى هلاك مى‌شد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ابن عباس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قابل اعتمادى براى ما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فتوايى نقل كند</w:t>
      </w:r>
    </w:p>
    <w:p>
      <w:pPr>
        <w:pStyle w:val="BookText"/>
        <w:rPr/>
      </w:pPr>
      <w:r>
        <w:rPr>
          <w:rFonts w:ascii="IRNazanin" w:hAnsi="IRNazanin" w:eastAsia="IRNazanin"/>
          <w:color w:val="111111"/>
          <w:sz w:val="28"/>
          <w:sz w:val="28"/>
          <w:szCs w:val="28"/>
          <w:rtl w:val="true"/>
          <w:lang w:bidi="fa-IR"/>
        </w:rPr>
        <w:t>هرگز از آن عدول نمى‌كنيم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برخى نويسندگان سنّى مراجعات صحابه به آن حضرت را بيش از آن دانسته‌اند كه به شمار آيد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اين در حالى است كه حتى يك مورد در تاريخ گزارش نشده است كه آن حضرت به يكى از صحابه در مسأله‌اى علمى رجوع كرده، يا از كسى چيزى را پرسيده باشد، و اين بزرگترين گواه بر اعلم بودن آن پيشواى بزرگ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اسلامى كسى را جز او به ياد ندارد كه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باشد، و اين چيزى است كه همه علماى اسلام بر آن اتفاق نظر دارند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عنوان نمونه، سعيد بن مسيب تابعى مشهور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صحابه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آن حضرت با اين نداى خيرخواهانه بارها مردمان را به بهره‌گيرى از دانش بى‌كران خود فرامى‌خواند و همواره آمادگى خود براى پاسخگويى به پرسش‌هاى 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مى‌نمود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گفت‌وگوى صميمانه و غم‌انگيزى</w:t>
      </w:r>
    </w:p>
    <w:p>
      <w:pPr>
        <w:pStyle w:val="BookText"/>
        <w:rPr/>
      </w:pPr>
      <w:r>
        <w:rPr>
          <w:rFonts w:ascii="Amiri" w:hAnsi="Amiri" w:eastAsia="Amiri" w:cs="Amiri"/>
          <w:color w:val="111111"/>
          <w:sz w:val="28"/>
          <w:sz w:val="28"/>
          <w:szCs w:val="28"/>
          <w:rtl w:val="true"/>
          <w:lang w:bidi="ar-SA"/>
        </w:rPr>
        <w:t>كه با برخى ياران نزديك خود داشت با دست به سينه خود اشاره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اين‌جا علم انبوهى نهفته است، كاش براى آن حاملانى مى‌يافتم</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اين كلام تأثّر برانگيز در موارد مختلفى از آن حضرت شنيده شده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بى‌جهت نيست كه شعبى يكى از رجال برجسته اهل سنت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اين امّت به آن‌چه در قرآن است و آن‌چه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p>
    <w:p>
      <w:pPr>
        <w:pStyle w:val="BookText"/>
        <w:rPr/>
      </w:pPr>
      <w:r>
        <w:rPr>
          <w:rFonts w:ascii="IRNazanin" w:hAnsi="IRNazanin" w:eastAsia="IRNazanin"/>
          <w:color w:val="111111"/>
          <w:sz w:val="28"/>
          <w:sz w:val="28"/>
          <w:szCs w:val="28"/>
          <w:rtl w:val="true"/>
          <w:lang w:bidi="fa-IR"/>
        </w:rPr>
        <w:t>است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نبود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حرالى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متقدّمان و متأخّران مى‌دانند كه فهم كتاب خدا منحصر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كه اين را نداند باب علم را گم كرده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 ابى الحديد شارح معتزلى نهج البلاغه نيز سرچشمه همه علوم اسلامى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 و بازگشت دانش همه دانشمندان مسلمان را به دانش بى‌پايان آن امام همام مى‌داند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اين جا آشكار مى‌شود كه باور شيعه به پيشوايى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اصلى منطقى و قابل درك استوار است، و آن همانا شايستگى داناترين امّت براى امامت مى‌باشد كه پيشتر به توضيح آن از زاويه عقل سليم و قرآن كريم پرداختيم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مرجعيت علمي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مفهوم شيعى به دو بخش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سياسى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 علمى آنان براى همه امّت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مرجعيت علمى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خاندان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اعلم بودن و دانش برتر خود كه مورد اعتراف بسيارى از اهل سنّت است، شايستگى آن را داشته‌اند كه در مسائل علمى و دينى مختلف مورد رجوع امّت قرار گيرند و به رسميت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مشهور و متواتر </w:t>
      </w:r>
      <w:r>
        <w:rPr>
          <w:rStyle w:val="FootnoteAnchor"/>
          <w:rtl w:val="true"/>
        </w:rPr>
        <w:footnoteReference w:id="63"/>
      </w:r>
      <w:r>
        <w:rPr>
          <w:rFonts w:ascii="IRNazanin" w:hAnsi="IRNazanin" w:eastAsia="IRNazanin"/>
          <w:color w:val="111111"/>
          <w:sz w:val="28"/>
          <w:sz w:val="28"/>
          <w:szCs w:val="28"/>
          <w:rtl w:val="true"/>
          <w:lang w:bidi="fa-IR"/>
        </w:rPr>
        <w:t>ثقلين كه در منابع روايى اهل سنّت بيش از منابع روايى شيعه به چشم مى‌خورد بر چنين مرجعيتى</w:t>
      </w:r>
    </w:p>
    <w:p>
      <w:pPr>
        <w:pStyle w:val="BookText"/>
        <w:rPr/>
      </w:pPr>
      <w:r>
        <w:rPr>
          <w:rFonts w:ascii="IRNazanin" w:hAnsi="IRNazanin" w:eastAsia="IRNazanin"/>
          <w:color w:val="111111"/>
          <w:sz w:val="28"/>
          <w:sz w:val="28"/>
          <w:szCs w:val="28"/>
          <w:rtl w:val="true"/>
          <w:lang w:bidi="fa-IR"/>
        </w:rPr>
        <w:t>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مى‌فشارد، و آنان را در كنار قرآن به عنوان دومين پناه امّت مطرح مى‌نمايد، و پيوند آنان را با قرآن ناگسستنى برمى‌شمارد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ما إن تمسّكتم بهما لن تضلّوا أبداً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طبيعى است كه اين بزرگواران آگاه‌ترين امّت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داناترين مردم به احكام اسلام بوده باشند، چراكه اينان فرزندان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 يافته بيت آن حضرت بوده‌اند 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أدرى بما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به آن‌چه در خانه است آگاه‌ترند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ائمّه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تكامل نهضت علمى، فرهنگى و تربيتى اسلام بسيار برجسته و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تتبّع در زندگانى امامان شيعه به روشنى نشان مى‌دهد كه اينان بدون آن‌كه به ظاهر در مدرسه و نزد معلّمى تلمّذ كرده باشند از بلندترين پايه علمى و گسترده‌ترين معارف دينى برخوردار بودند و در گفت‌وگو با</w:t>
      </w:r>
    </w:p>
    <w:p>
      <w:pPr>
        <w:pStyle w:val="BookText"/>
        <w:rPr/>
      </w:pPr>
      <w:r>
        <w:rPr>
          <w:rFonts w:ascii="IRNazanin" w:hAnsi="IRNazanin" w:eastAsia="IRNazanin"/>
          <w:color w:val="111111"/>
          <w:sz w:val="28"/>
          <w:sz w:val="28"/>
          <w:szCs w:val="28"/>
          <w:rtl w:val="true"/>
          <w:lang w:bidi="fa-IR"/>
        </w:rPr>
        <w:t>صاحبان اديان و مذاهب و پرسشگران گوناگون همواره در موضع افاده بودند و هيچ‌گاه از پاسخ پرسشى فرو نمى‌ماندند و نسبت به دانشى ابراز بى‌اطلاعى نمى‌نمودند و حتّى در سنّ كودكى گشاينده گره‌هاى علمى و حل كننده معضلات دينى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يك از عالمان و نوابغ اسلامى از چنين شرايطى برخوردار نبودند و افزون بر تلمّذ طولانى نزد استادان شناخته شده، از پاسخ به بسيارى پرسش‌ها فرومى‌ماندند و آشكارا نسبت به بسيارى مسائل دينى ابراز جهل مى‌نمودند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مايه شگفتى و تأسّف است كه بسيارى از اهل</w:t>
      </w:r>
    </w:p>
    <w:p>
      <w:pPr>
        <w:pStyle w:val="BookText"/>
        <w:rPr/>
      </w:pPr>
      <w:r>
        <w:rPr>
          <w:rFonts w:ascii="IRNazanin" w:hAnsi="IRNazanin" w:eastAsia="IRNazanin"/>
          <w:color w:val="111111"/>
          <w:sz w:val="28"/>
          <w:sz w:val="28"/>
          <w:szCs w:val="28"/>
          <w:rtl w:val="true"/>
          <w:lang w:bidi="fa-IR"/>
        </w:rPr>
        <w:t>سنّت رجوع به پيشوايان مختلف مذاهب و پيروى از مبانى و ديدگاه‌هاى فقهى فقيهانى چون مالك بن انس، ابوحنيفه، شافعى و ابن حنبل را قابل قبول مى‌دانند و به سختى از آن دفاع مى‌نمايند و حتّى بر ضرورت تقليد يكى از اينان پاى مى‌فشارند، اما رجوع به پيشوايان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مبانى و ديدگاه‌هاى فقهى خاندان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نزديكترين مردم به آن حضرت و آشناترين آنان با ابعاد مختلف اسلام بوده‌اند را برنمى‌تابند و حتّى به عنوان مذهبى در رديف ساير مذاهب اسلامى برنمى‌شمارند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شيعه بر خلاف اهل سنّت كه براى تقليد از پيشوايان چهارگانه خود دليلى از شرع نمى‌شناسند، براى پيروى از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دوازده‌گانه خود دلايل و مستندات تاريخى و روايى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دهه‌هاى اخير عدّه‌اى از عالمان نيك‌انديش اهل سنّت در اين ديدگاه غير منصفانه تاريخى تجديد نظر كردند و با به رسميت شناختن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مذاهب معتبر اسلامى گامى قابل تقدير به سوى تقريب مذاهب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عالمان نيك‌انديش مرحوم شلتوت شيخ الأزهر و فقيه بزرگ مصر بود كه به خاطر فتواى عالمانه خود يكى</w:t>
      </w:r>
    </w:p>
    <w:p>
      <w:pPr>
        <w:pStyle w:val="BookText"/>
        <w:rPr/>
      </w:pPr>
      <w:r>
        <w:rPr>
          <w:rFonts w:ascii="IRNazanin" w:hAnsi="IRNazanin" w:eastAsia="IRNazanin"/>
          <w:color w:val="111111"/>
          <w:sz w:val="28"/>
          <w:sz w:val="28"/>
          <w:szCs w:val="28"/>
          <w:rtl w:val="true"/>
          <w:lang w:bidi="fa-IR"/>
        </w:rPr>
        <w:t>از پيشگامان نهضت تقريب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شيعيان نيز برخى عالمان مصلحت‌انديش مانند سيدشرف الدين، كاشف الغطاء، مظفر و آيت الله بروجردى با تكيه بر مرجعيت علمى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بر احاديثى چون حديث ثقلين روش نوينى را براى گفت‌وگو با اهل سنّت در پيش‌نهادند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اينان در شرايط كنونى جهان اسلام، تكيه بر بُعد علمى اهل بيت و پافشارى بر مرجعيت دينى آنان را به مراتب سودمندتر از تكيه بر بُعد سياسى و اصرار بر خلافت آنان برشمردند، و</w:t>
      </w:r>
    </w:p>
    <w:p>
      <w:pPr>
        <w:pStyle w:val="BookText"/>
        <w:rPr/>
      </w:pPr>
      <w:r>
        <w:rPr>
          <w:rFonts w:ascii="IRNazanin" w:hAnsi="IRNazanin" w:eastAsia="IRNazanin"/>
          <w:color w:val="111111"/>
          <w:sz w:val="28"/>
          <w:sz w:val="28"/>
          <w:szCs w:val="28"/>
          <w:rtl w:val="true"/>
          <w:lang w:bidi="fa-IR"/>
        </w:rPr>
        <w:t>پيش‌نهاد نمودند كه به جاى تأكيد بى‌نتيجه به روى حقّ حاكميت سياسى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استحقاق ديگران، كه البته واقعيتى منطقى و قابل اثبات است، به تبليغ حقّ مرجعيت علمى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معارف اصيل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نگرش از جهات مختلفى سودمند و قابل دفاع است، اما بايد توجّه داشت كه بُعد سياسى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از بُعد علمى آنان جدا به نظر نمى‌رسد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گفتيم كه از ديدگاه شيعه استحقاق زمامدارى با اعلم بودن ارتباط مستقيم دارد، لذا نمى‌توان بر اعلم بودن پيشوايان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 ولى شايستگى آنان براى خلافت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به نظر مى‌رسد كه مراد صاحبان اين نظريه نيز ناديده گرفتن خلافت سياسى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اينان برآنند كه مرجعيت علمى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عنوان نقطه‌نظر مشترك و حلقه اتّصال ميان شيعه و اهل سنّت مطرح شود تا مبناى مناسبى براى گفت‌وگوهاى سودمند و سازنده دو طرف درباره مسائل مورد اختلاف از جمله خلافت سياسى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ديدگاهى صحيح و قابل قبول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مرجعيت علمي و فقهي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شخصيت آن حضرت در نزد اهل سنت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تاريخى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تكامل علمى مذهب شيعه چنان برجسته و قابل توجّه است كه گاهى از اين مذهب با عنوان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انتساب در مرجعيت علمى و فقهى آن حضرت و شخصيت ممتاز وى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حضرت، پدر بزرگوارش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شكافنده دانش لقب داشت جريان نوين دانش شيعى را بنيان نهاده بود، و روند تكامل علمى اين مذهب را به اوج خود نزديك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به اين جريان مبارك ادامه داد و روند پويايى فقه شيعه را به اوج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شاگردان آن حضرت را كه در محضرش حاضر مى‌شدند بسيار زياد نوشته‌اند و در ميان آنان از بسيارى شخصيت‌هاى برجسته و حتّى پيشوايان مذاهب اسلامى مانند ابو حنيفه، مالك بن انس و سفيان ثورى نام برده‌اند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حكايت شده كه وقتى از ابو حنيفه درباره فقيه‌ترين مردم پرسيدند او از آن حضرت نام برد و ضمن گزارش گفت‌وگوى علمى و پرسش‌هاى گوناگون خود از آن بزرگوار در حضور خليفه عباسى تصريح كرد كه هيچ كس را فقيه‌تر از جعفر بن محمّد نديده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مالك بن انس نيز نقل شده است كه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داشتم، اما هيچ‌گاه او را جز در يكى از سه حالت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حال نماز، يا در حال روزه، و يا در حال</w:t>
      </w:r>
    </w:p>
    <w:p>
      <w:pPr>
        <w:pStyle w:val="BookText"/>
        <w:rPr/>
      </w:pP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نديدم كه جز با وضو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روايت كند و در آن‌چه روا نيست سخنى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عالمان عابد و زاهدى بود كه از خدا مى‌ترسند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سفيان ثورى نيز از دانش بى‌كران آن حضرت بهره‌هاى بسيار برده و حكايات او از آن حضرت معروف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بى‌جهت نيست كه برخى هر چهار مذهب فقهى اهل سنّت را تحت تأثير آن بزرگوار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رجال‌شناسان اهل سنّت از آن حضرت با القابى چون صادق، ثقه، مأمون، عاقل، حكيم، باورع و فاضل ياد كرده‌اند و وى را خردمندترين مردم و</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 xml:space="preserve">ادآورترين آنان نسبت به آخرت دانسته‌اند، </w:t>
      </w:r>
      <w:r>
        <w:rPr>
          <w:rStyle w:val="FootnoteAnchor"/>
          <w:rtl w:val="true"/>
        </w:rPr>
        <w:footnoteReference w:id="69"/>
      </w:r>
      <w:r>
        <w:rPr>
          <w:rFonts w:ascii="IRNazanin" w:hAnsi="IRNazanin" w:eastAsia="IRNazanin"/>
          <w:color w:val="111111"/>
          <w:sz w:val="28"/>
          <w:sz w:val="28"/>
          <w:szCs w:val="28"/>
          <w:rtl w:val="true"/>
          <w:lang w:bidi="fa-IR"/>
        </w:rPr>
        <w:t>و تأكيد كرده‌اند كه كسى قرين آن حضرت نيست و نبايد درباره او پرسش كرد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عجلى آن‌جا كه از آن حضرت در كنار پدران بزرگوارش ياد مى‌كند با كنايه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چيزى بود كه براى ديگران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اين اشاره‌اى روشن به برترى ايشان نسبت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نيز آن حضرت را از سادات اهل بيت در فقه و علم و فضيلت، </w:t>
      </w:r>
      <w:r>
        <w:rPr>
          <w:rStyle w:val="FootnoteAnchor"/>
          <w:rtl w:val="true"/>
        </w:rPr>
        <w:footnoteReference w:id="72"/>
      </w:r>
      <w:r>
        <w:rPr>
          <w:rFonts w:ascii="Amiri" w:hAnsi="Amiri" w:eastAsia="Amiri" w:cs="Amiri"/>
          <w:color w:val="111111"/>
          <w:sz w:val="28"/>
          <w:sz w:val="28"/>
          <w:szCs w:val="28"/>
          <w:rtl w:val="true"/>
          <w:lang w:bidi="ar-SA"/>
        </w:rPr>
        <w:t>و از عُبّاد اتباع تابعين و علماى مدينه برشمرده است</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عمرو بن ابى‌المقدام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هرگاه به جعفر بن محمّد مى‌نگريستم درمى‌يافتم كه او از سلاله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ثابت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ديدم در حالى كه نزد جمره عظمى ايستاده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نعمان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مدينه وارد شدم و از بهترينِ اهل آن پرسيدم پس جعفر بن محمّد را نشانم دادند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ابن حجر نيز آن حضرت را صدوق، فقيه و امام ناميده است</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همه اين گزارش‌ها كه از طريق اهل سنّت وارد شده، حاكى از بلندى جايگاه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دانش آن شخصيت معصوم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شيعه نيز روايت شده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به آن حضرت درباره شيعيان خود سفارش كرد، آن حضرت به پدر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w:t>
      </w:r>
    </w:p>
    <w:p>
      <w:pPr>
        <w:pStyle w:val="BookText"/>
        <w:rPr/>
      </w:pPr>
      <w:r>
        <w:rPr>
          <w:rFonts w:ascii="IRNazanin" w:hAnsi="IRNazanin" w:eastAsia="IRNazanin"/>
          <w:color w:val="111111"/>
          <w:sz w:val="28"/>
          <w:sz w:val="28"/>
          <w:szCs w:val="28"/>
          <w:rtl w:val="true"/>
          <w:lang w:bidi="fa-IR"/>
        </w:rPr>
        <w:t>شوم، به خدا سوگند آنان را چنان تعليم نمايم كه هر كدام از آنان در شهر خود از احدى پرسش نكند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بى‌گمان آن بزرگوار به پيمانى كه با پدر بست وفا نمود و گواه آن انتساب مذهب شيعه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تنها ابان بن تغلب كه يكى از شاگردان امام بوده سى‌هزار حديث از آن حضرت روايت كرده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حسن بن على وشاء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شيخ را درك كردم كه همه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بى‌گمان شيعه به داشتن چنين پيشواى عظيم الشأنى به خود مى‌بالد و بر مرجعيت علمى آن حضرت براى همه امّت به عنوان پيش‌نهادى قابل قبول پاى مى‌فشارد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و خاستگاه علم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مذهب شيعه،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دانشى ويژه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دانش ويژه‌اى با توجّه به مسئوليت خطير امامت در آن‌ها قابل درك به</w:t>
      </w:r>
    </w:p>
    <w:p>
      <w:pPr>
        <w:pStyle w:val="BookText"/>
        <w:rPr/>
      </w:pPr>
      <w:r>
        <w:rPr>
          <w:rFonts w:ascii="IRNazanin" w:hAnsi="IRNazanin" w:eastAsia="IRNazanin"/>
          <w:color w:val="111111"/>
          <w:sz w:val="28"/>
          <w:sz w:val="28"/>
          <w:szCs w:val="28"/>
          <w:rtl w:val="true"/>
          <w:lang w:bidi="fa-IR"/>
        </w:rPr>
        <w:t>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امام داناترين امّت و آشناترين آن‌ها با ابعاد مختلف اسلام است و اين به نوعى ويژه بودن دانش امام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مى‌فرمود كه سيل دانش از آن بزرگواران سرازير است و پرنده‌اى را به فراز قلّه‌هاى آگاهى آنان راه نيست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 درباره عترت پاك خويش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بر آنان پيشى نگيريد كه به نابودى درافتيد و هرگز به آنان چيزى</w:t>
      </w:r>
    </w:p>
    <w:p>
      <w:pPr>
        <w:pStyle w:val="BookText"/>
        <w:rPr/>
      </w:pPr>
      <w:r>
        <w:rPr>
          <w:rFonts w:ascii="Amiri" w:hAnsi="Amiri" w:eastAsia="Amiri" w:cs="Amiri"/>
          <w:color w:val="111111"/>
          <w:sz w:val="28"/>
          <w:sz w:val="28"/>
          <w:szCs w:val="28"/>
          <w:rtl w:val="true"/>
          <w:lang w:bidi="ar-SA"/>
        </w:rPr>
        <w:t>نياموزيد كه آنان از شما داناترند</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روايات ديگر نيز از اين پيشوايان الهى با عنوان گنجينه دانش، جايگاه رازهاى ربوبى، مفسّران وحى پروردگار و راسخان در علم ياد 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اين ترتيب به نظر مى‌رسد كه در ويژگى دانش اين بزرگواران فى الجمله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ميان صاحب‌نظران و متكلّمان شيعه مورد بحث قرار گرفته گستره و خاستگاه علم امام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پرسش در رابطه با گستره علم امام اين است كه آيا دانش اين پيشوايان معصوم به حوزه احكام و امور ظاهرى منحصر مى‌شود يا حوزه موضوعات خارجى و مسائل باطنى را نيز در بر مى‌گيرد؟ پيش از هر چيز بايد بدانيم كه آگاهى از امور پنهانى و علم غير عادى به موضوعات خارجى از صفات خداوند است كه عالم به غيب و شهادت است و بر همه هستى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جاى انكار نيست كه دست يافتن به اين آگاهى و علم براى انسان‌هاى برگزيده‌اى كه دل‌هاى پاكشان با</w:t>
      </w:r>
    </w:p>
    <w:p>
      <w:pPr>
        <w:pStyle w:val="BookText"/>
        <w:rPr/>
      </w:pPr>
      <w:r>
        <w:rPr>
          <w:rFonts w:ascii="IRNazanin" w:hAnsi="IRNazanin" w:eastAsia="IRNazanin"/>
          <w:color w:val="111111"/>
          <w:sz w:val="28"/>
          <w:sz w:val="28"/>
          <w:szCs w:val="28"/>
          <w:rtl w:val="true"/>
          <w:lang w:bidi="fa-IR"/>
        </w:rPr>
        <w:t>پروردگار دانا ارتباطى تنگاتنگ دارد عقلًا و نقلًا ممكن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آگاهى انسان از امور پنهانى را با توجّه به قدرت و رحمت بى‌پايان الهى ناممكن نمى‌شمارد، و قرآن كريم نيز بر آگاهى پيامبران و گروهى از دوستان پاك خداوند بر چنين امورى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حتى از آگاهى انسان‌هاى شايسته‌اى كه فاقد نبوّت يا عصمت بوده‌اند بر امور پنهان خبر داده شده است، مانند 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مقام بلند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بودن آنان از عصمت و مسئوليت خطير امامت در مفهوم شيعى، كاملًا</w:t>
      </w:r>
    </w:p>
    <w:p>
      <w:pPr>
        <w:pStyle w:val="BookText"/>
        <w:rPr/>
      </w:pPr>
      <w:r>
        <w:rPr>
          <w:rFonts w:ascii="IRNazanin" w:hAnsi="IRNazanin" w:eastAsia="IRNazanin"/>
          <w:color w:val="111111"/>
          <w:sz w:val="28"/>
          <w:sz w:val="28"/>
          <w:szCs w:val="28"/>
          <w:rtl w:val="true"/>
          <w:lang w:bidi="fa-IR"/>
        </w:rPr>
        <w:t>طبيعى و قابل قبول است كه پاره‌اى آگاهى‌هاى ويژه نسبت به امور پنهانى براى آنان وجود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تعجّب است كه اهل سنّت غالباً به مسأله كرامات اوليا و علم برخى انسان‌هاى پاك به امور پنهانى باور دارند و در رابطه با بسيارى كسان كه از جايگاهى دون جايگاه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بوده‌اند وجود چنين علمى را مى‌پذيرند، امّا باور شيعه نسبت به وجود اين آگاهى براى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را در عرصه علم و اخلاق نمى‌توان با آنان مقايسه نمود ناروا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صاحب‌نظران شيعه در گذشته و حال نيز چنين دانش طبيعى و قابل دركى را براى پيشوايان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ترديد قرار داده‌اند و احياناً اعتقاد به آن را با غلوّ و زياده‌گويى برابر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ترديدى نيست كه اين دانش در امّت‌هاى گذشته براى انبياى الهى و اوصياى آنان وجود داشته و اعتقاد به وجود آن در اين امّت كه به تعبير قرآن كريم برترين امّت‌هاست و براى اهل بيت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اعتراف همه امّت از پاكترين و شايسته‌ترين انسان‌ها و به باور شيعيان داراى مقام عصمت و خلافت بوده‌اند، آن هم با قيد وابستگى آنان به منبع فيض الهى و ميراث علمى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مصداق غلوّ و زياده‌گويى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بدون ترديد مصداق غلو و زياده‌گويى است بركنار پنداشتن آنان از اين وابستگى و قرار دادن آنان در جايگاهى فراتر از جايگاه بندگى خداوند و پيروى از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خود به پنهان و آشكار وامدار علم پروردگار علّام الغيوب و ميراث معنوى پيامبر عالى‌مقام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گفتار زيبايى هست كه اين حقيقت را به خوبى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حوادث آينده را</w:t>
      </w:r>
      <w:bookmarkStart w:id="28" w:name="pg682_4300"/>
    </w:p>
    <w:p>
      <w:pPr>
        <w:pStyle w:val="BookText"/>
        <w:rPr/>
      </w:pPr>
      <w:bookmarkEnd w:id="28"/>
      <w:r>
        <w:rPr>
          <w:rFonts w:ascii="IRNazanin" w:hAnsi="IRNazanin" w:eastAsia="IRNazanin"/>
          <w:color w:val="111111"/>
          <w:sz w:val="28"/>
          <w:sz w:val="28"/>
          <w:szCs w:val="28"/>
          <w:rtl w:val="true"/>
          <w:lang w:bidi="fa-IR"/>
        </w:rPr>
        <w:t>برملا مى‌سازد و از هجوم قوم تاتار پرده برمى‌دارد، يكى از يارانش كه اهل قبيله بنى‌كلب بود با تعجّب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علم غيب داده شده است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مى‌خندد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مى‌گويم علم غيب نيست، بلكه فراگرفتنى است از كسى كه داراى علم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يكى ديگر از پرسش‌هاى مهم در رابطه با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خاستگاه و سرچشمه علم آنان چيست؟ و اين بزرگواران دانش ويژه و گسترده خود را كه شامل پاره‌اى امور پنهان نيز مى‌شود از كجا و چگونه به دست آورده‌اند؟ شايد بتوان خاستگاه‌ها و منابع دانش آنان را ذيل چند عنوان قرار داد</w:t>
      </w:r>
      <w:r>
        <w:rPr>
          <w:rFonts w:eastAsia="IRNazanin" w:cs="IRNazanin"/>
          <w:color w:val="111111"/>
          <w:sz w:val="28"/>
          <w:szCs w:val="28"/>
          <w:rtl w:val="true"/>
          <w:lang w:bidi="fa-IR"/>
        </w:rPr>
        <w:t>:</w:t>
      </w:r>
    </w:p>
    <w:p>
      <w:pPr>
        <w:pStyle w:val="Heading3"/>
        <w:numPr>
          <w:ilvl w:val="2"/>
          <w:numId w:val="1"/>
        </w:numPr>
        <w:rPr/>
      </w:pPr>
      <w:bookmarkStart w:id="29" w:name="__RefHeading___Toc5774163_211673320"/>
      <w:bookmarkStart w:id="30" w:name="_Toc11"/>
      <w:bookmarkEnd w:id="29"/>
      <w:r>
        <w:rPr>
          <w:rtl w:val="true"/>
        </w:rPr>
        <w:t>خاستگاه و سرچشمه علم امامان‌</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منبع دانش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بى‌هيچ ترديد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باور شيعه،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قرآن را به گونه كامل در اختيار دارند و با همه ابعاد و زواياى پنهان و آشكار آن آشنايند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خود به اين حقيقت اشاره كرده و علم تأويل قرآن و فهم</w:t>
      </w:r>
    </w:p>
    <w:p>
      <w:pPr>
        <w:pStyle w:val="BookText"/>
        <w:rPr/>
      </w:pPr>
      <w:r>
        <w:rPr>
          <w:rFonts w:ascii="Amiri" w:hAnsi="Amiri" w:eastAsia="Amiri" w:cs="Amiri"/>
          <w:color w:val="111111"/>
          <w:sz w:val="28"/>
          <w:sz w:val="28"/>
          <w:szCs w:val="28"/>
          <w:rtl w:val="true"/>
          <w:lang w:bidi="ar-SA"/>
        </w:rPr>
        <w:t>آيات متشابه آن را در انحصار خداوند متعال و راسخان در علم برشمرده است</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روايات فراوان، منظور از راسخان در علم پيشوايان معصوم الهى 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آيه‌اى نيز گواه بر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دانش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مطابق با برخى روايات چنين كسى امير مؤمنان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چنان‌چه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آيه‌اى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مگر اين‌كه حضرتش آن را بر من خواند و به من املا نمود و من آن را به خط خويش نوشتم و آن حضرت تأويل و تفسير و ناسخ و منسوخ و محكم و متشابه آن را به من آموخت و از خدا خواست كه فهم و حفظ آن را عطايم فرمايد، پس من هرگز آيه‌اى از قرآن را فراموش نكردم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نيز روايت شده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هيچ آيه‌اى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مگر آن‌كه من مى‌دانم درباره چه و در كجا و كى نازل شده است، و آيا در شب نازل شده يا در روز، و آيا در دشت نازل شده يا در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من دلى خردمند و زبانى گشاده بخشيده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انصاف آن است كه چنين دانش والايى اختصاص به آن حضرت داشته و احدى از صحابه غير از آن حضرت چنين ادّعايى نداشته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احدى را داناتر از خود به كتاب خدا مى‌دانستم به</w:t>
      </w:r>
    </w:p>
    <w:p>
      <w:pPr>
        <w:pStyle w:val="BookText"/>
        <w:rPr/>
      </w:pPr>
      <w:r>
        <w:rPr>
          <w:rFonts w:ascii="IRNazanin" w:hAnsi="IRNazanin" w:eastAsia="IRNazanin"/>
          <w:color w:val="111111"/>
          <w:sz w:val="28"/>
          <w:sz w:val="28"/>
          <w:szCs w:val="28"/>
          <w:rtl w:val="true"/>
          <w:lang w:bidi="fa-IR"/>
        </w:rPr>
        <w:t>نزد او مى‌رفتم؛ ابو عبدالرحمن سلمى كه يكى از قاريان بزرگ و مشهور قرآن است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نزد او نرفتم؟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ترديدى نيست كه اهل بيت 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داناترين مردم به كتاب خدا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بهترين گواه اين ادّعا حديث شريف و متواتر ثقلين باشد كه پيوند آنان با قرآن را تا روز قيامت ناگسستنى برشمرده و بر ملازمت آن‌دو با هم تأكيد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ميراث علمي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منبع دانش ويژه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ميراث علمى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باور بنيادين شيعه، آن حضرت همان گونه كه امور سياسى امّت را براى پس از خود مهمل نگذاشته و وصاياى لازم را فرموده، براى امور دينى و علمى آنان نيز چاره‌اى انديشيده و ميراثى گران‌بها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علمى كه پاسخ همه مسائل مورد نياز مردم تا روز قيامت را در برمى‌گيرد در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روش‌هاى گوناگون در اختيار وصى آن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پس از آن پيشواى بزرگ نسل به نسل به ساير اوصياى معصوم از امامان دوازده‌گانه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شواهد تاريخى و روايى چنين برداشت مى‌شود كه انتقال ميراث علمى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شفاهى، و به پيشوايان پسين بنا بر ضرورت به گونه مكتوب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به ارتباط ويژه و گفت‌وگوهاى مستمر و رازگويى‌هاى طولانى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ترديدى نيست كه موضوع عمده اين ارتباطها، گفت‌وگوها و رازگويى‌هاى مبارك انتقال ميراث علمى و ودايع ارزشمند نبوى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 منابع روايى شيعه مشهور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درگذشت خويش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گشود كه از هر باب آن هزار</w:t>
      </w:r>
    </w:p>
    <w:p>
      <w:pPr>
        <w:pStyle w:val="BookText"/>
        <w:rPr/>
      </w:pPr>
      <w:r>
        <w:rPr>
          <w:rFonts w:ascii="IRNazanin" w:hAnsi="IRNazanin" w:eastAsia="IRNazanin"/>
          <w:color w:val="111111"/>
          <w:sz w:val="28"/>
          <w:sz w:val="28"/>
          <w:szCs w:val="28"/>
          <w:rtl w:val="true"/>
          <w:lang w:bidi="fa-IR"/>
        </w:rPr>
        <w:t>باب ديگر گشوده مى‌شد</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برخى منابع روايى اهل سنّت نيز به اين حديث اشاره كرده‌اند</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ساير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گفت كه مطابق با روايات رسيده بخشى از ميراث علمى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شفاهى و سينه به سينه انتقال يافته، و حالت روايت امام از ائمّه پيشين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 حديث پدرم، و حديث پدرم حديث جدّم، و حديث جدّم حديث حسين، و حديث حسين حديث حسن، و حديث حسن حديث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حديث امير مؤمنان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رسول خدا سخن خداى عزوجل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اين ترتيب، مى‌توان گفت كه بسيارى از احاديث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سندى را در تقدير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 اين ميراث گران‌بها چنان‌چه گفته شد ماهيت مكتوب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 به اين بخش از دانش خود اشاره كرده‌اند و از صحيفه‌ها و كتاب‌هايى چون 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جفر، جامعه و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جزئيات اين كتب و صحف براى ما كاملًا معلوم نيست، امّا مى‌توان گفت كه به طور قطع حاوى دانشى اصيل، ناب و گسترده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روايى اهل سنّت روايات متعدّدى نقل شده است كه وجود چنين ودايعى در نزد اهل بيت و به طور خاص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گذشته از آن‌كه به طور قطع جعل شده‌اند از آشنايى اهل سنّت با اين موضوع و مطرح بودن آن در زمان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صحيح و قابل اطمينانى كه در دست است بر وجود اين ميراث مكتوب پاى‌مى‌فشارند و خبر مى‌دهند كه در اين كتب و صحف تفصيل همه</w:t>
      </w:r>
    </w:p>
    <w:p>
      <w:pPr>
        <w:pStyle w:val="BookText"/>
        <w:rPr/>
      </w:pPr>
      <w:r>
        <w:rPr>
          <w:rFonts w:ascii="IRNazanin" w:hAnsi="IRNazanin" w:eastAsia="IRNazanin"/>
          <w:color w:val="111111"/>
          <w:sz w:val="28"/>
          <w:sz w:val="28"/>
          <w:szCs w:val="28"/>
          <w:rtl w:val="true"/>
          <w:lang w:bidi="fa-IR"/>
        </w:rPr>
        <w:t>احكام شريعت و جزئى‌ترين مسائل مربوط به حلال و حرام و اخبار حوادث آينده و مانند آن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چنان سرمايه علمى بى‌نظيرى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جايگاهى ممتاز قرار مى‌دهد، و به گفتارها و ديدگاه‌هاى مختلف آنان اعتبارى بيش از پيش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الهام و تحديث</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خاستگاه‌هاى دانش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حالتى رازآلود و غير عادى دارد الهام و تحديث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الهام و تحديث مطابق با روايات</w:t>
      </w:r>
    </w:p>
    <w:p>
      <w:pPr>
        <w:pStyle w:val="BookText"/>
        <w:rPr/>
      </w:pPr>
      <w:r>
        <w:rPr>
          <w:rFonts w:ascii="IRNazanin" w:hAnsi="IRNazanin" w:eastAsia="IRNazanin"/>
          <w:color w:val="111111"/>
          <w:sz w:val="28"/>
          <w:sz w:val="28"/>
          <w:szCs w:val="28"/>
          <w:rtl w:val="true"/>
          <w:lang w:bidi="fa-IR"/>
        </w:rPr>
        <w:t>فراوانى كه از طريق شيعه رسيده، گونه‌اى ارتباط با عالم غيب و شنيدن سخن فرشتگان است كه بدون هيچ ترديدى براى اين پيشوايان پاك الهى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بايد توجّه داشت كه چنين الهام و تحديثى با نبوّت و دريافت وحى متفاوت است، و برخوردارى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معناى پيامبر بودن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شيعه به وجود تفاوت ميان نبى و محدَّث در دريافت پيام فرشتگان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اهل سنّت به اين موضوع نيز از زاويه انكار و استبعاد نگريسته‌اند و وجود چنين امكانى 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برنتافته‌اند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بر مبناى پاره‌اى روايات خود چنين امكانى را براى عمر ابن خطاب ثابت شمرده‌اند و از گفت‌وگوى فرشتگان با وى سخن گفته‌اند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هر حال، با توجّه به آيات فراوانى كه بر گفت‌وگوى فرشتگان با انسان‌هاى شايسته و الهام به آنان در امّت‌هاى گذشته دلالت دارد، و نظر به چيزى كه اهل سنّت براى عمر ثابت مى‌پندارند، نمى‌توان وجود چنين امكانى را براى امامان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يا استبعاد نمود</w:t>
      </w:r>
      <w:r>
        <w:rPr>
          <w:rFonts w:eastAsia="Amiri" w:cs="Amiri" w:ascii="Amiri" w:hAnsi="Amiri"/>
          <w:color w:val="111111"/>
          <w:sz w:val="28"/>
          <w:szCs w:val="28"/>
          <w:rtl w:val="true"/>
          <w:lang w:bidi="ar-SA"/>
        </w:rPr>
        <w:t>.</w:t>
      </w:r>
      <w:bookmarkStart w:id="31" w:name="pg682_4318"/>
    </w:p>
    <w:p>
      <w:pPr>
        <w:pStyle w:val="BookText"/>
        <w:rPr/>
      </w:pPr>
      <w:bookmarkEnd w:id="31"/>
      <w:r>
        <w:rPr>
          <w:rFonts w:ascii="IRNazanin" w:hAnsi="IRNazanin" w:eastAsia="IRNazanin"/>
          <w:color w:val="111111"/>
          <w:sz w:val="28"/>
          <w:sz w:val="28"/>
          <w:szCs w:val="28"/>
          <w:rtl w:val="true"/>
          <w:lang w:bidi="fa-IR"/>
        </w:rPr>
        <w:t>عصمت از ديدگاه مذهب شيعه‌</w:t>
      </w:r>
    </w:p>
    <w:p>
      <w:pPr>
        <w:pStyle w:val="Heading3"/>
        <w:numPr>
          <w:ilvl w:val="2"/>
          <w:numId w:val="1"/>
        </w:numPr>
        <w:rPr/>
      </w:pPr>
      <w:bookmarkStart w:id="32" w:name="__RefHeading___Toc5774165_211673320"/>
      <w:bookmarkStart w:id="33" w:name="_Toc12"/>
      <w:bookmarkEnd w:id="32"/>
      <w:r>
        <w:rPr>
          <w:rtl w:val="true"/>
        </w:rPr>
        <w:t>عصمت از ديدگاه مذهب شيعه‌</w:t>
      </w:r>
      <w:bookmarkEnd w:id="33"/>
    </w:p>
    <w:p>
      <w:pPr>
        <w:pStyle w:val="BookText"/>
        <w:rPr/>
      </w:pPr>
      <w:r>
        <w:rPr>
          <w:rFonts w:ascii="IRNazanin" w:hAnsi="IRNazanin" w:eastAsia="IRNazanin"/>
          <w:color w:val="111111"/>
          <w:sz w:val="28"/>
          <w:sz w:val="28"/>
          <w:szCs w:val="28"/>
          <w:rtl w:val="true"/>
          <w:lang w:bidi="fa-IR"/>
        </w:rPr>
        <w:t>عصمت در لغت به معناى بركنار بودن و نگه‌داشته شدن است، و در اصطلاح به معناى بركنار بودن از هرگونه گناه و خطا و نگه‌داشته شدن از هر كژى و انحراف در انديشه، گفتار و رفتار است كه از نگاه شيعه، براى پيامبران و اوصياى آنان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عصمت را در ذيل دو عنوان بايد بررسى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پيشوايان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مسائلى كه در رابطه با آن‌ها اتفاق نظرى به چشم نمى‌خورد مسأله عصمت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همه امّت بر عصمت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چيزهايى مانند كفر به خدا، دروغ عمدى و به طور كلّى گناهان كبيره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چنين گناهانى موجب فسق مى‌شود و خبر فاسق به اتّفاق حجّت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پرسش اين است كه آيا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گناهان صغيره نيز مانند گناهان كبيره</w:t>
      </w:r>
    </w:p>
    <w:p>
      <w:pPr>
        <w:pStyle w:val="BookText"/>
        <w:rPr/>
      </w:pPr>
      <w:r>
        <w:rPr>
          <w:rFonts w:ascii="IRNazanin" w:hAnsi="IRNazanin" w:eastAsia="IRNazanin"/>
          <w:color w:val="111111"/>
          <w:sz w:val="28"/>
          <w:sz w:val="28"/>
          <w:szCs w:val="28"/>
          <w:rtl w:val="true"/>
          <w:lang w:bidi="fa-IR"/>
        </w:rPr>
        <w:t>عصمت دارند؟</w:t>
      </w:r>
    </w:p>
    <w:p>
      <w:pPr>
        <w:pStyle w:val="BookText"/>
        <w:rPr/>
      </w:pPr>
      <w:r>
        <w:rPr>
          <w:rFonts w:ascii="IRNazanin" w:hAnsi="IRNazanin" w:eastAsia="IRNazanin"/>
          <w:color w:val="111111"/>
          <w:sz w:val="28"/>
          <w:sz w:val="28"/>
          <w:szCs w:val="28"/>
          <w:rtl w:val="true"/>
          <w:lang w:bidi="fa-IR"/>
        </w:rPr>
        <w:t>اكثر اهل‌سنّت به اين پرسش چنين پاسخ مى‌دهند كه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روى عمد مرتكب اين دسته از گناهان نيز نمى‌شوند، امّا امكان ارتكاب آنان از روى سهو و فراموشى وجود دارد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شيعه بر آن است كه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مطلق گناهان معصوم هستند و با تقواى والاى خود و توفيق الهى هيچ‌گاه از روى عمد يا سهو مرتكب گناه يا لغزشى نمى‌شوند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آن‌چه منشأ اختلاف نظر شده ظاهر برخى آيات قرآنى است كه بنابر برداشت برخى از اهل سنّت با عصمت آن فرستادگان الهى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برخى آيات كه ظاهراً به نكوهش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پيامبران ديگر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 شيعه، همه اين آيات قابل توجيه و تفسير هستند، و آن‌چه ما را به چنين توجيه و تفسيرى وامى‌دارد پيش از هر چيز خود قرآن كريم، و سپس حكم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 فراوانى به ستايش پيامبران پرداخته، و آنان را از فريب شيطان بركنار شمرده، و داراى ويژگى‌هاى اخلاقى بلندى دانسته كه معناى آن چيزى جز عصمت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آياتى كه مى‌تواند دليلى بر عصمت پيامبران به شمار آيد آيه شريفه‌اى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را نفرستاديم مگر براى آن كه به اذن خدا اطاعت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قاعده اطلاق دارد، و همه پيامبران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ترديدى نيست كه لزوم اطاعت مطلق از پيامبران الهى با عصمت آنان ملازمه و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نيست</w:t>
      </w:r>
    </w:p>
    <w:p>
      <w:pPr>
        <w:pStyle w:val="BookText"/>
        <w:rPr/>
      </w:pPr>
      <w:r>
        <w:rPr>
          <w:rFonts w:ascii="Amiri" w:hAnsi="Amiri" w:eastAsia="Amiri" w:cs="Amiri"/>
          <w:color w:val="111111"/>
          <w:sz w:val="28"/>
          <w:sz w:val="28"/>
          <w:szCs w:val="28"/>
          <w:rtl w:val="true"/>
          <w:lang w:bidi="ar-SA"/>
        </w:rPr>
        <w:t>خداوند متعال كسى را كه ممكن است سهواً يا عمداً مرتكب معصيت و انحراف از مسير الهى شود براى اطاعت فرستاده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آيه شريفه، آيات فراوانى وجود دارد كه مى‌توانند براى اثبات عصمت پيامبران مورد استناد قرار گيرند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كسانى كه با استناد به ظاهر برخى آيات در عصمت پيامبران الهى ترديد كرده‌اند از اين آيات كه به روشنى عصمت آنان را اثبات مى‌نمايد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استناد به يك آيه از قرآن كريم بايد با توجّه به ساير</w:t>
      </w:r>
    </w:p>
    <w:p>
      <w:pPr>
        <w:pStyle w:val="BookText"/>
        <w:rPr/>
      </w:pPr>
      <w:r>
        <w:rPr>
          <w:rFonts w:ascii="Amiri" w:hAnsi="Amiri" w:eastAsia="Amiri" w:cs="Amiri"/>
          <w:color w:val="111111"/>
          <w:sz w:val="28"/>
          <w:sz w:val="28"/>
          <w:szCs w:val="28"/>
          <w:rtl w:val="true"/>
          <w:lang w:bidi="ar-SA"/>
        </w:rPr>
        <w:t>آيات آن انجام شود تا كار به برداشت‌هاى متعارض و نادرست نيانجامد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روايات فراوانى نيز در تأييد عصمت پيامبران، و تفسير و تأويل آيات نكوهش وارد شده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گذشته از حكم نقل، اين يك حكم عقلى غير قابل ترديد است كه سفيران الهى بايد از هر گونه گناه و خطا مصون باشند تا دل به پيروى از آنان آرام گيرد و اطاعت از آنان نتايج زيانبارى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معصوم نباشد هر زمان ممكن است كه در قول يا فعل خود به راه خطا رفته و گناهكار باشد، و اين به معناى عدم ضمانت كافى براى اطاعت از او خواهد بود كه با هدف از بعثت انبياء منافات دارد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نظر به اهمّيت اين موضوع است كه برخى عالمان برجسته شيعه و سنّى از ديرباز براى اثبات عصمت پيامبران قلم فرسوده‌اند و كتب و رسائلى نگاشته‌اند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ميان عالمان شيعه مى‌توان به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ميان عالمان اهل سنّت مى‌توان به 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فرزانه در اين دو كتاب با تفصيل به شبهات منكرين پاسخ داده‌اند و با استناد به دلايل عقلى و نقلى فراوان عصمت پيامبران الهى را اثبات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ائمه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باورهاى بنيادين شيعه كه به هيچ روى قابل بازنگرى نيست عصمت امامان دوازده‌گانه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فراوانى وجود دارد كه نشان مى‌دهد خود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عصمت خويش بوده‌اند و اين نكته بسيار مهمّى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 كه نبايد</w:t>
      </w:r>
    </w:p>
    <w:p>
      <w:pPr>
        <w:pStyle w:val="BookText"/>
        <w:rPr/>
      </w:pPr>
      <w:r>
        <w:rPr>
          <w:rFonts w:ascii="IRNazanin" w:hAnsi="IRNazanin" w:eastAsia="IRNazanin"/>
          <w:color w:val="111111"/>
          <w:sz w:val="28"/>
          <w:sz w:val="28"/>
          <w:szCs w:val="28"/>
          <w:rtl w:val="true"/>
          <w:lang w:bidi="fa-IR"/>
        </w:rPr>
        <w:t>عصمت پيشوايان را باورى متأخّر پنداشت كه بركنار از آنان در ميان شيعيان به وجود آمده، و از اصالت تاريخى برخوردار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احاديثى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كه آن حضرت بر عصمت عترت خويش تأكيد فرموده است</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همچنين، از على بن الحسين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ما امام نيست مگر آن‌كه معصوم باشد، و عصمت در آفرينش ظاهرى نيست تا با آن شناخته شود، از اين رو امام ناگزير بايد مورد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معصوم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كسى است كه به ريسمان خداوند كه همان قرآن است چنگ در زده، و اين دو تا روز قيامت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سوى قرآن دعوت مى‌كند و قرآن به سوى امام فرامى‌خواند، و اين همان فرموده پروردگار است كه اين قرآن به آن‌چه استوارتر است راه مى‌نمايد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نيز، به سند صحيح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در ضمن حديثى فرمود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خُزَّانُ عِلْمِ اللَّهِ وَ نَحْنُ تَرَاجِمَةُ وَحْيِ اللَّهِ وَ نَحْنُ الْحُجَّةُ الْبَالِغَةُ عَلَى مَنْ دُونَ السَّمَاءِ وَ مَنْ</w:t>
      </w:r>
    </w:p>
    <w:p>
      <w:pPr>
        <w:pStyle w:val="BookText"/>
        <w:rPr/>
      </w:pPr>
      <w:r>
        <w:rPr>
          <w:rFonts w:ascii="Amiri" w:hAnsi="Amiri" w:eastAsia="Amiri" w:cs="Amiri"/>
          <w:color w:val="111111"/>
          <w:sz w:val="28"/>
          <w:sz w:val="28"/>
          <w:szCs w:val="28"/>
          <w:rtl w:val="true"/>
          <w:lang w:bidi="ar-SA"/>
        </w:rPr>
        <w:t>فَوْقَ الْأَرْضِ</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ى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خزانه‌داران دانش خداوند و مترجمان امر او هستيم، ما گروهى معصوم هستيم، خداوند به طاعت ما دستور داده، و از نافرمانى ما نهى نموده است، ما حجّت رساى خداوند بر هر كه زير آسمان و فراز زمين است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روايات و روايات فراوان ديگر چنين برداشت مى‌شود كه عصمت امام به دو حوزه مربوط مى‌شود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حوزه فردى به اين معنا كه امام با برخوردارى از</w:t>
      </w:r>
      <w:bookmarkStart w:id="34" w:name="pg682_4332"/>
    </w:p>
    <w:p>
      <w:pPr>
        <w:pStyle w:val="BookText"/>
        <w:rPr/>
      </w:pPr>
      <w:bookmarkEnd w:id="34"/>
      <w:r>
        <w:rPr>
          <w:rFonts w:ascii="IRNazanin" w:hAnsi="IRNazanin" w:eastAsia="IRNazanin"/>
          <w:color w:val="111111"/>
          <w:sz w:val="28"/>
          <w:sz w:val="28"/>
          <w:szCs w:val="28"/>
          <w:rtl w:val="true"/>
          <w:lang w:bidi="fa-IR"/>
        </w:rPr>
        <w:t>صفاى درون و پاكى روح، از هرگونه كژى و نادرستى در پندار، گفتار و رفتار خود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حوزه اجتماعى يا تبليغى به اين معنا كه امام در تبليغ دين و تبيين احكام الهى از گناه و لغزش به دور است و فتوايش مطلقاً مطابق با احكام واقعى است</w:t>
      </w:r>
      <w:r>
        <w:rPr>
          <w:rFonts w:eastAsia="IRNazanin" w:cs="IRNazanin"/>
          <w:color w:val="111111"/>
          <w:sz w:val="28"/>
          <w:szCs w:val="28"/>
          <w:rtl w:val="true"/>
          <w:lang w:bidi="fa-IR"/>
        </w:rPr>
        <w:t>.</w:t>
      </w:r>
    </w:p>
    <w:p>
      <w:pPr>
        <w:pStyle w:val="Heading3"/>
        <w:numPr>
          <w:ilvl w:val="2"/>
          <w:numId w:val="1"/>
        </w:numPr>
        <w:rPr/>
      </w:pPr>
      <w:bookmarkStart w:id="35" w:name="__RefHeading___Toc5774167_211673320"/>
      <w:bookmarkStart w:id="36" w:name="_Toc13"/>
      <w:bookmarkEnd w:id="35"/>
      <w:r>
        <w:rPr>
          <w:rtl w:val="true"/>
        </w:rPr>
        <w:t xml:space="preserve">خاستگاه عصمت ائمّه </w:t>
      </w:r>
      <w:r>
        <w:rPr>
          <w:rtl w:val="true"/>
        </w:rPr>
        <w:t>(</w:t>
      </w:r>
      <w:r>
        <w:rPr>
          <w:rtl w:val="true"/>
        </w:rPr>
        <w:t>عليهم السلام</w:t>
      </w:r>
      <w:r>
        <w:rPr>
          <w:rtl w:val="true"/>
        </w:rPr>
        <w:t>)</w:t>
      </w:r>
      <w:bookmarkEnd w:id="36"/>
    </w:p>
    <w:p>
      <w:pPr>
        <w:pStyle w:val="BookText"/>
        <w:rPr/>
      </w:pPr>
      <w:r>
        <w:rPr>
          <w:rFonts w:ascii="IRNazanin" w:hAnsi="IRNazanin" w:eastAsia="IRNazanin"/>
          <w:color w:val="111111"/>
          <w:sz w:val="28"/>
          <w:sz w:val="28"/>
          <w:szCs w:val="28"/>
          <w:rtl w:val="true"/>
          <w:lang w:bidi="fa-IR"/>
        </w:rPr>
        <w:t>در رابطه با خاستگاه عصمت ائمّه از دو عنصر اساسى نمى‌توان غافل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قابليت علمى و اخلاقى آنان،</w:t>
      </w:r>
    </w:p>
    <w:p>
      <w:pPr>
        <w:pStyle w:val="BookText"/>
        <w:rPr/>
      </w:pPr>
      <w:r>
        <w:rPr>
          <w:rFonts w:ascii="IRNazanin" w:hAnsi="IRNazanin" w:eastAsia="IRNazanin"/>
          <w:color w:val="111111"/>
          <w:sz w:val="28"/>
          <w:sz w:val="28"/>
          <w:szCs w:val="28"/>
          <w:rtl w:val="true"/>
          <w:lang w:bidi="fa-IR"/>
        </w:rPr>
        <w:t>و ديگرى فاعليت و لطف بى‌كران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 اهل بيت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علم ويژه و اخلاق عظيم خود كه تحت تأثير تربيتى ممتاز و شخصيتى مستعد شكل گرفته است، مورد عنايت خاص و لطف بى‌كران الهى قرار گرفته، و از توفيق ويژه و امدادهاى غيبى پروردگار مهربان برخوردار گرديده‌اند، و با برخوردارى از اين دو عنصر ذاتى در جايگاه بلند عصمت قرار گرفته‌اند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گفت كه عصمت ائمه توفيقى الهى است كه متناسب با قابليت و استعداد علمى و اخلاقى امامان به آنان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مطابق با سخن خداوند است كه مى‌فرمايد</w:t>
      </w:r>
      <w:r>
        <w:rPr>
          <w:rFonts w:eastAsia="IRNazanin" w:cs="IRNazanin"/>
          <w:color w:val="111111"/>
          <w:sz w:val="28"/>
          <w:szCs w:val="28"/>
          <w:rtl w:val="true"/>
          <w:lang w:bidi="fa-IR"/>
        </w:rPr>
        <w:t>:</w:t>
      </w:r>
      <w:bookmarkStart w:id="37" w:name="pg682_4334"/>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بهتر مى‌داند كه رسالت خود را در كجا قرار دهد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774169_211673320"/>
      <w:bookmarkStart w:id="39" w:name="_Toc14"/>
      <w:bookmarkEnd w:id="38"/>
      <w:r>
        <w:rPr>
          <w:rtl w:val="true"/>
        </w:rPr>
        <w:t xml:space="preserve">دلايل عصمت ائمّه </w:t>
      </w:r>
      <w:r>
        <w:rPr>
          <w:rtl w:val="true"/>
        </w:rPr>
        <w:t>(</w:t>
      </w:r>
      <w:r>
        <w:rPr>
          <w:rtl w:val="true"/>
        </w:rPr>
        <w:t>عليهم السلام</w:t>
      </w:r>
      <w:r>
        <w:rPr>
          <w:rtl w:val="true"/>
        </w:rPr>
        <w:t>)</w:t>
      </w:r>
      <w:bookmarkEnd w:id="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هر چيز بايد توجّه داشت كه عصمت يك ويژگى درونى است كه از دسترس شناخت مردم عادى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عصمت چيزى نيست كه بر پيشانى كسى نوشته شده، يا بر ظاهر كسى نمايان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فرد معصوم جز از خداوند متعال كه عالم به ظاهر و باطن است و جز از كسى كه با خداوند متعال ارتباط وحيانى دارد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اين جا است كه دلايل عصمت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كلام خداوند و نصوص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روشن‌ترين آياتى كه براى اثبات عصمت مورد استناد قرار گرفته‌اند به قرار زيرند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خداوند اراده دارد تا هرگونه پليدى را از شما اهل بيت بزدايد و شما را كاملًا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كه صريحاً خطاب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از روشن‌ترين دلايل عصمت آنان به شمار مى‌رود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آيه از نظر لغوى به معناى حصر است، و اين مفهوم را مورد تأكيد قرار مى‌دهد كه از يك سو اراده خداوند منحصر به زدودن پليدى است، و از سوى ديگر اختصاص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منظور از اراده خداوند نيز نمى‌تواند اراده‌اى تشريعى از سنخ اراده مذكور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باشد،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اللَّهُ لِيَجْعَلَ عَلَيْكُمْ مِنْ حَرَجٍ وَ لكِنْ يُرِيدُ لِيُطَهِّرَكُمْ وَ لِيُتِمَّ نِعْمَتَهُ عَلَيْكُمْ</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زيرا در آن آيه منظور اين است كه خداوند متعال با تشريع احكام و حدود زمينه</w:t>
      </w:r>
    </w:p>
    <w:p>
      <w:pPr>
        <w:pStyle w:val="BookText"/>
        <w:rPr/>
      </w:pPr>
      <w:r>
        <w:rPr>
          <w:rFonts w:ascii="Amiri" w:hAnsi="Amiri" w:eastAsia="Amiri" w:cs="Amiri"/>
          <w:color w:val="111111"/>
          <w:sz w:val="28"/>
          <w:sz w:val="28"/>
          <w:szCs w:val="28"/>
          <w:rtl w:val="true"/>
          <w:lang w:bidi="ar-SA"/>
        </w:rPr>
        <w:t>طهارت معنوى مردم را فراهم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آيه تطهير به سختى مى‌توان چنين مفهومى را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مراد از آن نيز زمينه‌سازى براى طهارت معنوى اهل بيت با تشريع احكام و حدود باشد اين پرسش مطرح مى‌شود كه آيا براى آنان احكام و حدود ويژه‌اى تشريع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احدى ادّعاى تشريع احكام و حدود اختصاصى براى اهل بيت را نكرده است، و چنين ادّعايى به هيچ روى قابل قبول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تشريع احكام و حدود مشترك ميان همگان نيز نمى‌تواند متعلّق اراده خداوند در آيه تطهير باشد، زيرا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دالّ بر اختصاص است منافات</w:t>
      </w:r>
    </w:p>
    <w:p>
      <w:pPr>
        <w:pStyle w:val="BookText"/>
        <w:rPr/>
      </w:pPr>
      <w:r>
        <w:rPr>
          <w:rFonts w:ascii="Amiri" w:hAnsi="Amiri" w:eastAsia="Amiri" w:cs="Amiri"/>
          <w:color w:val="111111"/>
          <w:sz w:val="28"/>
          <w:sz w:val="28"/>
          <w:szCs w:val="28"/>
          <w:rtl w:val="true"/>
          <w:lang w:bidi="ar-SA"/>
        </w:rPr>
        <w:t>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روشن است كه منظور از اراده خداوند در اين آيه گونه‌اى اراده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اراده حتمى و عملى خداوند بر اين تعلّق گرفته است كه هر گونه پليدى را از اهل بيت بزدايد؛ چنان‌چه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w:t>
      </w:r>
      <w:r>
        <w:rPr>
          <w:rStyle w:val="FootnoteAnchor"/>
          <w:rtl w:val="true"/>
        </w:rPr>
        <w:footnoteReference w:id="10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خداوند جز اين نيست كه چون چيزى را اراده كند به او بفرمايد باش پس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مى‌توان دريافت كه اراده خداوند در رابطه با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و عملًا تحقّق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لغت به معناى پليدى، پلشتى و هر چيز ناپاك و مورد نفرت طبع آدمى است، كه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ابتداى آن همه انواع پليدى و ناپاكى از مادى و معنوى را در برمى‌گيرد، و به روشنى مفهوم گناه و خطا را شامل مى‌شود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اين ادّعا آيات فراوانى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معناى گناه، خطا و به طور كلّى آلايش معنوى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يُرِدِ اللَّهُ أَنْ يَهْدِيَهُ يَشْرَحْ صَدْرَهُ لِلإِسْلامِ وَ مَنْ يُرِدْ أَنْ يُضِلَّهُ يَجْعَلْ صَدْرَهُ ضَيِّقاً حَرَجاً كَأَنَّما يَصَّعَّدُ فِي السَّماءِ كَذلِكَ</w:t>
      </w:r>
    </w:p>
    <w:p>
      <w:pPr>
        <w:pStyle w:val="BookText"/>
        <w:rPr/>
      </w:pPr>
      <w:r>
        <w:rPr>
          <w:rFonts w:ascii="Amiri" w:hAnsi="Amiri" w:eastAsia="Amiri" w:cs="Amiri"/>
          <w:color w:val="111111"/>
          <w:sz w:val="28"/>
          <w:sz w:val="28"/>
          <w:szCs w:val="28"/>
          <w:rtl w:val="true"/>
          <w:lang w:bidi="ar-SA"/>
        </w:rPr>
        <w:t xml:space="preserve">يَجْعَلُ اللَّهُ الرِّجْسَ عَلَى الَّذِينَ لا يُؤْمِنُونَ </w:t>
      </w:r>
      <w:r>
        <w:rPr>
          <w:rStyle w:val="FootnoteAnchor"/>
          <w:rtl w:val="true"/>
        </w:rPr>
        <w:footnoteReference w:id="107"/>
      </w:r>
      <w:r>
        <w:rPr>
          <w:rFonts w:ascii="IRNazanin" w:hAnsi="IRNazanin" w:eastAsia="IRNazanin"/>
          <w:color w:val="111111"/>
          <w:sz w:val="28"/>
          <w:sz w:val="28"/>
          <w:szCs w:val="28"/>
          <w:rtl w:val="true"/>
          <w:lang w:bidi="fa-IR"/>
        </w:rPr>
        <w:t>ى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 بخواهد تا او را راه نمايد سينه‌اش را براى اسلام مى‌گشايد، و هر كه بخواهد او را گمراه نمايد سينه‌اش را تنگ و گرفته مى‌گرداند آن‌چنان كه گويى به آسمان بالا مى‌رود؛ اين‌گونه خداوند رجس را بر كسانى قرار مى‌دهد كه ايمان نمى‌آورند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با توجّه به اطلاق همين واژه، و كاربرد آن در آيات ديگر برآن است كه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حتمى و تكوينى خداوند از همه گناهان و رذائل نفسانى پاك و پيراسته‌اند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بى‌گمان اين برداشت استوار را تأييد مى‌كند ذيل آيه شريفه است كه با تأكيد خاصّى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يُطَهِّرَكُمْ تَطْهِيراً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و اين به روشنى همان عصمتى است كه شيعه براى اهل بيت ثابت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يك شبهه</w:t>
      </w:r>
    </w:p>
    <w:p>
      <w:pPr>
        <w:pStyle w:val="BookText"/>
        <w:rPr/>
      </w:pPr>
      <w:r>
        <w:rPr>
          <w:rFonts w:ascii="IRNazanin" w:hAnsi="IRNazanin" w:eastAsia="IRNazanin"/>
          <w:color w:val="111111"/>
          <w:sz w:val="28"/>
          <w:sz w:val="28"/>
          <w:szCs w:val="28"/>
          <w:rtl w:val="true"/>
          <w:lang w:bidi="fa-IR"/>
        </w:rPr>
        <w:t>مهم‌ترين پرسشى كه در ذيل آيه تطهير مطرح شده آن است كه مصاديق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اراده تطهير آنان را دارد چه كسانى‌اند؟ برخى از اهل سنّت در پاسخ به اين پرسش پا از گليم انصاف بيرون نهاده‌اند و با غفلت يا تغافل چشم خود را به روى حقيقت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اهل بيت مذكور در آيه را به معناى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برخى ديگر به معناى همه خويشان و وابستگان آن حضرت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پندار اين دو گروه را به اختصار بررسى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منظور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آن حضرت‌اند؟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منظور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همسران آن حضرت مى‌پندارند به وحدت سياق آيه شريفه با قبل و بعد آن كه به روشنى خطاب به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استدلال مى‌كنند و مى‌گويند از آن‌جا كه پيش و پس آيه تطهير، سخن خداوند با زنان آن حضرت بوده ناگزير اين آيه نيز سخن با همانان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شبهه بايد گفت كه اگر آيه تطهير واقعاً جزئى از آيه‌اى باشد كه خطاب به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مدّعاى مذكور قابل پذيرش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آن است كه چينش</w:t>
      </w:r>
    </w:p>
    <w:p>
      <w:pPr>
        <w:pStyle w:val="BookText"/>
        <w:rPr/>
      </w:pPr>
      <w:r>
        <w:rPr>
          <w:rFonts w:ascii="IRNazanin" w:hAnsi="IRNazanin" w:eastAsia="IRNazanin"/>
          <w:color w:val="111111"/>
          <w:sz w:val="28"/>
          <w:sz w:val="28"/>
          <w:szCs w:val="28"/>
          <w:rtl w:val="true"/>
          <w:lang w:bidi="fa-IR"/>
        </w:rPr>
        <w:t>آيات قرآن به هيچ روى با ترتيب و شأن نزول آن‌ها ملازمه‌اى ندارد، و بعدها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احتمال زياد اجتهاد صحابه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آن‌چه مى‌تواند با عنوان وحدت سياق، قرينه‌اى براى فهم معناى آيات به شمار رود، ترتيب واقعى و تعاقب نزول آيات است نه ترتيب اعتبارى و تعاقب نگارش در تدوين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نيز به اعتراف همه مفسّران و مورّخان اسلامى، و مطابق با روايات و احاديث فراوان، بخش مربوط به اهل بيت شأن نزولى كاملًا جدا و مشخّص داشته، و با شأن نزول آيات پيش و پس، و اساساً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 تطهير را بايد به صورت كاملًا جداگانه و بدون توجّه به آيات پيش و پس بررسى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منظور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خويشان آن حضرت‌اند؟</w:t>
      </w:r>
    </w:p>
    <w:p>
      <w:pPr>
        <w:pStyle w:val="BookText"/>
        <w:rPr/>
      </w:pPr>
      <w:r>
        <w:rPr>
          <w:rFonts w:ascii="IRNazanin" w:hAnsi="IRNazanin" w:eastAsia="IRNazanin"/>
          <w:color w:val="111111"/>
          <w:sz w:val="28"/>
          <w:sz w:val="28"/>
          <w:szCs w:val="28"/>
          <w:rtl w:val="true"/>
          <w:lang w:bidi="fa-IR"/>
        </w:rPr>
        <w:t>كسانى كه چنين ديدگاهى دارند به سخن زيد بن ارقم استناد مى‌كنند كه معتقد بود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خويشان پدرى اويند كه صدقه بر آنان حرام شده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توجّه داشت كه چنين استنادى استناد</w:t>
      </w:r>
    </w:p>
    <w:p>
      <w:pPr>
        <w:pStyle w:val="BookText"/>
        <w:rPr/>
      </w:pPr>
      <w:r>
        <w:rPr>
          <w:rFonts w:ascii="IRNazanin" w:hAnsi="IRNazanin" w:eastAsia="IRNazanin"/>
          <w:color w:val="111111"/>
          <w:sz w:val="28"/>
          <w:sz w:val="28"/>
          <w:szCs w:val="28"/>
          <w:rtl w:val="true"/>
          <w:lang w:bidi="fa-IR"/>
        </w:rPr>
        <w:t>به سخن صحابى در برابر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متعدّدى اهل بيت خويش و مصاديق حقيقى آيه تطهير را معرّفى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برجسته‌ترين نمونه اين احاديث حديث شريف 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مى‌توان آن را از طريق شيعه و اهل سنّت متواتر دانست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آمده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نزديك نمود و در برابر خويش نشاند، و سپس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زانوهاى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جامه يا كسايى را بر آنان كشيد و خطاب به آنان آيه تطهير را تلاوت نمود</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أَهْلُ بَيْتي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هستند اهل بيت من، و اهل بيت من سزاوارترند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روايت ديگرى تأكيد شده كه آيه تطهير در همان زمان نزول يافته، و جالب‌تر آن‌كه امّ‌سلمه يكى 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هنگام در خانه حاضر بوده، از آن حضرت پرسيده است كه آيا وى جزو آنان نيست؟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ستايش او به نيكى، به پرسش مذكور پاسخ منفى داده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انس بن مالك نيز روايت كرده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براى نماز صبح بر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 و ندا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اى اهل 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خداوند اراده دارد تا هرگونه پليدى را از شما اهل بيت بزدايد و شما را كاملًا پاكيزه گرداند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سعى داشته است كه اهل بيت خود و مصداق حقيقى آيه تطهير را به مردم معرّفى فرمايد و با تكرار اين كار تا شش ماه پس از نزول آيه عملًا اين مفهوم را</w:t>
      </w:r>
    </w:p>
    <w:p>
      <w:pPr>
        <w:pStyle w:val="BookText"/>
        <w:rPr/>
      </w:pPr>
      <w:r>
        <w:rPr>
          <w:rFonts w:ascii="Amiri" w:hAnsi="Amiri" w:eastAsia="Amiri" w:cs="Amiri"/>
          <w:color w:val="111111"/>
          <w:sz w:val="28"/>
          <w:sz w:val="28"/>
          <w:szCs w:val="28"/>
          <w:rtl w:val="true"/>
          <w:lang w:bidi="ar-SA"/>
        </w:rPr>
        <w:t>جا بياندازد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كاملًا روشن است كه منظور از اهل بيت در آيه شريفه تطهير نه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عموم خويشان او، بلكه على، فاطمه، حسن،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آنان ساير امامان معصوم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اين آيه شريفه گزارش مى‌شود كه خداوند، ابراهيم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امتحان‌هاى دشوارى آزموده، و چون آن حضرت از آن آزمون‌هاى الهى سربلند درآمده خداوند وى را به مقام امامت بر مردم نصب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پيروزى در آزمون‌هاى الهى و انتصاب به مقام امامت، از خداوند متعال مسألت مى‌نمايد كه برخى از فرزندانش را نيز به مقام مذكور نائل نمايد، و خداوند متعال در پاسخ به اين تقاضا تأكيد مى‌فرمايد كه عهد او يعنى امامت به ستمكاران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را نيز بايد از روشن‌ترين دلايل عصمت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درك اين مفهوم بايد توجّه نمود كه خداوند در آيه مذكور صريحاً امامت را از كسانى كه متّصف به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نفى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نگرش به آيات قرآنى اين باور را به دست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گسترده دارد و همه انواع ظلم از ظلم به خدا، مردم و خويش را در برمى‌گيرد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كه هر گناه يا لغزش كوچك يا بزرگى به نوبه خود گونه‌اى ظلم به شمار مى‌رود و كسى كه به هر ميزان و شكلى مرتكب گناه يا لغزش مى‌شود مى‌تواند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طبيعى است كه بنابر آيه ابتلاء تنها كسى شايسته تصدّى مقام امامت است كه از هرگونه گناه و لغزشى پيراسته، و در هيچ زمانى به صفت ظلم آلوده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ممكن است گفته شود كسى كه در گذشته ظالم بوده و اكنون از ظلم خويش توبه كرده است مصداق ظالم نيست، امّا بايد توجّه داشت كه قدر مسلّم و متيقّن غير ظالم كسى است كه هيچ‌گاه ظالم نبوده، و به گناه و پليدى آلوده نشده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تنها مصداق بارز و قابل ذكر چنين كسانى اهل بيت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هيچ‌گاه به ظلم</w:t>
      </w:r>
    </w:p>
    <w:p>
      <w:pPr>
        <w:pStyle w:val="BookText"/>
        <w:rPr/>
      </w:pPr>
      <w:r>
        <w:rPr>
          <w:rFonts w:ascii="IRNazanin" w:hAnsi="IRNazanin" w:eastAsia="IRNazanin"/>
          <w:color w:val="111111"/>
          <w:sz w:val="28"/>
          <w:sz w:val="28"/>
          <w:szCs w:val="28"/>
          <w:rtl w:val="true"/>
          <w:lang w:bidi="fa-IR"/>
        </w:rPr>
        <w:t>و پليدى آلوده نشده‌اند، و شيعه با توجّه به همين آيه بر عصمت آنان پاى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الميزان به نقل از برخى اساتيد خود استدلال جالبى را براى اثبات اختصاص امامت به كسى كه هرگز در گذشته و حال ظالم نبوده آورده است كه در اين‌جا مجال طرح آن نيست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اين آيه شريفه نيز به روشنى بر عصمت 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ضرورت اطاعت از آنان در رديف اطاعت از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مى‌نمايد، و ضرورت اطاعت با ضرورت عصمت پيشوايان ملازمه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خداوند حكيم هيچ‌گاه به اطاعت از كسانى كه ممكن است خواسته يا ناخواسته به گناه و بدى فرمان دهند امر نمى‌كند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ديگر، اگر اطاعت از كسانى كه ممكن است مرتكب گناه و بدى شوند واجب باشد، به هنگام گناه و بدى كه مورد نهى خداوند است پيروى از آنان كه مورد امر الهى است به ارتكاب گناه و بدى مى‌انجامد، و اين به معناى تعارض امر و</w:t>
      </w:r>
    </w:p>
    <w:p>
      <w:pPr>
        <w:pStyle w:val="BookText"/>
        <w:rPr/>
      </w:pPr>
      <w:r>
        <w:rPr>
          <w:rFonts w:ascii="IRNazanin" w:hAnsi="IRNazanin" w:eastAsia="IRNazanin"/>
          <w:color w:val="111111"/>
          <w:sz w:val="28"/>
          <w:sz w:val="28"/>
          <w:szCs w:val="28"/>
          <w:rtl w:val="true"/>
          <w:lang w:bidi="fa-IR"/>
        </w:rPr>
        <w:t>نهى خداوند خواهد بود كه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اولى‌الأمر ضرورتاً بايد از گناه و بدى مصون باشند؛ و اين همان چيزى است كه شيعه براى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مى‌شمارد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مفسّران معروف اهل سنّت با اين برداشت شيعه از آيه اطاعت هم‌داستان است و اقرار دارد كه اين آيه، به روشنى دليل بر عصمت اولى الأمر است، امّا با شيوه‌اى كه مى‌توان نام آن را تعصّب يا مغالطه نهاد، به سادگى ادّعا مى‌كند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افراد خاصّى از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اطاعت از افراد خاصّى از امّت متوقّف بر شناخت آن‌هاست و</w:t>
      </w:r>
    </w:p>
    <w:p>
      <w:pPr>
        <w:pStyle w:val="BookText"/>
        <w:rPr/>
      </w:pPr>
      <w:r>
        <w:rPr>
          <w:rFonts w:ascii="IRNazanin" w:hAnsi="IRNazanin" w:eastAsia="IRNazanin"/>
          <w:color w:val="111111"/>
          <w:sz w:val="28"/>
          <w:sz w:val="28"/>
          <w:szCs w:val="28"/>
          <w:rtl w:val="true"/>
          <w:lang w:bidi="fa-IR"/>
        </w:rPr>
        <w:t>شناخت چنين افرادى در اين زمان براى ما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منظور از اولى الأمر، كه عصمت‌شان از اين آيه شريفه ثابت است، كسى جز اهل حلّ 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صاحب‌نظران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باشد و اين دليل بر حجيت اجماع امّت است</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چنين تفسيرى از آيه كه بر خلاف ظاهر آن و حكم عقل به نظر مى‌رسد، مصداق برجسته تفسير به رأى و زير پا نهادن</w:t>
      </w:r>
    </w:p>
    <w:p>
      <w:pPr>
        <w:pStyle w:val="BookText"/>
        <w:rPr/>
      </w:pPr>
      <w:r>
        <w:rPr>
          <w:rFonts w:ascii="IRNazanin" w:hAnsi="IRNazanin" w:eastAsia="IRNazanin"/>
          <w:color w:val="111111"/>
          <w:sz w:val="28"/>
          <w:sz w:val="28"/>
          <w:szCs w:val="28"/>
          <w:rtl w:val="true"/>
          <w:lang w:bidi="fa-IR"/>
        </w:rPr>
        <w:t>منطق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مفسّر گرامى، حتّى به خود زحمت آن را نداده است كه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احاديث فروان نبوى مانند حديث ثقلين كه به شناساندن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بر عصمت آنان پرداخته است، بر چه اساسى و به كدامين دليل شناخت معصومين در اين زمان براى ما ممكن نيست؟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دور زدن مسائل و چشم بستن به روى آن‌ها به جاى روبه رو شدن و پاسخ دادن به آن‌ها شيوه‌اى غير علمى و غير قابل قبول است كه برازنده عالمان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اين حديث شريف به دو گونه بر عصمت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بدين گونه كه بر پيوند جاودان آنان با قرآن كريم پاى مى‌فشارد،</w:t>
      </w:r>
    </w:p>
    <w:p>
      <w:pPr>
        <w:pStyle w:val="BookText"/>
        <w:rPr/>
      </w:pPr>
      <w:r>
        <w:rPr>
          <w:rFonts w:ascii="IRNazanin" w:hAnsi="IRNazanin" w:eastAsia="IRNazanin"/>
          <w:color w:val="111111"/>
          <w:sz w:val="28"/>
          <w:sz w:val="28"/>
          <w:szCs w:val="28"/>
          <w:rtl w:val="true"/>
          <w:lang w:bidi="fa-IR"/>
        </w:rPr>
        <w:t>و ديگرى بدين سان كه پيروى از آنان را ضامن هدايت و عدم گمراهى امّت برمى‌شمارد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قرآن كريم وحى الهى، و از هرگونه كژى و ناراستى بركنار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طبيعى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آن‌كه از آن جدا نشوند و پيوندى ناگسستنى داشته باشند ناگزير بايد از هرگونه كژى و ناراستى بركنار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روشن است كه هر زمان مرتكب كژى و ناراستى شوند ديگر همراه قرآن نخواهند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پيروى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حديث متواتر ضامن هدايت و عدم گمراهى امّت معرّفى شده، تنها در صورتى ضامن هدايت و عدم گمراهى امّت خواهد بود كه آنان هيچ‌گاه به گناه و بدى آلوده نشوند و به كژى و ناراستى فرمان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روشن است كه پيروى از آنان ضامن هدايت و عدم گمراهى نخواهد بود بلكه به گمراهى و تباهى امّت نيز منجر خواهد شد</w:t>
      </w:r>
      <w:r>
        <w:rPr>
          <w:rFonts w:eastAsia="IRNazanin" w:cs="IRNazanin"/>
          <w:color w:val="111111"/>
          <w:sz w:val="28"/>
          <w:szCs w:val="28"/>
          <w:rtl w:val="true"/>
          <w:lang w:bidi="fa-IR"/>
        </w:rPr>
        <w:t>.</w:t>
      </w:r>
      <w:bookmarkStart w:id="40" w:name="pg682_4369"/>
    </w:p>
    <w:p>
      <w:pPr>
        <w:pStyle w:val="BookText"/>
        <w:rPr/>
      </w:pPr>
      <w:bookmarkEnd w:id="40"/>
      <w:r>
        <w:rPr>
          <w:rFonts w:ascii="IRNazanin" w:hAnsi="IRNazanin" w:eastAsia="IRNazanin"/>
          <w:color w:val="111111"/>
          <w:sz w:val="28"/>
          <w:sz w:val="28"/>
          <w:szCs w:val="28"/>
          <w:rtl w:val="true"/>
          <w:lang w:bidi="fa-IR"/>
        </w:rPr>
        <w:t xml:space="preserve">نصب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مذهب شيعه‌</w:t>
      </w:r>
    </w:p>
    <w:p>
      <w:pPr>
        <w:pStyle w:val="Heading3"/>
        <w:numPr>
          <w:ilvl w:val="2"/>
          <w:numId w:val="1"/>
        </w:numPr>
        <w:rPr/>
      </w:pPr>
      <w:bookmarkStart w:id="41" w:name="__RefHeading___Toc5774171_211673320"/>
      <w:bookmarkStart w:id="42" w:name="_Toc15"/>
      <w:bookmarkEnd w:id="41"/>
      <w:r>
        <w:rPr>
          <w:rtl w:val="true"/>
        </w:rPr>
        <w:t>نصب امام و نصوص امامت از ديدگاه مذهب شيعه‌</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نصب امام و ورود نص</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مطالب پيشين كه درباره ضرورت أعلم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او گفته شد لزوم نصب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أعلم بودن و عصمت دو ويژگى درونى و پنهانى هستند و تبعاً آگاهى از آن‌ها براى افراد عادى ممكن نيست و با توجه به اين مطلب كه خداوند بندگان خويش را رها نكرده، بلكه در هر امتى نذيرى قرار داده است تا راهش به وسيله او</w:t>
      </w:r>
    </w:p>
    <w:p>
      <w:pPr>
        <w:pStyle w:val="BookText"/>
        <w:rPr/>
      </w:pPr>
      <w:r>
        <w:rPr>
          <w:rFonts w:ascii="IRNazanin" w:hAnsi="IRNazanin" w:eastAsia="IRNazanin"/>
          <w:color w:val="111111"/>
          <w:sz w:val="28"/>
          <w:sz w:val="28"/>
          <w:szCs w:val="28"/>
          <w:rtl w:val="true"/>
          <w:lang w:bidi="fa-IR"/>
        </w:rPr>
        <w:t>روشن و حكمش به وسيله او معلوم گردد، لازم مى‌آيد كه خداوند حكيم اين امر را براى بندگان خويش روشن نمايد و حجت خويش را به مردم بشناساند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نيز جز از راه‌هاى عادى بر او روا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ضرورى به نظر مى‌رسد كه براى شناساندن حجت خويش نص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ديدگاه شيعه، نصوص قرآنى و روايى محكم بر تبيين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أئمه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به مهم‌ترين آن‌ها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نصوص امامت در قرآن كريم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خداوند را فرمان بريد و پيامبر را فرمان بريد و همچنين فرمان‌داران از خودتان را؛ پس اگر در چيزى اختلاف كرديد آن را به خدا و به رسول برگردانيد اگر به خدا و روز قيامت ايمان داريد، اين بهتر و معنايش نيكوتر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شريفه، نخست، اطاعت از خداوند</w:t>
      </w:r>
    </w:p>
    <w:p>
      <w:pPr>
        <w:pStyle w:val="BookText"/>
        <w:rPr/>
      </w:pPr>
      <w:r>
        <w:rPr>
          <w:rFonts w:ascii="IRNazanin" w:hAnsi="IRNazanin" w:eastAsia="IRNazanin"/>
          <w:color w:val="111111"/>
          <w:sz w:val="28"/>
          <w:sz w:val="28"/>
          <w:szCs w:val="28"/>
          <w:rtl w:val="true"/>
          <w:lang w:bidi="fa-IR"/>
        </w:rPr>
        <w:t>واجب شمرده شده، و به دنبال آن وجوب اطاعت از رسول بيان گرديده، و آن‌گاه اطاعت از فرمان‌داران عطف به اطاعت از خدا و رسول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اطاعت از خداوند مقدم بر اطاعت از رسول و اولى‌الأمر آمده، رساننده اين نكته است كه اطاعت از خداوند داراى اصالت و تقدّم حقيقى است، و سرچشمه اطاعت از رسول و اولى‌الأمر نيز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دقيق‌تر، اطاعت از رسول و اولى الأمر نه در عرض اطاعت خداوند كه در طول آن قرار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معتقد است كه مقصود از اولى الأمر در اين آيه شريفه أئمه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انصاف آن است كه اين باور مؤيد به دلايل عقلى و نقلى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عقلى شيعه مبتنى بر اين قاعده استوار است كه خداوند حكيم اطاعت از كسى را واجب نمى‌گرداند مگر اين‌كه آن كس عارى از خطا و اشتباه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در آن‌جا كه از عصمت پيشوايان سخن گفتيم بر اين نكته غير قابل انكار پاى فشرديم كه ممكن نيست خداوند به اطاعت بى‌چون و چراى كسى فرمان دهد كه در معرض گناه و اشتباه، و فاقد ضمانت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اطاعت مطلق از رسول و اولى الأمر عقلًا مستلزم عصمت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تأييد اين ادّعاى معقول، نصوص روايى فراوانى در منابع روايى شيعه وارد شده است</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پاره‌اى از اين روايات مراد از اولى الأمر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گرديده است، </w:t>
      </w:r>
      <w:r>
        <w:rPr>
          <w:rStyle w:val="FootnoteAnchor"/>
          <w:rtl w:val="true"/>
        </w:rPr>
        <w:footnoteReference w:id="119"/>
      </w:r>
      <w:r>
        <w:rPr>
          <w:rFonts w:ascii="Amiri" w:hAnsi="Amiri" w:eastAsia="Amiri" w:cs="Amiri"/>
          <w:color w:val="111111"/>
          <w:sz w:val="28"/>
          <w:sz w:val="28"/>
          <w:szCs w:val="28"/>
          <w:rtl w:val="true"/>
          <w:lang w:bidi="ar-SA"/>
        </w:rPr>
        <w:t>و در بسيارى نيز أئمه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اولى الأمر ياد شده‌اند</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اهل سنت در تفسير اين اصطلاح</w:t>
      </w:r>
    </w:p>
    <w:p>
      <w:pPr>
        <w:pStyle w:val="BookText"/>
        <w:rPr/>
      </w:pPr>
      <w:r>
        <w:rPr>
          <w:rFonts w:ascii="IRNazanin" w:hAnsi="IRNazanin" w:eastAsia="IRNazanin"/>
          <w:color w:val="111111"/>
          <w:sz w:val="28"/>
          <w:sz w:val="28"/>
          <w:szCs w:val="28"/>
          <w:rtl w:val="true"/>
          <w:lang w:bidi="fa-IR"/>
        </w:rPr>
        <w:t>قرآنى ديدگاه‌هاى مختلفى را در پيش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اولى الأمر امراء سريه‌ها مى‌باشند، </w:t>
      </w:r>
      <w:r>
        <w:rPr>
          <w:rStyle w:val="FootnoteAnchor"/>
          <w:rtl w:val="true"/>
        </w:rPr>
        <w:footnoteReference w:id="121"/>
      </w:r>
      <w:r>
        <w:rPr>
          <w:rFonts w:ascii="IRNazanin" w:hAnsi="IRNazanin" w:eastAsia="IRNazanin"/>
          <w:color w:val="111111"/>
          <w:sz w:val="28"/>
          <w:sz w:val="28"/>
          <w:szCs w:val="28"/>
          <w:rtl w:val="true"/>
          <w:lang w:bidi="fa-IR"/>
        </w:rPr>
        <w:t xml:space="preserve">و عده‌اى آنان را مطلق علماء و فقهاء دانسته‌اند، </w:t>
      </w:r>
      <w:r>
        <w:rPr>
          <w:rStyle w:val="FootnoteAnchor"/>
          <w:rtl w:val="true"/>
        </w:rPr>
        <w:footnoteReference w:id="122"/>
      </w:r>
      <w:r>
        <w:rPr>
          <w:rFonts w:ascii="IRNazanin" w:hAnsi="IRNazanin" w:eastAsia="IRNazanin"/>
          <w:color w:val="111111"/>
          <w:sz w:val="28"/>
          <w:sz w:val="28"/>
          <w:szCs w:val="28"/>
          <w:rtl w:val="true"/>
          <w:lang w:bidi="fa-IR"/>
        </w:rPr>
        <w:t xml:space="preserve">و پاره‌اى خلفاى چهارگانه، </w:t>
      </w:r>
      <w:r>
        <w:rPr>
          <w:rStyle w:val="FootnoteAnchor"/>
          <w:rtl w:val="true"/>
        </w:rPr>
        <w:footnoteReference w:id="123"/>
      </w:r>
      <w:r>
        <w:rPr>
          <w:rFonts w:ascii="Amiri" w:hAnsi="Amiri" w:eastAsia="Amiri" w:cs="Amiri"/>
          <w:color w:val="111111"/>
          <w:sz w:val="28"/>
          <w:sz w:val="28"/>
          <w:szCs w:val="28"/>
          <w:rtl w:val="true"/>
          <w:lang w:bidi="ar-SA"/>
        </w:rPr>
        <w:t>و برخى نيز سلاطين را ذكر كرده‌اند</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ناگفته پيداست كه هيچ يك از اين ديدگاه‌ها از وجاهت كافى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چنان‌چه روشن است امراى سريه‌ها، فقها، خلفا و پادشاهان تاريخ اسلامى هيچ يك داراى عنصر عصمت نبوده‌اند و به حكم عقل</w:t>
      </w:r>
    </w:p>
    <w:p>
      <w:pPr>
        <w:pStyle w:val="BookText"/>
        <w:rPr/>
      </w:pPr>
      <w:r>
        <w:rPr>
          <w:rFonts w:ascii="IRNazanin" w:hAnsi="IRNazanin" w:eastAsia="IRNazanin"/>
          <w:color w:val="111111"/>
          <w:sz w:val="28"/>
          <w:sz w:val="28"/>
          <w:szCs w:val="28"/>
          <w:rtl w:val="true"/>
          <w:lang w:bidi="fa-IR"/>
        </w:rPr>
        <w:t>اطاعت از آنان همچون اطاعت از خدا و پيامبر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خلفاى چهارگانه نيز بايد گفت كه در عدم عصمت ابوبكر، عمر و عثمان ميان علماى امت اختلافى نيست، و تنها در مورد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اختلاف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كه شيعه آن حضرت را معصوم مى‌داند، و اهل سنت اين ديدگاه را برنمى‌تابند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لازم است كه ما نصوص عصمت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بررسى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اشكالى كه برخى مطرح كرده‌اند اين است كه در ذيل اين آيه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چيزى اختلاف كرديد آن را به خداو به رسول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رجوع به اولى الأمر در كنار رجوع به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نشده، و اين دليل بر آن است كه آن‌ها معصوم نمى‌باشند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مى‌رسد علّت عدم ذكر رجوع به اولى الأمر در عرض رجوع به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بنابر باور شيعه اولى الأمر يا همان أئمه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شمار نمى‌روند تا رجوع به آنان از نوع رجوع به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مفسّر آيات قرآن و روشن كننده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رجوع آنان نيز به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آن‌كه</w:t>
      </w:r>
    </w:p>
    <w:p>
      <w:pPr>
        <w:pStyle w:val="BookText"/>
        <w:rPr/>
      </w:pPr>
      <w:r>
        <w:rPr>
          <w:rFonts w:ascii="Amiri" w:hAnsi="Amiri" w:eastAsia="Amiri" w:cs="Amiri"/>
          <w:color w:val="111111"/>
          <w:sz w:val="28"/>
          <w:sz w:val="28"/>
          <w:szCs w:val="28"/>
          <w:rtl w:val="true"/>
          <w:lang w:bidi="ar-SA"/>
        </w:rPr>
        <w:t>آنان در اين رجوع خود به شريعت داراى عصمت و از خطا و لغزش بركنار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تنها ولى شما خدا، رسول او و كسانى هستند كه ايمان آورده‌اند و نماز را برپا مى‌دارند و زكات را در حالى كه به ركوع هستند مى‌پردازند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در اين آيه ولى امر مسلمين،</w:t>
      </w:r>
    </w:p>
    <w:p>
      <w:pPr>
        <w:pStyle w:val="BookText"/>
        <w:rPr/>
      </w:pPr>
      <w:r>
        <w:rPr>
          <w:rFonts w:ascii="IRNazanin" w:hAnsi="IRNazanin" w:eastAsia="IRNazanin"/>
          <w:color w:val="111111"/>
          <w:sz w:val="28"/>
          <w:sz w:val="28"/>
          <w:szCs w:val="28"/>
          <w:rtl w:val="true"/>
          <w:lang w:bidi="fa-IR"/>
        </w:rPr>
        <w:t>خدا، پيامبر و گروه خاصّى از مؤمنان معرّفى شده است كه در حال ركوع بخشش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رواياتى كه در منابع روايى شيعه وارد شده و مى‌توان آن‌ها را متواتر دانست، مقصود از اين گروه خاص أئمه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از علماى اهل سنت نيز عده زيادى نزول اين آيه را در شأن على بن ابى‌طالب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هر حال آنچه همگان به طور قطع آن را تأييد مى‌كنند و بر آن اتّفاق نظر دارند اين است كه وقتى على بن أبى‌طالب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نماز ايستاده بود نيازمندى بر آن حضرت گذشت كه تقاضاى كمك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در حالى كه به ركوع رفته بود انگشترى خويش را پيش نهاد و به نيازمند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اختلاف نظر شيعه و اهل سنّت قرار گرفته در سه مسأله روى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آن‌كه برخى از اهل سنّت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به معناى اخصّ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سالانه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 ناسازگار با بخشايش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بنابر ديدگاه اهل سنّت دلالت آيه</w:t>
      </w:r>
    </w:p>
    <w:p>
      <w:pPr>
        <w:pStyle w:val="BookText"/>
        <w:rPr/>
      </w:pPr>
      <w:r>
        <w:rPr>
          <w:rFonts w:ascii="IRNazanin" w:hAnsi="IRNazanin" w:eastAsia="IRNazanin"/>
          <w:color w:val="111111"/>
          <w:sz w:val="28"/>
          <w:sz w:val="28"/>
          <w:szCs w:val="28"/>
          <w:rtl w:val="true"/>
          <w:lang w:bidi="fa-IR"/>
        </w:rPr>
        <w:t>شريفه عام بوده، و همه اهل ايمان را در بر گرفته است و تبعاً اختصاصى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بنابر پندار برخى، آيه در مقام تشريع زكات در حال ركوع است، و دلالتى بر مدّعاى شيعه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اين سه شبهه بايد گفت كه بنابر ديدگاه مشهور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معناى عامّ بخشش و نه زكات شرعى سالانه به كار رفته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مفيد معناى زكات شرعى سالانه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چند آيه از قرآن كريم</w:t>
      </w:r>
    </w:p>
    <w:p>
      <w:pPr>
        <w:pStyle w:val="BookText"/>
        <w:rPr/>
      </w:pP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تعبير پرداخت زكات با بخشش كريمانه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سازگار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دلالت آيه شريفه نيز بايد گفت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توصيف خداوند بلند مرتبه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در معناى سرپرست و صاحب اختيار ظهور دارد، و از آن‌جاكه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عطف به خدا و رسول او شده، تبعاً ظاهر در سرپرست و صاحب‌اختيار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معنا با توجّه به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صدر آيه كه دلالت بر اختصاص دارد بسيار نزديك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شبهه سوم نيز بايد گفت، اين پندار كه آيه در مقام تشريع زكات در حال ركوع است پندارى سست و مخالف با سياق آيه و ظاهر الفاظ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روشن است كه اين آيه شريفه عبارتى خبرى است كه به معرّفى ولى امر مردم مى‌پردازد و عبارتى انشايى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در مقام تشريع زكات كه در مقام تعيين ولى و سرپرست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ديدگاه شيعه در اين باره را تأييد مى‌كند روايتى است كه در برخى منابع روايى اهل سنّت درباره شأن نزول آيه ولايت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آمده است كه 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يافت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نماز انگشترى خويش را به نيازمند بخشيده است دست به دعا برداشت و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كرد كه سينه‌اش را گشاده سازى و كارش را آسان نمايى و گره از زبانش بگشايى و از ميان اهل بيتش هارون را وزيرش قرار دهى تا تكيه‌گاه و شريك او در كارش باشد، پس تقاضاى او را برآورده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بنده و پيامبر تو هستم و از تو مى‌خواهم كه سينه‌ام را گشاده سازى و كارم را آسان نمايى و از ميان اهل بيتم على را وزيرم قرار دهى</w:t>
      </w:r>
    </w:p>
    <w:p>
      <w:pPr>
        <w:pStyle w:val="BookText"/>
        <w:rPr/>
      </w:pPr>
      <w:r>
        <w:rPr>
          <w:rFonts w:ascii="IRNazanin" w:hAnsi="IRNazanin" w:eastAsia="IRNazanin"/>
          <w:color w:val="111111"/>
          <w:sz w:val="28"/>
          <w:sz w:val="28"/>
          <w:szCs w:val="28"/>
          <w:rtl w:val="true"/>
          <w:lang w:bidi="fa-IR"/>
        </w:rPr>
        <w:t>تا تكيه‌گاه من و شريكم در كارم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نيافته بود كه آيه ولايت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به اين ترتيب، دلالت آيه بر ولايت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تبعاً ساير 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بايد روشن 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نصوص امامت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سنّت</w:t>
      </w:r>
    </w:p>
    <w:p>
      <w:pPr>
        <w:pStyle w:val="BookText"/>
        <w:rPr/>
      </w:pPr>
      <w:r>
        <w:rPr>
          <w:rFonts w:ascii="IRNazanin" w:hAnsi="IRNazanin" w:eastAsia="IRNazanin"/>
          <w:color w:val="111111"/>
          <w:sz w:val="28"/>
          <w:sz w:val="28"/>
          <w:szCs w:val="28"/>
          <w:rtl w:val="true"/>
          <w:lang w:bidi="fa-IR"/>
        </w:rPr>
        <w:t>شيعه براى اثبات نص بر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فراوانى كمك گرفته است، اما در اين ميان آن‌چه از همه بيشتر مورد استناد قرار گرفته، سه حديث غدير، ثقلين و منزلت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 حديث غدير</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از حجةالوداع در سال دهم هجرى در محلى به نام غدير خم مأمور رساندن رسالتى عظيم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روايات معتبر فراوان،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به اين مأموريت خطير اشاره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آنچه از جانب پروردگارت بر تو نازل شده است را به مردم برسان</w:t>
      </w:r>
    </w:p>
    <w:p>
      <w:pPr>
        <w:pStyle w:val="BookText"/>
        <w:rPr/>
      </w:pPr>
      <w:r>
        <w:rPr>
          <w:rFonts w:ascii="IRNazanin" w:hAnsi="IRNazanin" w:eastAsia="IRNazanin"/>
          <w:color w:val="111111"/>
          <w:sz w:val="28"/>
          <w:sz w:val="28"/>
          <w:szCs w:val="28"/>
          <w:rtl w:val="true"/>
          <w:lang w:bidi="fa-IR"/>
        </w:rPr>
        <w:t>كه اگر نكنى رسالت او را ابلاغ نكرده‌اى و خداوند تو را از مردمان نگاه مى‌دارد، خداوند قوم كافر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فرمان الهى،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گرماى شديد آفتاب همگان را امر فرمود تا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بلندى قرار گرفت و پس از حمد و ثناى الهى و اندرز مردمان از نزديكى درگذشت خويش خبر داد و سپس تا سه مرتبه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أنّي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ى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نمى‌دانيد كه من نسبت به مؤمنان از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هر بار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اين على مولاى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كسى باش كه او را دوست بدارد و دشمن كسى باش كه او را دشمن بدارد و كسى را يارى كن كه او را يارى كند و كسى را واگذار كه او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مردمان دسته دسته به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تبريك گفتند، و اين واپسين فريضه‌اى بود كه خداوند بر 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امر خبر مى‌داد نزول آيه‌اى بود كه از اكمال دين و اتمام نعمت سخن مى‌گفت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كامل و نعمتم را بر شما تمام كردم و اسلام را به عنوان آيين براى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شريف غدير از نظر سند داراى استحكام و صلابت ويژه‌اى مى‌باشد، به‌گونه‌اى كه فريقين آن را در كتب روايى خود به تواتر روايت كرده‌اند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عقده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طرق روايى و اسناد گوناگون اين حديث كتاب مستقلّى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در ميان شيعه و اهل</w:t>
      </w:r>
    </w:p>
    <w:p>
      <w:pPr>
        <w:pStyle w:val="BookText"/>
        <w:rPr/>
      </w:pPr>
      <w:r>
        <w:rPr>
          <w:rFonts w:ascii="IRNazanin" w:hAnsi="IRNazanin" w:eastAsia="IRNazanin"/>
          <w:color w:val="111111"/>
          <w:sz w:val="28"/>
          <w:sz w:val="28"/>
          <w:szCs w:val="28"/>
          <w:rtl w:val="true"/>
          <w:lang w:bidi="fa-IR"/>
        </w:rPr>
        <w:t>سنّت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اخير نيز، انعكاس غدير خم را بايد در كتاب ارزشمندى كه با همين نام نگاشته شده است جست‌وجو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گران‌سنگ محقّق فرزانه مرحوم علّامه امينى را بايد بهترين منبعى به شمار آورد كه در اين زمينه به رشته تحرير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اهل سنت نيز اين حديث شريف به طرق و اسناد مختلف نقل شده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نمونه مى‌توان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شيبه،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ماجه،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نسائى،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 ده‌ها منبع روايى معتبر اشاره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مى‌رسد كه اهل سنّت با سند اين حديث مشكلى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اينان به دلالت و معناى حديث ولايت مربوط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به طور قطع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را به معناى سرپرست و اولى به تصرّف مى‌داند؛ معنايى كه نصّ بر امامت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سنّت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به معناى دوستى و مانند آن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بايد گفت كه هر 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داراى معانى گوناگونى است اما انصاف آن است كه در اين حديث به معناى اولويت در تصرّف و صاحب اختيار به كار رفته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قراينى كه در پيش و پس اين واژه قرار گرفته است نگاهى بياندازيم، و قراين خارجى مانند آيه تبليغ و لحن ويژه آن و آيه اكمال و شأن نزول آن كه به گفته بسيارى مفسران و تاريخ‌نگاران به دنبال حديث غدير نازل گرديده است وگرد آمدن</w:t>
      </w:r>
    </w:p>
    <w:p>
      <w:pPr>
        <w:pStyle w:val="BookText"/>
        <w:rPr/>
      </w:pPr>
      <w:r>
        <w:rPr>
          <w:rFonts w:ascii="IRNazanin" w:hAnsi="IRNazanin" w:eastAsia="IRNazanin"/>
          <w:color w:val="111111"/>
          <w:sz w:val="28"/>
          <w:sz w:val="28"/>
          <w:szCs w:val="28"/>
          <w:rtl w:val="true"/>
          <w:lang w:bidi="fa-IR"/>
        </w:rPr>
        <w:t>همه حاجيان در آن گرماى طاقت فرسا را مد نظر قرار دهيم به روشنى در مى‌يابيم كه مقصود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فراتر از بيان دوستى و مانند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برجسته‌ترين قرينه اين معنا پرسشى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نصّ بر مولويت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مطرح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مؤمنان از خودشان سزاوارتر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نصّ بر مولويت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پرسش معنادار ارتباطى تنگاتنگ دارد، بدين معنا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ولايتى را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مى‌فرمايد كه براى خود آن حضرت ثابت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كه اهل سنّت نسبت به ارتباط</w:t>
      </w:r>
    </w:p>
    <w:p>
      <w:pPr>
        <w:pStyle w:val="BookText"/>
        <w:rPr/>
      </w:pPr>
      <w:r>
        <w:rPr>
          <w:rFonts w:ascii="IRNazanin" w:hAnsi="IRNazanin" w:eastAsia="IRNazanin"/>
          <w:color w:val="111111"/>
          <w:sz w:val="28"/>
          <w:sz w:val="28"/>
          <w:szCs w:val="28"/>
          <w:rtl w:val="true"/>
          <w:lang w:bidi="fa-IR"/>
        </w:rPr>
        <w:t>موجود ميان صدر و ذيل 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يا تغافل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اين حديث و پاسخ به شبهات اهل سنّت كتب و مقالات فراوانى نگاشته شده است، و طرح همه مسائل مربوط به آن از هدف اين نوشتار مختصر كه آشنايى با كلّيات است خارج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نخستين كسانى كه درباره دلالت حديث غدير بر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فرسوده‌اند عالم برجسته شيعى محمّد بن على كراجكى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اين باره كتابى مستقل با عنوان دليل النصّ بخبر الغدير پرداخته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دوم، حديث ثقلين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 وَ عِتْرَتِي أَهْلَ بَيْتِي مَا إنْ تَمَسَّكْتُمْ بِهِما لَنْ تَضِلُّوا وَ إِنَّهُمَا 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گران‌مايه را به يادگار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اهل بيتم كه اگر به آن دو تمسّك جوييد هرگز گمراه نخواهيد شد، و آن دو از هم جدا نمى‌شوند تا آن‌گاه كه در حوض بر من وارد 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نيز چنان‌چه گذشت، در منابع روايى شيعه و اهل سنّت آمده است، و متواتر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 نشان مى‌دهد كه</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را بارها در جاهاى گوناگون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مواقع غدير خم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در لغت هر چيز گران مايه را گويند كه أخذ نمودن بدان و عمل به آن ثقيل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اهل بيت خويش را ثقل قرآن مى‌داند و جدايى آن دو را تا روز قيامت ناممكن مى‌شمارد و به تمسك به آن دو دستور مى‌دهد و بيان مى‌دارد كه هر كس به آن‌دو و نه به يكى از آن‌ها چنگ در زند گمراه نخواهد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را ثقل قرآن معرفى مى‌كند داراى نكات ظريف و فراوانى است كه پيشتر به برخى از آن‌ها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از اين كلام پربار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استفاده كرد، وجوب پيروى از اين ثقل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زدن به اين دو ثقل دستور مى‌دهد و هدايت را در همين امر و گمراهى را در غير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حديث شريف نيز به روشنى نصّ بر امامت آنان براى امت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اشكالى كه برخى مطرح كرده‌اند اين است كه در پاره‌اى از احاديث به‌جاى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اين حديث ثقلين را در معرض تعارض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بايد گفت كه حديث مذكور در منابع اصيل و معتبر، و احاديث صحيح و قابل توجّه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اثر جعل و تحريف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در صورت صحّت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اشكالى به حديث ثقلين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مى‌توان اين دو حديث را مفسّر يكديگر دانست و برداشت كرد كه عترت و اهل بيت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پاسداران راستين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پيروى از آنان در حكم پيروى از سنّت اصيل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ديدگاه شيعه در اين باره هماهنگى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حديث منزلت</w:t>
      </w:r>
    </w:p>
    <w:p>
      <w:pPr>
        <w:pStyle w:val="BookText"/>
        <w:rPr/>
      </w:pPr>
      <w:r>
        <w:rPr>
          <w:rFonts w:ascii="IRNazanin" w:hAnsi="IRNazanin" w:eastAsia="IRNazanin"/>
          <w:color w:val="111111"/>
          <w:sz w:val="28"/>
          <w:sz w:val="28"/>
          <w:szCs w:val="28"/>
          <w:rtl w:val="true"/>
          <w:lang w:bidi="fa-IR"/>
        </w:rPr>
        <w:t>از ديگر احاديثى كه بر جانشينى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حديثى است كه به حديث منزلت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شيعه و اهل سنت روايت كرده‌اند و از حيث سندى در حدّ تواتر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p>
    <w:p>
      <w:pPr>
        <w:pStyle w:val="BookText"/>
        <w:rPr/>
      </w:pPr>
      <w:r>
        <w:rPr>
          <w:rFonts w:ascii="IRNazanin" w:hAnsi="IRNazanin" w:eastAsia="IRNazanin"/>
          <w:color w:val="111111"/>
          <w:sz w:val="28"/>
          <w:sz w:val="28"/>
          <w:szCs w:val="28"/>
          <w:rtl w:val="true"/>
          <w:lang w:bidi="fa-IR"/>
        </w:rPr>
        <w:t>نسبت به من به منزله هارون نسبت به موسى هستى جز اين‌كه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مقصود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بايستى جايگاه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داراى جايگاه‌هايى نظير وزارت، </w:t>
      </w:r>
      <w:r>
        <w:rPr>
          <w:rStyle w:val="FootnoteAnchor"/>
          <w:rtl w:val="true"/>
        </w:rPr>
        <w:footnoteReference w:id="139"/>
      </w:r>
      <w:r>
        <w:rPr>
          <w:rFonts w:ascii="IRNazanin" w:hAnsi="IRNazanin" w:eastAsia="IRNazanin"/>
          <w:color w:val="111111"/>
          <w:sz w:val="28"/>
          <w:sz w:val="28"/>
          <w:szCs w:val="28"/>
          <w:rtl w:val="true"/>
          <w:lang w:bidi="fa-IR"/>
        </w:rPr>
        <w:t>پشتيبانى و مشاركت در كار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رساندن احكام، </w:t>
      </w:r>
      <w:r>
        <w:rPr>
          <w:rStyle w:val="FootnoteAnchor"/>
          <w:rtl w:val="true"/>
        </w:rPr>
        <w:footnoteReference w:id="141"/>
      </w:r>
      <w:r>
        <w:rPr>
          <w:rFonts w:ascii="IRNazanin" w:hAnsi="IRNazanin" w:eastAsia="IRNazanin"/>
          <w:color w:val="111111"/>
          <w:sz w:val="28"/>
          <w:sz w:val="28"/>
          <w:szCs w:val="28"/>
          <w:rtl w:val="true"/>
          <w:lang w:bidi="fa-IR"/>
        </w:rPr>
        <w:t xml:space="preserve">وجوب‌اطاعت، </w:t>
      </w:r>
      <w:r>
        <w:rPr>
          <w:rStyle w:val="FootnoteAnchor"/>
          <w:rtl w:val="true"/>
        </w:rPr>
        <w:footnoteReference w:id="142"/>
      </w:r>
      <w:r>
        <w:rPr>
          <w:rFonts w:ascii="Amiri" w:hAnsi="Amiri" w:eastAsia="Amiri" w:cs="Amiri"/>
          <w:color w:val="111111"/>
          <w:sz w:val="28"/>
          <w:sz w:val="28"/>
          <w:szCs w:val="28"/>
          <w:rtl w:val="true"/>
          <w:lang w:bidi="ar-SA"/>
        </w:rPr>
        <w:t xml:space="preserve">جانشينى </w:t>
      </w:r>
      <w:r>
        <w:rPr>
          <w:rStyle w:val="FootnoteAnchor"/>
          <w:rtl w:val="true"/>
        </w:rPr>
        <w:footnoteReference w:id="143"/>
      </w:r>
      <w:r>
        <w:rPr>
          <w:rFonts w:ascii="IRNazanin" w:hAnsi="IRNazanin" w:eastAsia="IRNazanin"/>
          <w:color w:val="111111"/>
          <w:sz w:val="28"/>
          <w:sz w:val="28"/>
          <w:szCs w:val="28"/>
          <w:rtl w:val="true"/>
          <w:lang w:bidi="fa-IR"/>
        </w:rPr>
        <w:t xml:space="preserve">وپيامبرى </w:t>
      </w:r>
      <w:r>
        <w:rPr>
          <w:rStyle w:val="FootnoteAnchor"/>
          <w:rtl w:val="true"/>
        </w:rPr>
        <w:footnoteReference w:id="144"/>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حديث منزلت،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جايگاه‌ها را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مى‌شمارد و تنها جايگاه پيامبرى را از او نفى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بايد گفت كه اين حديث شريف نصّ ديگرى بر جانشينى و وجوب اطاعت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يك پرسش</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به‌جاست كه پرسشى ژرف را در پيش نهيم و پاسخ منصفانه اهل سنّت به آن را جويا</w:t>
      </w:r>
    </w:p>
    <w:p>
      <w:pPr>
        <w:pStyle w:val="BookText"/>
        <w:rPr/>
      </w:pPr>
      <w:r>
        <w:rPr>
          <w:rFonts w:ascii="Amiri" w:hAnsi="Amiri" w:eastAsia="Amiri" w:cs="Amiri"/>
          <w:color w:val="111111"/>
          <w:sz w:val="28"/>
          <w:sz w:val="28"/>
          <w:szCs w:val="28"/>
          <w:rtl w:val="true"/>
          <w:lang w:bidi="ar-SA"/>
        </w:rPr>
        <w:t>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برآنند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نصّى بر امامت كسى عموماً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نفرموده، و كار امّت را به خودشان وانهاده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 است كه اگر به راستى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و پيشواى امّت معرّفى فرمايد چه مى‌كرد و از چه تعابير و واژگانى بهره مى‌گرفت؟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اگر پاسخ اهل سنّت به اين پرسش منصفانه باشد خواهيم ديد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از هيچ اقدام لازمى فروگذار نكرده و</w:t>
      </w:r>
    </w:p>
    <w:p>
      <w:pPr>
        <w:pStyle w:val="BookText"/>
        <w:rPr/>
      </w:pPr>
      <w:r>
        <w:rPr>
          <w:rFonts w:ascii="IRNazanin" w:hAnsi="IRNazanin" w:eastAsia="IRNazanin"/>
          <w:color w:val="111111"/>
          <w:sz w:val="28"/>
          <w:sz w:val="28"/>
          <w:szCs w:val="28"/>
          <w:rtl w:val="true"/>
          <w:lang w:bidi="fa-IR"/>
        </w:rPr>
        <w:t>در اين راستا هر چه بايد گفت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وصف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استفاده فرموده، و تعابيرى به كار برده است كه در اين‌جا به برخى از آن‌ها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على هستم و او ولى هر مؤمن پس از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شما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على هستم و از جانب من نمى‌رساند مگر خودم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برادر و رفيق و وارث و وزير من هستى</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چون نفس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و امين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وصى من و جايگاه رازم و بهترين كسى كه به يادگار مى‌گذارم و وعده‌ام را وفا و قرض‌ام را ادا مى‌نمايد على بن ابى‌طالب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راستى اگر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و پيشواى امّت معرّفى فرمايد از چه واژگان و تعابيرى مى‌توانست استفاده فرمايد كه از آن‌چه استفاده فرموده است صريح‌تر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گذري بر ماجراي سقيفه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سقيفه نام مكانى است كه در تاريخ اسلام</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ادآور رويدادهاى فراوان و آغازگاه رخدادهاى شگفت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سقيفة بنى ساعده محل گردآمدن انصار براى گشودن مشكلات و حل معضلات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پس از رحلت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مهاجرين و انصار در سقيفه گرد آمدند تا ظاهراً براى معطل نماندن امور امت چاره‌اى بيانديشند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پندار بودند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حال خود وانهاده و امورشان را به خودشان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بنى هاشم و در رأس آنان على بن أبى‌طالب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كفن و دفن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گردهم‌آيى مهاجرين و انصار اطلاعى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همواره براى شيعه مطرح بوده اين است كه واقعاً چه چيزى اين عده از مهاجرين و انصار را واداشت تا قبل از پرداختن به مراسم خاكسپارى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جانشينى او بيافتند؟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پاسخ اين پرسش از بيم فتنه سخن مى‌گويند و در خيرخواهى اين گروه ترديدى به خود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شيعه با توجّه به پاره‌اى شواهد تاريخى و قرائن تأمّل برانگيز نسبت به اين ماجرا چندان خوش‌بين نبوده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شيعه، نه تنها گردهم‌آيى سقيفه به</w:t>
      </w:r>
    </w:p>
    <w:p>
      <w:pPr>
        <w:pStyle w:val="BookText"/>
        <w:rPr/>
      </w:pPr>
      <w:r>
        <w:rPr>
          <w:rFonts w:ascii="IRNazanin" w:hAnsi="IRNazanin" w:eastAsia="IRNazanin"/>
          <w:color w:val="111111"/>
          <w:sz w:val="28"/>
          <w:sz w:val="28"/>
          <w:szCs w:val="28"/>
          <w:rtl w:val="true"/>
          <w:lang w:bidi="fa-IR"/>
        </w:rPr>
        <w:t xml:space="preserve">جلوگيرى از فتنه نيانجاميد، كه خود آغازگر فتنه‌اى سترگ گرديد، و روند اختلاف امّت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مجادلاتى كه در سقيفة بنى ساعده ميان مهاجر و انصار رد و بدل شد، مهاجرين با تمسك به خويشاوندى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اولويت كردند </w:t>
      </w:r>
      <w:r>
        <w:rPr>
          <w:rStyle w:val="FootnoteAnchor"/>
          <w:rtl w:val="true"/>
        </w:rPr>
        <w:footnoteReference w:id="154"/>
      </w:r>
      <w:r>
        <w:rPr>
          <w:rFonts w:ascii="IRNazanin" w:hAnsi="IRNazanin" w:eastAsia="IRNazanin"/>
          <w:color w:val="111111"/>
          <w:sz w:val="28"/>
          <w:sz w:val="28"/>
          <w:szCs w:val="28"/>
          <w:rtl w:val="true"/>
          <w:lang w:bidi="fa-IR"/>
        </w:rPr>
        <w:t>و با توجّه به اختلافاتى كه ميان خود انصار بود بر آنان پيروز آمدند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تاريخى جالب و قابل تأمّل اين است كه در همان هنگام عده‌اى از انصار مى‌گفتند كه جز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نخواهند كرد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اما به زودى صداى</w:t>
      </w:r>
    </w:p>
    <w:p>
      <w:pPr>
        <w:pStyle w:val="BookText"/>
        <w:rPr/>
      </w:pPr>
      <w:r>
        <w:rPr>
          <w:rFonts w:ascii="IRNazanin" w:hAnsi="IRNazanin" w:eastAsia="IRNazanin"/>
          <w:color w:val="111111"/>
          <w:sz w:val="28"/>
          <w:sz w:val="28"/>
          <w:szCs w:val="28"/>
          <w:rtl w:val="true"/>
          <w:lang w:bidi="fa-IR"/>
        </w:rPr>
        <w:t>اينان در ميان ازدحام ديدگاه‌ها و جوسازى‌ها محو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سرانجام بر كرسى نشست ديدگاه برخى مهاجرين به ويژه عمر بن خطاب بود كه بيعت با ابو بكر بن ابى‌قحافه را پيش‌مى‌نهاد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 براى اين پيش‌نهاد سالخوردگى، تجربه و پختگى ابوبكر بود؛ چيزى كه از نگاه شيعه براى تصدّى خلافت و امامت جامعه كافى به شمار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بايد مورد تأكيد قرار گيرد آن است كه بر خلاف نظر اهل سنّت درباره خلافت ابوبكر هيچ اجماع و اتفاق نظرى در ميان مهاجرين و انصار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چه‌آن‌كه از نظر تاريخى ترديدى وجود ندارد كه</w:t>
      </w:r>
    </w:p>
    <w:p>
      <w:pPr>
        <w:pStyle w:val="BookText"/>
        <w:rPr/>
      </w:pPr>
      <w:r>
        <w:rPr>
          <w:rFonts w:ascii="IRNazanin" w:hAnsi="IRNazanin" w:eastAsia="IRNazanin"/>
          <w:color w:val="111111"/>
          <w:sz w:val="28"/>
          <w:sz w:val="28"/>
          <w:szCs w:val="28"/>
          <w:rtl w:val="true"/>
          <w:lang w:bidi="fa-IR"/>
        </w:rPr>
        <w:t>اوّلًا بنى هاشم به عنوان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مهمّى از مهاجرين مانند عباس بن عبد المطلب، فضل بن عباس، زبير بن عوام، خالد بن سعيد، مقداد بن عمرو، سلمان فارسى، أبوذر غفارى، عمار بن ياسر، براء بن عازب و ديگران در سقيفة بنى ساعده حضور نداشته‌اند، </w:t>
      </w:r>
      <w:r>
        <w:rPr>
          <w:rStyle w:val="FootnoteAnchor"/>
          <w:rtl w:val="true"/>
        </w:rPr>
        <w:footnoteReference w:id="15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آنان و به ويژه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آگاهى از بيعت با ابو بكر به مخالفت پرداختند و تا چندين ماه از همراهى با ديگران پرهيز نمودند</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لذا اهل سنّت براى اثبات مشروعيت خلافت خليفه نخست</w:t>
      </w:r>
    </w:p>
    <w:p>
      <w:pPr>
        <w:pStyle w:val="BookText"/>
        <w:rPr/>
      </w:pPr>
      <w:r>
        <w:rPr>
          <w:rFonts w:ascii="IRNazanin" w:hAnsi="IRNazanin" w:eastAsia="IRNazanin"/>
          <w:color w:val="111111"/>
          <w:sz w:val="28"/>
          <w:sz w:val="28"/>
          <w:szCs w:val="28"/>
          <w:rtl w:val="true"/>
          <w:lang w:bidi="fa-IR"/>
        </w:rPr>
        <w:t>به چيزى فراتر از اجماع احتياج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شيعه با توجّه به باور بنيادين خود به اين واقعيت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كار امّت خويش را براى پس از خود مهمل نگذاشته، و به تعيين جانشين و نصب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فرموده، عمل‌كرد اصحاب سقيفه و ديدگاه اهل سنّت را جدّاً مورد انتقاد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نصوص امامت ائمة اثنا عشر در سنّت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احاديث نبوى در منابع روايى اهل سنّت، به احاديثى برمى‌خوريم كه بيان‌گر وجود دوازده پيشوا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يَكونَ اثْنا عَشَرَ خَليفَة مِنْ قُرَيش ثُمَّ يخرج كَذّابون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همواره پا بر جا خواهد بود تا زمانى كه دوازده خليفه از قريش باشند، سپس پيشاپيش قيامت دروغگويانى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جابر بن سمره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اين دين بر هر كه با آن درافتد پيروز خواهد بود و از مخالفت مخالفان و جدايى گسستگان گزندى نخواهد ديد تا آن‌گاه كه دوازده جانشين از امّت‌ام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حضرت چيزى فرمود كه نفهميدم، لذا 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از قريش‌اند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هر چند الفاظ اين دسته از احاديث با يكديگر اندكى متفاوت به نظر مى‌رسد، اما همگى در اين مضمون با يكديگر مشترك‌اند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روايات به جاى خليفه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اين‌كه مقصود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دوازده امير يا خليفه چه بوده از دير باز بحث و اختلاف نظر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سنت، ابوبكر،</w:t>
      </w:r>
    </w:p>
    <w:p>
      <w:pPr>
        <w:pStyle w:val="BookText"/>
        <w:rPr/>
      </w:pPr>
      <w:r>
        <w:rPr>
          <w:rFonts w:ascii="Amiri" w:hAnsi="Amiri" w:eastAsia="Amiri" w:cs="Amiri"/>
          <w:color w:val="111111"/>
          <w:sz w:val="28"/>
          <w:sz w:val="28"/>
          <w:szCs w:val="28"/>
          <w:rtl w:val="true"/>
          <w:lang w:bidi="ar-SA"/>
        </w:rPr>
        <w:t>عمر و عثمان را جزو اين خلفاء مى‌دانند و بقيه را از بنى اميه به حساب مى‌آورند و آخرين خلفاء را عمر بن عبدالعزيز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ناگفته پيداست كه چنين ديدگاهى از هيچ منطق و مبنايى پيروى نمى‌كند و بيشتر گونه‌اى گمانه‌زنى و برداشت سليقه‌اى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آن‌كه به هيچ روى و با هيچ معادله يا محاسبه‌اى با عدد دوازده نيز كه در حديث مورد تأكيد قرار گرفته است سازگار نمى‌باشد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اشكال ديگرى كه بر چنين ديدگاهى وارد مى‌شود آن است كه حديث شريف امر دين را در زمان حكم‌رانى دوازده پيشواى موعود به</w:t>
      </w:r>
    </w:p>
    <w:p>
      <w:pPr>
        <w:pStyle w:val="BookText"/>
        <w:rPr/>
      </w:pPr>
      <w:r>
        <w:rPr>
          <w:rFonts w:ascii="IRNazanin" w:hAnsi="IRNazanin" w:eastAsia="IRNazanin"/>
          <w:color w:val="111111"/>
          <w:sz w:val="28"/>
          <w:sz w:val="28"/>
          <w:szCs w:val="28"/>
          <w:rtl w:val="true"/>
          <w:lang w:bidi="fa-IR"/>
        </w:rPr>
        <w:t>سامان و پابرجا شمرده است، در حالى كه به سختى مى‌توان امر دين را در زمان حكم‌رانى كسانى چون پادشاهان خون‌ريز بنى اميه به سامان و پا برجا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بسيارى از اينان خود باعث انحرافات دينى فراوان شدند، و خلافت‌شان حاصلى جز پريشانى كار امّت و گسترش اختلاف و دنياپرستى كه به كشته شدن فرزند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مؤمنان و زاهدان و شخصيت‌هاى برجسته اسلامى انجاميد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آيا شايسته است كه مقصود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جانشين خويش اينان باشند؟</w:t>
      </w:r>
    </w:p>
    <w:p>
      <w:pPr>
        <w:pStyle w:val="BookText"/>
        <w:rPr/>
      </w:pPr>
      <w:r>
        <w:rPr>
          <w:rFonts w:ascii="IRNazanin" w:hAnsi="IRNazanin" w:eastAsia="IRNazanin"/>
          <w:color w:val="111111"/>
          <w:sz w:val="28"/>
          <w:sz w:val="28"/>
          <w:szCs w:val="28"/>
          <w:rtl w:val="true"/>
          <w:lang w:bidi="fa-IR"/>
        </w:rPr>
        <w:t>حقيقت اين است كه آنان نه خلفا و جانشينان دين‌مدار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بنابر روايات فراوان از بدترين پادشاهان بودند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يك تعبير بايد گفت كه به هيچ روى نمى‌توان اين احاديث را بر خلفاى چهارگانه اهل سنّت حمل نمود، چرا كه تعداد آنان كمتر از دوازده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نمى‌توان آن‌ها را بر شاهان اموى و عباسى حمل نمود، زيرا از يك سو تعداد آنان بيش از دوازده است، و از سوى ديگر نشانى كه در اين روايات از خلفاى دوازده‌گانه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در آنان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كه اگر تعصب را كنار نهيم و انصاف دهيم معناى اين احاديث چيزى جز اشاره به جانشينى امامان دوازده‌گانه شيعه از عترت 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جز با ديدگاه اصيل و استوار شيعه سازگارى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مضمون در روايات ديگرى چون حديث جابر و حديث لوح مورد تأييد و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 الله انصارى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أوصياى من و پيشوايان مسلمانان پس از من، نخستينشان على است، سپس حسن، بعد حسين، آنگاه على بن حسين و به</w:t>
      </w:r>
    </w:p>
    <w:p>
      <w:pPr>
        <w:pStyle w:val="BookText"/>
        <w:rPr/>
      </w:pPr>
      <w:r>
        <w:rPr>
          <w:rFonts w:ascii="IRNazanin" w:hAnsi="IRNazanin" w:eastAsia="IRNazanin"/>
          <w:color w:val="111111"/>
          <w:sz w:val="28"/>
          <w:sz w:val="28"/>
          <w:szCs w:val="28"/>
          <w:rtl w:val="true"/>
          <w:lang w:bidi="fa-IR"/>
        </w:rPr>
        <w:t xml:space="preserve">دنبال او محمد بن على كه به باقر معروف است و تو اى جابر او را درك خواهى كرد، هرگاه او را ديدار كردى درود مرا به او برسان، سپس جعفر بن محمد است و پس از او موسى بن جعفر و بعد على بن موسى و آنگاه محمد بن على و بدنبال او على بن محمد و سپس حسن بن على و بعد قائم است كه نامش نام من است و كنيه‌اش كنيه من، محمد بن حسن بن على؛ او كسى است كه خداوند بزرگ مرتبه بر دستانش شرق و غرب جهان را خواهد گشود و اوست كسى كه از ديدگان پيروانش پنهان مى‌گردد، بر امامت او پابرجا نمى‌ماند مگر آن‌كس كه خداوند قلبش را براى ايمان آزموده است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حديث لوح را نيز كه به ذكر نام امامان دوازده‌گانه مى‌پردازد و از احاديث مشهور شيعه است أبو 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تأملى در احاديث ياد شده و اين احاديث روشن مى‌نمايد كه خلفاى دوازده‌گانه همان أئمه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اين همان باور اصيل و استوار شيعه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امامت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نگرشي به مسأله مهدويت</w:t>
      </w:r>
    </w:p>
    <w:p>
      <w:pPr>
        <w:pStyle w:val="BookText"/>
        <w:rPr/>
      </w:pPr>
      <w:r>
        <w:rPr>
          <w:rFonts w:ascii="IRNazanin" w:hAnsi="IRNazanin" w:eastAsia="IRNazanin"/>
          <w:color w:val="111111"/>
          <w:sz w:val="28"/>
          <w:sz w:val="28"/>
          <w:szCs w:val="28"/>
          <w:rtl w:val="true"/>
          <w:lang w:bidi="fa-IR"/>
        </w:rPr>
        <w:t>پيش از هرچيز بايدتوجّه‌داشت كه اعتقاد به ظهور مصلح جهانى و پيشواى عدالت‌گستر از مختصّات مذهب شيعه و دين اسلام نبوده، و همه اديان الهى و مكاتب بشرى را فى الجمله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ردّ پاى چنين باورى را در ميان اقوام بدوى و بوميان سرزمين‌هاى دورافتاده نيز بتوان شناسايى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دور نيست كه بگوييم چنين اعتقادى ريشه در فطرت بشرى داشته، و از كنه كمال‌جويى انسان سرچشمه گرفته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اين باور ميان مسلمانان بايد گفت كه اعتقاد به ظهور مردى از نسل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زمين را از عدالت لبريز گرداند از باورهاى مشترك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مشترك ريشه در بشارت‌هاى لطيف قرآنى و روايات متواتر نبوى داشته، و همواره نويد بخش مؤمنان، اميد بخش مستضعفان و الهام‌بخش مبارزان و مجاهدان امّت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بى‌ترديد نقش اين باور در زنده ماندن حسّ نارضايتى از وضع موجود براى تعالى و حركت به سوى وضع مطلوب بسيار اساسى و ارزشمند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اين مقوله از زاويه قرآن و سنّت مى‌نگريم، و به ويژه احاديث اهل سنّت را در اين باره بررسى مى‌كنيم، و سپس به پاره‌اى شبهات پاسخ مى‌دهيم</w:t>
      </w:r>
      <w:r>
        <w:rPr>
          <w:rFonts w:eastAsia="IRNazanin" w:cs="IRNazanin"/>
          <w:color w:val="111111"/>
          <w:sz w:val="28"/>
          <w:szCs w:val="28"/>
          <w:rtl w:val="true"/>
          <w:lang w:bidi="fa-IR"/>
        </w:rPr>
        <w:t>:</w:t>
      </w:r>
      <w:bookmarkStart w:id="43" w:name="pg682_4440"/>
    </w:p>
    <w:p>
      <w:pPr>
        <w:pStyle w:val="BookText"/>
        <w:rPr/>
      </w:pPr>
      <w:bookmarkEnd w:id="43"/>
      <w:r>
        <w:rPr>
          <w:rFonts w:ascii="Amiri" w:hAnsi="Amiri" w:eastAsia="Amiri" w:cs="Amiri"/>
          <w:color w:val="111111"/>
          <w:sz w:val="28"/>
          <w:sz w:val="28"/>
          <w:szCs w:val="28"/>
          <w:rtl w:val="true"/>
          <w:lang w:bidi="ar-SA"/>
        </w:rPr>
        <w:t>مهدويت در قرآن‌</w:t>
      </w:r>
    </w:p>
    <w:p>
      <w:pPr>
        <w:pStyle w:val="Heading3"/>
        <w:numPr>
          <w:ilvl w:val="2"/>
          <w:numId w:val="1"/>
        </w:numPr>
        <w:rPr/>
      </w:pPr>
      <w:bookmarkStart w:id="44" w:name="__RefHeading___Toc5774173_211673320"/>
      <w:bookmarkStart w:id="45" w:name="_Toc16"/>
      <w:bookmarkEnd w:id="44"/>
      <w:r>
        <w:rPr>
          <w:rtl w:val="true"/>
        </w:rPr>
        <w:t>مهدويت در قرآن‌</w:t>
      </w:r>
      <w:bookmarkEnd w:id="45"/>
    </w:p>
    <w:p>
      <w:pPr>
        <w:pStyle w:val="BookText"/>
        <w:rPr/>
      </w:pPr>
      <w:r>
        <w:rPr>
          <w:rFonts w:ascii="IRNazanin" w:hAnsi="IRNazanin" w:eastAsia="IRNazanin"/>
          <w:color w:val="111111"/>
          <w:sz w:val="28"/>
          <w:sz w:val="28"/>
          <w:szCs w:val="28"/>
          <w:rtl w:val="true"/>
          <w:lang w:bidi="fa-IR"/>
        </w:rPr>
        <w:t>چنان‌چه گفتيم، باور به مهدويت پيش از هر چيز مبتنى بر بشارت‌هاى لطيف قرآنى است كه در آيات متعدّدى نمود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اين آيات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كسى است كه رسول خويش را با هدايت و آيين حق فرستاد تا آن را بر همه اديان</w:t>
      </w:r>
    </w:p>
    <w:p>
      <w:pPr>
        <w:pStyle w:val="BookText"/>
        <w:rPr/>
      </w:pPr>
      <w:r>
        <w:rPr>
          <w:rFonts w:ascii="IRNazanin" w:hAnsi="IRNazanin" w:eastAsia="IRNazanin"/>
          <w:color w:val="111111"/>
          <w:sz w:val="28"/>
          <w:sz w:val="28"/>
          <w:szCs w:val="28"/>
          <w:rtl w:val="true"/>
          <w:lang w:bidi="fa-IR"/>
        </w:rPr>
        <w:t>پيروز گرداند هر چند مشركان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خداوند از اراده حتمى خويش براى پيروزى اسلام بر همه اديان پرده برمى‌دارد؛ اراده‌اى كه بنابر روايات و گفتار مفسّران به دست باكفايت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تورات در زبور نوشتيم كه همانا بندگان شايسته‌ام زمين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نيز از وعده الهى در كتاب‌هاى پيشين مبنى بر پيروزى نهايى بندگان شايسته خداوند و تسلّط آنان بر سرتاسر كره خاكى ياد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بندگان شايسته خداوند ياران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مى‌باشند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w:t>
      </w:r>
    </w:p>
    <w:p>
      <w:pPr>
        <w:pStyle w:val="BookText"/>
        <w:rPr/>
      </w:pPr>
      <w:r>
        <w:rPr>
          <w:rFonts w:ascii="Amiri" w:hAnsi="Amiri" w:eastAsia="Amiri" w:cs="Amiri"/>
          <w:color w:val="111111"/>
          <w:sz w:val="28"/>
          <w:sz w:val="28"/>
          <w:szCs w:val="28"/>
          <w:rtl w:val="true"/>
          <w:lang w:bidi="ar-SA"/>
        </w:rPr>
        <w:t>شَيْئاً وَ 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شما كه ايمان آورده و كارهاى شايسته انجام داده‌اند وعده مى‌دهد كه حتماً آنان را در زمين، خلافت خواهد داد همان‌گونه كه به پيشينيان آنان خلافت بخشيد، و حتماً آيين آنان را كه برايشان پسنديده است‌برايشان‌خواهد گسترانيد، و حتماً در آينده ترس آنان را به ايمنى بدل خواهد ساخت تا من را بپرستند و چيزى را شريكم نگيرند، و هر كس پس از آن كفر ورزد او از فاسقان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به روشنى وعده‌اى الهى و نويدى اميد بخش است كه با ظهور پيشواى زمان‌مان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اراده داريم كه بر مستضعفان زمين منّت نهيم و آنان را پيشوايان و وارثان قرار دهيم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به روشنى از اراده حتمى خداوند براى پيروزى نهايى مستضعفان زمين و حاكميت آنان حكايت دارد كه در پيروزى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آن حضرت تجلّى خواهد يافت</w:t>
      </w:r>
      <w:r>
        <w:rPr>
          <w:rFonts w:eastAsia="IRNazanin" w:cs="IRNazanin"/>
          <w:color w:val="111111"/>
          <w:sz w:val="28"/>
          <w:szCs w:val="28"/>
          <w:rtl w:val="true"/>
          <w:lang w:bidi="fa-IR"/>
        </w:rPr>
        <w:t>.</w:t>
      </w:r>
      <w:bookmarkStart w:id="46" w:name="pg682_4447"/>
    </w:p>
    <w:p>
      <w:pPr>
        <w:pStyle w:val="Heading3"/>
        <w:numPr>
          <w:ilvl w:val="2"/>
          <w:numId w:val="1"/>
        </w:numPr>
        <w:rPr/>
      </w:pPr>
      <w:bookmarkStart w:id="47" w:name="__RefHeading___Toc5774175_211673320"/>
      <w:bookmarkStart w:id="48" w:name="_Toc17"/>
      <w:bookmarkEnd w:id="46"/>
      <w:bookmarkEnd w:id="47"/>
      <w:r>
        <w:rPr>
          <w:rtl w:val="true"/>
        </w:rPr>
        <w:t>مهدويت در سنّت‌</w:t>
      </w:r>
      <w:bookmarkEnd w:id="48"/>
    </w:p>
    <w:p>
      <w:pPr>
        <w:pStyle w:val="BookText"/>
        <w:rPr/>
      </w:pPr>
      <w:r>
        <w:rPr>
          <w:rFonts w:ascii="IRNazanin" w:hAnsi="IRNazanin" w:eastAsia="IRNazanin"/>
          <w:color w:val="111111"/>
          <w:sz w:val="28"/>
          <w:sz w:val="28"/>
          <w:szCs w:val="28"/>
          <w:rtl w:val="true"/>
          <w:lang w:bidi="fa-IR"/>
        </w:rPr>
        <w:t>مسأله مهدويت يكى از معدود مسائل اسلامى است كه مى‌توان درباره احاديث آن بى‌هيچ دغدغه‌اى ادّعاى تواتر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از حيث تعداد و اسناد در مرتبه‌اى قرار دارند كه جاى هيچ ترديدى در اصالت انديشه مهدويت و صدور آن از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ده‌ها تن از صحابه مانند على بن ابى‌طالب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فاطمه سلام الله عليها،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سلمان فارسى، ابوذر غفارى، حذيفة اليمان، عبد الله</w:t>
      </w:r>
    </w:p>
    <w:p>
      <w:pPr>
        <w:pStyle w:val="BookText"/>
        <w:rPr/>
      </w:pPr>
      <w:r>
        <w:rPr>
          <w:rFonts w:ascii="IRNazanin" w:hAnsi="IRNazanin" w:eastAsia="IRNazanin"/>
          <w:color w:val="111111"/>
          <w:sz w:val="28"/>
          <w:sz w:val="28"/>
          <w:szCs w:val="28"/>
          <w:rtl w:val="true"/>
          <w:lang w:bidi="fa-IR"/>
        </w:rPr>
        <w:t>بن مسعود، ابو سعيد خدرى، جابر بن عبد الله انصارى، عمار بن ياسر، عبدالله بن عباس، عمر بن خطاب، انس بن مالك، معاذ بن جبل و بسيارى ديگر اين احاديث را روايت كرده‌اند، و منابع معتبر و كهن شيعه و اهل سنّت آن‌ها را به فراوانى ذكر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چندين مورد از اين احاديث كه در منابع اهل سنّت آمده‌اند به عنوان نمونه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فيهِ رَجُلًا مِنْ اهْلِ بَيتي يُواطِئُ اسْمُهُ اسْمي وَاسْمُ ابيهِ اسْمُ أَبي يَمْلأُها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دنيا جز يك روز باقى نماند خدا آن روز را چنان دراز گرداند تا آن‌گاه كه مردى از اهل بيتم را در آن برانگيزد كه به حكومت رسد، نامش نام من و نام پدرش نام پدر من است، زمين را از عدالت لبريز سازد همان‌گونه كه از ظلم و ستم لبريز شده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يَلي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 پا نمى‌شود تا آن‌گاه كه مردى از اهل بيتم به حكومت رسد كه نامش نام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 از ما اهل بيت است، خدا كارش را در يك شب سامان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 از عترت من و از نسل فاطمه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 احاديثى كه در منابع روايى اهل سنّت</w:t>
      </w:r>
    </w:p>
    <w:p>
      <w:pPr>
        <w:pStyle w:val="BookText"/>
        <w:rPr/>
      </w:pPr>
      <w:r>
        <w:rPr>
          <w:rFonts w:ascii="IRNazanin" w:hAnsi="IRNazanin" w:eastAsia="IRNazanin"/>
          <w:color w:val="111111"/>
          <w:sz w:val="28"/>
          <w:sz w:val="28"/>
          <w:szCs w:val="28"/>
          <w:rtl w:val="true"/>
          <w:lang w:bidi="fa-IR"/>
        </w:rPr>
        <w:t>و شيعه به چشم مى‌خورد به دست مى‌آيد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فاطمه سلام الله عليها و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حديث‌پژوهان اهل سنّت، بسيارى‌از احاديث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صحيح‌ونيكو دانسته‌اند، و درباره آن‌ها رسائل و كتب مستقلى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بر صحّت و اعتبار اين احاديث تأكيد كرده‌اند، و كسانى چون محمّد بن حسين ابرى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تواتر اين احاديث سخن گفته‌اند، و بسيارى نيز درباره‌آن كتب و رسائلى مستقل نگاشته‌اند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دكتر عبد العليم عبد العظيم بستونى در كتاب ارزشمندى كه به بررسى اين موضوع از زاويه احاديث و آثار صحيح پرداخته، شواهدى را آورده است كه از عنايت علماى اسلام به مسأله مهدويت و شهرت آن نزد سلف صالح حكايت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روشن مى‌شود كه اصل مسأله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مهدويت باورى مشترك ميان همه فرق و مذاهب اسلامى است</w:t>
      </w:r>
      <w:r>
        <w:rPr>
          <w:rFonts w:eastAsia="Amiri" w:cs="Amiri" w:ascii="Amiri" w:hAnsi="Amiri"/>
          <w:color w:val="111111"/>
          <w:sz w:val="28"/>
          <w:szCs w:val="28"/>
          <w:rtl w:val="true"/>
          <w:lang w:bidi="ar-SA"/>
        </w:rPr>
        <w:t>.</w:t>
      </w:r>
      <w:bookmarkStart w:id="49" w:name="pg682_4452"/>
    </w:p>
    <w:p>
      <w:pPr>
        <w:pStyle w:val="Heading3"/>
        <w:numPr>
          <w:ilvl w:val="2"/>
          <w:numId w:val="1"/>
        </w:numPr>
        <w:rPr/>
      </w:pPr>
      <w:bookmarkStart w:id="50" w:name="__RefHeading___Toc5774177_211673320"/>
      <w:bookmarkStart w:id="51" w:name="_Toc18"/>
      <w:bookmarkEnd w:id="49"/>
      <w:bookmarkEnd w:id="50"/>
      <w:r>
        <w:rPr>
          <w:rtl w:val="true"/>
        </w:rPr>
        <w:t>موارد اختلاف در مسأله مهدويت‌</w:t>
      </w:r>
      <w:bookmarkEnd w:id="51"/>
    </w:p>
    <w:p>
      <w:pPr>
        <w:pStyle w:val="BookText"/>
        <w:rPr/>
      </w:pPr>
      <w:r>
        <w:rPr>
          <w:rFonts w:ascii="IRNazanin" w:hAnsi="IRNazanin" w:eastAsia="IRNazanin"/>
          <w:color w:val="111111"/>
          <w:sz w:val="28"/>
          <w:sz w:val="28"/>
          <w:szCs w:val="28"/>
          <w:rtl w:val="true"/>
          <w:lang w:bidi="fa-IR"/>
        </w:rPr>
        <w:t>مهم‌ترين چيزى كه در رابطه با مسأله مهدويت مورد اختلاف نظر مسلمانان قرار گرفته، مسأله حيات و غيبت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باور دارد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شهادت پدر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تاكنون زنده، و عهده‌دار منصب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بيشتر اهل سنّت چنين باورى را درست نمى‌دانند و مصداق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نامعين مى‌پندارند كه چه بسا تاكنون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و شواهد فراوانى باور شيعه در اين باره را تأييد مى‌نمايد و از نادرستى ديدگاه اهل سنّت پرده برمى‌دارد كه در اين‌جا به برخى از آن‌ها به اختصار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متواتر ثقلين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پيش از اين گذشت، مضمون حديث شريف ثقلين بر پيوند ناگسستنى قرآن و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همراهى آنان تا روز قيامت تأكيد مى‌نمايد، و لازمه اين مضمون آن است كه چنان‌چه قرآن در هر</w:t>
      </w:r>
    </w:p>
    <w:p>
      <w:pPr>
        <w:pStyle w:val="BookText"/>
        <w:rPr/>
      </w:pPr>
      <w:r>
        <w:rPr>
          <w:rFonts w:ascii="IRNazanin" w:hAnsi="IRNazanin" w:eastAsia="IRNazanin"/>
          <w:color w:val="111111"/>
          <w:sz w:val="28"/>
          <w:sz w:val="28"/>
          <w:szCs w:val="28"/>
          <w:rtl w:val="true"/>
          <w:lang w:bidi="fa-IR"/>
        </w:rPr>
        <w:t>روزگارى زنده و پابرجاست، پيشوايى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زنده و پابرجا باشد تا مرگ ميان قرآن و عترت جدايى نيانداخته، و امكان دست‌يابى مردم به هر دو منبع هدايت در زمانى از بين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ديدگاه تنها با مبناى شيعه قابل جمع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كه در منابع روايى شيعه و اهل سنّت به چشم مى‌خورد، به روشنى دلالت دارد بر آن‌كه هر زمانى را امامى است كه شناخت او بر</w:t>
      </w:r>
    </w:p>
    <w:p>
      <w:pPr>
        <w:pStyle w:val="BookText"/>
        <w:rPr/>
      </w:pPr>
      <w:r>
        <w:rPr>
          <w:rFonts w:ascii="IRNazanin" w:hAnsi="IRNazanin" w:eastAsia="IRNazanin"/>
          <w:color w:val="111111"/>
          <w:sz w:val="28"/>
          <w:sz w:val="28"/>
          <w:szCs w:val="28"/>
          <w:rtl w:val="true"/>
          <w:lang w:bidi="fa-IR"/>
        </w:rPr>
        <w:t>هر مسلمانى واجب، و مرگ بدون شناخت او مرگى جاهلى و به دور از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منظور از امام زمان در اين حديث شريف نمى‌تواند پيشوايان عادى و سياست‌مداران روزگار باشد، زيرا به روشنى شناخت اين كسان از چنين اهميتى برخوردار نيست، و عدم شناخت آنان چنين نتيجه هولناك و زيان‌بارى نتواند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امام هر زمان همان پيشواى معصومى است كه مطابق با باور اصيل شيعه در هر زمانى زنده و حاضر است، و شناخت او مقدّمه شناخت دين، و راه يافتن به احكام واقعى خداوند است، و تبعاً عدم شناخت او به عدم شناخت دين و انسداد باب علم و علمى و به ديگر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مى‌انجامد؛ و اين نيز با برداشت شيعه از مسأله مهدويت سازگارى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خلفاي دوازده‌گانه</w:t>
      </w:r>
    </w:p>
    <w:p>
      <w:pPr>
        <w:pStyle w:val="BookText"/>
        <w:rPr/>
      </w:pPr>
      <w:r>
        <w:rPr>
          <w:rFonts w:ascii="IRNazanin" w:hAnsi="IRNazanin" w:eastAsia="IRNazanin"/>
          <w:color w:val="111111"/>
          <w:sz w:val="28"/>
          <w:sz w:val="28"/>
          <w:szCs w:val="28"/>
          <w:rtl w:val="true"/>
          <w:lang w:bidi="fa-IR"/>
        </w:rPr>
        <w:t>اين احاديث كه پيشتر درباره آن‌ها به تفصيل سخن گفتيم، به خوبى روشن مى‌كنند كه در هر زمانى مى‌بايست يكى از اين خلفاى دوازده‌گانه وجود داشته باشند تا آيين راستين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برقرار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است كه بسيارى از اهل سنّت تصريح</w:t>
      </w:r>
    </w:p>
    <w:p>
      <w:pPr>
        <w:pStyle w:val="BookText"/>
        <w:rPr/>
      </w:pPr>
      <w:r>
        <w:rPr>
          <w:rFonts w:ascii="IRNazanin" w:hAnsi="IRNazanin" w:eastAsia="IRNazanin"/>
          <w:color w:val="111111"/>
          <w:sz w:val="28"/>
          <w:sz w:val="28"/>
          <w:szCs w:val="28"/>
          <w:rtl w:val="true"/>
          <w:lang w:bidi="fa-IR"/>
        </w:rPr>
        <w:t>كرده‌اند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يكى از خلفاى دوازده‌گانه است، و اين نيز تنها با باور شيعه مطابقت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فراوانى از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از حيات و غيبت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بزرگوارش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اهل سنّت چگونه مى‌توانند نسبت به شهادت و سخن اين پيشوايان پاك از عترت برگزيده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بى‌توجّه باشند؟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همين دلايل و شواهد است كه برخى علما و عرفاى اهل سنّت به درستى باور شيعه</w:t>
      </w:r>
    </w:p>
    <w:p>
      <w:pPr>
        <w:pStyle w:val="BookText"/>
        <w:rPr/>
      </w:pPr>
      <w:r>
        <w:rPr>
          <w:rFonts w:ascii="Amiri" w:hAnsi="Amiri" w:eastAsia="Amiri" w:cs="Amiri"/>
          <w:color w:val="111111"/>
          <w:sz w:val="28"/>
          <w:sz w:val="28"/>
          <w:szCs w:val="28"/>
          <w:rtl w:val="true"/>
          <w:lang w:bidi="ar-SA"/>
        </w:rPr>
        <w:t>اعتراف كرده‌اند و صريحاً بر حيات و غيبت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معين بودن مصداق خارجى آن حضرت تأكيد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آنان مى‌توان به كسانى چون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عبدالوهاب شعرانى، كمال الدين محمد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 بن جوزى 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قندوزى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در رأس اين عدّه از عارف نامى محيى الدين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در فتوحات مكيه بابى را به ذكر احوال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ختم الأولياء شهيد و عين إمام العالمين فقيد</w:t>
      </w:r>
    </w:p>
    <w:p>
      <w:pPr>
        <w:pStyle w:val="BookText"/>
        <w:rPr/>
      </w:pPr>
      <w:r>
        <w:rPr>
          <w:rFonts w:ascii="Amiri" w:hAnsi="Amiri" w:eastAsia="Amiri" w:cs="Amiri"/>
          <w:color w:val="111111"/>
          <w:sz w:val="28"/>
          <w:sz w:val="28"/>
          <w:szCs w:val="28"/>
          <w:rtl w:val="true"/>
          <w:lang w:bidi="ar-SA"/>
        </w:rPr>
        <w:t>هوالسيدالمهدى من آل أحمد هو الصّارم الهندى حين يبيد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هوالشّمس يجلو كلّ غمّ و ظلمة هو الوابل الوسمى حين يجود </w:t>
      </w:r>
      <w:r>
        <w:rPr>
          <w:rStyle w:val="FootnoteAnchor"/>
          <w:rtl w:val="true"/>
        </w:rPr>
        <w:footnoteReference w:id="175"/>
      </w:r>
      <w:bookmarkStart w:id="52" w:name="pg682_4457"/>
    </w:p>
    <w:p>
      <w:pPr>
        <w:pStyle w:val="Heading3"/>
        <w:numPr>
          <w:ilvl w:val="2"/>
          <w:numId w:val="1"/>
        </w:numPr>
        <w:rPr/>
      </w:pPr>
      <w:bookmarkStart w:id="53" w:name="__RefHeading___Toc5774179_211673320"/>
      <w:bookmarkStart w:id="54" w:name="_Toc19"/>
      <w:bookmarkEnd w:id="52"/>
      <w:bookmarkEnd w:id="53"/>
      <w:r>
        <w:rPr>
          <w:rtl w:val="true"/>
        </w:rPr>
        <w:t>شبهات مهدويت‌</w:t>
      </w:r>
      <w:bookmarkEnd w:id="54"/>
    </w:p>
    <w:p>
      <w:pPr>
        <w:pStyle w:val="BookText"/>
        <w:rPr/>
      </w:pPr>
      <w:r>
        <w:rPr>
          <w:rFonts w:ascii="IRNazanin" w:hAnsi="IRNazanin" w:eastAsia="IRNazanin"/>
          <w:color w:val="111111"/>
          <w:sz w:val="28"/>
          <w:sz w:val="28"/>
          <w:szCs w:val="28"/>
          <w:rtl w:val="true"/>
          <w:lang w:bidi="fa-IR"/>
        </w:rPr>
        <w:t>شبهات مهدويت را در چند محور مى‌توان بررسى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طول عمر،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در خردسالى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فوائد امام غائب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شيعه،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زاده شده، و از آن هنگام تاكنون در پس پرده غيبت زنده بوده، و اين به معناى عمر بسيار طولانى آن حضرت</w:t>
      </w:r>
    </w:p>
    <w:p>
      <w:pPr>
        <w:pStyle w:val="BookText"/>
        <w:rPr/>
      </w:pPr>
      <w:r>
        <w:rPr>
          <w:rFonts w:ascii="IRNazanin" w:hAnsi="IRNazanin" w:eastAsia="IRNazanin"/>
          <w:color w:val="111111"/>
          <w:sz w:val="28"/>
          <w:sz w:val="28"/>
          <w:szCs w:val="28"/>
          <w:rtl w:val="true"/>
          <w:lang w:bidi="fa-IR"/>
        </w:rPr>
        <w:t>است؛ چيزى كه مورد انكار يا ترديد برخى از اهل سنّت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مسأله طول عمر شريف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زاويه مى‌توان نگريست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طول عمر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امكان طول عمر انسان بايد گفت كه اساساً از نگاه علم هيچ حدّ معين زمانى براى زيستن انسان آن‌گونه كه گذر از آن براى او امكان‌پذير نباشد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وضعيتى است كه تحت تأثير عوامل مختلف خارجى بر بدن انسانى عارض مى‌شود، و روشن است كه در صورت كاهش تأثير اين عوامل كشنده عمر انسان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معناست كه نبايد طول عمر يك انسان را هر چند غير شايع باشد غير طبيعى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قوانين طبيعت كه آفريده پروردگار حكيم‌اند اين ظرفيت را دارند كه بر عمر يك انسان بيافزايند، همان‌گونه كه اين ظرفيت را دارند تا عمر او را كوتاه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بديهى است كه نمى‌توان با استناد به غير شايع بودن عمر طولانى، امكان آن را زير سؤال 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بايد گفت كه انسان به گواهى تاريخ در موارد فراوانى عمر بسيار طولانى را تجربه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تصريح مى‌كند كه نوح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ميان قوم خود به نبوّت مشغول بود</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با اين وصف طبيعى است كه مجموع عمر شريف آن حضرت بيش از اين مقدار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روايت صحيحه‌اى وارد شده كه مجموع عمر آن حضرت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وارد شده كه ميانگين عمر عادى مردمان در زمان آن پيامبر سيصد سال بوده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78"/>
      </w:r>
      <w:r>
        <w:rPr>
          <w:rFonts w:ascii="IRNazanin" w:hAnsi="IRNazanin" w:eastAsia="IRNazanin"/>
          <w:color w:val="111111"/>
          <w:sz w:val="28"/>
          <w:sz w:val="28"/>
          <w:szCs w:val="28"/>
          <w:rtl w:val="true"/>
          <w:lang w:bidi="fa-IR"/>
        </w:rPr>
        <w:t>امرى كه با توجّه به وضع طبيعى تغذيه و آب و هوا در آن روزگار كاملًا منطقى و قابل قبول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سليمان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عمرى طولانى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عمر آن حضرت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شده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مرحوم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بخش فراخى را به ذكر نام كسانى اختصاص داده است كه به طول عمر بسيار مشهور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ميان اهل سنّت، ابو حاتم سجستانى نيز كتابى را مختصّ به اين موضوع فراهم آورده كه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وصف چه جاى انكار و ترديد در اين‌كه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عمرى طولانى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فراوانى به مسأله طول عمر آن حضرت اشاره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از 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در ضمن حديثى فرمود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نهمين پيشوا از فرزندان برادرم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بانوى كنيزان است، خداوند عمرش را در زمان غيبت‌اش طولانى مى‌گرداند و سپس به قدرت خويش او را در سيماى جوانى ظاهر مى‌فرمايد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امام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سنّتى از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طول عمر مى‌باشد</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امامت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خردسالي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ديگرى كه براى برخى فرق و</w:t>
      </w:r>
    </w:p>
    <w:p>
      <w:pPr>
        <w:pStyle w:val="BookText"/>
        <w:rPr/>
      </w:pPr>
      <w:r>
        <w:rPr>
          <w:rFonts w:ascii="IRNazanin" w:hAnsi="IRNazanin" w:eastAsia="IRNazanin"/>
          <w:color w:val="111111"/>
          <w:sz w:val="28"/>
          <w:sz w:val="28"/>
          <w:szCs w:val="28"/>
          <w:rtl w:val="true"/>
          <w:lang w:bidi="fa-IR"/>
        </w:rPr>
        <w:t>شخصيت‌هاى اسلامى مطرح بوده، مسأله امامت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خردسالى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اينان بعيد است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پنج ساله را به مقام رفيع امامت امّت منصوب، و اطاعتش را بر همه مردم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ناگفته پيداست كه چنين شبهه‌اى نمى‌تواند چندان جدّى و قابل توجّه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بنابر آيات قرآنى و روايات فراوانى كه در منابع معتبر شيعه و اهل سنّت به چشم مى‌خورد، انتصاب به چنين مقام رفيعى در زمان خردسالى قطعاً در امّت‌هاى پيشين واقع شده و سابقه تاريخى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تصريح مى‌كند كه يحياى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خردسالى از علم و حكمت الهى بهره‌مند گرديده، و به مقام رفيع نبوّت نائل آمده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همچنين، بنا بر صريح آيات قرآن كريم،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حالى كه كودك شيرخوارى بيش نبود با اذن الهى زبان به سخن گشود و خود را داراى كتاب آسمانى و مقام نبوّت معرّفى فرمود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رسيدن به مقام امامت در زمان خردسالى در ميان برخى پدران بزرگوار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جاى انكار نيست كه خداوند حكيم يكى ديگر از اولياى خود را در زمان خردسالى به مقام امامت منصوب، و اطاعت‌اش را بر همه مردم واجب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فوايد امام غايب</w:t>
      </w:r>
    </w:p>
    <w:p>
      <w:pPr>
        <w:pStyle w:val="BookText"/>
        <w:rPr/>
      </w:pPr>
      <w:r>
        <w:rPr>
          <w:rFonts w:ascii="IRNazanin" w:hAnsi="IRNazanin" w:eastAsia="IRNazanin"/>
          <w:color w:val="111111"/>
          <w:sz w:val="28"/>
          <w:sz w:val="28"/>
          <w:szCs w:val="28"/>
          <w:rtl w:val="true"/>
          <w:lang w:bidi="fa-IR"/>
        </w:rPr>
        <w:t>شبهه ديگرى كه در زمينه مهدويت مطرح شده اين است كه پيشواى غايب به چه كار مردم مى‌آيد و چه فوايدى براى فرد و جامعه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به اين پرسش اين گونه پاسخ داده است</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 تاريخى است كه از يك سو علل و عوامل، و از سوى ديگر آثار و نتايج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اثبات اين واقعيت نمى‌توان با استناد به برخى آثار و نتايج زيانبار آن در اصل آن ترديد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فوايد و بركات امام را بايد به دو بخش تقسيم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كه به وجود آن حضرت مربوط مى‌شود، و بخشى كه با ظهور آن حضرت ارتباط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كه اگر به خاطر موانعى بهره‌مند شدن از فوايد و بركات ظهور امام ميسّر نباشد، بهره‌مند شدن از فوايد و بركات وجود آن حضرت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فراوانى وارد شده است كه اگر وجود امام لحظه‌اى از روى زمين برداشته شود نظام آفرينش در هم مى‌ريزد و زمين اهل خود را فرومى‌برد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بايد گفت كه در زمينه ماهيت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مربوط به آن مباحث بسيار جدّى و مفصّلى قابل طرح است كه اين مختصر را مجال طرح آن‌ها نيست</w:t>
      </w:r>
      <w:r>
        <w:rPr>
          <w:rFonts w:eastAsia="IRNazanin" w:cs="IRNazanin"/>
          <w:color w:val="111111"/>
          <w:sz w:val="28"/>
          <w:szCs w:val="28"/>
          <w:rtl w:val="true"/>
          <w:lang w:bidi="fa-IR"/>
        </w:rPr>
        <w:t>.</w:t>
      </w:r>
      <w:bookmarkStart w:id="55" w:name="pg682_4465"/>
    </w:p>
    <w:p>
      <w:pPr>
        <w:pStyle w:val="Heading2"/>
        <w:numPr>
          <w:ilvl w:val="1"/>
          <w:numId w:val="1"/>
        </w:numPr>
        <w:rPr/>
      </w:pPr>
      <w:bookmarkStart w:id="56" w:name="__RefHeading___Toc5774181_211673320"/>
      <w:bookmarkStart w:id="57" w:name="_Toc20"/>
      <w:bookmarkEnd w:id="55"/>
      <w:bookmarkEnd w:id="56"/>
      <w:r>
        <w:rPr>
          <w:rtl w:val="true"/>
        </w:rPr>
        <w:t>مهم‌ترين ديدگاه‌هاى خاص شيعه كدام است؟</w:t>
      </w:r>
      <w:bookmarkEnd w:id="57"/>
    </w:p>
    <w:p>
      <w:pPr>
        <w:pStyle w:val="Heading3"/>
        <w:numPr>
          <w:ilvl w:val="2"/>
          <w:numId w:val="1"/>
        </w:numPr>
        <w:rPr/>
      </w:pPr>
      <w:bookmarkStart w:id="58" w:name="__RefHeading___Toc5774183_21167332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اين ديدگاه‌ها را در دو بخش بايد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ديدگاه‌هاى اصولى‌تر كه با مبانى انديشه شيعى ارتباط مستقيم دارند و مى‌توان آن‌ها را در ميان مبانى مذهب شيعه نيز قرار داد،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 ديدگاه‌هاى فرعى و فقهى كه نسبت به ديدگاه‌هاى ديگر از حسّاسيت كمترى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ديدگاه‌هاى بخش نخست به</w:t>
      </w:r>
      <w:bookmarkStart w:id="60" w:name="pg682_4466"/>
    </w:p>
    <w:p>
      <w:pPr>
        <w:pStyle w:val="BookText"/>
        <w:rPr/>
      </w:pPr>
      <w:bookmarkEnd w:id="60"/>
      <w:r>
        <w:rPr>
          <w:rFonts w:ascii="IRNazanin" w:hAnsi="IRNazanin" w:eastAsia="IRNazanin"/>
          <w:color w:val="111111"/>
          <w:sz w:val="28"/>
          <w:sz w:val="28"/>
          <w:szCs w:val="28"/>
          <w:rtl w:val="true"/>
          <w:lang w:bidi="fa-IR"/>
        </w:rPr>
        <w:t>ديدگاه شيعه درباره مودت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صحابه، و از ديدگاه‌هاى بخش ديگر به ديدگاه شيعه درباره تقيه، ازدواج موقت و برخى جزئيات مربوط به وضو، نماز واذان اشاره نمود</w:t>
      </w:r>
      <w:r>
        <w:rPr>
          <w:rFonts w:eastAsia="IRNazanin" w:cs="IRNazanin"/>
          <w:color w:val="111111"/>
          <w:sz w:val="28"/>
          <w:szCs w:val="28"/>
          <w:rtl w:val="true"/>
          <w:lang w:bidi="fa-IR"/>
        </w:rPr>
        <w:t>.</w:t>
      </w:r>
    </w:p>
    <w:p>
      <w:pPr>
        <w:pStyle w:val="Heading3"/>
        <w:numPr>
          <w:ilvl w:val="2"/>
          <w:numId w:val="1"/>
        </w:numPr>
        <w:rPr/>
      </w:pPr>
      <w:bookmarkStart w:id="61" w:name="__RefHeading___Toc5774185_211673320"/>
      <w:bookmarkStart w:id="62" w:name="_Toc22"/>
      <w:bookmarkEnd w:id="61"/>
      <w:r>
        <w:rPr>
          <w:rtl w:val="true"/>
        </w:rPr>
        <w:t>بخش يكم، ديدگاه‌هاى بنيادين‌</w:t>
      </w:r>
      <w:bookmarkEnd w:id="62"/>
    </w:p>
    <w:p>
      <w:pPr>
        <w:pStyle w:val="Heading4"/>
        <w:numPr>
          <w:ilvl w:val="3"/>
          <w:numId w:val="1"/>
        </w:numPr>
        <w:rPr/>
      </w:pPr>
      <w:bookmarkStart w:id="63" w:name="__RefHeading___Toc5774187_211673320"/>
      <w:bookmarkStart w:id="64" w:name="_Toc23"/>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برائت از دشمنان آنان</w:t>
      </w:r>
    </w:p>
    <w:p>
      <w:pPr>
        <w:pStyle w:val="BookText"/>
        <w:rPr/>
      </w:pPr>
      <w:r>
        <w:rPr>
          <w:rFonts w:ascii="IRNazanin" w:hAnsi="IRNazanin" w:eastAsia="IRNazanin"/>
          <w:color w:val="111111"/>
          <w:sz w:val="28"/>
          <w:sz w:val="28"/>
          <w:szCs w:val="28"/>
          <w:rtl w:val="true"/>
          <w:lang w:bidi="fa-IR"/>
        </w:rPr>
        <w:t>مودت در لغت به معناى دوست داشتن و در كاربردهاى قرآنى به معناى علاقه ذاتى و پيوند ريشه‌دار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مواردى كه شيعه بر آن تأكيد مى‌كند مودت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بايد گفت كه اين باور اسلامى فى الجمله مورد اتّفاق نظر شيعه و اهل سنّت است، و به حق مى‌تواند يكى از مشتركات مهمّ و قابل توجّه همه مسلمانان و بسترى مناسب براى تقريب مذاهب اسلامى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آن‌كه اهل سنّت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خويشان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صرفاً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تقدير، ريشه اين باور مشترك را مى‌توان در قرآن و سنت جست و جو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pStyle w:val="BookText"/>
        <w:rPr/>
      </w:pPr>
      <w:r>
        <w:rPr>
          <w:rFonts w:ascii="IRNazanin" w:hAnsi="IRNazanin" w:eastAsia="IRNazanin"/>
          <w:color w:val="111111"/>
          <w:sz w:val="28"/>
          <w:sz w:val="28"/>
          <w:szCs w:val="28"/>
          <w:rtl w:val="true"/>
          <w:lang w:bidi="fa-IR"/>
        </w:rPr>
        <w:t>در قرآن آيه‌اى است كه به صراحت بر ضرورت مودت و دوستدارى خويشان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مى‌فشارد، و آن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مزدى بر رسالت نمى‌خواهم به جز مودت نسبت به خويشان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اين چگونه مودتى است كه از نگاه قرآن مزد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خويشان كيانند كه مودت‌شان از اين اهمّيت برخوردار است و چنين عنوان خطيرى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تفسيرى، تاريخى و روايى شيعه و اهل</w:t>
      </w:r>
    </w:p>
    <w:p>
      <w:pPr>
        <w:pStyle w:val="BookText"/>
        <w:rPr/>
      </w:pPr>
      <w:r>
        <w:rPr>
          <w:rFonts w:ascii="IRNazanin" w:hAnsi="IRNazanin" w:eastAsia="IRNazanin"/>
          <w:color w:val="111111"/>
          <w:sz w:val="28"/>
          <w:sz w:val="28"/>
          <w:szCs w:val="28"/>
          <w:rtl w:val="true"/>
          <w:lang w:bidi="fa-IR"/>
        </w:rPr>
        <w:t>سنّت مراد از خويشان را عترت 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 همانان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آنان را چون خويشتن خواند و مردمان را از آزارشان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184"/>
      </w:r>
      <w:r>
        <w:rPr>
          <w:rFonts w:ascii="IRNazanin" w:hAnsi="IRNazanin" w:eastAsia="IRNazanin"/>
          <w:color w:val="111111"/>
          <w:sz w:val="28"/>
          <w:sz w:val="28"/>
          <w:szCs w:val="28"/>
          <w:rtl w:val="true"/>
          <w:lang w:bidi="fa-IR"/>
        </w:rPr>
        <w:t xml:space="preserve">بخارى، </w:t>
      </w:r>
      <w:r>
        <w:rPr>
          <w:rStyle w:val="FootnoteAnchor"/>
          <w:rtl w:val="true"/>
        </w:rPr>
        <w:footnoteReference w:id="185"/>
      </w:r>
      <w:r>
        <w:rPr>
          <w:rFonts w:ascii="IRNazanin" w:hAnsi="IRNazanin" w:eastAsia="IRNazanin"/>
          <w:color w:val="111111"/>
          <w:sz w:val="28"/>
          <w:sz w:val="28"/>
          <w:szCs w:val="28"/>
          <w:rtl w:val="true"/>
          <w:lang w:bidi="fa-IR"/>
        </w:rPr>
        <w:t xml:space="preserve">ترمذى، </w:t>
      </w:r>
      <w:r>
        <w:rPr>
          <w:rStyle w:val="FootnoteAnchor"/>
          <w:rtl w:val="true"/>
        </w:rPr>
        <w:footnoteReference w:id="186"/>
      </w:r>
      <w:r>
        <w:rPr>
          <w:rFonts w:ascii="IRNazanin" w:hAnsi="IRNazanin" w:eastAsia="IRNazanin"/>
          <w:color w:val="111111"/>
          <w:sz w:val="28"/>
          <w:sz w:val="28"/>
          <w:szCs w:val="28"/>
          <w:rtl w:val="true"/>
          <w:lang w:bidi="fa-IR"/>
        </w:rPr>
        <w:t xml:space="preserve">نسائى </w:t>
      </w:r>
      <w:r>
        <w:rPr>
          <w:rStyle w:val="FootnoteAnchor"/>
          <w:rtl w:val="true"/>
        </w:rPr>
        <w:footnoteReference w:id="187"/>
      </w:r>
      <w:r>
        <w:rPr>
          <w:rFonts w:ascii="IRNazanin" w:hAnsi="IRNazanin" w:eastAsia="IRNazanin"/>
          <w:color w:val="111111"/>
          <w:sz w:val="28"/>
          <w:sz w:val="28"/>
          <w:szCs w:val="28"/>
          <w:rtl w:val="true"/>
          <w:lang w:bidi="fa-IR"/>
        </w:rPr>
        <w:t xml:space="preserve">و ديگران </w:t>
      </w:r>
      <w:r>
        <w:rPr>
          <w:rStyle w:val="FootnoteAnchor"/>
          <w:rtl w:val="true"/>
        </w:rPr>
        <w:footnoteReference w:id="188"/>
      </w:r>
      <w:r>
        <w:rPr>
          <w:rFonts w:ascii="Amiri" w:hAnsi="Amiri" w:eastAsia="Amiri" w:cs="Amiri"/>
          <w:color w:val="111111"/>
          <w:sz w:val="28"/>
          <w:sz w:val="28"/>
          <w:szCs w:val="28"/>
          <w:rtl w:val="true"/>
          <w:lang w:bidi="ar-SA"/>
        </w:rPr>
        <w:t xml:space="preserve">روايت كرده‌اند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مودّت،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 خبرى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خويشان شما كه مودت آنان بر ما واجب گرديده است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و فرزندانشان</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طبيعى است كه مقصود از قربى نيز مانند اهل بيت نمى‌تواند همه خويشان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چراكه در ميان آنان كسانى به چشم مى‌خورند كه با توجّه به عمل‌كرد نادرستشان به سختى مى‌توان به آنان علاقه‌مند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حقيقتى قابل درك است كه نمى‌توان مودّت و</w:t>
      </w:r>
    </w:p>
    <w:p>
      <w:pPr>
        <w:pStyle w:val="BookText"/>
        <w:rPr/>
      </w:pPr>
      <w:r>
        <w:rPr>
          <w:rFonts w:ascii="IRNazanin" w:hAnsi="IRNazanin" w:eastAsia="IRNazanin"/>
          <w:color w:val="111111"/>
          <w:sz w:val="28"/>
          <w:sz w:val="28"/>
          <w:szCs w:val="28"/>
          <w:rtl w:val="true"/>
          <w:lang w:bidi="fa-IR"/>
        </w:rPr>
        <w:t>دوست داشتن كسى را صرفاً با اتكا به خويشاوندى او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مزد رسالت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بنى‌عباس با تكيه بر همين خويشاوندى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رسيدند و با وجود همين خويشاوندى صحنه‌هاى تاريكى را در تاريخ اسلامى به نمايش گذاشتند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دشمنان سرسخت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نيز از خويشاوندان نزديك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مى‌توان به ابو لهب اشاره كرد كه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نكوهش او صريحاً آيات، بلكه سوره كاملى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صحيح آن است كه منظور از قربى را همان عترت معصوم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و به اين قدر متيقّن بسنده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سنت</w:t>
      </w:r>
    </w:p>
    <w:p>
      <w:pPr>
        <w:pStyle w:val="BookText"/>
        <w:rPr/>
      </w:pPr>
      <w:r>
        <w:rPr>
          <w:rFonts w:ascii="IRNazanin" w:hAnsi="IRNazanin" w:eastAsia="IRNazanin"/>
          <w:color w:val="111111"/>
          <w:sz w:val="28"/>
          <w:sz w:val="28"/>
          <w:szCs w:val="28"/>
          <w:rtl w:val="true"/>
          <w:lang w:bidi="fa-IR"/>
        </w:rPr>
        <w:t>از جمله مستندات شيعه براى وجوب مودت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صحيفه مؤمن حب على بن أبى‌طالب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بر حب على بن أبى‌طالب جمع مى‌شدند خداوند آتش را نمى‌آفريد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نمونه‌هايى از اين احاديث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مسعود روايت كرده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گمان كرده به من و آنچه آورده‌ام مؤمن است در حالى كه على را دوست نمى‌دارد، دروغگوست و مؤمن نيست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ابوذر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در ضمن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على ايمان و بغض او نفاق و نگاه به او رأفت و مودت‌اش عبادت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كه صحابه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با نفرت‌شان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اين امر مبتنى بر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تأكيد مى‌فرمود جز مؤمن آن حضرت را دوست نمى‌دارد و جز منافق از او بيزارى نمى‌جويد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رابطه با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احاديث فراوانى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بانوى زنان بهشت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كه او را به خشم آورد من را به خشم آورده است</w:t>
      </w:r>
      <w:r>
        <w:rPr>
          <w:rFonts w:eastAsia="IRNazanin" w:cs="IRNazanin"/>
          <w:color w:val="111111"/>
          <w:sz w:val="28"/>
          <w:szCs w:val="28"/>
          <w:rtl w:val="true"/>
          <w:lang w:bidi="fa-IR"/>
        </w:rPr>
        <w:t xml:space="preserve">». </w:t>
      </w:r>
      <w:r>
        <w:rPr>
          <w:rStyle w:val="FootnoteAnchor"/>
          <w:rtl w:val="true"/>
        </w:rPr>
        <w:footnoteReference w:id="197"/>
      </w:r>
      <w:bookmarkStart w:id="65" w:name="pg682_4472"/>
    </w:p>
    <w:p>
      <w:pPr>
        <w:pStyle w:val="BookText"/>
        <w:rPr/>
      </w:pPr>
      <w:bookmarkEnd w:id="65"/>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حسن و حسين را دوست بدارد من را دوست داشته، و هر كه آن دو را دشمن دارد من را دشمن داشته است</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احاديث فراوانى كه با چنين مضامينى وارد شده‌اند، همگى مودت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و تبرى كه در مذهب شيعه مطرح است چيزى جز همين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عمل به همين آيه مودّت و احاديث نبوى كسانى كه به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مى‌ورزند را دوست مى‌دارد و از كسانى كه بناى دشمنى با آنان نهاده‌اند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تولى و تبرى در ميان شيعه نه يك ابراز احساسات سطحى و عواطف شخصى، كه يك موضع‌گيرى عبادى و سياسى است، كه ريشه در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66" w:name="__RefHeading___Toc5774189_211673320"/>
      <w:bookmarkStart w:id="67" w:name="_Toc24"/>
      <w:bookmarkEnd w:id="66"/>
      <w:r>
        <w:rPr>
          <w:rtl w:val="true"/>
        </w:rPr>
        <w:t xml:space="preserve">آثار مودّت اهل بيت </w:t>
      </w:r>
      <w:r>
        <w:rPr>
          <w:rtl w:val="true"/>
        </w:rPr>
        <w:t>(</w:t>
      </w:r>
      <w:r>
        <w:rPr>
          <w:rtl w:val="true"/>
        </w:rPr>
        <w:t>عليهم السلام</w:t>
      </w:r>
      <w:r>
        <w:rPr>
          <w:rtl w:val="true"/>
        </w:rPr>
        <w:t>)</w:t>
      </w:r>
      <w:bookmarkEnd w:id="67"/>
    </w:p>
    <w:p>
      <w:pPr>
        <w:pStyle w:val="BookText"/>
        <w:rPr/>
      </w:pPr>
      <w:r>
        <w:rPr>
          <w:rFonts w:ascii="IRNazanin" w:hAnsi="IRNazanin" w:eastAsia="IRNazanin"/>
          <w:color w:val="111111"/>
          <w:sz w:val="28"/>
          <w:sz w:val="28"/>
          <w:szCs w:val="28"/>
          <w:rtl w:val="true"/>
          <w:lang w:bidi="fa-IR"/>
        </w:rPr>
        <w:t>نقش دوست داشتن در زندگى انسان بسيار تعيين‌كننده و تأثير گذار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ويژگى محبّت آن است كه انديشه، گفتار و كردار محب را تحت تأثير قرار مى‌دهد و مسير حركت او را مشخّص مى‌كند و وى را به</w:t>
      </w:r>
    </w:p>
    <w:p>
      <w:pPr>
        <w:pStyle w:val="BookText"/>
        <w:rPr/>
      </w:pPr>
      <w:r>
        <w:rPr>
          <w:rFonts w:ascii="IRNazanin" w:hAnsi="IRNazanin" w:eastAsia="IRNazanin"/>
          <w:color w:val="111111"/>
          <w:sz w:val="28"/>
          <w:sz w:val="28"/>
          <w:szCs w:val="28"/>
          <w:rtl w:val="true"/>
          <w:lang w:bidi="fa-IR"/>
        </w:rPr>
        <w:t>محبوب مانند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كسى كه دوستدار دنيا است دنيايى، و كسى كه دوستدار خداوند است خدايى زندگى مى‌كند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قرآن‌كريم با اشاره به اين واقعيت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w:t>
      </w:r>
      <w:r>
        <w:rPr>
          <w:rStyle w:val="FootnoteAnchor"/>
          <w:rtl w:val="true"/>
        </w:rPr>
        <w:footnoteReference w:id="19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مردم غير از خدا انبازانى مى‌گيرند كه آنان را مانند خدا دوست مى‌دارند، در حالى كه ايمان آورندگان بيشترين دوست داشتن را نسبت به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ديگرى درباره آثار و لوازم دوست داشتن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كُنْتُمْ تُحِبُّونَ اللَّهَ فَاتَّبِعُونِي يُحْبِبْكُمُ اللَّهُ؛ </w:t>
      </w:r>
      <w:r>
        <w:rPr>
          <w:rStyle w:val="FootnoteAnchor"/>
          <w:rtl w:val="true"/>
        </w:rPr>
        <w:footnoteReference w:id="20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مرا دوست مى‌داريد از من پيروى كنيد تا خدا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آيه آن است كه دوست داشتن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ثمربخش خواهد بود كه به پيروى از آن حضرت بيانجامد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 دوست داشتن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قاعده مستثنا نيست و بايد پيروى از راه و روش آنان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تنها چنين دوست داشتنى است كه مزد رسالت است، و به تعبير زيباى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دين جز چنين دوست داشتنى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به نكته بسيار مهمّى اشاره كنيم و آن اين‌كه متأسفانه برخى شيعيان ساده‌دل، به دليل عدم برداشت صحيح از محبّت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آگاهى كامل از مفهوم تشيع، از حيث نظرى گرفتار گونه‌اى كژ فهمى و ديدگاه‌هاى خرافى و از حيث عملى دچار گونه‌اى سستى، ولنگارى و كژ رفتارى شده‌اند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نمونه‌هايى از اين انحراف خطرناك كه گاهى در قالب غلو، زياده‌گويى و افسانه‌سرايى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گاهى در قالب رفتارهاى خشن و جنون‌آميز با نام عزادارى و ابراز ارادت به ساحت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مى‌كند، واقعاً چهره زيبا و دوست‌داشتنى تشيع را در ديده بسيارى از اهل سنّت و حتّى غير مسلمانان به چهره‌اى زشت و منفور تبديل كرده و بهانه‌اى بزرگ به دست بهانه‌جويان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همواره يكى از محورهاى تبليغاتى وهابيان عليه تشيع، همين كژفهمى‌ها و كژ رفتارى‌هاى عوامانه</w:t>
      </w:r>
    </w:p>
    <w:p>
      <w:pPr>
        <w:pStyle w:val="BookText"/>
        <w:rPr/>
      </w:pPr>
      <w:r>
        <w:rPr>
          <w:rFonts w:ascii="Amiri" w:hAnsi="Amiri" w:eastAsia="Amiri" w:cs="Amiri"/>
          <w:color w:val="111111"/>
          <w:sz w:val="28"/>
          <w:sz w:val="28"/>
          <w:szCs w:val="28"/>
          <w:rtl w:val="true"/>
          <w:lang w:bidi="ar-SA"/>
        </w:rPr>
        <w:t>اين دسته از شيعيان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اينان، به دليل ذهنيت بى‌پايه و تلقّى ساده‌انگارانه‌اى كه از مفاهيم بلندى چون ولايت و شفاعت داشته‌اند، به غلط مى‌پندارند كه اعتقاد 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از آتش دوزخ بسنده است و محبّت آنان طرفه اكسيرى است كه هر آلايشى را مى‌زدايد و با وجود شفاعت آنان جاى نگرانى بر هيچ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زعم اينان، هر كس هر اندازه گناه كرده باشد، چنان‌چه تنها يك قطره اشك در سوگ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ساير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بريزد، همه گناهانش آمرزيده و بهشت بر او واجب خواهد شد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چنين نگرشى به روشنى با آموزه‌هاى اصيل شيعى و معارف بلند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و حتّى مى‌توان آن را با پندار شگفت</w:t>
      </w:r>
    </w:p>
    <w:p>
      <w:pPr>
        <w:pStyle w:val="BookText"/>
        <w:rPr/>
      </w:pPr>
      <w:r>
        <w:rPr>
          <w:rFonts w:ascii="Amiri" w:hAnsi="Amiri" w:eastAsia="Amiri" w:cs="Amiri"/>
          <w:color w:val="111111"/>
          <w:sz w:val="28"/>
          <w:sz w:val="28"/>
          <w:szCs w:val="28"/>
          <w:rtl w:val="true"/>
          <w:lang w:bidi="ar-SA"/>
        </w:rPr>
        <w:t>مسيحيان درباره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كرد</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چنان‌چه اشاره شد، حق آن است كه محبّت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اطاعت آنان ملازمه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كسى است كه با آن بزرگواران در گفتار و رفتارشان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آياتى كه مورد اشاره قرار گرفت، احاديث فراوانى در تأييد اين نكته از ناحيه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تا جايى كه شيخ صدوق كتابى در</w:t>
      </w:r>
    </w:p>
    <w:p>
      <w:pPr>
        <w:pStyle w:val="BookText"/>
        <w:rPr/>
      </w:pPr>
      <w:r>
        <w:rPr>
          <w:rFonts w:ascii="IRNazanin" w:hAnsi="IRNazanin" w:eastAsia="IRNazanin"/>
          <w:color w:val="111111"/>
          <w:sz w:val="28"/>
          <w:sz w:val="28"/>
          <w:szCs w:val="28"/>
          <w:rtl w:val="true"/>
          <w:lang w:bidi="fa-IR"/>
        </w:rPr>
        <w:t xml:space="preserve">اين باره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ويژگى‌هاى شيعه حقيقى از ديدگاه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وى با سند خود از جابر جعفى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مذهب تشيع را اختيار نموده به همين بسنده كرده است كه ادّعاى محبّت ما اهل بيت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شيعه ما نيست مگر كسى كه تقواى الهى داشته باشد و فرمان‌بردار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ما جز با فروتنى و افتادگى و امانت‌دارى و بسيار ياد خدا كردن و روزه و نماز و نيكى با پدر و مادر و رسيدگى به همسايگانِ نيازمند و رسيدگى به گرفتاران و بدهكاران و يتيمان و راستگويى و تلاوت قرآن و دورى از بدزبانى با مردم شناخته نمى‌شدند و در كارها مورد اعتماد مردمِ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با اين اوصاف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گوناگون تو را از راه به در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كافى است كه كسى بگويد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و به ولايت او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صورتى كه از روش آن حضرت پيروى و به سنّت وى عمل نكند محبّت‌اش به او سودى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تقوا پيش گيريد و براى آن‌چه نزد خداست عمل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خداوند با احدى خويشاوندى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محبوب‌ترين و گرامى‌ترين بندگان نزد خداوند كسى است كه پرهيزكارتر باشد و بيشتر فرمان او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به خداوند بلندمرتبه تقرّب نمى‌يابد مگر با فرمان‌بردارى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برات رهايى از آتش نداريم و هيچ كسى از شما بر خداوند حجّتى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مطيع خداوند باشد دوست ماست و هر كس نافرمانى خداوند بكند دشمن ماست و به ولايت ما جز</w:t>
      </w:r>
    </w:p>
    <w:p>
      <w:pPr>
        <w:pStyle w:val="BookText"/>
        <w:rPr/>
      </w:pPr>
      <w:r>
        <w:rPr>
          <w:rFonts w:ascii="IRNazanin" w:hAnsi="IRNazanin" w:eastAsia="IRNazanin"/>
          <w:color w:val="111111"/>
          <w:sz w:val="28"/>
          <w:sz w:val="28"/>
          <w:szCs w:val="28"/>
          <w:rtl w:val="true"/>
          <w:lang w:bidi="fa-IR"/>
        </w:rPr>
        <w:t>با عمل و پرهيزكارى نمى‌توان دست يافت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اين حديث كه از شيوايى و صراحت خاصّى برخوردار است و احاديث فراوان ديگرى كه بر اين مضمون پاى مى‌فشارند، ما را به اين نكته رهنمون مى‌شوند كه تشيع حقيقى از دو عنصر بنيادين تشكيل شده و آن دو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شايسته به 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پيشوايان الهى را در دل مى‌يابند،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رهنمودهاى آنان را در پيش گيرند و به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خالى نكنند و مسئوليت سنگين شيعه بودن و التزام به</w:t>
      </w:r>
    </w:p>
    <w:p>
      <w:pPr>
        <w:pStyle w:val="BookText"/>
        <w:rPr/>
      </w:pPr>
      <w:r>
        <w:rPr>
          <w:rFonts w:ascii="Amiri" w:hAnsi="Amiri" w:eastAsia="Amiri" w:cs="Amiri"/>
          <w:color w:val="111111"/>
          <w:sz w:val="28"/>
          <w:sz w:val="28"/>
          <w:szCs w:val="28"/>
          <w:rtl w:val="true"/>
          <w:lang w:bidi="ar-SA"/>
        </w:rPr>
        <w:t>لوازم آن را درك نمايند و با سستى و كوتاهى خود در رعايت احكام اسلامى بهانه به دست مخالفان مذهب اهل‌البيت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اعتقاد به عدالت عموم صحابه</w:t>
      </w:r>
    </w:p>
    <w:p>
      <w:pPr>
        <w:pStyle w:val="BookText"/>
        <w:rPr/>
      </w:pPr>
      <w:r>
        <w:rPr>
          <w:rFonts w:ascii="IRNazanin" w:hAnsi="IRNazanin" w:eastAsia="IRNazanin"/>
          <w:color w:val="111111"/>
          <w:sz w:val="28"/>
          <w:sz w:val="28"/>
          <w:szCs w:val="28"/>
          <w:rtl w:val="true"/>
          <w:lang w:bidi="fa-IR"/>
        </w:rPr>
        <w:t>يكى از مهم‌ترين ديدگاه‌هاى قابل انتقاد اهل سنّت اعتقاد به عدالت همه صحابه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معنوى است كه فرد داراى آن را مورد اعتماد و روايت او را قابل پذيرش مى‌گرداند،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هستند كه هر يك پس از پذيرش اسلام به نوعى اندك يا بسيار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كرده و از آن حضرت حديث شنيده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با استناد به اطلاق آياتى كه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ستايش قرار داده است همه آنان را بدون استثناء عادل و قابل پيروى مى‌شمارند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برابر، شيعه بر آن است كه آيات مذكور فاقد اطلاق، و مقيد به قيدهاى فراوان در آيات مختلف قرآنى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كه اهل سنّت در استناد خود به آيات ستايش صحابه، از آيات ديگرى كه به نكوهش برخى از آنان پرداخته است غفلت يا تغافل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عدالت عموم صحابه را بايد از عجيب‌ترين عقايد اهل سنّت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شگفتى اين باور مى‌افزايد اختلافات جدّى و نزاع‌هاى خونين ميان صحابه پس از درگذشت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تاريخى مسلّم است كه صحابه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گروه‌هاى مختلفى تقسيم شدند كه هر يك ضمن پيروى از مبانى و ديدگاه‌هاى خاصّ خود با ساير گروه‌ها به نزاع و درگيرى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جدّى در سقيفة بنى‌ساعده، جنگ‌هاى ردّه در زمان ابوبكر، اختلاف نظرهاى فراوان عمر با ديگر صحابه، شورش عليه خليفه سوم عثمان و قتل او، تبعيد صحابى برجسته ابوذر غفارى و سرانجام سه جنگ بزرگ جمل، صفّين و نهروان در زمان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مسائلى هستند كه به هيچ روى با مبناى اهل سنّت قابل توجيه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همه كسانى كه برخى به كفر برخى ديگر حكم مى‌كردند و با يكديگر مى‌جنگيدند را عادل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مخالف با مقتضاى عقل، آيات قرآنى و احاديث نبوى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اجتماع عدالت و فسق را محال مى‌داند، و عدالت كسى كه در عمل فاسق است را درك نمى‌كند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نيز لغزش‌ها و سستى‌هاى صحابه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ناشى از اغوا و دست‌اندازى‌هاى</w:t>
      </w:r>
    </w:p>
    <w:p>
      <w:pPr>
        <w:pStyle w:val="BookText"/>
        <w:rPr/>
      </w:pPr>
      <w:r>
        <w:rPr>
          <w:rFonts w:ascii="Amiri" w:hAnsi="Amiri" w:eastAsia="Amiri" w:cs="Amiri"/>
          <w:color w:val="111111"/>
          <w:sz w:val="28"/>
          <w:sz w:val="28"/>
          <w:szCs w:val="28"/>
          <w:rtl w:val="true"/>
          <w:lang w:bidi="ar-SA"/>
        </w:rPr>
        <w:t xml:space="preserve">شيطان، </w:t>
      </w:r>
      <w:r>
        <w:rPr>
          <w:rStyle w:val="FootnoteAnchor"/>
          <w:rtl w:val="true"/>
        </w:rPr>
        <w:footnoteReference w:id="205"/>
      </w:r>
      <w:r>
        <w:rPr>
          <w:rFonts w:ascii="IRNazanin" w:hAnsi="IRNazanin" w:eastAsia="IRNazanin"/>
          <w:color w:val="111111"/>
          <w:sz w:val="28"/>
          <w:sz w:val="28"/>
          <w:szCs w:val="28"/>
          <w:rtl w:val="true"/>
          <w:lang w:bidi="fa-IR"/>
        </w:rPr>
        <w:t xml:space="preserve">و انحرافات آنان پس از آن حضرت را گونه‌اى بازگشتن به عقب مى‌شمارد، </w:t>
      </w:r>
      <w:r>
        <w:rPr>
          <w:rStyle w:val="FootnoteAnchor"/>
          <w:rtl w:val="true"/>
        </w:rPr>
        <w:footnoteReference w:id="206"/>
      </w:r>
      <w:r>
        <w:rPr>
          <w:rFonts w:ascii="Amiri" w:hAnsi="Amiri" w:eastAsia="Amiri" w:cs="Amiri"/>
          <w:color w:val="111111"/>
          <w:sz w:val="28"/>
          <w:sz w:val="28"/>
          <w:szCs w:val="28"/>
          <w:rtl w:val="true"/>
          <w:lang w:bidi="ar-SA"/>
        </w:rPr>
        <w:t xml:space="preserve">و برخى از آنان را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مى‌دهد</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همچنين، در ميان آنان از كسانى ياد مى‌كند كه در دل‌هايشان مرض است، </w:t>
      </w:r>
      <w:r>
        <w:rPr>
          <w:rStyle w:val="FootnoteAnchor"/>
          <w:rtl w:val="true"/>
        </w:rPr>
        <w:footnoteReference w:id="208"/>
      </w:r>
      <w:r>
        <w:rPr>
          <w:rFonts w:ascii="IRNazanin" w:hAnsi="IRNazanin" w:eastAsia="IRNazanin"/>
          <w:color w:val="111111"/>
          <w:sz w:val="28"/>
          <w:sz w:val="28"/>
          <w:szCs w:val="28"/>
          <w:rtl w:val="true"/>
          <w:lang w:bidi="fa-IR"/>
        </w:rPr>
        <w:t xml:space="preserve">و كسانى كه اسلام را به ظاهر پذيرفته‌اند و ايمان به دل‌هايشان راه نيافته است، </w:t>
      </w:r>
      <w:r>
        <w:rPr>
          <w:rStyle w:val="FootnoteAnchor"/>
          <w:rtl w:val="true"/>
        </w:rPr>
        <w:footnoteReference w:id="209"/>
      </w:r>
      <w:r>
        <w:rPr>
          <w:rFonts w:ascii="IRNazanin" w:hAnsi="IRNazanin" w:eastAsia="IRNazanin"/>
          <w:color w:val="111111"/>
          <w:sz w:val="28"/>
          <w:sz w:val="28"/>
          <w:szCs w:val="28"/>
          <w:rtl w:val="true"/>
          <w:lang w:bidi="fa-IR"/>
        </w:rPr>
        <w:t>و كسانى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آزار قرار مى‌دهند، </w:t>
      </w:r>
      <w:r>
        <w:rPr>
          <w:rStyle w:val="FootnoteAnchor"/>
          <w:rtl w:val="true"/>
        </w:rPr>
        <w:footnoteReference w:id="210"/>
      </w:r>
      <w:r>
        <w:rPr>
          <w:rFonts w:ascii="Amiri" w:hAnsi="Amiri" w:eastAsia="Amiri" w:cs="Amiri"/>
          <w:color w:val="111111"/>
          <w:sz w:val="28"/>
          <w:sz w:val="28"/>
          <w:szCs w:val="28"/>
          <w:rtl w:val="true"/>
          <w:lang w:bidi="ar-SA"/>
        </w:rPr>
        <w:t>و كسانى كه نيك و بد را به هم مى‌آميزند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 سنّت نيز از ارتداد برخى از آنان خبر مى‌دهد، </w:t>
      </w:r>
      <w:r>
        <w:rPr>
          <w:rStyle w:val="FootnoteAnchor"/>
          <w:rtl w:val="true"/>
        </w:rPr>
        <w:footnoteReference w:id="212"/>
      </w:r>
      <w:r>
        <w:rPr>
          <w:rFonts w:ascii="IRNazanin" w:hAnsi="IRNazanin" w:eastAsia="IRNazanin"/>
          <w:color w:val="111111"/>
          <w:sz w:val="28"/>
          <w:sz w:val="28"/>
          <w:szCs w:val="28"/>
          <w:rtl w:val="true"/>
          <w:lang w:bidi="fa-IR"/>
        </w:rPr>
        <w:t>و از انحرافات گوناگون آن‌ها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نگرانى مى‌كند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نيز، از نظر تاريخى روشن است كه برخى از صحابه مانند ماعز بن مالك، مغيرة بن شعبه و ديگران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به جرم ارتكاب برخى گناهان كبيره مجازات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چنين كسانى را نيز صرفاً به خاطر</w:t>
      </w:r>
    </w:p>
    <w:p>
      <w:pPr>
        <w:pStyle w:val="BookText"/>
        <w:rPr/>
      </w:pPr>
      <w:r>
        <w:rPr>
          <w:rFonts w:ascii="IRNazanin" w:hAnsi="IRNazanin" w:eastAsia="IRNazanin"/>
          <w:color w:val="111111"/>
          <w:sz w:val="28"/>
          <w:sz w:val="28"/>
          <w:szCs w:val="28"/>
          <w:rtl w:val="true"/>
          <w:lang w:bidi="fa-IR"/>
        </w:rPr>
        <w:t>ارتباط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درباره اين موضوع ديدگاهى واقع‌بينانه دارد، و تأكيد مى‌كند كه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همگى گمراه و فاسق بوده‌اند و نه همگى عادل و بر هدايت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از نگاه اين مذهب، صحابه شايسته و وفادار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ستايش و درودند، و صحابه بد انديش و بى‌وفاى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شايسته انتقاد و نكوهش</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سبّ ولعن</w:t>
      </w:r>
    </w:p>
    <w:p>
      <w:pPr>
        <w:pStyle w:val="BookText"/>
        <w:rPr/>
      </w:pPr>
      <w:r>
        <w:rPr>
          <w:rFonts w:ascii="IRNazanin" w:hAnsi="IRNazanin" w:eastAsia="IRNazanin"/>
          <w:color w:val="111111"/>
          <w:sz w:val="28"/>
          <w:sz w:val="28"/>
          <w:szCs w:val="28"/>
          <w:rtl w:val="true"/>
          <w:lang w:bidi="fa-IR"/>
        </w:rPr>
        <w:t>در اين‌جا نيكوست نيم نگاهى به مسأله سبّ و لعن بياندازيم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 در لغت به معناى دشنام دادن، </w:t>
      </w:r>
      <w:r>
        <w:rPr>
          <w:rStyle w:val="FootnoteAnchor"/>
          <w:rtl w:val="true"/>
        </w:rPr>
        <w:footnoteReference w:id="215"/>
      </w:r>
      <w:r>
        <w:rPr>
          <w:rFonts w:ascii="Amiri" w:hAnsi="Amiri" w:eastAsia="Amiri" w:cs="Amiri"/>
          <w:color w:val="111111"/>
          <w:sz w:val="28"/>
          <w:sz w:val="28"/>
          <w:szCs w:val="28"/>
          <w:rtl w:val="true"/>
          <w:lang w:bidi="ar-SA"/>
        </w:rPr>
        <w:t>و لعن به معناى نفرين و دور كردن از خير آمده است</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اهل سنّت شيعيان را به سبّ و لعن صحابه متّهم مى‌نمايند و اين را يكى از بزرگترين شعائر و نشانه‌هاى تشيع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جاى هيچ ترديدى نيست كه سبّ به معناى دشنام در مذهب شيعه جايى ندارد، و شيعيان به هيچ روى دشنام دهنده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از دشنام دادن به كافران نهى نموده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غير خدا را مى‌خوانند دشنام ندهيد تا مبادا آنان از روى دشمنى و بدون علم خداوند را دشنام دهند</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دشنام دادن را يكى از گناهان بزرگ برشمرده‌اند و روشن است كه پيروان آنان از چنين گناه بزرگى آن هم نسبت به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پيراسته‌اند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آن دسته از شيعيان را</w:t>
      </w:r>
    </w:p>
    <w:p>
      <w:pPr>
        <w:pStyle w:val="BookText"/>
        <w:rPr/>
      </w:pPr>
      <w:r>
        <w:rPr>
          <w:rFonts w:ascii="IRNazanin" w:hAnsi="IRNazanin" w:eastAsia="IRNazanin"/>
          <w:color w:val="111111"/>
          <w:sz w:val="28"/>
          <w:sz w:val="28"/>
          <w:szCs w:val="28"/>
          <w:rtl w:val="true"/>
          <w:lang w:bidi="fa-IR"/>
        </w:rPr>
        <w:t>كه به شاميان دشنام مى‌دادند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نمى‌دارم كه شما دشنام دهنده باشيد، اگر اعمال آنان را وصف و حال‌شان را ياد كنيد سخنى درست‌تر و عذرى پذيرفته‌تر خواهد بود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البته اين بدان معنا نيست كه احدى از شيعيان مرتكب اين گناه بزرگ نشده، و زبان به دشنام برخى صحابه نيالوده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توجّه داشت كه چنين كارى جز در ميان برخى عوام شيعه واقع نشده، و توسّط هيچ يك از پيشوايان و عالمان مذهب تأييد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بى‌انصافى خواهد بود اگر اين كار را به شيعه نسبت دهيم و اين مذهب اصيل اسلامى را به دشنام صحابه متّهم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شيعه بدان باور دارد عدم عدالت مطلق صحابه و اين واقعيت تاريخى است كه همه كسانى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تظاهر به اسلام كردند واقعاً مسلمان و مخلص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ميان آنان منافقينى نيز وجود داشتند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آن حضرت دشمنى خود با اسلام را آشكار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قرآنى اين واقعيت تاريخى را مورد تأييد قرار داده، و از وجود پاره‌اى دو رويى‌ها و كژانديشى‌ها در ميان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برخى از آنان را شايسته لعن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با توجّه به همين آيات و با توجّه به احاديث فراوانى كه به برخى از آن‌ها اشاره شد، بر اين موضع پاى مى‌فشارد كه نمى‌توان همه صحابه را شايسته ستايش و غير قابل انتقاد پنداشت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مشهورى وارد شده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پيشاهنگ شما به سوى حوض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نزاع خواهم كرد و بر آنان غالب خواهم شد،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نمى‌دانى پس از تو چه‌ها كردند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اين حديث دلالت دارد بر اين‌كه گروهى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دچار انحرافات جدّى شده، و مورد غضب الهى قرار گرفته‌اند؛ و اين همان ديدگاه شيعه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لعن نيز بايد گفت، ترديدى نيست كه قرآن كريم برخى جوامع و افراد ناپاك كه در انديشه يا رفتار پيرو شيطان و از راه راست بر كنار بوده‌اند را مورد لعن و دور باش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ترديدى نيست كه قرآن كريم برخى را شايسته لعن دانسته، و از لعن آنان توسّط خدا، فرشتگان و مردم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يَكْتُمُونَ ما أَنْزَلْنا مِنَ الْبَيِّناتِ وَ الْهُدى مِنْ بَعْدِ ما بَيَّنَّاهُ لِلنَّاسِ فِي الْكِتابِ أُولئِكَ يَلْعَنُهُمُ اللَّهُ وَ يَلْعَنُهُمُ اللَّاعِنُونَ؛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نشانه‌ها و هدايتى كه نازل كرده‌ايم را پس از آن‌كه براى مردم در كتاب بيان نموده‌ايم پنهان مى‌دارند آنان را خدا لعنت مى‌كند و لعنت‌كنندگان لعنت‌شان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بر مبناى اين آيه كتمان‌كنندگان نشانه‌ها و هدايت‌هاى الهى شايسته لعنت خدا و مردم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الَّذِينَ كَفَرُوا مِنْ بَنِي إِسْرائِيلَ عَلى لِسانِ داوُدَ وَ عِيسَى ابْنِ مَرْيَمَ ذلِكَ بِما عَصَوْا وَ كانُوا يَعْتَدُونَ؛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بنى‌اسرائيل كه كفر ورزيدند به زبان داود و عيسى بن مريم لعنت شدند، اين به آن خاطر بود كه نافرمانى كردند و اهل تعدّى بودند؛ از كار زشتى كه انجام مى‌دادند باز نمى‌ايستادند و به راستى كار بدى بود كه انجام مى‌دادند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از لعنت نافرمانان و اهل تعدّى توسّط برخى پيامبران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 توجّه به</w:t>
      </w:r>
    </w:p>
    <w:p>
      <w:pPr>
        <w:pStyle w:val="BookText"/>
        <w:rPr/>
      </w:pPr>
      <w:r>
        <w:rPr>
          <w:rFonts w:ascii="IRNazanin" w:hAnsi="IRNazanin" w:eastAsia="IRNazanin"/>
          <w:color w:val="111111"/>
          <w:sz w:val="28"/>
          <w:sz w:val="28"/>
          <w:szCs w:val="28"/>
          <w:rtl w:val="true"/>
          <w:lang w:bidi="fa-IR"/>
        </w:rPr>
        <w:t>اين آيات و برخى آيات ديگر، لعنت كتمان‌كنندگان نشانه‌ها و هدايت‌هاى الهى و عموم ستمگران و دشمنان اسلام را بر خود روا مى‌شمارد، و در اين قاعده ميان كسانى كه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بوده‌اند و ديگران فرقى نمى‌شناسد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اين كسان خاندان شوم اموى قرار دارند كه از نگاه شيعه و برخى اهل سنّت همان شجره ملعونه در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همانانى كه بارها به 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لعنت، و از رحمت الهى به دور شمرده شدند</w:t>
      </w:r>
      <w:r>
        <w:rPr>
          <w:rFonts w:eastAsia="IRNazanin" w:cs="IRNazanin"/>
          <w:color w:val="111111"/>
          <w:sz w:val="28"/>
          <w:szCs w:val="28"/>
          <w:rtl w:val="true"/>
          <w:lang w:bidi="fa-IR"/>
        </w:rPr>
        <w:t>.</w:t>
      </w:r>
      <w:bookmarkStart w:id="68" w:name="pg682_4492"/>
    </w:p>
    <w:p>
      <w:pPr>
        <w:pStyle w:val="Heading3"/>
        <w:numPr>
          <w:ilvl w:val="2"/>
          <w:numId w:val="1"/>
        </w:numPr>
        <w:rPr/>
      </w:pPr>
      <w:bookmarkStart w:id="69" w:name="__RefHeading___Toc5774191_211673320"/>
      <w:bookmarkStart w:id="70" w:name="_Toc25"/>
      <w:bookmarkEnd w:id="68"/>
      <w:bookmarkEnd w:id="69"/>
      <w:r>
        <w:rPr>
          <w:rtl w:val="true"/>
        </w:rPr>
        <w:t>بخش دوم، ديدگاه‌هاى فرعى‌</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تقيه</w:t>
      </w:r>
    </w:p>
    <w:p>
      <w:pPr>
        <w:pStyle w:val="BookText"/>
        <w:rPr/>
      </w:pPr>
      <w:r>
        <w:rPr>
          <w:rFonts w:ascii="IRNazanin" w:hAnsi="IRNazanin" w:eastAsia="IRNazanin"/>
          <w:color w:val="111111"/>
          <w:sz w:val="28"/>
          <w:sz w:val="28"/>
          <w:szCs w:val="28"/>
          <w:rtl w:val="true"/>
          <w:lang w:bidi="fa-IR"/>
        </w:rPr>
        <w:t>يكى از مسائل مهمّى كه سخت مورد انتقاد اهل سنّت قرار گرفته، ديدگاه شيعه درباره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موضع‌گيرى اهل سنّت در اين باره تا اندازه‌اى عجولانه، و به خاطر عدم درك صحيح از حقيقت ديدگاه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تقيه به معنايى كه شيعه مى‌شناسد مبتنى بر نصوص قرآن كريم و سنّت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مطابق با همه اصول عقلايى و طبيعت بشرى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و طبيعت اقتضا مى‌كند كه انسان خويش را از خطراتى كه جان و دارايى او را تهديد مى‌نمايد حفظ كند و خود را بيهوده و بى‌حاصل در معرض نابودى قرار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احساس قابل دركى است كه خداوند حكيم براى بقاى نوع انسان در فطرت او به وديعه نهاده است، و انكار آن چيزى جز لجاجت و گستاخى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شيعه بر آن است كه اصل اوّلى در</w:t>
      </w:r>
    </w:p>
    <w:p>
      <w:pPr>
        <w:pStyle w:val="BookText"/>
        <w:rPr/>
      </w:pPr>
      <w:r>
        <w:rPr>
          <w:rFonts w:ascii="IRNazanin" w:hAnsi="IRNazanin" w:eastAsia="IRNazanin"/>
          <w:color w:val="111111"/>
          <w:sz w:val="28"/>
          <w:sz w:val="28"/>
          <w:szCs w:val="28"/>
          <w:rtl w:val="true"/>
          <w:lang w:bidi="fa-IR"/>
        </w:rPr>
        <w:t>مورد عقايد حق و ديدگاه‌هاى درست اظهار آن‌ها براى ديگران و انتقال‌شان به مردم است تا همگان با اين عقايد و ديدگاه‌ها آشنا، و از بركات و فوائد معنوى آن‌ها بهره‌مند شوند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اظهار اين عقايد حق و ديدگاه‌هاى درست به خاطر عدم ظرفيت پذيرش جامعه و وجود موانع مختلف، نتايج سودمندى در پى نداشته باشد و تنها به نابودى و تباهى اهل آن بيانجامد بى‌آن‌كه كسى آن‌ها را بپذيرد يا از آن‌ها بهره‌مند شود اين‌جاست كه اظهار آن‌ها عاقلانه و مورد تأييد شرع نخواهد بود، و اين معناى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پندار اهل سنّت، تقيه به معناى نگفتن حقيقت‌ها نيست، بلكه به معناى گفتن آن‌ها در زمان و مكان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جايى و هر نكته مكانى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ضمن تأييد اين ديدگاه منطقى،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تُلْقُوا بِأَيْدِيكُمْ إِلَى التَّهْلُكَةِ؛ </w:t>
      </w:r>
      <w:r>
        <w:rPr>
          <w:rStyle w:val="FootnoteAnchor"/>
          <w:rtl w:val="true"/>
        </w:rPr>
        <w:footnoteReference w:id="220"/>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را با دست خويش به هلاكت نياندازيد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با صراحت بيشترى تقيه را روا مى‌شمارد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يَتَّخِذِ الْمُؤْمِنُونَ الْكافِرِينَ أَوْلِياءَ مِنْ دُونِ الْمُؤْمِنِينَ وَ مَنْ يَفْعَلْ ذلِكَ فَلَيْسَ مِنَ اللَّهِ فِي شَيْ‌ءٍ إِلَّا أَنْ تَتَّقُوا مِنْهُمْ تُقاةً؛ </w:t>
      </w:r>
      <w:r>
        <w:rPr>
          <w:rStyle w:val="FootnoteAnchor"/>
          <w:rtl w:val="true"/>
        </w:rPr>
        <w:footnoteReference w:id="22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مؤمنان غير از اهل ايمان، كافران را به دوستى گيرند و هر كه اين كار را انجام دهد از خداوند به دور است مگر آن‌كه از آنان تقيه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است كه بخارى نيز منظور از اين آيه را تقيه دانسته است</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بِاللَّهِ مِنْ بَعْدِ إِيمانِهِ إِلَّا مَنْ أُكْرِهَ وَ قَلْبُهُ مُطْمَئِنٌّ بِالإِيمانِ وَ لكِنْ</w:t>
      </w:r>
    </w:p>
    <w:p>
      <w:pPr>
        <w:pStyle w:val="BookText"/>
        <w:rPr/>
      </w:pPr>
      <w:r>
        <w:rPr>
          <w:rFonts w:ascii="Amiri" w:hAnsi="Amiri" w:eastAsia="Amiri" w:cs="Amiri"/>
          <w:color w:val="111111"/>
          <w:sz w:val="28"/>
          <w:sz w:val="28"/>
          <w:szCs w:val="28"/>
          <w:rtl w:val="true"/>
          <w:lang w:bidi="ar-SA"/>
        </w:rPr>
        <w:t xml:space="preserve">مَنْ شَرَحَ بِالْكُفْرِ صَدْراً فَعَلَيْهِمْ غَضَبٌ مِنَ اللَّهِ وَ لَهُمْ عَذابٌ عَظِيمٌ؛ </w:t>
      </w:r>
      <w:r>
        <w:rPr>
          <w:rStyle w:val="FootnoteAnchor"/>
          <w:rtl w:val="true"/>
        </w:rPr>
        <w:footnoteReference w:id="223"/>
      </w:r>
      <w:r>
        <w:rPr>
          <w:rFonts w:ascii="IRNazanin" w:hAnsi="IRNazanin" w:eastAsia="IRNazanin"/>
          <w:color w:val="111111"/>
          <w:sz w:val="28"/>
          <w:sz w:val="28"/>
          <w:szCs w:val="28"/>
          <w:rtl w:val="true"/>
          <w:lang w:bidi="fa-IR"/>
        </w:rPr>
        <w:t>ى 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خداوند پس از ايمان آوردنش كافر شود، مگر كسى كه اكراه گردد در حالى كه دلش به ايمان مطمئن باشد، اما كسى كه آغوش خود را به روى كفر بگشايد خشم خدا بر آنان خواهد بود و عذابى بزرگ خواهند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نيز كسى كه با وجود ايمان قلبى براى حفظ جان خود مجبور به اظهار كفر شده باشد از خشم و عذاب الهى استثنا شده، و اين صريح در روا</w:t>
      </w:r>
    </w:p>
    <w:p>
      <w:pPr>
        <w:pStyle w:val="BookText"/>
        <w:rPr/>
      </w:pPr>
      <w:r>
        <w:rPr>
          <w:rFonts w:ascii="Amiri" w:hAnsi="Amiri" w:eastAsia="Amiri" w:cs="Amiri"/>
          <w:color w:val="111111"/>
          <w:sz w:val="28"/>
          <w:sz w:val="28"/>
          <w:szCs w:val="28"/>
          <w:rtl w:val="true"/>
          <w:lang w:bidi="ar-SA"/>
        </w:rPr>
        <w:t>بودن و مشروعيت تقيه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در تفسير اين آيه از ابن عباس روايت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خبر داده است كه هر كس بعد از ايمان آوردن كافر شود مورد غضب الهى خواهد بود، اما كسى كه به اظهار كفر با زبان مجبور شود و دلش با زبانش همراه نباشد براى آن‌كه از دشمنش رهايى يابد باكى بر او نيست؛ چه آن‌كه خداوند بندگان را به خاطر عقايد قلبى‌شان بازخواست مى‌فرمايد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بخارى در صحيح خود بابى را ويژه اكراه گشوده، و در آن به روا بودن تقيه حكم كرده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همچنين، از حسن بصرى نقل نموده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تا روز قيامت روا خواهد بود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حديث مشهورى نيز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عمار ياسر روايت شده است كه در منابع روايى شيعه و اهل سنّت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 كه در صدر اسلام عمار ياسر صحابى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مشركان مكه دستگير، و به اظهار كفر و برائت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مقاومت بسيار سرانجام براى حفظ</w:t>
      </w:r>
    </w:p>
    <w:p>
      <w:pPr>
        <w:pStyle w:val="BookText"/>
        <w:rPr/>
      </w:pPr>
      <w:r>
        <w:rPr>
          <w:rFonts w:ascii="IRNazanin" w:hAnsi="IRNazanin" w:eastAsia="IRNazanin"/>
          <w:color w:val="111111"/>
          <w:sz w:val="28"/>
          <w:sz w:val="28"/>
          <w:szCs w:val="28"/>
          <w:rtl w:val="true"/>
          <w:lang w:bidi="fa-IR"/>
        </w:rPr>
        <w:t>جان خود مجبور به اين كار گرديد، و چون به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را از سخنان خود آگاه نمود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خود را چگونه يافتى؟ 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تكرار كردند تكرار كن</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عمار ياسر، بسيارى از مسلمانان صدر اسلام براى حفظ جان خود همين كار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آنان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رسالت خويش تقيه مى‌فرمود و به مدّت سه سال به گونه مخفيانه به دعوت مى‌پرداخت، تا آن‌گاه كه</w:t>
      </w:r>
    </w:p>
    <w:p>
      <w:pPr>
        <w:pStyle w:val="BookText"/>
        <w:rPr/>
      </w:pPr>
      <w:r>
        <w:rPr>
          <w:rFonts w:ascii="IRNazanin" w:hAnsi="IRNazanin" w:eastAsia="IRNazanin"/>
          <w:color w:val="111111"/>
          <w:sz w:val="28"/>
          <w:sz w:val="28"/>
          <w:szCs w:val="28"/>
          <w:rtl w:val="true"/>
          <w:lang w:bidi="fa-IR"/>
        </w:rPr>
        <w:t>عدّه‌اى اسلام آوردند و آمادگى خود براى يارى آن حضرت را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برخى اهل سنّت براى اثبات روا نبودن تقيه چنين استدلال كرده‌اند كه اگر تقيه روا بود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تقيه مى‌كردند و از دعوت مردم به سوى هدايت مى‌پرهيختند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عجولانه ناشى از عدم تأمّل كافى و ناآشنايى با مفاهيم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ترديدى نيست كه تقيه رواست و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حقايق الهى و پيام آسمانى خود را در زمان مناسب و به روش‌هاى عاقلانه آشكار ساخته‌اند و هيچ‌گاه جانب حزم و احتياط را فرونگذاشته‌اند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شگفتى است كه برخى از اهل سنّت تقيه را گونه‌اى نفاق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ميان تقيه و نفاق تفاوتى اساسى و غير قابل اغماض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نفاق پنهان مى‌گردد شرك، پليدى و گمراهى است، و آن‌چه در تقيه پنهان مى‌شود ايمان، پاكى و هدايت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لازم به ذكر است كه شيعه روا بودن تقيه را بدون قيد و شرط نمى‌شمارد، و براى آن قواعد و احكامى مى‌شناسد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مهم‌ترين شرايط تقيه آن است كه عدم اظهار عقيده حق به رواج باطل و نابودى حق</w:t>
      </w:r>
    </w:p>
    <w:p>
      <w:pPr>
        <w:pStyle w:val="BookText"/>
        <w:rPr/>
      </w:pPr>
      <w:r>
        <w:rPr>
          <w:rFonts w:ascii="Amiri" w:hAnsi="Amiri" w:eastAsia="Amiri" w:cs="Amiri"/>
          <w:color w:val="111111"/>
          <w:sz w:val="28"/>
          <w:sz w:val="28"/>
          <w:szCs w:val="28"/>
          <w:rtl w:val="true"/>
          <w:lang w:bidi="ar-SA"/>
        </w:rPr>
        <w:t>نيانجامد، كه در اين صورت نه تنها تقيه روا نيست كه اظهار عقيده حق و مبارزه در راه آن واجب و در حكم جهاد در راه خدا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برجسته و عملى چنين اظهار عقيده و مبارزه‌اى قيام خونين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وجود كمى ياران و توانايى دشمن و قطعى بودن شهادت، براى جلوگيرى از رواج باطل و نابودى حق صورت پذيرفت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كه اهل سنّت به دليل برخوردار بودن از اكثريت و بهره‌مندى از حمايت‌هاى سياسى در طول تاريخ اسلامى بر خلاف شيعيان به تقيه نيازمند نبوده‌اند، از اين رو آن را بى‌مورد دانسته‌اند و</w:t>
      </w:r>
    </w:p>
    <w:p>
      <w:pPr>
        <w:pStyle w:val="BookText"/>
        <w:rPr/>
      </w:pPr>
      <w:r>
        <w:rPr>
          <w:rFonts w:ascii="IRNazanin" w:hAnsi="IRNazanin" w:eastAsia="IRNazanin"/>
          <w:color w:val="111111"/>
          <w:sz w:val="28"/>
          <w:sz w:val="28"/>
          <w:szCs w:val="28"/>
          <w:rtl w:val="true"/>
          <w:lang w:bidi="fa-IR"/>
        </w:rPr>
        <w:t>در برابر آن موضع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ازدواج موقّت</w:t>
      </w:r>
    </w:p>
    <w:p>
      <w:pPr>
        <w:pStyle w:val="BookText"/>
        <w:rPr/>
      </w:pPr>
      <w:r>
        <w:rPr>
          <w:rFonts w:ascii="IRNazanin" w:hAnsi="IRNazanin" w:eastAsia="IRNazanin"/>
          <w:color w:val="111111"/>
          <w:sz w:val="28"/>
          <w:sz w:val="28"/>
          <w:szCs w:val="28"/>
          <w:rtl w:val="true"/>
          <w:lang w:bidi="fa-IR"/>
        </w:rPr>
        <w:t>يكى ديگر از مسائل فرعى مورد اختلاف ميان شيعه و اهل سنّت مسأله ازدواج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بنابر برخى آيات قرآنى و احاديث نبوى، و همچنين ديدگاه قطعى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بر دو گونه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ascii="IRNazanin" w:hAnsi="IRNazanin" w:eastAsia="IRNazanin"/>
          <w:color w:val="111111"/>
          <w:sz w:val="28"/>
          <w:sz w:val="28"/>
          <w:szCs w:val="28"/>
          <w:rtl w:val="true"/>
          <w:lang w:bidi="fa-IR"/>
        </w:rPr>
        <w:t>متأسّفانه اهل سنّت اين ديدگاه شيعى را نيز به درستى نشناخته، و عجولانه مورد انتقاد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گونه‌اى تبليغاتى و غير عالمانه مى‌كوشند تا نوع موقّت ازدواج را با روابط نامشروع يكسان بيانگارند و روا دانستن آن توسّط شيعه را ابزارى براى تبليغ عليه اين مذهب بگردانند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هر كس مختصر آشنايى با ماهيت حقيقى اين نوع از ازدواج داشته باشد ميان آن و روابط نامشروع تفاوت‌هاى بسيار جدّى، اساسى و تعيين‌كننده مى‌يابد، و روا دانستن آن را از استوارترين، اصيل‌ترين و مترقّى‌ترين ديدگاه‌هاى شيعه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هر چيز بايد دانست كه منظور شيعه از ازدواج موقّت يك رابطه ضابطه‌مند و عقد شرعى كامل و صحيح است كه تنها در عنصر زمان و ضرورت مَهر با ازدواج دائم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ازدواج دائم زمان محدودى براى استمرار رابطه زوجيت وجود ندارد و عدم تعيين مَهر به بطلان عقد نكاح نمى‌انجامد، ولى در ازدواج موقّت رابطه زوجيت تا زمان محدودى ادامه دارد و عدم تعيين مَهر مانع صحّت نكاح 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ازدواج موقّت نيز مانند ازدواج دائم، زن و مرد همسران شرعى يكديگر محسوب</w:t>
      </w:r>
    </w:p>
    <w:p>
      <w:pPr>
        <w:pStyle w:val="BookText"/>
        <w:rPr/>
      </w:pPr>
      <w:r>
        <w:rPr>
          <w:rFonts w:ascii="IRNazanin" w:hAnsi="IRNazanin" w:eastAsia="IRNazanin"/>
          <w:color w:val="111111"/>
          <w:sz w:val="28"/>
          <w:sz w:val="28"/>
          <w:szCs w:val="28"/>
          <w:rtl w:val="true"/>
          <w:lang w:bidi="fa-IR"/>
        </w:rPr>
        <w:t>مى‌شوند و در قبال يكديگر حقوق و تكاليفى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فرزند حاصل از چنين همسرانى فرزند شرعى آن‌ها خواهد بود و مانند فرزندان ازدواج دائم بنا بر رابطه فرزندى خود ارث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پس از پايان زمان ازدواج موقّت نيز زن ملزم به رعايت عدّه و احكام زنان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آشكار مى‌شود كه پندار عجيب اهل سنّت درباره همانندى ازدواج موقّت و روابط مطلق و غير شرعى چه اندازه بى‌پايه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و نتايج درخشان ازدواج موقّت آن جا نمود مى‌يابد كه زن و مرد مسلمان و پرهيزكار از يك سو به دليل وجود موانع اجتماعى يا اقتصادى گوناگون امكان ازدواج دائم و آمادگى لازم براى رويارويى با يك عمر زندگى مشترك را ندارند، و از سوى ديگر تحت فشارهاى شديد عاطفى و جنسى، با ديو نفس دست و پنجه نرم مى‌كنند و خود را در آستانه گناهان و آلودگى‌هاى مختلف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ازدواج موقّت است كه به عنوان گزينه‌اى مناسب مطرح مى‌شود و از يك سو هزينه‌هاى سنگين ازدواج دائم را تحميل نمى‌كند، و از سوى ديگر در برابر گناهان و آلودگى‌هاى مختلف مصونيت نسبى ايجاد مى‌نمايد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اگر حدود و شرايط شرعى اين</w:t>
      </w:r>
    </w:p>
    <w:p>
      <w:pPr>
        <w:pStyle w:val="BookText"/>
        <w:rPr/>
      </w:pPr>
      <w:r>
        <w:rPr>
          <w:rFonts w:ascii="IRNazanin" w:hAnsi="IRNazanin" w:eastAsia="IRNazanin"/>
          <w:color w:val="111111"/>
          <w:sz w:val="28"/>
          <w:sz w:val="28"/>
          <w:szCs w:val="28"/>
          <w:rtl w:val="true"/>
          <w:lang w:bidi="fa-IR"/>
        </w:rPr>
        <w:t>ازدواج چنان‌چه بايد و شايد رعايت شود پيامدها و عوارض منفى و نگران‌كننده آن نيز به حدّ اقل مى‌رسد، و اين حقيقت ديدگاه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شيعه براى اين ديدگاه خويش به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صريحاً به روا بودن ازدواج موقّت حكم مى‌نمايد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Style w:val="FootnoteAnchor"/>
          <w:rtl w:val="true"/>
        </w:rPr>
        <w:footnoteReference w:id="22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برخى زنان را متعه كرديد مَهر آنان را كاملًا پرداخت نماييد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ميان شيعه و اهل سنّت اتّفاق نظر وجود</w:t>
      </w:r>
    </w:p>
    <w:p>
      <w:pPr>
        <w:pStyle w:val="BookText"/>
        <w:rPr/>
      </w:pPr>
      <w:r>
        <w:rPr>
          <w:rFonts w:ascii="IRNazanin" w:hAnsi="IRNazanin" w:eastAsia="IRNazanin"/>
          <w:color w:val="111111"/>
          <w:sz w:val="28"/>
          <w:sz w:val="28"/>
          <w:szCs w:val="28"/>
          <w:rtl w:val="true"/>
          <w:lang w:bidi="fa-IR"/>
        </w:rPr>
        <w:t>دارد كه اين آيه شريفه بر روا بودن اين نوع از ازدواج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ميان امّت اختلافى نيست كه ازدواج موقّت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آيه شريفه و سنّت آن حضرت روا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اختلاف نظر شيعه و اهل سنّت در استمرار و عدم استمرار جواز آن نمود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اهل سنّت ادّعاى عدم استمرار آن را دارند و تأكيد مى‌كنند كه روا بودن ازدواج موقّت با برخى آيات ديگر يا احاديث نبوى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شيعه بر آن است كه مشروعيت اين مسأله در آغاز ثابت بوده، و ادّعاى نسخ آن پس از ثبوت نيازمند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دليل قابل قبولى در تأييد ادّعاى مذكور وجود ندارد و آيات مورد استدلال ناسخ آيه مذكور نيستند، و احاديث نبوى نيز به شدّت متعارض و قابل تأمّل سندى به نظر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بسيارى از صحابه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را روا مى‌دانستند و ادّعاى نسخ را نمى‌پذيرفتند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نخستين بار در برابر اين حكم الهى موضع گرفت و مخالفت خود با آن را اعلام نمود، خليفه دوم عمر بن خطاب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منابع روايى اهل سنّت از صحابى</w:t>
      </w:r>
    </w:p>
    <w:p>
      <w:pPr>
        <w:pStyle w:val="BookText"/>
        <w:rPr/>
      </w:pPr>
      <w:r>
        <w:rPr>
          <w:rFonts w:ascii="IRNazanin" w:hAnsi="IRNazanin" w:eastAsia="IRNazanin"/>
          <w:color w:val="111111"/>
          <w:sz w:val="28"/>
          <w:sz w:val="28"/>
          <w:szCs w:val="28"/>
          <w:rtl w:val="true"/>
          <w:lang w:bidi="fa-IR"/>
        </w:rPr>
        <w:t>برجسته جابر بن عبد الله انصارى نقل شده است كه در پاسخ به كسى كه در رابطه با اختلاف نظر صحابه درباره ازدواج موقّت پرسيده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زمان ابوبكر ازدواج موقّت كرديم تا آن‌گاه كه نوبت به عمر رسيد، پس وى مردم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قرآن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بود كه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نبايد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ديگرى متعه زنان</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سخن از عمر مشهور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p>
    <w:p>
      <w:pPr>
        <w:pStyle w:val="BookText"/>
        <w:rPr/>
      </w:pPr>
      <w:r>
        <w:rPr>
          <w:rFonts w:ascii="Amiri" w:hAnsi="Amiri" w:eastAsia="Amiri" w:cs="Amiri"/>
          <w:color w:val="111111"/>
          <w:sz w:val="28"/>
          <w:sz w:val="28"/>
          <w:szCs w:val="28"/>
          <w:rtl w:val="true"/>
          <w:lang w:bidi="ar-SA"/>
        </w:rPr>
        <w:t>متعه در زمان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مى‌شد كه من آن‌دو را حرام مى‌شمارم و بر آن دو عقوبت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حج و متعه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عجيب سخت مورد انتقاد شيعه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 سو گونه‌اى اعتراف به مشروعيت ازدواج موقّت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سوى ديگر صريح در تشريع دل‌خواسته و حرام كردن حلال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اهل سنّت اين سخن غير منطقى را با عنوان اجتهاد عمر توجيه مى‌كنند، امّا ناگفته پيداست كه اجتهاد در برابر نص به هيچ روى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عمران بن حصين يكى ديگر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متعه در كتاب خدا نازل شد و ما نيز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داديم و ديگر آيه‌اى در تحريم و نسخ آن نازل نشد تا آن‌گاه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سپس مردى به رأى و دل‌خواه خود چيزى گفت</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منظور وى از مرد مذكور عمر بن خطاب است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احمد بن حنبل در روايتى از عمر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موقّت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علّت تحريم آن توسّط خويش را</w:t>
      </w:r>
    </w:p>
    <w:p>
      <w:pPr>
        <w:pStyle w:val="BookText"/>
        <w:rPr/>
      </w:pPr>
      <w:r>
        <w:rPr>
          <w:rFonts w:ascii="IRNazanin" w:hAnsi="IRNazanin" w:eastAsia="IRNazanin"/>
          <w:color w:val="111111"/>
          <w:sz w:val="28"/>
          <w:sz w:val="28"/>
          <w:szCs w:val="28"/>
          <w:rtl w:val="true"/>
          <w:lang w:bidi="fa-IR"/>
        </w:rPr>
        <w:t>نگرانى از بابت برخى پيامدهاى آن عنوان كرد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اين بود كه پيش از من عمر ازدواج موقّت را تحريم نمود جز بدبخت زنا نمى‌كرد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جبير نيز حكايت جالبى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نمود، عروة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بكر و عمر از آن نهى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ابو بكر</w:t>
      </w:r>
    </w:p>
    <w:p>
      <w:pPr>
        <w:pStyle w:val="BookText"/>
        <w:rPr/>
      </w:pPr>
      <w:r>
        <w:rPr>
          <w:rFonts w:ascii="IRNazanin" w:hAnsi="IRNazanin" w:eastAsia="IRNazanin"/>
          <w:color w:val="111111"/>
          <w:sz w:val="28"/>
          <w:sz w:val="28"/>
          <w:szCs w:val="28"/>
          <w:rtl w:val="true"/>
          <w:lang w:bidi="fa-IR"/>
        </w:rPr>
        <w:t>و عمر از متعه نهى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مى‌بينم كه هلاك خواهند شد، من مى‌گويم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 او مى‌گويد ابو بكر و عمر چنان گفتند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نظر مى‌رسد، گزارش‌هايى كه درباره نسخ ازدواج موقّت 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متعارض در منابع اهل سنّت گرد آمده‌اند به منظور توجيه قابل قبول‌تر ديدگاه عمر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اين گزارش‌ها ادّعا شده كه ازدواج موقّت در سال جنگ خيبر نسخ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از سال فتح مكه و در برخى از سال جنگ حنين ياد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نيز ادّعا شده كه اساساً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گزارش‌هايى نيز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اوطاس سخن رفته است</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آن است كه تعارض موجود در تاريخ نسخ مورد ادّعاى اهل سنّت شديداً تأمّل برانگيز و حاكى از سستى اصل ادّعاى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مشهور و قرآنى جواز ازدواج موقّت را به روشنى نسخ فرموده بود طبيعتاً از صحابه آن حضرت تا اين اندازه پنهان نمى‌ماند و چنين تعارض و اختلاف نظرى درباره تاريخ و اصل</w:t>
      </w:r>
    </w:p>
    <w:p>
      <w:pPr>
        <w:pStyle w:val="BookText"/>
        <w:rPr/>
      </w:pPr>
      <w:r>
        <w:rPr>
          <w:rFonts w:ascii="IRNazanin" w:hAnsi="IRNazanin" w:eastAsia="IRNazanin"/>
          <w:color w:val="111111"/>
          <w:sz w:val="28"/>
          <w:sz w:val="28"/>
          <w:szCs w:val="28"/>
          <w:rtl w:val="true"/>
          <w:lang w:bidi="fa-IR"/>
        </w:rPr>
        <w:t>وقوع آن روى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نسخ حكم صريح قرآنى با مانند اين گزارش‌هاى متعارض و اخبار ضعيف و آحاد به هيچ روى منطقى و قابل قبول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 اين دلايل، آن‌چه براى شيعه از اهمّيت والايى برخوردار است ديدگاه امامان معصوم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متواترى كه از اين پيشوايان بزرگ الهى در منابع روايى شيعه وارد شده است جاى هيچ ترديدى در روا بودن ازدواج موقّت در نظر ايشان باقى نمى‌گذارد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برخى گزارش‌هاى اهل سنّت درباره نسخ آن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عمده دليل آنان</w:t>
      </w:r>
    </w:p>
    <w:p>
      <w:pPr>
        <w:pStyle w:val="BookText"/>
        <w:rPr/>
      </w:pPr>
      <w:r>
        <w:rPr>
          <w:rFonts w:ascii="IRNazanin" w:hAnsi="IRNazanin" w:eastAsia="IRNazanin"/>
          <w:color w:val="111111"/>
          <w:sz w:val="28"/>
          <w:sz w:val="28"/>
          <w:szCs w:val="28"/>
          <w:rtl w:val="true"/>
          <w:lang w:bidi="fa-IR"/>
        </w:rPr>
        <w:t>سخن منسوب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خود دليل ديگرى بر جعلى بودن اين گزارش‌هاست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نظر تاريخى ترديدى نيست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را روا مى‌شمرده و بر مشروعيت آن پاى مى‌فشرده و بر تحريمش توسّط عمر خرده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احمد بن حنبل نقل كرده است كه عثمان از ازدواج موقت نهى مى‌نمود،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گفت، و گويا با آن حضرت درشتى كرد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داديم؛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در آن هنگام ما بر خود بيمناك بوديم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سعيد بن مسيب نيز حكايت كرده است كه على و عثمان در عسفان به هم رسيدند، و عثمان از ازدواج موقّت و عمره نهى مى‌نمود،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چه مى‌خواهى و چرا از آن نهى مى‌نمايى؟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حكايت‌ها كه از اعتبار بالايى برخوردارند به روشنى از موضع راستين 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اين باره پرده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عالمان و محقّقان شيعه از دير باز كتب و رسائل فراوانى در تبيين مشروعيت ازدواج موقّت، و پاسخ به شبهات اهل سنّت نگاشته‌اند و درباره اين موضوع با استناد به منابع روايى شيعه و اهل سنّت به تفصيل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مسح پا در وضو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مسائل فرعى مورد اختلاف ميان شيعه و اهل سنّت مسأله وجوب مسح پا در وضوى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ساير جزئيات وضو نيز ميان مذاهب مختلف اسلامى اتفاق نظر چندانى</w:t>
      </w:r>
    </w:p>
    <w:p>
      <w:pPr>
        <w:pStyle w:val="BookText"/>
        <w:rPr/>
      </w:pPr>
      <w:r>
        <w:rPr>
          <w:rFonts w:ascii="IRNazanin" w:hAnsi="IRNazanin" w:eastAsia="IRNazanin"/>
          <w:color w:val="111111"/>
          <w:sz w:val="28"/>
          <w:sz w:val="28"/>
          <w:szCs w:val="28"/>
          <w:rtl w:val="true"/>
          <w:lang w:bidi="fa-IR"/>
        </w:rPr>
        <w:t>به چشم نمى‌خورد، امّا مهم‌ترين اختلاف نظر در مورد اين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بحث بايد گفت كه اختلاف نظر مسلمين در چنين مسأله‌اى بسيار شگفت‌انگيز و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و روز چندين بار وضوى آن حضرت را مى‌ديده‌اند و خود نيز پيرامون آن حضرت وضو مى‌گرفته‌اند و با اين وجود درباره چگونگى آن اختلاف كرده‌اند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احتمالًا چنين اختلاف نظرهايى بيشتر معلول پاره‌اى ملاحظات سياسى در زمان خلفا و يا بعدها تحت تأثير نفوذ حكّام اموى و عباسى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اهل سنّت برآنند كه مسح پا در وضو واجب بلكه صحيح نيست، و آن‌چه به برائت ذمّه مكلّف مى‌انجامد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شيعه با اين ديدگاه مخالف، و برآن است كه آن‌چه در وضوى نماز واجب است مسح پا و نه شستن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روشنى بر ديدگاه شيعه دلالت دارد و انصاف آن است كه چيز ديگرى را نبايد بر آن مقدّم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w:t>
      </w:r>
    </w:p>
    <w:p>
      <w:pPr>
        <w:pStyle w:val="BookText"/>
        <w:rPr/>
      </w:pPr>
      <w:r>
        <w:rPr>
          <w:rFonts w:ascii="IRNazanin" w:hAnsi="IRNazanin" w:eastAsia="IRNazanin"/>
          <w:color w:val="111111"/>
          <w:sz w:val="28"/>
          <w:sz w:val="28"/>
          <w:szCs w:val="28"/>
          <w:rtl w:val="true"/>
          <w:lang w:bidi="fa-IR"/>
        </w:rPr>
        <w:t>إِلَى الْمَرافِقِ وَ امْسَحُوا بِرُؤُسِكُمْ وَ أَرْجُلَكُمْ إِلَى الْكَعْبَيْنِ؛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برمى‌خيزيد صورت و دستانتان را تا آرنج بشوييد، و بر سرها و پاهايتان تا دو برآمدگى مسح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اختلاف در مسأله، از اختلاف در قرائت اين آيه نشأت گرفته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قاريان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مجرور خوانده‌اند كه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 و به روشنى بر ضرورت مسح پا دلالت مى‌نمايد، و برخى ديگر آن را به گونه منصوب خوانده‌اند كه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 و بنا</w:t>
      </w:r>
    </w:p>
    <w:p>
      <w:pPr>
        <w:pStyle w:val="BookText"/>
        <w:rPr/>
      </w:pPr>
      <w:r>
        <w:rPr>
          <w:rFonts w:ascii="IRNazanin" w:hAnsi="IRNazanin" w:eastAsia="IRNazanin"/>
          <w:color w:val="111111"/>
          <w:sz w:val="28"/>
          <w:sz w:val="28"/>
          <w:szCs w:val="28"/>
          <w:rtl w:val="true"/>
          <w:lang w:bidi="fa-IR"/>
        </w:rPr>
        <w:t>به ديدگاه اهل سنّت بر ضرورت شستن پا مانند صورت و دست‌ها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براى ما چاره‌اى جز ترجيح يكى از دو قرائت بر ديگرى نيست، و ترجيح يكى از دو قرائت نيز با رجوع به قواعد زبان عربى، تلقّى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مخاطبين مستقيم آيات قرآن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داناترين مردم به كتاب خدا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قواعد زبان عربى ترديدى نيست كه قرائت جر نسبت به قرائت نصب از فصاحت و استوارى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عطف يك واژه به واژه نزديك بل به واژه پيشين سزاوارتر از عطف آن به واژه دور بل به واژه‌اى است كه ميان آن دو چندين واژه غير معطوف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منصوب نيز خوانده شود ممكن است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وجوب مسح به شمار آيد، زيرا در محلّ مفعولٌ به قرار دارد و جايز است محلًا منصوب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فخر رازى فقيه و مفسّر برجسته سنّى هر دو قرائت جر و نصب را دليل بر وجوب مسح شمرده است</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تلقّى بسيارى از صحابه و تابعين از</w:t>
      </w:r>
    </w:p>
    <w:p>
      <w:pPr>
        <w:pStyle w:val="BookText"/>
        <w:rPr/>
      </w:pPr>
      <w:r>
        <w:rPr>
          <w:rFonts w:ascii="IRNazanin" w:hAnsi="IRNazanin" w:eastAsia="IRNazanin"/>
          <w:color w:val="111111"/>
          <w:sz w:val="28"/>
          <w:sz w:val="28"/>
          <w:szCs w:val="28"/>
          <w:rtl w:val="true"/>
          <w:lang w:bidi="fa-IR"/>
        </w:rPr>
        <w:t>اين آيه شريفه وجوب مسح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ابن عباس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خدا جز دو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نمى‌يابم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نيز از او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مسح امر فرمود ولى مردم جز از شستن ابا كردند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مالك نيز روايت شده است كه وقتى شنيد حجاج در خطبه خود شستن پاها را واجب مى‌شمارد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 و حجاج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سرها و پاهايتان تا دو</w:t>
      </w:r>
    </w:p>
    <w:p>
      <w:pPr>
        <w:pStyle w:val="BookText"/>
        <w:rPr/>
      </w:pPr>
      <w:r>
        <w:rPr>
          <w:rFonts w:ascii="IRNazanin" w:hAnsi="IRNazanin" w:eastAsia="IRNazanin"/>
          <w:color w:val="111111"/>
          <w:sz w:val="28"/>
          <w:sz w:val="28"/>
          <w:szCs w:val="28"/>
          <w:rtl w:val="true"/>
          <w:lang w:bidi="fa-IR"/>
        </w:rPr>
        <w:t>برآمدگى مسح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نيز بر پاهاى خويش مسح مى‌نمود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پاها شستن واجب نيست، واجب تنها مسح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نيز كه از تابعين برجسته و شخصيت‌هاى معروف اهل سنّت است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مسح را نازل كرد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قتاده نيز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مسح را واجب ساخته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حسن بصرى نيز با او هم‌داستان بوده است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رأس كسانى كه مسح پا را به جاى شستن آن واجب مى‌شمردند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اعتراف بسيارى از اهل سنّت آشناترين و پاى‌بندترين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دين به رأى مردم بود كف پا به مسح از روى آن سزاوارتر بود، ولى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بر روى پا مسح مى‌فرمود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ديدگاه را روايت</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و بالأخره، عبد الرزاق صنعانى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مردى از مطر بن طهمان الوراق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قائل به وجوب مسح است؟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بسيار</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اين ديدگاه، احاديث فراوانى در منابع روايى اهل سنّت با اسناد صحيح و حسن وارد شده كه عينى در عمده القارى به بسيارى از آن‌ها اشاره كرده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اين احاديث حكايت از آن دارد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پاهاى</w:t>
      </w:r>
    </w:p>
    <w:p>
      <w:pPr>
        <w:pStyle w:val="BookText"/>
        <w:rPr/>
      </w:pPr>
      <w:r>
        <w:rPr>
          <w:rFonts w:ascii="Amiri" w:hAnsi="Amiri" w:eastAsia="Amiri" w:cs="Amiri"/>
          <w:color w:val="111111"/>
          <w:sz w:val="28"/>
          <w:sz w:val="28"/>
          <w:szCs w:val="28"/>
          <w:rtl w:val="true"/>
          <w:lang w:bidi="ar-SA"/>
        </w:rPr>
        <w:t>خويش مسح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همه اين دلايل، آن‌چه براى شيعه از اهمّيت به سزايى برخوردار است احاديث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برخى از اين احاديث صريحاً كيفيت وضوى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مى‌دهند و عملًا تأكيد مى‌نمايند كه آن حضرت بر پاى خويش مسح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پس از حكم صريح قرآن نظر به قواعد زبان عربى، احاديث نبوى وارد شده در منابع اهل سنّت و اجماع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ترديدى در وجوب مسح پا به جاى شستن آن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برجسته شيعى ابو الفتح محمّد بن على كراجكى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رساله‌اى مستقلّ با عنوان القول المبين عن وجوب مسح الرّجلين پرداخته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اذان</w:t>
      </w:r>
    </w:p>
    <w:p>
      <w:pPr>
        <w:pStyle w:val="BookText"/>
        <w:rPr/>
      </w:pPr>
      <w:r>
        <w:rPr>
          <w:rFonts w:ascii="IRNazanin" w:hAnsi="IRNazanin" w:eastAsia="IRNazanin"/>
          <w:color w:val="111111"/>
          <w:sz w:val="28"/>
          <w:sz w:val="28"/>
          <w:szCs w:val="28"/>
          <w:rtl w:val="true"/>
          <w:lang w:bidi="fa-IR"/>
        </w:rPr>
        <w:t xml:space="preserve">مسأله فرعى ديگرى كه مورد اختلاف نظر شيعه و اهل سنّت قرار گرفته است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در اصطلاح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بررسى تاريخى و روايى تثويب بايد گفت</w:t>
      </w:r>
    </w:p>
    <w:p>
      <w:pPr>
        <w:pStyle w:val="BookText"/>
        <w:rPr/>
      </w:pPr>
      <w:r>
        <w:rPr>
          <w:rFonts w:ascii="IRNazanin" w:hAnsi="IRNazanin" w:eastAsia="IRNazanin"/>
          <w:color w:val="111111"/>
          <w:sz w:val="28"/>
          <w:sz w:val="28"/>
          <w:szCs w:val="28"/>
          <w:rtl w:val="true"/>
          <w:lang w:bidi="fa-IR"/>
        </w:rPr>
        <w:t>كه هر كس اندكى با كلام قدسى خداوند و سخنان نورانى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 نمى‌تواند تفاوت و ناهماهنگى موجود ميان اين عبارت و ساير عبارات اذان را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سليم و ذوق مستقيم، عبارت نازيبا، ناهمگون و كاملًا سطحى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عبارات بلند، زيبا، هماهنگ و ژرف اذان چون وصله ناجور سياه‌رنگى مى‌يابد كه در ميان پارچه سپيد پاكيزه‌اى ورآمده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محقّقان معاصر به حق اين واقعيت غير قابل انكار را مورد اشاره قرار داده‌اند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تثويب از نگاه شيعه بدعتى است كه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خليفه دوم عمر بن خطاب به اذان وارد شده، و از اجتهاد يا سليقه وى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منابع روايى اهل سنّت احاديثى به چشم مى‌خورد كه از تشريع اين عبارت 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دارد، امّا شواهد تاريخى كافى وجود دارد كه درستى ديدگاه شيعه و عدم اصالت شرعى تثويب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روايت شده است كه مردى از عطا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 در پاسخ به كسى كه از پيشينه تثويب پرسيده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اين عبارت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 ولى بلال آن را در زمان ابوبكر و پس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غير مؤذّن شنيد و از وى گرفت و در اذان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ابوبكر نوبت به عمر رسيد،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بلال را از اين چيزى كه احداث كرده است بازمى‌داشتم، اما گويا اين كار را فراموش كرد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مردم از آن روز تاكنون آن را در اذان</w:t>
      </w:r>
    </w:p>
    <w:p>
      <w:pPr>
        <w:pStyle w:val="BookText"/>
        <w:rPr/>
      </w:pPr>
      <w:r>
        <w:rPr>
          <w:rFonts w:ascii="Amiri" w:hAnsi="Amiri" w:eastAsia="Amiri" w:cs="Amiri"/>
          <w:color w:val="111111"/>
          <w:sz w:val="28"/>
          <w:sz w:val="28"/>
          <w:szCs w:val="28"/>
          <w:rtl w:val="true"/>
          <w:lang w:bidi="ar-SA"/>
        </w:rPr>
        <w:t>خود داخل مى‌كنند</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عمر بن حفص نيز در ضمن خبرى گزارش مى‌دهد نخستين كسى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ابى‌وقاص و در زمان خلافت عمر بود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به نظر مى‌رسد حقيقت ماجرا را ابن ابى شيبه در المصنّف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اسماعيل نامى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مؤذنى در حضور عمر اذان صبح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كار عمر را خوش آمد لذا به مؤذن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را در اذان خود قرار بده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آن‌چه مسلّم است اين است كه عبارت مذكور توسّط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نشده و بدعت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برخى تابعين تصريح كرده‌اند كه تثويب از سنّت نيست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جالب آن‌كه ابن ابى ليلى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بدعتى به وجود نياورده‌اند كه در نزد من از تثويب در اذان محبوب‌تر باشد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اين گذشته، در سند روايات تثويب ابو اسرائيل نامى است كه ترمذى او را در نزد اهل حديث ضعيف دانسته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روايات ديگر مربوط به آن نيز عمدتاً تضعيف شده‌اند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معاصر شيعه استاد جعفر سبحانى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ضعف اسناد روايات تثويب به تفصيل سخن گفته، </w:t>
      </w:r>
      <w:r>
        <w:rPr>
          <w:rStyle w:val="FootnoteAnchor"/>
          <w:rtl w:val="true"/>
        </w:rPr>
        <w:footnoteReference w:id="257"/>
      </w:r>
      <w:r>
        <w:rPr>
          <w:rFonts w:ascii="IRNazanin" w:hAnsi="IRNazanin" w:eastAsia="IRNazanin"/>
          <w:color w:val="111111"/>
          <w:sz w:val="28"/>
          <w:sz w:val="28"/>
          <w:szCs w:val="28"/>
          <w:rtl w:val="true"/>
          <w:lang w:bidi="fa-IR"/>
        </w:rPr>
        <w:t>و وجود برخى انگيزه‌هاى خويشاوندى در راويان و پاره‌اى غرض‌ورزى‌ها را در بزرگنمايى آن‌ها محتمل دانسته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روايات صحيح و معتبر فراوانى در منابع روايى شيعه و اهل سنّت به چشم مى‌خورد كه نشان مى‌دهد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روايت كرده‌اند كه على بن الحسين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مى‌فرمود كه اين اذان نخستين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با اين حال، لازم به ذكر است كه</w:t>
      </w:r>
    </w:p>
    <w:p>
      <w:pPr>
        <w:pStyle w:val="BookText"/>
        <w:rPr/>
      </w:pPr>
      <w:r>
        <w:rPr>
          <w:rFonts w:ascii="IRNazanin" w:hAnsi="IRNazanin" w:eastAsia="IRNazanin"/>
          <w:color w:val="111111"/>
          <w:sz w:val="28"/>
          <w:sz w:val="28"/>
          <w:szCs w:val="28"/>
          <w:rtl w:val="true"/>
          <w:lang w:bidi="fa-IR"/>
        </w:rPr>
        <w:t xml:space="preserve">اوّلًا همه اهل سنّت در رابطه با تثويب هم‌داستان نيستند، و برخى از آنان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مكروه مى‌شمارند، هر چند اين ديدگاه در ميان آنان از شهرت چندانى برخوردار نيست،</w:t>
      </w:r>
    </w:p>
    <w:p>
      <w:pPr>
        <w:pStyle w:val="BookText"/>
        <w:rPr/>
      </w:pPr>
      <w:r>
        <w:rPr>
          <w:rFonts w:ascii="Amiri" w:hAnsi="Amiri" w:eastAsia="Amiri" w:cs="Amiri"/>
          <w:color w:val="111111"/>
          <w:sz w:val="28"/>
          <w:sz w:val="28"/>
          <w:szCs w:val="28"/>
          <w:rtl w:val="true"/>
          <w:lang w:bidi="ar-SA"/>
        </w:rPr>
        <w:t>ثانياً به نظر مى‌رسد اهل سنّت عبارت مذكور را از مستحبّات اذان و نه از واجبات آن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نماز</w:t>
      </w:r>
    </w:p>
    <w:p>
      <w:pPr>
        <w:pStyle w:val="BookText"/>
        <w:rPr/>
      </w:pPr>
      <w:r>
        <w:rPr>
          <w:rFonts w:ascii="IRNazanin" w:hAnsi="IRNazanin" w:eastAsia="IRNazanin"/>
          <w:color w:val="111111"/>
          <w:sz w:val="28"/>
          <w:sz w:val="28"/>
          <w:szCs w:val="28"/>
          <w:rtl w:val="true"/>
          <w:lang w:bidi="fa-IR"/>
        </w:rPr>
        <w:t>يكى ديگر از مسائل فرعى مورد اختلاف ميان شيعه و اهل سنّت در مهم‌ترين عمل عبادى هر مسلمان يعنى نماز نمود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نظر را در چند مورد مى‌توان قابل توجّه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راست بر روى دست چپ به هنگام 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گفتن بعد از حمد،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مُهر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ميان دو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اشاره شد منظور از تكتّف قرار دادن دست راست بر روى دست چپ به هنگام قيام نماز</w:t>
      </w:r>
    </w:p>
    <w:p>
      <w:pPr>
        <w:pStyle w:val="BookText"/>
        <w:rPr/>
      </w:pPr>
      <w:r>
        <w:rPr>
          <w:rFonts w:ascii="IRNazanin" w:hAnsi="IRNazanin" w:eastAsia="IRNazanin"/>
          <w:color w:val="111111"/>
          <w:sz w:val="28"/>
          <w:sz w:val="28"/>
          <w:szCs w:val="28"/>
          <w:rtl w:val="true"/>
          <w:lang w:bidi="fa-IR"/>
        </w:rPr>
        <w:t>است كه توسّط اهل سنّت انجام مى‌شود و گاهى از وجوه تمايز ميان شيعه و سنّى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بايد توجّه داشت كه همه مذاهب اسلامى اعم از شيعه و اهل سنّت بر عدم وجوب تكتّف در نماز اتّفاق نظر دارند، با اين تفاوت كه بيشتر اهل سنّت آن را از مستحبّات نماز مى‌شمارند و شيعه آن را روا نمى‌داند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صرف نظر از اين‌كه كدام يك از اين دو ديدگاه درست و كدام يك نادرست است بايد گفت كه چنين مسائل فرعى به گونه‌اى هستند كه شيعه و اهل سنّت به سادگى مى‌توانند در رابطه با</w:t>
      </w:r>
    </w:p>
    <w:p>
      <w:pPr>
        <w:pStyle w:val="BookText"/>
        <w:rPr/>
      </w:pPr>
      <w:r>
        <w:rPr>
          <w:rFonts w:ascii="Amiri" w:hAnsi="Amiri" w:eastAsia="Amiri" w:cs="Amiri"/>
          <w:color w:val="111111"/>
          <w:sz w:val="28"/>
          <w:sz w:val="28"/>
          <w:szCs w:val="28"/>
          <w:rtl w:val="true"/>
          <w:lang w:bidi="ar-SA"/>
        </w:rPr>
        <w:t>آن‌ها به توافق نظرى و وحدت عملى دست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كه اگر اهل سنّت براى حفظ وحدت اسلامى و زيباتر شدن صفوف نماز كارى كه انجام آن را واجب نمى‌دانند ترك، و با احتياط عقلى به قدر مسلّم مسأله بسنده نمايند نه تنها هيچ مشكلى به وجود نمى‌آيد، كه گامى قابل توجّه به سوى تقريب مذاهب اسلامى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شاهد آن هستيم كه بسيارى از اهل سنّت چنين احكام مورد اختلافى را با حسّاسيت و اصرار بيشترى پى مى‌گيرند و تمايل چندانى به روى‌كردهاى اين چنينى نشان نمى‌دهند؛ چيزى كه در ميان برخى شيعيان نيز در مسائل مشابه كمابيش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برخى سنيان وقتى شيعيان را با دست‌هاى افتاده در نماز مشاهده مى‌نمايند با نگرشى منفى به آنان در مى‌نگرند و عمل‌كرد آنان را گونه‌اى بدعت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چنان‌چه گفته شد، تكتّف بنابر ديدگاه بسيارى از اهل سنّت مستحب است، و بنا بر ديدگاه مالكى‌ها كه بخش قابل توجّهى از اهل سنّت هستند مستحب نيز نمى‌باشد و آن‌چه مستحبّ شمرده مى‌شود انداختن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دلايل استحباب تكتّف نيز بايد گفت كه</w:t>
      </w:r>
    </w:p>
    <w:p>
      <w:pPr>
        <w:pStyle w:val="BookText"/>
        <w:rPr/>
      </w:pPr>
      <w:r>
        <w:rPr>
          <w:rFonts w:ascii="IRNazanin" w:hAnsi="IRNazanin" w:eastAsia="IRNazanin"/>
          <w:color w:val="111111"/>
          <w:sz w:val="28"/>
          <w:sz w:val="28"/>
          <w:szCs w:val="28"/>
          <w:rtl w:val="true"/>
          <w:lang w:bidi="fa-IR"/>
        </w:rPr>
        <w:t>اهل سنّت در اين باره به دو روايت استدلال مى‌كنند كه هر دو از حيث سند يا دلالت مورد مناقشه قرار گرفته‌اند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روشن است كه اين تعداد روايت براى اثبات اين مسأله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ميان مهاجرين و انصار با تكتّف نماز مى‌گزارده است بسيار كم و ناتوان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آن حضرت سال‌ها و در هر شبانه روز پنج مرتبه ميان صدها تن از صحابه خويش چنين نماز گزارده باشد اما تنها دو تن از آنان اين عمل را مشاهده يا روايت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كه بنا بر شواهد تاريخى بسيار، اين مسأله نيز بدعتى بوده كه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برخى خلفا به توهّم اين‌كه خاشعانه‌تر است داخل نماز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نيز موضع مخالف گرفته‌اند و در احاديث متعدّد آن را ناروا و مانند كارهاى مجوسيان در برابر پادشاهان خويش شمرده‌اند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دور نيست كه مسلمانان در خلال فتوحات اسلامى و تعامل با ايرانيان در زمان خليفه دوم با اين عمل آشنا شده و از آن تأثير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گفتن بعد از حمد</w:t>
      </w:r>
    </w:p>
    <w:p>
      <w:pPr>
        <w:pStyle w:val="BookText"/>
        <w:rPr/>
      </w:pPr>
      <w:r>
        <w:rPr>
          <w:rFonts w:ascii="IRNazanin" w:hAnsi="IRNazanin" w:eastAsia="IRNazanin"/>
          <w:color w:val="111111"/>
          <w:sz w:val="28"/>
          <w:sz w:val="28"/>
          <w:szCs w:val="28"/>
          <w:rtl w:val="true"/>
          <w:lang w:bidi="fa-IR"/>
        </w:rPr>
        <w:t xml:space="preserve">اهل سنّت در نماز پس از فراغت از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اين كار را نيز نادرست و فاقد مبناى شرعى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ترديدى نيست كه اين واژه جزء سوره حمد و جزء قرآن نيست و براى روا بودن آن دليل قابل قبولى از شرع نرسيده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راوى حديثى كه اهل سنّت براى اين موضوع مورد استدلال قرار داده‌اند ابو هريره است، </w:t>
      </w:r>
      <w:r>
        <w:rPr>
          <w:rStyle w:val="FootnoteAnchor"/>
          <w:rtl w:val="true"/>
        </w:rPr>
        <w:footnoteReference w:id="262"/>
      </w:r>
      <w:r>
        <w:rPr>
          <w:rFonts w:ascii="IRNazanin" w:hAnsi="IRNazanin" w:eastAsia="IRNazanin"/>
          <w:color w:val="111111"/>
          <w:sz w:val="28"/>
          <w:sz w:val="28"/>
          <w:szCs w:val="28"/>
          <w:rtl w:val="true"/>
          <w:lang w:bidi="fa-IR"/>
        </w:rPr>
        <w:t>و در ضعف روايى و اتّهامات گوناگون ابوهريره سخن بسيار</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در روايت او تحريف و اضافات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مضمون روايت مذكور در جاى ديگر بدون ذكر نماز و فراغت از حمد آمده، و تنها به گفتن آمين پس از دعاى ديگران اشاره كرده است</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سخن يكى از تابعين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شنيدم كه پيشوايانى چون ابن زبير و كسانى كه پس از او بودند در نماز آمين مى‌گفتند و مردمى كه پشت سرشان نماز مى‌گزاردند نيز آمين مى‌گفتند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 ناگفته پيداست كه اين سخن دلالتى بر انجام اين كار 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تنها انجام آن توسّط كسانى چون ابن زبير را ثابت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را بدعت شمرده، و انتساب آن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به يكى از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پشت سر امام جماعتى نماز مى‌خواندى و او از قرائت حمد فارغ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قاضى نعمان 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ديدگاه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درود خداوند بر آنان باد كراهت داشتند كه پس از فراغت از فاتحة الكتاب در نماز مانند عامّه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مسيحيان بوده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با توجّه به تعبير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 كار نيز مانند تكتّف نه از سنّت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آثار فتوحات اسلامى در دهه‌هاى نخستين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مُهر</w:t>
      </w:r>
    </w:p>
    <w:p>
      <w:pPr>
        <w:pStyle w:val="BookText"/>
        <w:rPr/>
      </w:pPr>
      <w:r>
        <w:rPr>
          <w:rFonts w:ascii="IRNazanin" w:hAnsi="IRNazanin" w:eastAsia="IRNazanin"/>
          <w:color w:val="111111"/>
          <w:sz w:val="28"/>
          <w:sz w:val="28"/>
          <w:szCs w:val="28"/>
          <w:rtl w:val="true"/>
          <w:lang w:bidi="fa-IR"/>
        </w:rPr>
        <w:t>يكى ديگر از مسائل فرعى و فقهى كه مورد اختلاف نظر شيعه و اهل سنّت قرار گرفته سجده بر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خاك نيست، و بر خلاف پندار عجيب برخى از اهل سنّت، شيعه براى مُهر ويژگى يا قداست خاصّى نمى‌شناسد، چه رسد به اين كه در نماز مُهر را مورد پرستش قرار دهد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بر مُهر سجده مى‌كند نه براى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برخى سنّيان با نظر به اين كه شيعيان در نماز مُهر را پيش روى خويش قرار مى‌دهند مى‌پندارند كه اينان آن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ممكن نيست نمازگزار به هنگام نماز چيزى در پيش روى</w:t>
      </w:r>
    </w:p>
    <w:p>
      <w:pPr>
        <w:pStyle w:val="BookText"/>
        <w:rPr/>
      </w:pPr>
      <w:r>
        <w:rPr>
          <w:rFonts w:ascii="IRNazanin" w:hAnsi="IRNazanin" w:eastAsia="IRNazanin"/>
          <w:color w:val="111111"/>
          <w:sz w:val="28"/>
          <w:sz w:val="28"/>
          <w:szCs w:val="28"/>
          <w:rtl w:val="true"/>
          <w:lang w:bidi="fa-IR"/>
        </w:rPr>
        <w:t>خويش نداشته و رو به روى چيزى نايستاده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آيا اهل سنّت كه بر فرش و مانند آن سر مى‌نهند بدين معناست كه فرش و مانند آن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نيت نمازگزار است كه مقصود وى از سجده را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اعلام بندگى، تذلّل و اوج افتادگى در برابر پروردگار جهان است، و تبعاً هرگاه بر خاك انجام شود دلالت و وضوح بيشترى در اين معنا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همان است كه انسان از آن برخاسته، و سرانجام بدان نيز باز خواهد گشت، و سجده بر آن مى‌تواند يادآور اين نكته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واقعيت مسلّم و بى‌ابهام است، و انكار آن جز گونه‌اى كج‌انديشى و گستاخى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شيعه با توجّه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بسيارى از صحابه، تنها سجده بر خاك و آن‌چه از زمين باشد را روا مى‌شمارد، و بر خلاف اهل سنّت سجده بر فرش و گليم و لباس و مواد خوردنى را صحيح نمى‌داند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لازم به ذكر است كه اهل سنّت سجده بر زمين را مستحب، سجده بر روييدنى‌هاى زمينى را جايز و سجده بر جامه و مانند آن را مكروه</w:t>
      </w:r>
    </w:p>
    <w:p>
      <w:pPr>
        <w:pStyle w:val="BookText"/>
        <w:rPr/>
      </w:pP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هر حال، ترديدى نيست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در نماز خود پيشانى بندگى بر خاك مى‌نهادند، و پيشانى نهادن بر فرش‌هاى گرانبها و مانند آن را كه در روزگاران پسين رواج يافته است بر نمى‌تابيدند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حديثى كه در اين باره قابل استناد است و از نظر روايى متواتر به شمار مى‌رود سخن مشهور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براى من سجده‌گاه و پاك‌كننده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اين حديث كه در منابع روايى شيعه و اهل سنّت به چشم مى‌خورد سجده‌گاه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 امّت آن حضرت زمين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اخبار بسيارى رسيده است حاكى از اين كه صحابه آن حضرت به هنگام نماز در گرماى شديد آفتاب سنگريزه‌هاى تفتيده را با دست خنك مى‌كرده و براى سجده آماده مى‌ساخته‌اند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روشن است كه اگر سجده بر لباس و مانند آن روا بود ديگر چنين كار محنت‌انگيزى ضرورت نداشت، و كافى بود كه هر يك از آن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پارچه‌اى مهيا گرداند، يا حتّى بر عبا و عمامه خويش سجده نمايد؛ چنان‌چه برخى عالمان اهل سنّت به اين مسأله اعتراف كرده‌اند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ضرورت سجده بر زمين تأكيد فرموده‌اند، و اين مهم‌ترين دليل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هشام بن حكم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چيزهايى پرسيد كه سجده بر آن‌ها جايز است، آن</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جز بر زمين و چيزهاى غير خوردنى و غير پوشيدنى كه از زمين رويد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هشام پرسيد كه علّت اين حكم چيست؟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رو كه سجده همانا خضوع براى خداى عز و جل است و شايسته نيست كه بر روى چيزهاى خوردنى و پوشيدنى انجام شود، زيرا فرزندان دنيا بندگان خوردنى‌ها و پوشيدنى‌ها هستند و سجده‌كننده در حال سجود به بندگى خداوند متعال مى‌پردازد، لذا شايسته نيست كه پيشانى خود را در سجده بر روى معبود فرزندان دنيا كه بدان فريفته شده‌اند بگذارد، و سجده بر زمين نيكوتر</w:t>
      </w:r>
    </w:p>
    <w:p>
      <w:pPr>
        <w:pStyle w:val="BookText"/>
        <w:rPr/>
      </w:pPr>
      <w:r>
        <w:rPr>
          <w:rFonts w:ascii="IRNazanin" w:hAnsi="IRNazanin" w:eastAsia="IRNazanin"/>
          <w:color w:val="111111"/>
          <w:sz w:val="28"/>
          <w:sz w:val="28"/>
          <w:szCs w:val="28"/>
          <w:rtl w:val="true"/>
          <w:lang w:bidi="fa-IR"/>
        </w:rPr>
        <w:t>است چون در تواضع و خضوع براى خداوند متعال رساتر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همچنين، از نگاه آن حضرت سجده بر زمين واجب، و بر حصير و مانند آن از چيزهاى زمينى سنّت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كسى نيز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سجده بر قير پرسيد،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قير سجده مكن، همچنين بر جامه پنبه‌اى و پشم و چيزهاى ديگر حيوان و بر مواد خوردنى و هيچ يك از ميوه‌هاى زمين و هيچ يك از جامه‌هاى زينتى سجده مكن</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اين‌جا شايسته است به شبهه‌اى كه براى برخى اهل سنّت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پاسخ دهيم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والا و مقدّسى از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راه اصلاح امّت و احياى سنّت جدّ خويش قيام فرمود و در سرزمين پرخاطره كربلا به همراه گروهى از فرزندان و ياران شايسته خويش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مورد اتّفاق نظر شيعه و اهل سنّت است و تقريباً همه مذاهب اسلامى در بزرگداشت</w:t>
      </w:r>
    </w:p>
    <w:p>
      <w:pPr>
        <w:pStyle w:val="BookText"/>
        <w:rPr/>
      </w:pPr>
      <w:r>
        <w:rPr>
          <w:rFonts w:ascii="Amiri" w:hAnsi="Amiri" w:eastAsia="Amiri" w:cs="Amiri"/>
          <w:color w:val="111111"/>
          <w:sz w:val="28"/>
          <w:sz w:val="28"/>
          <w:szCs w:val="28"/>
          <w:rtl w:val="true"/>
          <w:lang w:bidi="ar-SA"/>
        </w:rPr>
        <w:t>شخصيت نورانى آن حضرت هم‌داستانند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پاره‌اى روايات كه در منابع روايى شيعه و اهل سنت به چشم مى‌خورد،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شهادت غم‌بار فرزند پاكش خبر داد، و ضمن نشان دادن سرزمين كربلا به آن حضرت، مقدارى از تربت آن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نمود كه همسر آن حضرت امّ‌سلمه آن را در گوشه جامه خويش نگاه مى‌داشت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مضمون را راويان بزرگ اهل سنّت چون احمد بن حنبل، </w:t>
      </w:r>
      <w:r>
        <w:rPr>
          <w:rStyle w:val="FootnoteAnchor"/>
          <w:rtl w:val="true"/>
        </w:rPr>
        <w:footnoteReference w:id="274"/>
      </w:r>
      <w:r>
        <w:rPr>
          <w:rFonts w:ascii="Amiri" w:hAnsi="Amiri" w:eastAsia="Amiri" w:cs="Amiri"/>
          <w:color w:val="111111"/>
          <w:sz w:val="28"/>
          <w:sz w:val="28"/>
          <w:szCs w:val="28"/>
          <w:rtl w:val="true"/>
          <w:lang w:bidi="ar-SA"/>
        </w:rPr>
        <w:t>ابو يعلى 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هيثمى </w:t>
      </w:r>
      <w:r>
        <w:rPr>
          <w:rStyle w:val="FootnoteAnchor"/>
          <w:rtl w:val="true"/>
        </w:rPr>
        <w:footnoteReference w:id="278"/>
      </w:r>
      <w:r>
        <w:rPr>
          <w:rFonts w:ascii="IRNazanin" w:hAnsi="IRNazanin" w:eastAsia="IRNazanin"/>
          <w:color w:val="111111"/>
          <w:sz w:val="28"/>
          <w:sz w:val="28"/>
          <w:szCs w:val="28"/>
          <w:rtl w:val="true"/>
          <w:lang w:bidi="fa-IR"/>
        </w:rPr>
        <w:t>و بسيارى ديگر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نيز نظر به همين روايات فراوان، و با توجّه به روايات متواتر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تربت پاك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ايمان، جهاد و شهادت و داراى بركات معنوى فراوان مى‌شمارد، و از اين رو سجده بر آن در نماز را نيكو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درباره اين موضوع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على التربة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آن به شبهات عاميانه برخى از اهل سنّت عالمانه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دو نماز</w:t>
      </w:r>
    </w:p>
    <w:p>
      <w:pPr>
        <w:pStyle w:val="BookText"/>
        <w:rPr/>
      </w:pPr>
      <w:r>
        <w:rPr>
          <w:rFonts w:ascii="IRNazanin" w:hAnsi="IRNazanin" w:eastAsia="IRNazanin"/>
          <w:color w:val="111111"/>
          <w:sz w:val="28"/>
          <w:sz w:val="28"/>
          <w:szCs w:val="28"/>
          <w:rtl w:val="true"/>
          <w:lang w:bidi="fa-IR"/>
        </w:rPr>
        <w:t>يكى ديگر از مسائل فرعى كه مورد اختلاف شيعه و اهل سنّت به نظر مى‌رسد مسأله جمع ميان دو نماز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معمولًا ميان دو نماز جمع مى‌نمايند بدين معنا كه نماز ظهر و عصر، و نماز مغرب و عشا را در پى يكديگر مى‌گزارند، امّا اهل سنّت غالباً ميان دو نماز جدايى مى‌اندازند و از گزاردن يكى پيوسته به</w:t>
      </w:r>
    </w:p>
    <w:p>
      <w:pPr>
        <w:pStyle w:val="BookText"/>
        <w:rPr/>
      </w:pPr>
      <w:r>
        <w:rPr>
          <w:rFonts w:ascii="IRNazanin" w:hAnsi="IRNazanin" w:eastAsia="IRNazanin"/>
          <w:color w:val="111111"/>
          <w:sz w:val="28"/>
          <w:sz w:val="28"/>
          <w:szCs w:val="28"/>
          <w:rtl w:val="true"/>
          <w:lang w:bidi="fa-IR"/>
        </w:rPr>
        <w:t>ديگرى مى‌پرهيزند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هر چيز بايد دانست كه اين مسأله از اهمّيت چندانى برخوردار نيست، زيرا جمع ميان دو نماز نه از ديدگاه شيعه واجب است و نه از ديدگاه اهل سنّت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با توجّه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فراوان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يكديگر گزاردن نماز ظهر و عصر و مغرب و عشا را اگر چه به خاطر عذرى نباشد روا مى‌داند، هر چند جدا گزاردن نمازها را نيز روا و حتّى نيكو مى‌شمارد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منابع روايى شيعى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ميان مغرب و عشا و ميان ظهر و عصر جمع مى‌فرمود، البته اين كار را زمانى انجام مى‌داد كه عجله داشت، وگر نه جدا گزاردن نمازها بهتر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باز از همان حضرت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نماز ظهر و عصر را با هم و بى هيچ عذرى به جماعت گزارد، و نيز به هنگام مغرب نماز مغرب و عشا را با هم و بى‌هيچ عذرى به جماعت گزارد، آن حضرت اين كار را انجام داد تا وقت نمازها براى امّت‌اش گشاده باشد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همچنين، احاديث فراوانى از طريق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جمع ميان دو نماز در غير سفر و بدون هيچ عذرى را روا مى‌شمارند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اهل سنّت نيز با توجّه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دو نماز را بلا مانع مى‌دانند امّا تأكيد مى‌كنند كه بهتر است اين جمع در سفر و به خاطر عذرى باشد، و در غير سفر و وضعيت عادى ميان نمازها جدايى انداخته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منابع روايى اهل سنّت وارد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سفر شتاب</w:t>
      </w:r>
    </w:p>
    <w:p>
      <w:pPr>
        <w:pStyle w:val="BookText"/>
        <w:rPr/>
      </w:pPr>
      <w:r>
        <w:rPr>
          <w:rFonts w:ascii="Amiri" w:hAnsi="Amiri" w:eastAsia="Amiri" w:cs="Amiri"/>
          <w:color w:val="111111"/>
          <w:sz w:val="28"/>
          <w:sz w:val="28"/>
          <w:szCs w:val="28"/>
          <w:rtl w:val="true"/>
          <w:lang w:bidi="ar-SA"/>
        </w:rPr>
        <w:t>داشت ميان دو نماز جمع مى‌فرمود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نيز روايت شده است كه آن حضرت در سال تبوك ظاهراً بى‌هيچ عذرى ميان نماز ظهر و عصر، و نماز مغرب و عشا جمع مى‌نمود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شقيق روايت كرده است كه روزى ابن عباس براى ما خطبه مى‌خواند تا آن‌گاه كه آفتاب غروب كرد و ستارگان نمايان شدند و مردم اشاره مى‌كردند كه وقت نماز شد، و در ميان آنان مردى تميمى بود كه ندا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ابن عباس برافروخته</w:t>
      </w:r>
    </w:p>
    <w:p>
      <w:pPr>
        <w:pStyle w:val="BookText"/>
        <w:rPr/>
      </w:pPr>
      <w:r>
        <w:rPr>
          <w:rFonts w:ascii="IRNazanin" w:hAnsi="IRNazanin" w:eastAsia="IRNazanin"/>
          <w:color w:val="111111"/>
          <w:sz w:val="28"/>
          <w:sz w:val="28"/>
          <w:szCs w:val="28"/>
          <w:rtl w:val="true"/>
          <w:lang w:bidi="fa-IR"/>
        </w:rPr>
        <w:t>شد و خطاب به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سنّت را تو به من مى‌آموزى؟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ميان نماز ظهر و عصر و نماز مغرب و عشا جمع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خويش از اين خبر تشويشى يافتم، لذا به نزد ابو هريره آمدم و جويا شدم، امّا او نيز سخن ابن عباس را تأييد كرد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احاديث ديگرى نيز در منابع روايى اهل سنّت وارد شده است كه جمع ميان دو نماز در غير سفر و بى‌هيچ عذرى را مطابق با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شايد بتوان اين دو ديدگاه را بسيار نزديك و قابل جمع و حتّى يكسان شمرد</w:t>
      </w:r>
      <w:r>
        <w:rPr>
          <w:rFonts w:eastAsia="IRNazanin" w:cs="IRNazanin"/>
          <w:color w:val="111111"/>
          <w:sz w:val="28"/>
          <w:szCs w:val="28"/>
          <w:rtl w:val="true"/>
          <w:lang w:bidi="fa-IR"/>
        </w:rPr>
        <w:t>.</w:t>
      </w:r>
      <w:bookmarkStart w:id="71" w:name="pg682_4543"/>
    </w:p>
    <w:p>
      <w:pPr>
        <w:pStyle w:val="Heading2"/>
        <w:numPr>
          <w:ilvl w:val="1"/>
          <w:numId w:val="1"/>
        </w:numPr>
        <w:rPr/>
      </w:pPr>
      <w:bookmarkStart w:id="72" w:name="__RefHeading___Toc5774193_211673320"/>
      <w:bookmarkStart w:id="73" w:name="_Toc26"/>
      <w:bookmarkEnd w:id="71"/>
      <w:bookmarkEnd w:id="72"/>
      <w:r>
        <w:rPr>
          <w:rtl w:val="true"/>
        </w:rPr>
        <w:t>فهرست منابع‌</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محمد عبده، دار الذخائر،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 شرح نهج البلاغة، 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المصنّف،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الآحاد و المثاني، دارالدراية،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كتاب السنة، المكتب الاسلامي،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علي؛ الأمالي، مركز الطباعة و النشر في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التوحيد،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الخصال، تصحيح علي اكبر غفاري،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صفات الشيعة، عابدي،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علل الشرايع، المكتبة الحيدرية،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كمال الدين و تمام النعمة،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معاني الأخبار، مؤسسة النشر الاسلامي،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من لا يحضره الفقيه، تصحيح علي اكبر غفاري،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الثقات، مؤسسة الكتب الثقافية،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صحيح ابن حبان، 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احمد بن علي؛ تقريب التهذيب،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فتح الباري،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احمد؛ فضائل الصحابة،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المسند،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خزيمه، محمّد بن اسحاق؛ صحيح ابن خزيمة، المكتب الاسلامي،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 عبد الرحمن؛ تاريخ ابن خلدون، مؤسسة الأعلمي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سلامة، محمّد؛ دستور معالم الحكم،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محمّد بن علي؛ مناقب آل ابي‌طالب، مطبعة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صفار، محمّد بن الحسن؛ بصائر الدرجات، منشورات الأعلمي،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يوسف بن عبد الله؛ الإستذكار، دار الكتب العلمية،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الاستيعاب، دار 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التمهيد، وزارة عموم الأوقاف و الشؤون الإسلامية، المغرب،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جامع بيان العلم و فضله، دار الكتب العلمية،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عبد الله؛ الكامل،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محيي الدين؛ الفتوحات المكّية،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علي بن الحسن؛ تاريخ مدينة دمشق،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 عبد الله بن مسلم؛ تأويل مختلف الحديث،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جعفر بن محمّد؛ كامل الزيارات،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 محمّد بن يزيد؛ السنن،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سليمان بن اشعث؛ سنن أبي داود، دار 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ريه، محمود؛ أضواء علي السنة النبوية، نشر البطحاء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نعيم اصفهاني؛ مسند أبي‌حنيفة، مكتبة الكوثر، الرياض،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يعلي الموصلي؛ مسند أبي يعلي، دار المأمون،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اربلي، ابن ابي الفتوح؛ كشف الغمّة، دار الاضواء،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 سيد محسن؛ كشف الارتياب، مؤسسة انصاريان،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الباني، محمّد ناصر الدين؛ ضعيف سنن الترمذي؛ المكتب الاسلامي،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محمّد بن اسماعيل؛ التاريخ الكبير، المكتبة الاسلامية، 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الصحيح،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احمد بن محمّد؛ المحاسن، دار الكتب الإسلامية،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 ابو بكر؛ السنن الكبري،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ترمذي، محمّد بن عيسي؛ سنن الترمذي،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ثعلبي؛ تفسير الثعلبي، دار إحياء التراث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الثقفي، ابراهيم بن محمّد؛ الغارات، تحقيق سيد جلال الدين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حسيني، بي‌جا،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جرجاني، علي بن محمّد؛ شرح المواقف، مطبعة السعادة،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جصاص، احمد بن علي؛ أحكام القرآن،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جوهري، اسماعيل بن حمّاد؛ الصحاح،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نيشابوري، ابو عبد الله؛ المستدرك علي الصحيحين،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عاملي، محمّد بن الحسن؛ وسائل الشيعة، مؤسسة آل 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علي بن محمّد؛ جزء الحميري، دار الطحاوي،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حميري، عبد الله بن جعفر؛ قرب الاسناد، مؤسسة آل البيت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خرسان، السيد طالب؛ نشأة التشيع، انتشارات شريف 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الخصيبي، الحسين بن حمدان؛ الهداية الكبري، مؤسسة البلاغ،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موفق الدين؛ المناقب، مؤسسة النشر الاسلامي،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بن سليمان، حديث خيثمة، دار الكتاب العربي،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علي بن عمر؛ سنن الدارقطني،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 عبد الله بن عبد الرحمن؛ سنن الدارمي، مطبعة الإعتدال،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ذهبي، محمّد بن احمد؛ تاريخ الاسلام، دار الكتاب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تذكرة الحفاظ،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مشاهير علماء الأمصار، دار الوفاء،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رازي، ابوحاتم؛ الجرح و التعديل، دار احياء التراث العربي، بيروت،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رازي، فخر الدين؛ التفسير الكبير، دار الكتب العلميه،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قطب الدين؛ قصص الأنبياء، مؤسسة الهادي،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رضوي، سيد مرتضي، مع رجال الفكر؛ الإرشاد،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الزرندي الحنفي؛ نظم دررالسمطين، مكتبة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سبحاني، جعفر؛ الإعتصام بالكتاب و السنة، مؤسسة إمام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الإيمان و الكفر، بي‌جا،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التوحيد و الشرك في القرآن الكريم، بي‌جا،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الضبّي؛ الفتنة و وقعة الجمل، دار النفائس،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جلال الدين؛ الدرّ المنثور، دار المعرفة، جدة،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شافعي، محمّد بن ادريس؛ اختلاف الحديث، بي‌نا، بي‌تا، بي‌جا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كتاب المسند، دارالكتب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الدين، عبد الحسين؛ الفصول المهمّة في تأليف الأمّة، قسم الإعلام الخارجي لمؤسسة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شهرستاني، محمّد بن عبد الكريم؛ الملل و النحل،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الصفدي؛ الوافي بالوفيات، دار إحياء التراث،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طباطبائي، محمّد حسين؛ الميزان في تفسير القرآن، مؤسسة</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النشر الاسلامي،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سليمان بن احمد؛ المعجم الأوسط،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المعجم الكبير،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طبرسي، فضل بن الحسن؛ مجمع البيان، مؤسسة الأعلمي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طبري، محمّد بن جرير؛ تاريخ الامم و الملوك، مؤسسة الاعلمي،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جامع البيان،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طبري، محمد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المسترشد، مؤسسة الثقافة الاسلامية لكوشانبور،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طريحي، فخر الدين؛ مجمع البحرين، مكتب نشر الثقافة الاسلامية،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طوسي، محمّد بن الحسن؛ الإستبصار، دار 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الأمالي،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اختيار معرفة الرجال،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تهذيب الأحكام،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رجال الطوسي،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طيالسي، سليمان بن داود؛ مسند طيالسي، دارالحديث،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الصنعاني؛ المصنف، المجلس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العظيم البستوني، المهدي المنتظر في ضوء الأحاديث و الآثار الصحيحة، المكتبة المكية،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العجلي، احمد بن عبد الله؛ معرفة الثقات، مكتبة الدار، المدينة،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عسكري، سيد مرتضي؛ عبد الله بن سبا، نشر توحيد،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محمّد بن عمرو؛ الضعفاء،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خلاصة الأقوال،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علوي، علي بن محمّد؛ دفع الارتياب عن حديث الباب، دار القرآن الكريم،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بابويه القمي؛ الامامة و التبصرة، مدرسة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عياشي، محمّد بن مسعود؛ تفسير العياشي، المكتبة العلمية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عيني، محمود بن احمد؛ عمدة القاري،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فخلعي، محمّد تقي؛ مجموعه گفتمان‌هاي مذاهب اسلامي، نشر مشعر،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الفتني، محمّد طاهر بن علي؛ تذكرة الموضوعات، بي‌جا،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فراتي؛ رهيافتي بر علم سياست و جنبشهاي اسلامي معاصر، مركز جهاني علوم اسلامي،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الإيضاح، انتشارات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سليمان بن ابراهيم؛ ينابيع المودّة، دار الأسوة،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الغطاء، محمّد حسين؛ أصل الشيعة و أصولها، مؤسسة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الكراجكي، محمّد بن علي؛ كراجكي، دليل النصّ بخبر الغدير، مؤسسة آل البيت لإحياء التراث،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القول المبين عن وجوب مسح الرّجلين، مؤسسة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كنز الفوائد، مكتبة المصطفوي،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محمّد بن يعقوب؛ الكافي، دار الكتب الإسلامية،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لاوند، رمضان؛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عقيدة، دار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المباركفوري، عبد الرحمن بن عبد الرحيم؛ تحفة الأحوذي،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متقي هندي؛ كنز العمال،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متولّي، يوسف شلبي؛ أضواء علي المسيحية، الدار الكويتية،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 باقر؛ بحار الأنوار، دار الرضا،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حلّي، جعفر بن الحسن؛ المسلك في اصول الدين، مجمع البحوث العلمية، مشهد،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الكوفي، مناقب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احياء الثقافة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مزي، يوسف؛ تهذيب الكمال،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الحجاج؛ صحيح مسلم،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 محمّد حسين؛ علم الامام، دار الزهراء،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المغربي، احمد بن الصديق؛ فتح الملك العلي بصحّة حديث باب مدينة العلم علي، 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المغربي، القاضي نعمان؛ دعائم الإسلام، دار المعارف، 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مغنيه، محمّد جواد؛ الشيعة في الميزان، دار التعارف،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محمد بن نعمان؛ الارشاد،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الاعتقادات، بي‌نا، بي‌جا،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عدم سهو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مقداد سيوري؛ النافع يوم الحشر في شرح باب الحادي عشر، دار الأضواء،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محمد عبد الرؤوف؛ فيض القدير،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 بالله، الإرشاد إلي سبيل الرشاد، دار الحكمة اليمانية، صنعاء،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نجاشي، احمد بن علي؛ رجال النجاشي، مؤسسة النشر الاسلامي،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نحاس، ابو جعفر؛ معاني القرآن، جامعة أمّ القري،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نسائي، احمد بن شعيب؛ خصائص امير المؤمنين، مكتبة نينوي الحديثة،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السنن الكبري،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فضائل الصحابة،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نمازي، علي؛ مستدركات علم رجال الحديث، ابن المؤلف،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نووي، محيي الدين؛ شرح صحيح مسلم، دار الكتب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المجموع،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الهيثمي، نور الدين؛ مجمع الزوائد،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الفتنه و وقعه الجمل، دعوه عبد الله بن سبأ،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همچنين از منابع معاصر اهل سنّت،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السنه النبويه،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المهدى المنتظر فى ضوء الأحاديث و الآثار الصحيحه،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آنان شخصيت معروف معاصر، دكتر طه حسين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ديدگاه او در اين باره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من لا يحضره‌الفقيه،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تهذيب‌الأحكام،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الأمالى للطوسى،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الهدايه الكبرى،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ص </w:t>
      </w:r>
      <w:r>
        <w:rPr>
          <w:rFonts w:eastAsia="IRNazanin" w:cs="IRNazanin"/>
          <w:b w:val="false"/>
          <w:bCs w:val="false"/>
          <w:i w:val="false"/>
          <w:iCs w:val="false"/>
          <w:color w:val="333333"/>
          <w:sz w:val="20"/>
          <w:szCs w:val="20"/>
        </w:rPr>
        <w:t>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حكم الغلاه و القدريه،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خلاصه الأقوال، ص </w:t>
      </w:r>
      <w:r>
        <w:rPr>
          <w:rFonts w:eastAsia="IRNazanin" w:cs="IRNazanin"/>
          <w:b w:val="false"/>
          <w:bCs w:val="false"/>
          <w:i w:val="false"/>
          <w:iCs w:val="false"/>
          <w:color w:val="333333"/>
          <w:sz w:val="20"/>
          <w:szCs w:val="20"/>
        </w:rPr>
        <w:t>372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نشأه التشيع</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جزء الحميرى، ص </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الشيعه و أصولها، ص </w:t>
      </w:r>
      <w:r>
        <w:rPr>
          <w:rFonts w:eastAsia="IRNazanin" w:cs="IRNazanin"/>
          <w:b w:val="false"/>
          <w:bCs w:val="false"/>
          <w:i w:val="false"/>
          <w:iCs w:val="false"/>
          <w:color w:val="333333"/>
          <w:sz w:val="20"/>
          <w:szCs w:val="20"/>
        </w:rPr>
        <w:t>145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فى الميزان،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سبيل الرشاد،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بسيارى از شيعيان كشور يمن گرايش زيدى دارند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اين گرايش‌هاى موهوم،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الامام،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السنه،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تفاوت، مسند أبى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الأحوذى،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الأحوذى،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الصنعانى،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الآحاد و المثانى،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حديث خيثمه،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الموضوعات، ص </w:t>
      </w:r>
      <w:r>
        <w:rPr>
          <w:rFonts w:eastAsia="IRNazanin" w:cs="IRNazanin"/>
          <w:b w:val="false"/>
          <w:bCs w:val="false"/>
          <w:i w:val="false"/>
          <w:iCs w:val="false"/>
          <w:color w:val="333333"/>
          <w:sz w:val="20"/>
          <w:szCs w:val="20"/>
        </w:rPr>
        <w:t>96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العلى بصحّه حديث باب مدينه العلم على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الارتياب عن حديث الباب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سنن الترمذى، ص </w:t>
      </w:r>
      <w:r>
        <w:rPr>
          <w:rFonts w:eastAsia="IRNazanin" w:cs="IRNazanin"/>
          <w:b w:val="false"/>
          <w:bCs w:val="false"/>
          <w:i w:val="false"/>
          <w:iCs w:val="false"/>
          <w:color w:val="333333"/>
          <w:sz w:val="20"/>
          <w:szCs w:val="20"/>
        </w:rPr>
        <w:t>501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الإيضاح،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شرح نهج‌البلاغه،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المناوى،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تاريخ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ص </w:t>
      </w:r>
      <w:r>
        <w:rPr>
          <w:rFonts w:eastAsia="IRNazanin" w:cs="IRNazanin"/>
          <w:b w:val="false"/>
          <w:bCs w:val="false"/>
          <w:i w:val="false"/>
          <w:iCs w:val="false"/>
          <w:color w:val="333333"/>
          <w:sz w:val="20"/>
          <w:szCs w:val="20"/>
        </w:rPr>
        <w:t>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ص </w:t>
      </w:r>
      <w:r>
        <w:rPr>
          <w:rFonts w:eastAsia="IRNazanin" w:cs="IRNazanin"/>
          <w:b w:val="false"/>
          <w:bCs w:val="false"/>
          <w:i w:val="false"/>
          <w:iCs w:val="false"/>
          <w:color w:val="333333"/>
          <w:sz w:val="20"/>
          <w:szCs w:val="20"/>
        </w:rPr>
        <w:t>104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دررلسمطين، ص </w:t>
      </w:r>
      <w:r>
        <w:rPr>
          <w:rFonts w:eastAsia="IRNazanin" w:cs="IRNazanin"/>
          <w:b w:val="false"/>
          <w:bCs w:val="false"/>
          <w:i w:val="false"/>
          <w:iCs w:val="false"/>
          <w:color w:val="333333"/>
          <w:sz w:val="20"/>
          <w:szCs w:val="20"/>
        </w:rPr>
        <w:t>128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المناوى،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اصطلاح حديثى است و بر روايتى اطلاق مى‌شود كه راويان آن در هر طبقه به اندازه‌اى زياد باشند كه تبانى‌شان بر دروغ عادتاً محال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حديثى از بيشترين اعتبار برخوردار است و حجيت آن عقلى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فى قول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تارك فيكم الثقلين،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سنن الدارمى،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فضائل الصحابه،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مسأله مرجعيت علمى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گفتمان‌هاى مذاهب اسلامى،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أبى‌حنيفه،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تذكره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معرفه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ص </w:t>
      </w:r>
      <w:r>
        <w:rPr>
          <w:rFonts w:eastAsia="IRNazanin" w:cs="IRNazanin"/>
          <w:b w:val="false"/>
          <w:bCs w:val="false"/>
          <w:i w:val="false"/>
          <w:iCs w:val="false"/>
          <w:color w:val="333333"/>
          <w:sz w:val="20"/>
          <w:szCs w:val="20"/>
        </w:rPr>
        <w:t>206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عقيده، ص </w:t>
      </w:r>
      <w:r>
        <w:rPr>
          <w:rFonts w:eastAsia="IRNazanin" w:cs="IRNazanin"/>
          <w:b w:val="false"/>
          <w:bCs w:val="false"/>
          <w:i w:val="false"/>
          <w:iCs w:val="false"/>
          <w:color w:val="333333"/>
          <w:sz w:val="20"/>
          <w:szCs w:val="20"/>
        </w:rPr>
        <w:t>49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اين حديث در برخى منابع روايى اهل سنّت نيز عيناً روايت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برخى ديگر به جاى عبارت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السنه،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فِى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الَّذِينَ كَفَرُوا لَسْتَ مُرْسَلًا قُلْ كَفى بِاللَّهِ شَهِيداً بَينِى وَ بَينَكُمْ وَ مَنْ عِنْدَهُ عِلْمُ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آل ابى‌طالب،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جامع بيان العلم و 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أَلْفَ بابٍ فَفَتَحَ لَهُ مِنْ كُلِّ بابٍ أَلْفَ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براى اين مضمون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فتح الملك العلى،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الرازى،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فى اصول الدين، ص </w:t>
      </w:r>
      <w:r>
        <w:rPr>
          <w:rFonts w:eastAsia="IRNazanin" w:cs="IRNazanin"/>
          <w:b w:val="false"/>
          <w:bCs w:val="false"/>
          <w:i w:val="false"/>
          <w:iCs w:val="false"/>
          <w:color w:val="333333"/>
          <w:sz w:val="20"/>
          <w:szCs w:val="20"/>
        </w:rPr>
        <w:t>155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399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تقرير،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فى شرح باب الحادى عشر، ص </w:t>
      </w:r>
      <w:r>
        <w:rPr>
          <w:rFonts w:eastAsia="IRNazanin" w:cs="IRNazanin"/>
          <w:b w:val="false"/>
          <w:bCs w:val="false"/>
          <w:i w:val="false"/>
          <w:iCs w:val="false"/>
          <w:color w:val="333333"/>
          <w:sz w:val="20"/>
          <w:szCs w:val="20"/>
        </w:rPr>
        <w:t>84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عبارات او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أولى الأمر منكم يدل عندنا على أن إجماع الأمه حجه، و الدليل على ذلك أن الله تعالى أمر بطاعه أولى الأمر على سبيل الجزم فى هذه الآيه و من أمر الله بطاعته على سبيل الجزم و القطع لا بد و أن يكون معصوما عن الخطأ، إذ لو لم يكن معصوما عن الخطأ كان بتقدير إقدامه على الخطأ يكون قد أمر الله بمتابعته، فيكون ذلك أمرا بفعل ذلك الخطأ و الخطأ لكونه خطأ منهى عنه، فهذا يفضى إلى اجتماع الأمر و النهى فى الفعل الواحد بالاعتبار الواحد، و انه محال، فثبت أن الله تعالى أمر بطاعه أولى الأمر على سبيل الجزم، و ثبت أن كل من أمر الله بطاعته على سبيل الجزم وجب أن يكون معصوما عن الخطأ، فثبت قطعا أن أولى الأمر المذكور فى هذه الآيه لا بد و أن يكون معصوما، 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المعصوم إما مجموع الأمه أو بعض الأمه، لا جائز أن يكون بعض الأمه؛ لأنا بينا أن الله تعالى أوجب طاعه أولى الأمر فى هذه الآيه قطعا، و إيجاب طاعتهم قطعا مشروط بكوننا عارفين بهم قادرين على الوصول إليهم و الاستفاده منهم، و نحن نعلم بالضروره أنا فى زماننا هذا عاجزون عن معرفه الامام المعصوم، عاجزون عن الوصول إليهم، عاجزون عن استفاده الدين و العلم منهم، و إذا كان الأمر كذلك علمنا أن المعصوم الذى أمر الله المؤمنين بطاعته ليس بعضا من أبعاض الأمه، و لا طائفه من طوائفهم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بطل هذا وجب أن يكون ذلك المعصوم الذى هو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أولى الأمر أهل الحل و العقد من الأمه، و ذلك يوجب القطع بأن إجماع الأمه حجه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ينابيع الموده لذوى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494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التبصره،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النعمه، ص </w:t>
      </w:r>
      <w:r>
        <w:rPr>
          <w:rFonts w:eastAsia="IRNazanin" w:cs="IRNazanin"/>
          <w:b w:val="false"/>
          <w:bCs w:val="false"/>
          <w:i w:val="false"/>
          <w:iCs w:val="false"/>
          <w:color w:val="333333"/>
          <w:sz w:val="20"/>
          <w:szCs w:val="20"/>
        </w:rPr>
        <w:t>222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نووى،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الامالى، ابن بابويه، ص </w:t>
      </w:r>
      <w:r>
        <w:rPr>
          <w:rFonts w:eastAsia="IRNazanin" w:cs="IRNazanin"/>
          <w:b w:val="false"/>
          <w:bCs w:val="false"/>
          <w:i w:val="false"/>
          <w:iCs w:val="false"/>
          <w:color w:val="333333"/>
          <w:sz w:val="20"/>
          <w:szCs w:val="20"/>
        </w:rPr>
        <w:t>186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الرازى،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أبى شيبه،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ص </w:t>
      </w:r>
      <w:r>
        <w:rPr>
          <w:rFonts w:eastAsia="IRNazanin" w:cs="IRNazanin"/>
          <w:b w:val="false"/>
          <w:bCs w:val="false"/>
          <w:i w:val="false"/>
          <w:iCs w:val="false"/>
          <w:color w:val="333333"/>
          <w:sz w:val="20"/>
          <w:szCs w:val="20"/>
        </w:rPr>
        <w:t>15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نيسابورى،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النصّ بخبر الغدير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فضائل الصحابه،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المصنف، ابن أبى شيبه،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كتاب السنه،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جزء الحميرى، ص </w:t>
      </w:r>
      <w:r>
        <w:rPr>
          <w:rFonts w:eastAsia="IRNazanin" w:cs="IRNazanin"/>
          <w:b w:val="false"/>
          <w:bCs w:val="false"/>
          <w:i w:val="false"/>
          <w:iCs w:val="false"/>
          <w:color w:val="333333"/>
          <w:sz w:val="20"/>
          <w:szCs w:val="20"/>
        </w:rPr>
        <w:t>28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منّى و أنا من على و هو ولى كلّ مؤمن بعدى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فضائل الصحابه،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طيالسى، ص </w:t>
      </w:r>
      <w:r>
        <w:rPr>
          <w:rFonts w:eastAsia="IRNazanin" w:cs="IRNazanin"/>
          <w:b w:val="false"/>
          <w:bCs w:val="false"/>
          <w:i w:val="false"/>
          <w:iCs w:val="false"/>
          <w:color w:val="333333"/>
          <w:sz w:val="20"/>
          <w:szCs w:val="20"/>
        </w:rPr>
        <w:t>111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وليكم بعدى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منّى و أنا من على و لا يؤدّى عنّى إلّا أنا أو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فضائل الصحابه، ص </w:t>
      </w:r>
      <w:r>
        <w:rPr>
          <w:rFonts w:eastAsia="IRNazanin" w:cs="IRNazanin"/>
          <w:b w:val="false"/>
          <w:bCs w:val="false"/>
          <w:i w:val="false"/>
          <w:iCs w:val="false"/>
          <w:color w:val="333333"/>
          <w:sz w:val="20"/>
          <w:szCs w:val="20"/>
        </w:rPr>
        <w:t>15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أخى و وارثى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الآحاد و المثانى،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دارالدرايه،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أخى و صاحبى و وارثى و وزيرى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حديث؛ خصائص امير المؤمنين، ص </w:t>
      </w:r>
      <w:r>
        <w:rPr>
          <w:rFonts w:eastAsia="IRNazanin" w:cs="IRNazanin"/>
          <w:b w:val="false"/>
          <w:bCs w:val="false"/>
          <w:i w:val="false"/>
          <w:iCs w:val="false"/>
          <w:color w:val="333333"/>
          <w:sz w:val="20"/>
          <w:szCs w:val="20"/>
        </w:rPr>
        <w:t>89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أنت يا على فصفيى و أمينى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امير المؤمنين، ص </w:t>
      </w:r>
      <w:r>
        <w:rPr>
          <w:rFonts w:eastAsia="IRNazanin" w:cs="IRNazanin"/>
          <w:b w:val="false"/>
          <w:bCs w:val="false"/>
          <w:i w:val="false"/>
          <w:iCs w:val="false"/>
          <w:color w:val="333333"/>
          <w:sz w:val="20"/>
          <w:szCs w:val="20"/>
        </w:rPr>
        <w:t>90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وصيى و موضع سرّى و خير من أترك بعدى و ينجز عدتى و يقضى دينى على بن أبى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أبى شيبه،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لذوى القربى،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قطب الدين الراوندى، ص </w:t>
      </w:r>
      <w:r>
        <w:rPr>
          <w:rFonts w:eastAsia="IRNazanin" w:cs="IRNazanin"/>
          <w:b w:val="false"/>
          <w:bCs w:val="false"/>
          <w:i w:val="false"/>
          <w:iCs w:val="false"/>
          <w:color w:val="333333"/>
          <w:sz w:val="20"/>
          <w:szCs w:val="20"/>
        </w:rPr>
        <w:t>358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الإمامه و التبصره، ص </w:t>
      </w:r>
      <w:r>
        <w:rPr>
          <w:rFonts w:eastAsia="IRNazanin" w:cs="IRNazanin"/>
          <w:b w:val="false"/>
          <w:bCs w:val="false"/>
          <w:i w:val="false"/>
          <w:iCs w:val="false"/>
          <w:color w:val="333333"/>
          <w:sz w:val="20"/>
          <w:szCs w:val="20"/>
        </w:rPr>
        <w:t>103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تفاوت؛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سنن ابى‌داود،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حديث خيثمه،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المنتظر فى‌ضوء الأحاديث والآثارالصحيحه،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 پس از اين اشعار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جاءكم زمانه و أظلّكم أوانه و ظهر فى القرن الرّابع اللاحق بالقرون الثلاثه الماضيه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نُوحاً إِلىٍ قَوْمِهِ فَلَبِثَ فِيهِمْ أَلْفَ سَنَه إِلَّا خَمْسِينَ عاماً فَأَخَذَهُمُ الطُّوفانُ وَ هُمْ 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eastAsia="IRNazanin" w:cs="IRNazanin"/>
          <w:b w:val="false"/>
          <w:bCs w:val="false"/>
          <w:i w:val="false"/>
          <w:iCs w:val="false"/>
          <w:color w:val="333333"/>
          <w:sz w:val="20"/>
          <w:szCs w:val="20"/>
        </w:rPr>
        <w:t>523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eastAsia="IRNazanin" w:cs="IRNazanin"/>
          <w:b w:val="false"/>
          <w:bCs w:val="false"/>
          <w:i w:val="false"/>
          <w:iCs w:val="false"/>
          <w:color w:val="333333"/>
          <w:sz w:val="20"/>
          <w:szCs w:val="20"/>
        </w:rPr>
        <w:t>523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eastAsia="IRNazanin" w:cs="IRNazanin"/>
          <w:b w:val="false"/>
          <w:bCs w:val="false"/>
          <w:i w:val="false"/>
          <w:iCs w:val="false"/>
          <w:color w:val="333333"/>
          <w:sz w:val="20"/>
          <w:szCs w:val="20"/>
        </w:rPr>
        <w:t>316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يحْيى خُذِ الْكِتابَ بِقُوَّه وَ آتَيناهُ الْحُكْمَ صَبِيا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إِنِّى عَبْدُ اللَّهِ آتانِى الْكِتابَ وَ جَعَلَنِى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معانى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القندوزى، ينابيع الموده،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66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زيبا و ژرف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الدّين إِلّا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ذكر است كه رواياتى با اين مضامين در برخى منابع حديثى شيعه به چشم مى‌خورد، امّا جاى ترديد نيست كه به فرض صحّت اين دسته احاديث، مراد آن‌ها از قطره اشكى كه به آمرزش الهى مى‌انجامد قطره اشكى است كه از سر معرفت به شخصيت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محبّت ريشه‌دار آن‌ها ريخته شود، نه از سر احساسات زودگذر سطحى و صرفاً تحت تأثير فضاى خاصّ مجلس و يا حتّى ترحّم بر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اشك عارفانه، پرده از درونى پاكيزه و مستعد براى رستگارى بر مى‌گيرد و تنها از اتصالى عملى و حقيقى به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 دارد و عصاره ايمانى راسخ و عملى صالح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تعبيرى دقيق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قطره اشكى، نه عامل آمرزش كه كاشف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نكته ظريفى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مسيحيان بر آنند كه ايمان به مسيح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نجات بندگان كفايت است و اساساً وى به صليب كشيده شد تا گناهان همگان تا روز قيامت آمرزيده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اين ديدگاه سخيف،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المسيحيه، ص </w:t>
      </w:r>
      <w:r>
        <w:rPr>
          <w:rFonts w:eastAsia="IRNazanin" w:cs="IRNazanin"/>
          <w:b w:val="false"/>
          <w:bCs w:val="false"/>
          <w:i w:val="false"/>
          <w:iCs w:val="false"/>
          <w:color w:val="333333"/>
          <w:sz w:val="20"/>
          <w:szCs w:val="20"/>
        </w:rPr>
        <w:t>71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صفات الشيعه،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الجعفى قال قال أبو جعفر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يكتفى من اتخذ التشيع يقول بحبنا أهل البيت، فوالله ما شيعتنا إلا من اتقى الله وأطاعه، وما كانوا يعرفون إلا بالتواضع والتخشع وأداء الأمانه وكثره ذكر الله والصوم والصلاه والبر بالوالدين والتعهد للجيران من الفقراء وأهل المسكنه والغارمين والأيتام وصدق الحديث وتلاوه القرآن وكف الألسن الناس إلا من خير وكانوا امناء عشائرهم فى الأشياء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ما نعرف أحدا بهذه الصفه فقال لى يا جابر لا تذهبن بك المذاهب حسب أن يقول أحب عليا صلوات الله عليه وأتولاه فلو قال إنى أحب رسول‌الله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خير من على ثم لا يتبع سيرته ولا يعمل بسنته ما نفعه حبه إياه شيئا فاتقوا الله واعملوا لما عند الله، ليس بين الله وبين أحد قرابه أحب العباد إلى الله وأكرمهم اتقاهم له وأعملهم بطاعته يا جابر ما يتقرب العبد إلى الله تبارك وتعالى إلا بالطاعه، ما معنا براءه النار ولا على الله لأحد منكم حجه، من كان لله مطيعا فهو لنا ولى ومن كان لله عاصيا فهو لنا عدو ولا تنال ولايتنا بالعمل والورع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تَوَلَّوْا مِنْكُمْ يوْمَ الْتَقَى الْجَمْعانِ إِنَّمَا اسْتَزَلَّهُمُ الشَّيطانُ بِبَعْضِ ما كَسَبُوا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فَإِنْ ماتَ أَوْ قُتِلَ انْقَلَبْتُمْ عَلى أَعْقابِكُمْ وَ مَنْ ينْقَلِبْ عَلى عَقِبَيهِ فَلَنْ يضُرَّ اللَّهَ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بنبأ فتبينوا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نظريه عدالت صحابه و ارزيابى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گفتمان‌هاى مذاهب اسلامى، گفتمان عدالت صحابه،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جوهرى،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جوهرى،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تَسُبُّوا الَّذِينَ يدْعُونَ مِنْ دُونِ اللَّهِ فَيسُبُّوا اللَّهَ عَدْواً بِغَيرِ عِلْمٍ كَذلِكَ زَينَّا لِكُلِّ أُمَّه عَمَلَهُمْ ثُمَّ إِلى رَبِّهِمْ مَرْجِعُهُمْ فَينَبِّئُهُمْ بِما كانُوا يعْمَلُونَ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تَتَّقُوا مِنْهُمْ تُقاه و هى تقيه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صحيح‌مسلم،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بيهقى، السنن‌الكبرى،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موسى، أنّ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سنّه رسول الله يعنى المتعه، و لكنّى أخشى أن يعرسوا بهنّ تحت الأراك ثمّ يروحوا بهنّ حجاجاً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الحديث، ص </w:t>
      </w:r>
      <w:r>
        <w:rPr>
          <w:rFonts w:eastAsia="IRNazanin" w:cs="IRNazanin"/>
          <w:b w:val="false"/>
          <w:bCs w:val="false"/>
          <w:i w:val="false"/>
          <w:iCs w:val="false"/>
          <w:color w:val="333333"/>
          <w:sz w:val="20"/>
          <w:szCs w:val="20"/>
        </w:rPr>
        <w:t>534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كذا و كذا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بالكتاب و السنه، ص </w:t>
      </w:r>
      <w:r>
        <w:rPr>
          <w:rFonts w:eastAsia="IRNazanin" w:cs="IRNazanin"/>
          <w:b w:val="false"/>
          <w:bCs w:val="false"/>
          <w:i w:val="false"/>
          <w:iCs w:val="false"/>
          <w:color w:val="333333"/>
          <w:sz w:val="20"/>
          <w:szCs w:val="20"/>
        </w:rPr>
        <w:t>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مجموع اين ديدگاه‌ها،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المبين عن وجوب مسح الرّجلين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بالكتاب و السنه، ص </w:t>
      </w:r>
      <w:r>
        <w:rPr>
          <w:rFonts w:eastAsia="IRNazanin" w:cs="IRNazanin"/>
          <w:b w:val="false"/>
          <w:bCs w:val="false"/>
          <w:i w:val="false"/>
          <w:iCs w:val="false"/>
          <w:color w:val="333333"/>
          <w:sz w:val="20"/>
          <w:szCs w:val="20"/>
        </w:rPr>
        <w:t>26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بالكتاب و السنه،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سوم از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نشده است و قابل استناد نيست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المسند،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كتاب المسند، ص </w:t>
      </w:r>
      <w:r>
        <w:rPr>
          <w:rFonts w:eastAsia="IRNazanin" w:cs="IRNazanin"/>
          <w:b w:val="false"/>
          <w:bCs w:val="false"/>
          <w:i w:val="false"/>
          <w:iCs w:val="false"/>
          <w:color w:val="333333"/>
          <w:sz w:val="20"/>
          <w:szCs w:val="20"/>
        </w:rPr>
        <w:t>212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دار المعارف، قاهره،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طيالسى،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صحيح ابن خزيمه،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 جواز الجمع بين الصلاتين لغير عذر ايضاً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كتاب المسند،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كتاب المسند،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33498</Words>
  <Characters>133740</Characters>
  <CharactersWithSpaces>165691</CharactersWithSpaces>
  <Paragraphs>1860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2026-08-16T07:54:25Z</dcterms:created>
  <dc:creator>ghaemiyeh.com</dc:creator>
  <dc:description/>
  <dc:language>en-US</dc:language>
  <cp:lastModifiedBy/>
  <dcterms:modified xsi:type="dcterms:W3CDTF">2026-08-16T11:24:30Z</dcterms:modified>
  <cp:revision>1</cp:revision>
  <dc:subject/>
  <dc:title>آشنایی با پیشینه مبانی و دیدگاههای مذهب شیعه</dc:title>
</cp:coreProperties>
</file>

<file path=docProps/custom.xml><?xml version="1.0" encoding="utf-8"?>
<Properties xmlns="http://schemas.openxmlformats.org/officeDocument/2006/custom-properties" xmlns:vt="http://schemas.openxmlformats.org/officeDocument/2006/docPropsVTypes"/>
</file>