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ده پرسش پیرامون امامت خصایص و اوصاف حضرت مهدی ارواحنا فداه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0275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40277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40279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740281_211673320">
            <w:r>
              <w:rPr>
                <w:webHidden/>
                <w:rStyle w:val="IndexLink"/>
              </w:rPr>
              <w:t>1</w:t>
            </w:r>
            <w:r>
              <w:rPr>
                <w:rStyle w:val="IndexLink"/>
                <w:rtl w:val="true"/>
              </w:rPr>
              <w:t>-</w:t>
            </w:r>
            <w:r>
              <w:rPr>
                <w:rStyle w:val="IndexLink"/>
                <w:rtl w:val="true"/>
              </w:rPr>
              <w:t>استمرار نظام امامت</w:t>
            </w:r>
            <w:r>
              <w:rPr>
                <w:rStyle w:val="IndexLink"/>
                <w:rtl w:val="true"/>
              </w:rPr>
              <w:tab/>
            </w:r>
            <w:r>
              <w:rPr>
                <w:rStyle w:val="IndexLink"/>
              </w:rPr>
              <w:t>8</w:t>
            </w:r>
          </w:hyperlink>
        </w:p>
        <w:p>
          <w:pPr>
            <w:pStyle w:val="Contents2"/>
            <w:tabs>
              <w:tab w:val="clear" w:pos="8743"/>
              <w:tab w:val="right" w:pos="9026" w:leader="dot"/>
            </w:tabs>
            <w:rPr/>
          </w:pPr>
          <w:hyperlink w:anchor="__RefHeading___Toc5740283_211673320">
            <w:r>
              <w:rPr>
                <w:webHidden/>
                <w:rStyle w:val="IndexLink"/>
              </w:rPr>
              <w:t>2</w:t>
            </w:r>
            <w:r>
              <w:rPr>
                <w:rStyle w:val="IndexLink"/>
                <w:rtl w:val="true"/>
              </w:rPr>
              <w:t>-</w:t>
            </w:r>
            <w:r>
              <w:rPr>
                <w:rStyle w:val="IndexLink"/>
                <w:rtl w:val="true"/>
              </w:rPr>
              <w:t>چگونگى تسخير جهان با ياران معدود</w:t>
            </w:r>
            <w:r>
              <w:rPr>
                <w:rStyle w:val="IndexLink"/>
                <w:rtl w:val="true"/>
              </w:rPr>
              <w:tab/>
            </w:r>
            <w:r>
              <w:rPr>
                <w:rStyle w:val="IndexLink"/>
              </w:rPr>
              <w:t>18</w:t>
            </w:r>
          </w:hyperlink>
        </w:p>
        <w:p>
          <w:pPr>
            <w:pStyle w:val="Contents2"/>
            <w:tabs>
              <w:tab w:val="clear" w:pos="8743"/>
              <w:tab w:val="right" w:pos="9026" w:leader="dot"/>
            </w:tabs>
            <w:rPr/>
          </w:pPr>
          <w:hyperlink w:anchor="__RefHeading___Toc5740285_211673320">
            <w:r>
              <w:rPr>
                <w:webHidden/>
                <w:rStyle w:val="IndexLink"/>
              </w:rPr>
              <w:t>3</w:t>
            </w:r>
            <w:r>
              <w:rPr>
                <w:rStyle w:val="IndexLink"/>
                <w:rtl w:val="true"/>
              </w:rPr>
              <w:t>-</w:t>
            </w:r>
            <w:r>
              <w:rPr>
                <w:rStyle w:val="IndexLink"/>
                <w:rtl w:val="true"/>
              </w:rPr>
              <w:t xml:space="preserve">نحوه پيروزی امام‌زمان </w:t>
            </w:r>
            <w:r>
              <w:rPr>
                <w:rStyle w:val="IndexLink"/>
                <w:rtl w:val="true"/>
              </w:rPr>
              <w:t>(</w:t>
            </w:r>
            <w:r>
              <w:rPr>
                <w:rStyle w:val="IndexLink"/>
                <w:rtl w:val="true"/>
              </w:rPr>
              <w:t>علیه السلام</w:t>
            </w:r>
            <w:r>
              <w:rPr>
                <w:rStyle w:val="IndexLink"/>
                <w:rtl w:val="true"/>
              </w:rPr>
              <w:t xml:space="preserve">) </w:t>
            </w:r>
            <w:r>
              <w:rPr>
                <w:rStyle w:val="IndexLink"/>
                <w:rtl w:val="true"/>
              </w:rPr>
              <w:t>بر سلاح‌های ويرانگر</w:t>
            </w:r>
            <w:r>
              <w:rPr>
                <w:rStyle w:val="IndexLink"/>
                <w:rtl w:val="true"/>
              </w:rPr>
              <w:tab/>
            </w:r>
            <w:r>
              <w:rPr>
                <w:rStyle w:val="IndexLink"/>
              </w:rPr>
              <w:t>26</w:t>
            </w:r>
          </w:hyperlink>
        </w:p>
        <w:p>
          <w:pPr>
            <w:pStyle w:val="Contents2"/>
            <w:tabs>
              <w:tab w:val="clear" w:pos="8743"/>
              <w:tab w:val="right" w:pos="9026" w:leader="dot"/>
            </w:tabs>
            <w:rPr/>
          </w:pPr>
          <w:hyperlink w:anchor="__RefHeading___Toc5740287_211673320">
            <w:r>
              <w:rPr>
                <w:webHidden/>
                <w:rStyle w:val="IndexLink"/>
              </w:rPr>
              <w:t>4</w:t>
            </w:r>
            <w:r>
              <w:rPr>
                <w:rStyle w:val="IndexLink"/>
                <w:rtl w:val="true"/>
              </w:rPr>
              <w:t>-</w:t>
            </w:r>
            <w:r>
              <w:rPr>
                <w:rStyle w:val="IndexLink"/>
                <w:rtl w:val="true"/>
              </w:rPr>
              <w:t>مكان حضرت مهدی علیه السلام در غيبت كبری</w:t>
            </w:r>
            <w:r>
              <w:rPr>
                <w:rStyle w:val="IndexLink"/>
                <w:rtl w:val="true"/>
              </w:rPr>
              <w:tab/>
            </w:r>
            <w:r>
              <w:rPr>
                <w:rStyle w:val="IndexLink"/>
              </w:rPr>
              <w:t>32</w:t>
            </w:r>
          </w:hyperlink>
        </w:p>
        <w:p>
          <w:pPr>
            <w:pStyle w:val="Contents2"/>
            <w:tabs>
              <w:tab w:val="clear" w:pos="8743"/>
              <w:tab w:val="right" w:pos="9026" w:leader="dot"/>
            </w:tabs>
            <w:rPr/>
          </w:pPr>
          <w:hyperlink w:anchor="__RefHeading___Toc5740289_211673320">
            <w:r>
              <w:rPr>
                <w:webHidden/>
                <w:rStyle w:val="IndexLink"/>
              </w:rPr>
              <w:t>5</w:t>
            </w:r>
            <w:r>
              <w:rPr>
                <w:rStyle w:val="IndexLink"/>
                <w:rtl w:val="true"/>
              </w:rPr>
              <w:t>-</w:t>
            </w:r>
            <w:r>
              <w:rPr>
                <w:rStyle w:val="IndexLink"/>
                <w:rtl w:val="true"/>
              </w:rPr>
              <w:t xml:space="preserve">وظايف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غيبت</w:t>
            </w:r>
            <w:r>
              <w:rPr>
                <w:rStyle w:val="IndexLink"/>
                <w:rtl w:val="true"/>
              </w:rPr>
              <w:tab/>
            </w:r>
            <w:r>
              <w:rPr>
                <w:rStyle w:val="IndexLink"/>
              </w:rPr>
              <w:t>49</w:t>
            </w:r>
          </w:hyperlink>
        </w:p>
        <w:p>
          <w:pPr>
            <w:pStyle w:val="Contents2"/>
            <w:tabs>
              <w:tab w:val="clear" w:pos="8743"/>
              <w:tab w:val="right" w:pos="9026" w:leader="dot"/>
            </w:tabs>
            <w:rPr/>
          </w:pPr>
          <w:hyperlink w:anchor="__RefHeading___Toc5740291_211673320">
            <w:r>
              <w:rPr>
                <w:webHidden/>
                <w:rStyle w:val="IndexLink"/>
              </w:rPr>
              <w:t>6</w:t>
            </w:r>
            <w:r>
              <w:rPr>
                <w:rStyle w:val="IndexLink"/>
                <w:rtl w:val="true"/>
              </w:rPr>
              <w:t>-</w:t>
            </w:r>
            <w:r>
              <w:rPr>
                <w:rStyle w:val="IndexLink"/>
                <w:rtl w:val="true"/>
              </w:rPr>
              <w:t xml:space="preserve">زندگانى شخصی حضرت مهدی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2"/>
            <w:tabs>
              <w:tab w:val="clear" w:pos="8743"/>
              <w:tab w:val="right" w:pos="9026" w:leader="dot"/>
            </w:tabs>
            <w:rPr/>
          </w:pPr>
          <w:hyperlink w:anchor="__RefHeading___Toc5740293_211673320">
            <w:r>
              <w:rPr>
                <w:webHidden/>
                <w:rStyle w:val="IndexLink"/>
              </w:rPr>
              <w:t>7</w:t>
            </w:r>
            <w:r>
              <w:rPr>
                <w:rStyle w:val="IndexLink"/>
                <w:rtl w:val="true"/>
              </w:rPr>
              <w:t>-</w:t>
            </w:r>
            <w:r>
              <w:rPr>
                <w:rStyle w:val="IndexLink"/>
                <w:rtl w:val="true"/>
              </w:rPr>
              <w:t xml:space="preserve">ظهور جزئی حضرت مهدی </w:t>
            </w:r>
            <w:r>
              <w:rPr>
                <w:rStyle w:val="IndexLink"/>
                <w:rtl w:val="true"/>
              </w:rPr>
              <w:t>(</w:t>
            </w:r>
            <w:r>
              <w:rPr>
                <w:rStyle w:val="IndexLink"/>
                <w:rtl w:val="true"/>
              </w:rPr>
              <w:t>علیه السلام</w:t>
            </w:r>
            <w:r>
              <w:rPr>
                <w:rStyle w:val="IndexLink"/>
                <w:rtl w:val="true"/>
              </w:rPr>
              <w:t xml:space="preserve">) </w:t>
            </w:r>
            <w:r>
              <w:rPr>
                <w:rStyle w:val="IndexLink"/>
                <w:rtl w:val="true"/>
              </w:rPr>
              <w:t>در ايّام غيبت كبری</w:t>
            </w:r>
            <w:r>
              <w:rPr>
                <w:rStyle w:val="IndexLink"/>
                <w:rtl w:val="true"/>
              </w:rPr>
              <w:tab/>
            </w:r>
            <w:r>
              <w:rPr>
                <w:rStyle w:val="IndexLink"/>
              </w:rPr>
              <w:t>67</w:t>
            </w:r>
          </w:hyperlink>
        </w:p>
        <w:p>
          <w:pPr>
            <w:pStyle w:val="Contents2"/>
            <w:tabs>
              <w:tab w:val="clear" w:pos="8743"/>
              <w:tab w:val="right" w:pos="9026" w:leader="dot"/>
            </w:tabs>
            <w:rPr/>
          </w:pPr>
          <w:hyperlink w:anchor="__RefHeading___Toc5740295_211673320">
            <w:r>
              <w:rPr>
                <w:webHidden/>
                <w:rStyle w:val="IndexLink"/>
              </w:rPr>
              <w:t>8</w:t>
            </w:r>
            <w:r>
              <w:rPr>
                <w:rStyle w:val="IndexLink"/>
                <w:rtl w:val="true"/>
              </w:rPr>
              <w:t>-</w:t>
            </w:r>
            <w:r>
              <w:rPr>
                <w:rStyle w:val="IndexLink"/>
                <w:rtl w:val="true"/>
              </w:rPr>
              <w:t xml:space="preserve">امكان شرفيابی به خدمت امام عصر </w:t>
            </w:r>
            <w:r>
              <w:rPr>
                <w:rStyle w:val="IndexLink"/>
                <w:rtl w:val="true"/>
              </w:rPr>
              <w:t>(</w:t>
            </w:r>
            <w:r>
              <w:rPr>
                <w:rStyle w:val="IndexLink"/>
                <w:rtl w:val="true"/>
              </w:rPr>
              <w:t>علیه السلام</w:t>
            </w:r>
            <w:r>
              <w:rPr>
                <w:rStyle w:val="IndexLink"/>
                <w:rtl w:val="true"/>
              </w:rPr>
              <w:t xml:space="preserve">) </w:t>
            </w:r>
            <w:r>
              <w:rPr>
                <w:rStyle w:val="IndexLink"/>
                <w:rtl w:val="true"/>
              </w:rPr>
              <w:t>در غيبت كبری</w:t>
            </w:r>
            <w:r>
              <w:rPr>
                <w:rStyle w:val="IndexLink"/>
                <w:rtl w:val="true"/>
              </w:rPr>
              <w:tab/>
            </w:r>
            <w:r>
              <w:rPr>
                <w:rStyle w:val="IndexLink"/>
              </w:rPr>
              <w:t>75</w:t>
            </w:r>
          </w:hyperlink>
        </w:p>
        <w:p>
          <w:pPr>
            <w:pStyle w:val="Contents2"/>
            <w:tabs>
              <w:tab w:val="clear" w:pos="8743"/>
              <w:tab w:val="right" w:pos="9026" w:leader="dot"/>
            </w:tabs>
            <w:rPr/>
          </w:pPr>
          <w:hyperlink w:anchor="__RefHeading___Toc5740297_211673320">
            <w:r>
              <w:rPr>
                <w:webHidden/>
                <w:rStyle w:val="IndexLink"/>
              </w:rPr>
              <w:t>9</w:t>
            </w:r>
            <w:r>
              <w:rPr>
                <w:rStyle w:val="IndexLink"/>
                <w:rtl w:val="true"/>
              </w:rPr>
              <w:t>-</w:t>
            </w:r>
            <w:r>
              <w:rPr>
                <w:rStyle w:val="IndexLink"/>
                <w:rtl w:val="true"/>
              </w:rPr>
              <w:t xml:space="preserve">چگونگی غيبت حضرت مهدی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5740299_211673320">
            <w:r>
              <w:rPr>
                <w:webHidden/>
                <w:rStyle w:val="IndexLink"/>
              </w:rPr>
              <w:t>10</w:t>
            </w:r>
            <w:r>
              <w:rPr>
                <w:rStyle w:val="IndexLink"/>
                <w:rtl w:val="true"/>
              </w:rPr>
              <w:t>-</w:t>
            </w:r>
            <w:r>
              <w:rPr>
                <w:rStyle w:val="IndexLink"/>
                <w:rtl w:val="true"/>
              </w:rPr>
              <w:t xml:space="preserve">علّت غيبت امام عصر </w:t>
            </w:r>
            <w:r>
              <w:rPr>
                <w:rStyle w:val="IndexLink"/>
                <w:rtl w:val="true"/>
              </w:rPr>
              <w:t>(</w:t>
            </w:r>
            <w:r>
              <w:rPr>
                <w:rStyle w:val="IndexLink"/>
                <w:rtl w:val="true"/>
              </w:rPr>
              <w:t>علیه السلام</w:t>
            </w:r>
            <w:r>
              <w:rPr>
                <w:rStyle w:val="IndexLink"/>
                <w:rtl w:val="true"/>
              </w:rPr>
              <w:t xml:space="preserve">) </w:t>
            </w:r>
            <w:r>
              <w:rPr>
                <w:rStyle w:val="IndexLink"/>
                <w:rtl w:val="true"/>
              </w:rPr>
              <w:t>با وجود آمادگی شرايط ظهور</w:t>
            </w:r>
            <w:r>
              <w:rPr>
                <w:rStyle w:val="IndexLink"/>
                <w:rtl w:val="true"/>
              </w:rPr>
              <w:tab/>
            </w:r>
            <w:r>
              <w:rPr>
                <w:rStyle w:val="IndexLink"/>
              </w:rPr>
              <w:t>89</w:t>
            </w:r>
          </w:hyperlink>
        </w:p>
        <w:p>
          <w:pPr>
            <w:pStyle w:val="Contents2"/>
            <w:tabs>
              <w:tab w:val="clear" w:pos="8743"/>
              <w:tab w:val="right" w:pos="9026" w:leader="dot"/>
            </w:tabs>
            <w:rPr/>
          </w:pPr>
          <w:hyperlink w:anchor="__RefHeading___Toc5740301_211673320">
            <w:r>
              <w:rPr>
                <w:webHidden/>
                <w:rStyle w:val="IndexLink"/>
                <w:rtl w:val="true"/>
              </w:rPr>
              <w:t>پاسخ به چند پرسش ديگر</w:t>
            </w:r>
            <w:r>
              <w:rPr>
                <w:rStyle w:val="IndexLink"/>
                <w:rtl w:val="true"/>
              </w:rPr>
              <w:tab/>
            </w:r>
            <w:r>
              <w:rPr>
                <w:rStyle w:val="IndexLink"/>
              </w:rPr>
              <w:t>101</w:t>
            </w:r>
          </w:hyperlink>
        </w:p>
        <w:p>
          <w:pPr>
            <w:pStyle w:val="Contents2"/>
            <w:tabs>
              <w:tab w:val="clear" w:pos="8743"/>
              <w:tab w:val="right" w:pos="9026" w:leader="dot"/>
            </w:tabs>
            <w:rPr/>
          </w:pPr>
          <w:hyperlink w:anchor="__RefHeading___Toc5740303_211673320">
            <w:r>
              <w:rPr>
                <w:webHidden/>
                <w:rStyle w:val="IndexLink"/>
                <w:rtl w:val="true"/>
              </w:rPr>
              <w:t>کتاب‌نامه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73_8178"/>
      <w:bookmarkStart w:id="1" w:name="pg673_8178"/>
      <w:bookmarkEnd w:id="1"/>
    </w:p>
    <w:p>
      <w:pPr>
        <w:pStyle w:val="Heading2"/>
        <w:numPr>
          <w:ilvl w:val="1"/>
          <w:numId w:val="1"/>
        </w:numPr>
        <w:rPr/>
      </w:pPr>
      <w:bookmarkStart w:id="2" w:name="pg673_8178"/>
      <w:bookmarkStart w:id="3" w:name="__RefHeading___Toc574027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 گلپايگاني، لطف‌الله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امامت، خصائص و 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لطف‌الله صافي 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لطف‌الله صافی گلپایگانی مدظله‌العالی،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5105</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وضعيت فهرست 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صافی گلپایگانی مدظله‌العالی</w:t>
      </w:r>
    </w:p>
    <w:p>
      <w:pPr>
        <w:pStyle w:val="BookText"/>
        <w:rPr/>
      </w:pPr>
      <w:r>
        <w:rPr>
          <w:rFonts w:ascii="IRNazanin" w:hAnsi="IRNazanin" w:eastAsia="IRNazanin"/>
          <w:color w:val="111111"/>
          <w:sz w:val="28"/>
          <w:sz w:val="28"/>
          <w:szCs w:val="28"/>
          <w:rtl w:val="true"/>
          <w:lang w:bidi="fa-IR"/>
        </w:rPr>
        <w:t>رده‌بندی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ديويی</w:t>
      </w:r>
      <w:r>
        <w:rPr>
          <w:rFonts w:eastAsia="IRNazanin" w:cs="IRNazanin"/>
          <w:color w:val="111111"/>
          <w:sz w:val="28"/>
          <w:szCs w:val="28"/>
          <w:rtl w:val="true"/>
          <w:lang w:bidi="fa-IR"/>
        </w:rPr>
        <w:t xml:space="preserve">: </w:t>
      </w:r>
      <w:r>
        <w:rPr>
          <w:rFonts w:eastAsia="IRNazanin" w:cs="IRNazanin"/>
          <w:color w:val="111111"/>
          <w:sz w:val="28"/>
          <w:szCs w:val="28"/>
          <w:lang w:bidi="fa-IR"/>
        </w:rPr>
        <w:t>462/297</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3550366</w:t>
      </w:r>
    </w:p>
    <w:p>
      <w:pPr>
        <w:pStyle w:val="BookText"/>
        <w:rPr/>
      </w:pPr>
      <w:r>
        <w:rPr>
          <w:rFonts w:ascii="Amiri" w:hAnsi="Amiri" w:eastAsia="Amiri" w:cs="Amiri"/>
          <w:color w:val="111111"/>
          <w:sz w:val="28"/>
          <w:sz w:val="28"/>
          <w:szCs w:val="28"/>
          <w:rtl w:val="true"/>
          <w:lang w:bidi="ar-SA"/>
        </w:rPr>
        <w:t>دفتر تنظيم و نشر آثار</w:t>
      </w:r>
    </w:p>
    <w:p>
      <w:pPr>
        <w:pStyle w:val="BookText"/>
        <w:rPr/>
      </w:pPr>
      <w:r>
        <w:rPr>
          <w:rFonts w:ascii="IRNazanin" w:hAnsi="IRNazanin" w:eastAsia="IRNazanin"/>
          <w:color w:val="111111"/>
          <w:sz w:val="28"/>
          <w:sz w:val="28"/>
          <w:szCs w:val="28"/>
          <w:rtl w:val="true"/>
          <w:lang w:bidi="fa-IR"/>
        </w:rPr>
        <w:t>حضرت آيت‌الله العظمي لطف‌الله صافي گلپایگانی مدظله‌العالی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امامت، خصائص و اوصاف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العظمي لطف‌الله صافي گلپایگانی مدظله‌العالی</w:t>
      </w:r>
    </w:p>
    <w:p>
      <w:pPr>
        <w:pStyle w:val="BookText"/>
        <w:rPr/>
      </w:pPr>
      <w:r>
        <w:rPr>
          <w:rFonts w:ascii="IRNazanin" w:hAnsi="IRNazanin" w:eastAsia="IRNazanin"/>
          <w:color w:val="111111"/>
          <w:sz w:val="28"/>
          <w:sz w:val="28"/>
          <w:szCs w:val="28"/>
          <w:rtl w:val="true"/>
          <w:lang w:bidi="fa-IR"/>
        </w:rPr>
        <w:t xml:space="preserve">چاپ اول، ویراست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رمضان‌المبارک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w:t>
      </w:r>
    </w:p>
    <w:p>
      <w:pPr>
        <w:pStyle w:val="BookText"/>
        <w:rPr/>
      </w:pPr>
      <w:r>
        <w:rPr>
          <w:rFonts w:ascii="IRNazanin" w:hAnsi="IRNazanin" w:eastAsia="IRNazanin"/>
          <w:color w:val="111111"/>
          <w:sz w:val="28"/>
          <w:sz w:val="28"/>
          <w:szCs w:val="28"/>
          <w:rtl w:val="true"/>
          <w:lang w:bidi="fa-IR"/>
        </w:rPr>
        <w:t>پست الکترونيک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37723380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سوابق نشر اين كتاب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مطبوعاتی انديشه،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امامت و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نشر آفرینش‌های هنری،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تنظیم و نشر آثار حضرت آیت‌الله العظمی صافی گلپایگانی مدظله‌العالی،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027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سلسله مباحث امامت و مهدويت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ده پرسش</w:t>
      </w:r>
    </w:p>
    <w:p>
      <w:pPr>
        <w:pStyle w:val="BookText"/>
        <w:rPr/>
      </w:pPr>
      <w:r>
        <w:rPr>
          <w:rFonts w:ascii="IRNazanin" w:hAnsi="IRNazanin" w:eastAsia="IRNazanin"/>
          <w:color w:val="111111"/>
          <w:sz w:val="28"/>
          <w:sz w:val="28"/>
          <w:szCs w:val="28"/>
          <w:rtl w:val="true"/>
          <w:lang w:bidi="fa-IR"/>
        </w:rPr>
        <w:t>پیرامون امامت، خصائص و اوصاف</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آيت‌الله العظمي لطف‌الله صافي گلپایگانی مدظله‌العالی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بَعْد الْحَمْدِ وَالصَّلَوةِ</w:t>
      </w:r>
    </w:p>
    <w:p>
      <w:pPr>
        <w:pStyle w:val="BookText"/>
        <w:rPr/>
      </w:pPr>
      <w:r>
        <w:rPr>
          <w:rFonts w:ascii="IRNazanin" w:hAnsi="IRNazanin" w:eastAsia="IRNazanin"/>
          <w:color w:val="111111"/>
          <w:sz w:val="28"/>
          <w:sz w:val="28"/>
          <w:szCs w:val="28"/>
          <w:rtl w:val="true"/>
          <w:lang w:bidi="fa-IR"/>
        </w:rPr>
        <w:t xml:space="preserve">اين مجموعه، پاسخ به ده سؤال پيرامون نظام امامت و چگونگى غيبت و بعضى از خصايص و اوصاف حضرت ولیّ زمان، غوث دوران، كهف امان، مولانا و سيدنا الحجّة بن الحسن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وعلى آبائه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انتشار آن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جمادي‌الاولي </w:t>
      </w:r>
      <w:r>
        <w:rPr>
          <w:rFonts w:eastAsia="Amiri" w:cs="Amiri" w:ascii="Amiri" w:hAnsi="Amiri"/>
          <w:color w:val="111111"/>
          <w:sz w:val="28"/>
          <w:szCs w:val="28"/>
          <w:lang w:bidi="ar-SA"/>
        </w:rPr>
        <w:t>1398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bookmarkStart w:id="7" w:name="pg673_8181"/>
    </w:p>
    <w:p>
      <w:pPr>
        <w:pStyle w:val="Heading2"/>
        <w:numPr>
          <w:ilvl w:val="1"/>
          <w:numId w:val="1"/>
        </w:numPr>
        <w:rPr/>
      </w:pPr>
      <w:bookmarkStart w:id="8" w:name="__RefHeading___Toc5740279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استمرار نظام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چگونگى تسخير جهان با یاران معدود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نحوه پيروزی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سلاح‌ها ویرانگر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مكان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وظايف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زندگانى شخصی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ظهور جزئی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امكان شرفيابی به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كبری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چگونگی غيبت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علّت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آمادگی شرايط ظهور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پاسخ به چند پرسش ديگر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گلپایگانی مدظله العالى در يک نگاه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0" w:name="pg673_818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740281_211673320"/>
      <w:bookmarkStart w:id="12" w:name="_Toc4"/>
      <w:bookmarkEnd w:id="10"/>
      <w:bookmarkEnd w:id="11"/>
      <w:r>
        <w:rPr/>
        <w:t>1</w:t>
      </w:r>
      <w:r>
        <w:rPr>
          <w:rtl w:val="true"/>
        </w:rPr>
        <w:t>-</w:t>
      </w:r>
      <w:r>
        <w:rPr>
          <w:rtl w:val="true"/>
        </w:rPr>
        <w:t>استمرار نظام امامت</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پايان‌يافتن دوره غيبت صغري و آغاز غيبت كبري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پايان يافت و پس از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از نو برقرار مي‌شود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دارد؟</w:t>
      </w:r>
    </w:p>
    <w:p>
      <w:pPr>
        <w:pStyle w:val="BookText"/>
        <w:rPr/>
      </w:pPr>
      <w:r>
        <w:rPr>
          <w:rFonts w:ascii="IRNazanin" w:hAnsi="IRNazanin" w:eastAsia="IRNazanin"/>
          <w:color w:val="111111"/>
          <w:sz w:val="28"/>
          <w:sz w:val="28"/>
          <w:szCs w:val="28"/>
          <w:rtl w:val="true"/>
          <w:lang w:bidi="fa-IR"/>
        </w:rPr>
        <w:t xml:space="preserve">رژيم و نظام امامت، نظامی است الهي و انقطاع‌ناپذير و دوره فترت ندارد و در هر زمان و هر عصر وجود دارد؛ از عصر حضرت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تشكيل گرديده و برقرار بوده و هست؛ و تا دنيا باقي است، برقرار خواهد ماند؛ چنان‌كه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قائمي كه براي خدا حجّت باشد خالي نخواهد ماند و اين حجّت يا ظاهر و مشهور است و يا بيمناك و مستور، براي اينكه حجّت‌هاي خدا و بيّنات او باطل نگردد و از بين نرود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هركس واجب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بشناسد و به آن ايمان داشتهباشد؛ و در هر زمان و هر مكان، فقط مردم بايد از اين نظام اطاعت كنند؛ و هركس، در هركجا و هر نقطه‌اي از دنيا كه باشد و هر شغل و كاري كه </w:t>
      </w:r>
    </w:p>
    <w:p>
      <w:pPr>
        <w:pStyle w:val="BookText"/>
        <w:rPr/>
      </w:pP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 باشد يا كشوري، بازرگان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يا پيشه‌ور، دانشمند باشد يا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مطيع اين رژيم و فرمان‌بر اين نظام و برنامه‌هاي آن باشد، تفاوت نمي‌كند كه اين نظام بر اوضاع مسلّط باشد يا نباشد؛ و حكومت‌هاي غاصب در امور، مداخله داشته باشند، يا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حكومت است و دين است و سياست است و رژيم و نظام؛ پس اگر يك فرد مسلمان در دورترين نقاط چين يا اروپا يا آمريكا يا هر منطقه ديگر باشد كه حكومت‌هاي غيرشرعي قدرت سياسي و اداره امور را در دست داشته باشند، همان يك فرد بايد مطيع نظام الهي امامت باشد تا در نظام حكومت خدا باشد و بايد دستورالعمل و برنامة كارش را ازطريق نظام امامت تعيين كند، حتّي اگر در منطقة تحت حكومت رسمي كفّار، زندگي مي‌كند و كارمند مؤسّسات و وزارتخانه‌ها و ادارات آنها نيز باشد باز هم بايد فرمان‌بر نظام امامت باشد و از آن نظام دستور بگيرد و تابعيت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دوربودن از حريم و منطقة نفوذ رسمي اين رژيم، شخص را از اطاعت و تابعيت آن، معاف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و سلمان و مقداد و عمّار ياسر و اين‌گونه شخصيت‌ها، در حال تسلّط نظام غاصب، فرمان‌بر نظام امامت بودند؛ و امثال علي بن يقطين و محمد بن اسماعيل بن بزيع نيز، اگر چه به ظاهر در دستگاه هارون و حكومت بني‌عبّاس وارد بودند، امّا درعين‌حال از نظام امامت، اطاعت مي‌كردند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بايد مشخّص سازد و تعيين كند كه در زندگي و تمام شئون و امور خود، از چه رژيم و نظامي اطاعت مي‌کند و تابع چه حكومتي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معلوم كند كه تابعيت حكومت خدا را قبول كرده يا حكومت طاغوت را پذيرفته است، و مؤمن به خدا مي‌باشد، يا مؤمن به طاغوت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متأسّفانه بيشتر مسلمانان به اين مسئله بسيار مهمّ توجّه كافي نكرده و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ننموده و از اهميّت اين بُعد آن، كه اطاعت باشد غفلت كرده‌اند و آنان‌كه خيلي مذهبي و متعهّد هستند، به انجام يك سلسله فرائض و واجبات، و ترك محرمات، اكتفا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اينكه در حال حاضر چه تابعيتي بايد داشته باشند، غفلت دارند و اگر تابعيت حكومت‌هاي غيرشرعي را قبول نكرده باشند، تابعيت حكومت شرعي را هم آگاهانه نپذيرفته‌اند و به تعهّدات و مسئوليت‌هايي كه در برابر آن دارند، توجّه ندارند و تابعيت حكومت شرعي را يك مسئله و وظيفه اسلامي نشمرده‌اند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مذهب اهل‌سنّت كه تشكيل حكومت شرعي، ممكن است به فترت و سستي برخورد نمايد و در بعضي از زمان‌ها به عللي نظام حكومت اسلامي تعطيل شود، ممكن است در زماني كه حكومت شرعي تشكيل نشده مسئله تابعيت از آن هم مطرح نباشد، و بلكه بي‌موضوع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نظام امامت، رژيم دايم و مستمر است، هميشه و در تمام شرايط، تابعيت حكومت شرعي يك فريضه اساسي و عمده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مخصوص ذات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فقط خدا پرستش و اطاعت شود و اطاعت براي او خالص باشد ومردم در برابر حكومت و سلطنت و رژيم او خاضع و فرمان‌بر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إِيَّاهُ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دين قيّم و مستقيم،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رژيم امامت، يعني حكومت خدا؛ و تابعيت اين رژيم، تسليم حكم خدا بودن و در منطقه حكومت خدا زيستن و به حكومت غيرخدا عقيده‌نداشتن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نمي‌كند در اعصاري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غاصبان حكومت، مانع از مداخلة رسمي آنها در كارها بودند؛ يا در عصر غيبت كبري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مي‌باشند، بايد هر مسلماني در اين نظام امامت ثبتنام كند و از اينجا فرمان ببرد و شناسنامه حقيقي خود را از اين حكومت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شرعي هميشه بر پا است و مرز و منطقه و كشور ندارد؛ هر كجا يك فرد متشرّع و يك مسلمان متعهّد باشد، آنجا در قلمرو فرمان اين حكومت،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مهم‌ترين چيزي كه بايد به شيعيان خصوصاً و به مسلمانان عموماً تفهيم كرد، مسئله رژيمي است كه بايد از آن تبعيت داشته باشند، و نظامي كه بايد از آن اطاعت نمايند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موضوع كاملاً درك شود يگانه وسيله‌اي است كه از آن براياصلاح امور و مبارزه با عوامل بيگانه استعمار و استعباد و استبداد، مي‌توان استفاده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حكومت و نظام امامت بود كه در واقعه تحريم تنباكو، حكومت انگلستان را به زانو درآورد و رشته استبداد ناصرالدّين‌شاه را قطع كرد و استعمارگران را در بيم و هراس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ملّت مسلمان و شيعه ايران بود كه در اين واقعه به دنيا اعلام كرد تابعيت رژيمي را دارد كه رهبري آن با آيت‌الله مرحوم ميرزاي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تابعيت رژيم استبدادي ناصرالدّين شاه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امامت يكي از انقلابي‌ترين و سازنده‌ترين برنامه‌هاي اسلامي است</w:t>
      </w:r>
      <w:r>
        <w:rPr>
          <w:rStyle w:val="FootnoteAnchor"/>
          <w:rtl w:val="true"/>
        </w:rPr>
        <w:footnoteReference w:id="6"/>
      </w:r>
      <w:r>
        <w:rPr>
          <w:rFonts w:ascii="IRNazanin" w:hAnsi="IRNazanin" w:eastAsia="IRNazanin"/>
          <w:color w:val="111111"/>
          <w:sz w:val="28"/>
          <w:sz w:val="28"/>
          <w:szCs w:val="28"/>
          <w:rtl w:val="true"/>
          <w:lang w:bidi="fa-IR"/>
        </w:rPr>
        <w:t>كه متأسّفانه از آن به‌طوركامل در پيشبرد مقاصد و اهداف اسلام، امر به معروف و نهي از منكر و مبارزه با تجاوز و استضعاف، استفاده نمي‌شود؛ و چنان‌كه بايد برای عموم تبليغ نشده و ايمان به اين نظام و ابعاد آن و تعهّداتي كه مؤمن به اين نظام دارد، در يك سطح همگاني و بااهميّت، عرضه نمي‌شود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اينجانب، تمام يا عمدة نقاط ضعف و عقب ماندگي‌هاي جامعه، از عدم توجّه به اين برنامه و مشخّص‌نكردن تابعيت و ملتزم‌نبودن به لوازم عقيده به امامت و نشناختن آن، مايه گرفته است؛ و اينكه بسياري امامت رادر عصر حاضر يك امر اعتقادي خارج از عمل می‌شمارند و آن را مربوط به دوران و عصر حضور امام مي‌دانند؛ و نمي‌دانند كه هم‌اكنون نيز نظام امامت قائم و برپا است و فقط تبعيت از آن، راه نجات دنيا و عقبي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عقيده به نظام امامت و حكومت شرعي، در تمام شئون، قدرت سازندگي دارد، و شعبه‌اي از عقيدة توحيد خالص است كه از آن انفكاك ندارد؛ و حديث شريف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همين استمرار و همين لزوم اطاعت دائم و در تمام اعصار و ازمنه و مناطق را تأييد مي‌نمايد و چون عقيده به نظام امامت رشته‌اي از عقيده به توحيد و حكومت خدا و سلطنت حقّ است، هركس بميرد و امام زمان خود را نشناخته باشد، به مردن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اطاعت‌داشتن از نظامات ديگر، يك نوع شرك فكري و عملي است، حضرت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حديثي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دَانَ اللهَ بِوِلايَةِ إِمَامٍ جَائِرٍ لَيْسَ مِنَاللهِ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 نيست براي كسي كه خدا را به ولايت پيشواي ستمكاري كه از جانب خدا نيست، عبادت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لَاُعَذِّبَنَّ كُلَّ رَعِيَّةٍ فِي الْإِسْلَامِ دَانَتْ بِوِلَايَةِ كُلِّ إِمَامٍ جَائِرٍ لَيْسَ مِنَ اللهِ، وَإِنْ كَانَتِ </w:t>
      </w:r>
    </w:p>
    <w:p>
      <w:pPr>
        <w:pStyle w:val="BookText"/>
        <w:rPr/>
      </w:pPr>
      <w:r>
        <w:rPr>
          <w:rFonts w:ascii="Amiri" w:hAnsi="Amiri" w:eastAsia="Amiri" w:cs="Amiri"/>
          <w:color w:val="111111"/>
          <w:sz w:val="28"/>
          <w:sz w:val="28"/>
          <w:szCs w:val="28"/>
          <w:rtl w:val="true"/>
          <w:lang w:bidi="ar-SA"/>
        </w:rPr>
        <w:t>الْرَّعِيَّةُ فِي أَعْمَالِهَا بَرَّةً تَقِيَّةً؛ وَلَأَعْفُوَنَّ عَنْ كُلِّ رَعِيَّةٍ فِي الْإِسْلَامِ دَانَتْ بِوِلَايَةِ كُلِّ إِمَامٍ عَادِلٍ مِنَ اللهِ، وَإِنْ كَانَتِ الرَّعِيَّةُ فِي أَنْفُسِهَا ظَالِمَةً مُسِيئَةً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خواهم كرد هر رعيتي را كه در اسلام متدين گردد به ولايت هر پيشواي ستمكاري كه از جانب خدا نيست، اگرچه رعيت در كارهاي خود نيكوكار و پرهيزكار باشد و البتّه عفو مي‌كنم از هر رعيتي كه در اسلام متدين گردد به ولايت امام عادلي كه از جانب خدا باشد، اگرچه در ذات خود ستمگر بدكردار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امثال اين احاديث</w:t>
      </w:r>
      <w:r>
        <w:rPr>
          <w:rStyle w:val="FootnoteAnchor"/>
          <w:rtl w:val="true"/>
        </w:rPr>
        <w:footnoteReference w:id="10"/>
      </w:r>
      <w:r>
        <w:rPr>
          <w:rFonts w:ascii="IRNazanin" w:hAnsi="IRNazanin" w:eastAsia="IRNazanin"/>
          <w:color w:val="111111"/>
          <w:sz w:val="28"/>
          <w:sz w:val="28"/>
          <w:szCs w:val="28"/>
          <w:rtl w:val="true"/>
          <w:lang w:bidi="fa-IR"/>
        </w:rPr>
        <w:t>، اهميّت امامت و رهبري سياسي، و نقش آن در اجتماع معلوم مي‌گردد و اينكه اگر ملّتي و فردي در اين اصل مسامحه كند و به نظامي كه بر اوضاع مسلّط است و به شرعي‌بودن آن، اعتنا نداشته باشد و در اين موضوع خود را مسئول نشمارد اگرچه در كارهاي ديگرش مواظب دستورات شرع باشد مستحقّ بازخواست و عذاب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اين احاديث استفاده مي‌شود كه نظام امامت، نظام محدودي نبوده و مستمر و جاودان مي‌باشد و به عصر حضور منحصر نيست، هميشه منعقد است و هيچ‌گاه تعطيل نشده و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عصر ما نيز حكومت شرعي بر اين اساس برقرار است و هيچ‌كس در ترك اطاعت آن و قبول نظامات ديگر معذور نيست و عقيده به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آن حضرت، معنايش اعتقاد به وجود حكومت شرعي و لزوم اطاعت از اوامر و پيشنهادها و دستورات فقهاي جامع‌الشرايط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تكرار مي‌كنيم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نفوذ اين حكومت، مرز ندارد و تا هركجا مسلمان و شيعه باشد، بايد نفوذ داشته باشد و هركس مابين خود و خدا، بايد از اين نظام تبعيت كند، اگرچه اين نظام، به‌حسب ظاهر استيلای بر امور و تسلّط حكومت‌هاي ظاهري را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التفات به اين مطلب بسيار لازم است كه ما يك عقيده‌ايتوحيدي داريم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الْحُكْمُ وَلَهُ الْأَمْرُ، وَهُوَ الْحَاكِمُ، وَهُوَ السُّلْطَانُ وَهُوَ الْوَلِيُّ، وَهُوَ الْمَوْلَى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براي خداست، و فرمان مختص ذات اوست و حاكم اوست و سلطان و وليّ و مولا اوست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هيچ‌كس و هيچ گروه نمي‌تواند بر كسي حكومت كند، ولايت و سلطنت ندارد، مگر به اذن‌الله و به حكم خدا؛ و همه مردم بايد در تحت حكومت خدا و داخل در سلطان‌الله، و مطيع احكام‌الله و ساكن مملكت‌الله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حكومت‌هايي كه مِن جانب‌الله نيستند، طبق هر رژيم و برنامه‌اي كه باشند، باطل، و اطاعت از آنها بالذّات حرام است؛ و فقط حكومت خلفاي الهي و كساني كه از جانب آنها نيابت دارند، شرعي و واجب‌الاتباع است و اين منصب براي احدي غير از آنها ثابت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ما را به حقايق اين امور هدايت فرمايد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13" w:name="pg673_819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740283_211673320"/>
      <w:bookmarkStart w:id="15" w:name="_Toc5"/>
      <w:bookmarkEnd w:id="13"/>
      <w:bookmarkEnd w:id="14"/>
      <w:r>
        <w:rPr/>
        <w:t>2</w:t>
      </w:r>
      <w:r>
        <w:rPr>
          <w:rtl w:val="true"/>
        </w:rPr>
        <w:t>-</w:t>
      </w:r>
      <w:r>
        <w:rPr>
          <w:rtl w:val="true"/>
        </w:rPr>
        <w:t>چگونگى تسخير جهان با ياران معدود</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ممكن است توضيح دهيد چگونه با جمعيّت روزافزون بشر كه اكنون طبق آمارگيري‌هاي دقيق از سه ميليارد بيشتر است،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سيصدوسيزده نفر دنيا را مسخّر مي‌فرمايد؟</w:t>
      </w:r>
    </w:p>
    <w:p>
      <w:pPr>
        <w:pStyle w:val="BookText"/>
        <w:rPr/>
      </w:pPr>
      <w:r>
        <w:rPr>
          <w:rFonts w:ascii="IRNazanin" w:hAnsi="IRNazanin" w:eastAsia="IRNazanin"/>
          <w:color w:val="111111"/>
          <w:sz w:val="28"/>
          <w:sz w:val="28"/>
          <w:szCs w:val="28"/>
          <w:rtl w:val="true"/>
          <w:lang w:bidi="fa-IR"/>
        </w:rPr>
        <w:t>و چگونه ممكن است مثلاً سه ميليارد نفر تسليم يك جمعيّت اندك معدود شوند و از عادات و اخلاق و برنامه‌ها و سنن خود دست بردارند؟</w:t>
      </w:r>
    </w:p>
    <w:p>
      <w:pPr>
        <w:pStyle w:val="BookText"/>
        <w:rPr/>
      </w:pPr>
      <w:r>
        <w:rPr>
          <w:rFonts w:ascii="IRNazanin" w:hAnsi="IRNazanin" w:eastAsia="IRNazanin"/>
          <w:color w:val="111111"/>
          <w:sz w:val="28"/>
          <w:sz w:val="28"/>
          <w:szCs w:val="28"/>
          <w:rtl w:val="true"/>
          <w:lang w:bidi="fa-IR"/>
        </w:rPr>
        <w:t>آيا غلبه آن حضرت به‌طور اعجاز و خرق عادت است يا آنكه با ملاحظه اسباب و علل و عوامل ظاهري نيز غلبه و پيروزي آن جناب ممكن است؟</w:t>
      </w:r>
    </w:p>
    <w:p>
      <w:pPr>
        <w:pStyle w:val="BookText"/>
        <w:rPr/>
      </w:pPr>
      <w:r>
        <w:rPr>
          <w:rFonts w:ascii="IRNazanin" w:hAnsi="IRNazanin" w:eastAsia="IRNazanin"/>
          <w:color w:val="111111"/>
          <w:sz w:val="28"/>
          <w:sz w:val="28"/>
          <w:szCs w:val="28"/>
          <w:rtl w:val="true"/>
          <w:lang w:bidi="fa-IR"/>
        </w:rPr>
        <w:t xml:space="preserve">برحسب روايات و احاديث شريفه، وقتي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مي‌شوند، نخست سيصدوسيزده نفر از خواصّ اصحاب آن حضرت در مكّه معظّمه حاضر خدمتش مي‌گردند و وقتي عدّه اصحاب و اجتماع‌كنندگان به ده هزار نفر رسيد از مكّه خارج مي‌شوند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غلبه آن حضرت و حكومت جهاني اسلام، ممكن است به‌طور اعجاز و خرق عادت انجام يابد و ممكن است با فراهم‌شدن اسباب و علل ظاهري باشد و ممكن است به هر دو نوع، واقع شود، چنان‌كه پيشرفت و غلبه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قواي اسلام به هر دو نوع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به‌طور اعجاز و خرق عادت، محتاج به توضيح نيست كه حصول چنين غلبه مطلق براي آن حضرت، به خواست خداوند، امري است ممكن و معقول و با وعده‌هاي صريح و بشارت‌هاي حتمي كه در قرآن مجيد و احاديث متواتر داده شده، بدون شبهه حاصل خواهد شد و خداوند به مصداق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گروه اندكي كه به اذن خداوند، بر گروه بسياري چيرگي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اصحابش و عموم بندگان شايسته خدا را بر تمام ملل غالب و حاكم، و وارث و مالك ارض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اسباب، و علل ظاهري هم اگر موضوع را بررسي كنيم، حصول چنين فتح و غلبه و تشكيل آن حكومت الهي ممكن و عملي خواهد بود؛ زيرا آن حضرت در موقعي ظهور مي‌كند كه اوضاع و احوال اجتماعي و اخلاقي و سياسي كاملاً مساعد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همه ملل از مدنيّت معنوي و اخلاقي محروم، و دشمني و كينه و ظلم و تجاوز، همه را نسبت به يكديگر بدبين و از هم جدا ساخته و اتّحاد، وحدت، همفكري و همكاري، به‌كلّي از ميان بشر رخت بر بسته و از اينكه كسي بتواند بدون مدد غيبي جامعه را رهبري كند، همه مأيوس مي‌گردند و خلاصه، همه با هم در مبارزه و جنگ و ستيز و همه از وضع خود ناراضي، و از مكتب‌هاي مختلف كه عرضه مي‌شود نااميد بوده و منتظر </w:t>
      </w:r>
    </w:p>
    <w:p>
      <w:pPr>
        <w:pStyle w:val="BookText"/>
        <w:rPr/>
      </w:pPr>
      <w:r>
        <w:rPr>
          <w:rFonts w:ascii="IRNazanin" w:hAnsi="IRNazanin" w:eastAsia="IRNazanin"/>
          <w:color w:val="111111"/>
          <w:sz w:val="28"/>
          <w:sz w:val="28"/>
          <w:szCs w:val="28"/>
          <w:rtl w:val="true"/>
          <w:lang w:bidi="fa-IR"/>
        </w:rPr>
        <w:t>تغيير رژيم و انقلاب و عوض‌شدن اوضاع، و كناررفتن زمامداران خدانشناس و برداشته‌شدن مرزها و الغاي تجزيه‌ها و تقسيم‌ها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چنين موقعيتي،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با نيروي ايمان و اخلاق حسنه و با نجات‌بخش‌ترين برنامه‌هاي عمراني و اقتصادي و عدالت اجتماعي، براي انقلاب و دعوت به قرآن و اسلام، قدم به ميدان مي‌گذارند و آن نهضت الهي و دعوت روحاني را شروع مي‌كنند و مردم را به‌سوي خدا و احكام خدا و زندگي برابري و برادري، عدل و امنيّت، صفا و وفا، راستي و درستي و نظم صحيح، مي خوانند و خود و اصحابش، نمونه همه فضايل بشري مي‌باشند و با نيروي ايمان و استقامت و پشتكار و همّتي كه مخصوص مؤمنان ثابت‌قدم است، هدف و مقصد خود را تعقيب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اين جمعيّت با آن برنامه‌ها و وضع كار، در آن دنياي پرآشوب و غرق در طوفان گرفتاري‌ها و فشارها، دل‌ها را به خود متوجّه نموده و فاتح و پيروز و موفّق مي‌شوند و هيچ نيرويي نمي‌تواند در برابر آنها مقاومت 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اين حقيقت، همان ظهور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سريع دين اسلام و فتوحات محيّرالعقول مسلمين در قرن اول اسلام است، كه يكي از علل ظاهري آن پيروزي‌هاي پي‌درپي و درهم شكسته‌شدن ارتش‌هاي انبوه دولت شاهنشاهي ايران و امپراطوري روم، فساد اوضاع اجتماعي و اداري ايران و روم بود كه مردم اين كشورهاي پهناور را براي قبول يك دعوت صحيح و حكومتي متّكي به مباني عدالت و مساوات آماده كرده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مردمي كه در برابر دستگاه‌هاي ديكتاتوري و استبداد بسيار خشن و غير‌انساني سلاطين و امراي خود، از بنده هم خوارتر بودند و از حقوق انساني محروم شده بودند، مردمي كه به هركس و هر مقام نظر مي‌كردند، يك نقطه روشن در او نمي‌ديدند؛ نه فرهنگ داشتند نه اقتصاد، نه عدالت، نه امنيّت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آن‌همه تعظيم و نيايش و بشرپرستي و استعباد سلاطين، خسته شده بودند و علاوه بر اينها ناراحت‌كننده‌ترين اختلاف طبقاتي نيز در بين آنها حاكم بود كه مملكت متشكّل شده باشد از اكثريت قريب به اتّفاق محروم و استضعاف شده و جمعيّت معدود برخوردار و اختياردار و مطلق‌العنان و بي‌جهت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وقتي به گوش مردم چنين مملكتي صداي روحاني و آزادي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برسد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به عدل و احسان، فرمان می‌دهد و به عطاو بذل به خويشان امر مي‌كند و از كارهاي زشت و منكر و ظلم، نهي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وَاُنْثَى وَجَعَلْنَاكُمْ شُعُوباً وَقَبَائِلَ لِتَعَارَفُوا إِنَّ أَكْرَمَكُمْ عِنْدَ اللّٰهِ أَتْقَيكُمْ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نخست از مرد و زني آفريديم، آنگاه شعبه‌هاي بسيار و فرق مختلف گردانيديم تا يكديگر را بشناسيد، بزرگوارترين شما نزد خدا 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ديگر را بشنوند، با نهايت استقبال به آن ايمان آورده و راه را براي پيشرفت آن باز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از ظلم و ستم و خودخواهي سلاطين و ستمكاران آن عهد، به جان آمده بودند، به‌طور قطع يك دعوت خدايي و يك بانگ گوش‌نواز توحيدي را كه بر اساس عدالت و الغاي امتيازات و مساوي‌بودن آقا و نوكر، شاه و رعيت، سياه و سفيد، در برابر قانون و عدالت است قبول مي‌كند و از اين جهت آنهايي كه اين دعوت برخلاف منافعشان بود هرچه خواستند از آن جلوگيري كنند يا مانع از گرويدن مردم به آن شوند، نتوانستند، همه‌جا انقلاب مي‌شد و مردم در همه‌جا رژيم ظالم و وضع سابق را محكوم مي‌كردند و اوضاع تغيير مي‌كرد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جهان براي قبول دعوت امام‌زمان،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هماندعوت به اسلام و قرآن است، مطابق اخبار، به مراتب از اوضاع عالم در زمان بعثت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آماده‌تر خواهد شد و همان‌طور كه كلمه اسلام در </w:t>
      </w:r>
    </w:p>
    <w:p>
      <w:pPr>
        <w:pStyle w:val="BookText"/>
        <w:rPr/>
      </w:pPr>
      <w:r>
        <w:rPr>
          <w:rFonts w:ascii="IRNazanin" w:hAnsi="IRNazanin" w:eastAsia="IRNazanin"/>
          <w:color w:val="111111"/>
          <w:sz w:val="28"/>
          <w:sz w:val="28"/>
          <w:szCs w:val="28"/>
          <w:rtl w:val="true"/>
          <w:lang w:bidi="fa-IR"/>
        </w:rPr>
        <w:t xml:space="preserve">آغاز ظهور اسلام به سرعت پيشرفت كرد و صداي توحيد بر همه صداها غالب شد، و اسلامي كه در مقداري از تاريخش منحصر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باوجود فقدان وسايل، در جهاد و دفع يورش مشركان، به‌زودي موفّق گرديد، و لشكرهاي منظّم مسلّحي را كه در دنياي آن روز مجهّزترين سلاح‌ها را در دست داشتند درهم شكست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اصحاب و ياورانش كه از ابتدای كار به تعداد مجاهدين ميدان جهاد بدر مي‌باشند مي‌توانند دنياي منقلب و ناآرام آن روز را آرام و مردم را چنان اميدوار به آينده درخشان و پر از خير و رحمت و بركت نمايد كه در سريع‌ترين فرصت همه به دين اسلام گرويده آمادگي خود را براي قبول يك سازمان الهي اسلامي محكم و پايدار، در تحت سرپرستي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عَلَى اللهِ بِعَزِيزٍ </w:t>
      </w:r>
      <w:bookmarkStart w:id="16" w:name="pg673_820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5740285_211673320"/>
      <w:bookmarkStart w:id="18" w:name="_Toc6"/>
      <w:bookmarkEnd w:id="16"/>
      <w:bookmarkEnd w:id="17"/>
      <w:r>
        <w:rPr/>
        <w:t>3</w:t>
      </w:r>
      <w:r>
        <w:rPr>
          <w:rtl w:val="true"/>
        </w:rPr>
        <w:t>-</w:t>
      </w:r>
      <w:r>
        <w:rPr>
          <w:rtl w:val="true"/>
        </w:rPr>
        <w:t xml:space="preserve">نحوه پيروزی امام‌زمان </w:t>
      </w:r>
      <w:r>
        <w:rPr>
          <w:rtl w:val="true"/>
        </w:rPr>
        <w:t>(</w:t>
      </w:r>
      <w:r>
        <w:rPr>
          <w:rtl w:val="true"/>
        </w:rPr>
        <w:t>علیه السلام</w:t>
      </w:r>
      <w:r>
        <w:rPr>
          <w:rtl w:val="true"/>
        </w:rPr>
        <w:t xml:space="preserve">) </w:t>
      </w:r>
      <w:r>
        <w:rPr>
          <w:rtl w:val="true"/>
        </w:rPr>
        <w:t>بر سلاح‌های ويرانگر</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موقع ظهور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به‌طوري‌كه از ترقّي كنوني بشر در صنعت و تكنيك، ملاحظه مي‌شود، دنيا مجهّز به سلاح‌هاي بسيار مهيب و خطرناك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برابر اين سلاح‌هاي مخوف، چگونه مانند جدّش با شمشير قيام خواهد كرد؟ و چگونه با سلاح‌هاي قديم، مثل شمشير و غيره با ارتش‌هاي دنياي آن روز جهاد مي‌نمايد؟ و آيا مي‌شود تصوّر كرد كه كسي بتواند به‌وسيله شمشير با بمب‌هاي هيدروژني و امثال آن، جنگ و نبرد كند؟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خروج با شمشير، مأموريت به جهاد و توسّل به اسلحه براي اعلای كلمه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قيام با شمشير، كنايه از قيام با اسلحه و پيكار و جهاد و تعيين نوع مأموريت آن حضرت است و اينكه آن حضرت، مأمور به مصالحه با كفّار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با هر اسلحه‌اي كه لازم باشد، آن حضرت و اصحابش با كفّار و ستمگران جهاد مي‌نمايند و از هرگونه اسلحه‌اي كه در زمان ظهور آن حضرت متداول باشد، و به استعمال آن حاجت داشته باشند، استفاده مي‌نمايند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كجا معلوم كه در زمان ظهور آن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 اين اسلحه‌هاي مهيب در اختيار بشر، باقي باشد؛ زيرا ممكن است كه در اثر حوادث و آشوب‌ها و </w:t>
      </w:r>
    </w:p>
    <w:p>
      <w:pPr>
        <w:pStyle w:val="BookText"/>
        <w:rPr/>
      </w:pPr>
      <w:r>
        <w:rPr>
          <w:rFonts w:ascii="IRNazanin" w:hAnsi="IRNazanin" w:eastAsia="IRNazanin"/>
          <w:color w:val="111111"/>
          <w:sz w:val="28"/>
          <w:sz w:val="28"/>
          <w:szCs w:val="28"/>
          <w:rtl w:val="true"/>
          <w:lang w:bidi="fa-IR"/>
        </w:rPr>
        <w:t>انقلابات شديد و جنگ‌هاي خانمان‌سوز جهاني، كه پيش از ظهور آن حضرت واقع مي‌شود دو ثلث بشر نابود شود و اين اسلحه‌هاي جهنّمي معدوم گردد و شايد كسي باقي نماند كه بتواند از اين اسلحه‌ها استفاده كند، يا آنها را تهيّه نمايد و اين احتمال هم كاملاً بجا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اموري كه در احاديث از آن خبر داده شده و اوضاع كنوني آن را ممكن‌الوقوع نشان مي‌دهد، جنگ‌هاي جهان‌گيري است كه در اثر آن، بيشتر نقاط زمين از سكنه خالي مي‌گردد و شهرها ويران مي‌شود، و صدها ميليون بشر را رهسپار ديار عدم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يك قرن پيش، وقوع چنين جنگ‌هايي بسيار بعيد به نظر مي‌رسيد، زيرا با آن اسلحه‌هاي سابق و با نبودن وسايل ارتباط جمعي بين شهرها و كشورها، اگر جنگي واقع مي‌شد، اوّلاً پيش از آنكه خبرش به كشورهاي همسايه و يا دورتر برسد و دامنه جنگ گسترش يابد، آن جنگ به پايان مي‌رسيد، و ثانياً در آن زمان‌ها، تعيين غالب از مغلوب، خاتمه‌يافتن جنگ، و تسلّط يكي از دو طرف يا از بين رفتن طرفين، متوقّف بر كشتارهاي عمومي و استعمال بمب و غيره نبود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حاضر به‌طوري‌كه همه پيش‌بيني مي‌نمايند با وسايل ارتباطي كه همه عالم را به‌منزلة يك شهر و يك محلّه نموده؛ و با اسلحه‌ها و تجهيزاتي كه در دست زمامداران بي‌ايمان است و هيچ وسيلهاي براي كنترل خشم و شهوت و جاه‌پرستي آنها نيست، اگر جنگ شروع شود، علاوه بر آنكه غالب از مغلوب تشخيص داده نمي‌شود و طرفين از بين مي‌روند، اكثر ملل و سكنه كره زمين ممكن است در ظرف چند ساعت فاني و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w:t>
      </w:r>
    </w:p>
    <w:p>
      <w:pPr>
        <w:pStyle w:val="BookText"/>
        <w:rPr/>
      </w:pPr>
      <w:r>
        <w:rPr>
          <w:rFonts w:ascii="IRNazanin" w:hAnsi="IRNazanin" w:eastAsia="IRNazanin"/>
          <w:color w:val="111111"/>
          <w:sz w:val="28"/>
          <w:sz w:val="28"/>
          <w:szCs w:val="28"/>
          <w:rtl w:val="true"/>
          <w:lang w:bidi="fa-IR"/>
        </w:rPr>
        <w:t>احاديث شريفه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نمي‌شود مگر آنكه ثلث مردم كشته شوند و ثلث آنها بميرند و ثلث آنان باقي بمانند</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ظهور واقع نخواهد شد، تا وقتي دو ثلث مردم از بين بروند</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نبايد تعجّب كرد، بلكه بايد آن را نشانه علوم بي‌پايان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آنها از آينده و اطّلاعشان بر مغيّبات به اذن و تعليم خدا دانست و از معجزات و كراماتشان به شمار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مَوْضِعُ سِرِّهِ وَلَجَأُ أَمْرِهِ وَعَيْبَةُ عِلْمِهِ، وَمَوْئِلُ حُكْمِهِ وَكُهُوفُ كُتُبِهِ، وَجِبالُ دينِهِ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جَعَلَنَا اللهُ مِنْ مُحِبِّيهِمْ وَخُدَّامِ شِيعَتِهِمْ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73_8206"/>
      <w:bookmarkStart w:id="20" w:name="pg673_8206"/>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pg673_8206"/>
      <w:bookmarkStart w:id="22" w:name="__RefHeading___Toc5740287_211673320"/>
      <w:bookmarkStart w:id="23" w:name="_Toc7"/>
      <w:bookmarkEnd w:id="21"/>
      <w:bookmarkEnd w:id="22"/>
      <w:r>
        <w:rPr/>
        <w:t>4</w:t>
      </w:r>
      <w:r>
        <w:rPr>
          <w:rtl w:val="true"/>
        </w:rPr>
        <w:t>-</w:t>
      </w:r>
      <w:r>
        <w:rPr>
          <w:rtl w:val="true"/>
        </w:rPr>
        <w:t>مكان حضرت مهدی علیه السلام در غيبت كبری</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عصر غيبت كبري،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مكاني اقامت دارند؟ و چگونه زندگي مي‌نمايند؟ خوراك، غذا، لباس و خوابگاه ايشان چگونه است و از كجا تهيّه مي‌شود؟</w:t>
      </w:r>
    </w:p>
    <w:p>
      <w:pPr>
        <w:pStyle w:val="BookText"/>
        <w:rPr/>
      </w:pPr>
      <w:r>
        <w:rPr>
          <w:rFonts w:ascii="IRNazanin" w:hAnsi="IRNazanin" w:eastAsia="IRNazanin"/>
          <w:color w:val="111111"/>
          <w:sz w:val="28"/>
          <w:sz w:val="28"/>
          <w:szCs w:val="28"/>
          <w:rtl w:val="true"/>
          <w:lang w:bidi="fa-IR"/>
        </w:rPr>
        <w:t xml:space="preserve">اصولاً بايد توجّه داشت كه اگر در موضوع غيبت، اين‌گونه نقاط، مكتوم بماند، ايجاد شكّ و شبه هاي نمي‌نمايد؛ چنان‌كه روشن‌شدن آن نيز در ثبوت و اثبات اصل غيبت مداخله‌اي ندارد؛ و وقتي غيبت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مخفي‌بودن ايشان معقول و منطقي باشد چنان‌كه هست و به آن ايمان داريم مخفي‌بودن اين خصوصيّات به‌طريق‌اولي معقول و منطقي خواهد بود و جهل به اين‌گونه امور، دليل بر هيچ مطلبي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پرسش‌ها، با پرسش از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چه نقطه اي است؟ يا با ما چند متر يا چند هزار كيلومتر فاصله دارد؟ يا امروز چه غذايي ميل فرموده است؟ يا چند ساعت استراحت كرده و چه مقدار راه‌پيمايي نموده فرقي ندارد و بي‌اطّلاعي ما از آن به جايي ضرر نمي‌زند، و عقيده‌اي را متزلزل نمي‌سازد؛</w:t>
      </w:r>
    </w:p>
    <w:p>
      <w:pPr>
        <w:pStyle w:val="BookText"/>
        <w:rPr/>
      </w:pPr>
      <w:r>
        <w:rPr>
          <w:rFonts w:ascii="IRNazanin" w:hAnsi="IRNazanin" w:eastAsia="IRNazanin"/>
          <w:color w:val="111111"/>
          <w:sz w:val="28"/>
          <w:sz w:val="28"/>
          <w:szCs w:val="28"/>
          <w:rtl w:val="true"/>
          <w:lang w:bidi="fa-IR"/>
        </w:rPr>
        <w:t xml:space="preserve">خدايي كه به حكمت بالغه و قوّه قاهره و مصلحت تامّه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پرده غيبت قرار داده است، قادر است اين خصوصيّات را نيز طبق مصلحت از مردم پنهان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براي اينكه به اين پرسش، پاسخ مختصري داده شود، عرضمي‌کنيم برحسب آنچه از بعضي از احاديث، و حكايات معتبر استفاده </w:t>
      </w:r>
    </w:p>
    <w:p>
      <w:pPr>
        <w:pStyle w:val="BookText"/>
        <w:rPr/>
      </w:pPr>
      <w:r>
        <w:rPr>
          <w:rFonts w:ascii="IRNazanin" w:hAnsi="IRNazanin" w:eastAsia="IRNazanin"/>
          <w:color w:val="111111"/>
          <w:sz w:val="28"/>
          <w:sz w:val="28"/>
          <w:szCs w:val="28"/>
          <w:rtl w:val="true"/>
          <w:lang w:bidi="fa-IR"/>
        </w:rPr>
        <w:t xml:space="preserve">مي‌شود،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كبري در مكان خاصّي و در شهر معيّني استقرار دائم ندارند كه از آن مكان و آن شهر خارج نگردند و به محلّ ديگر تشريف نبرند، بلكه براي انجام وظايف و تكاليف به مسافرت و سير و حركت، و انتقال از مكاني به مكان ديگر مي‌پردازند؛ و در اماكن مختلف برحسب بعضي از حكايات، زيارت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شهرهايي كه مسلّماً به مقدم مباركشان مزيّن شده است، مدينه طيّبه، مكّه معظّمه، نجف اشرف، كوفه، كربلا، كاظمين، سامرا، مشهد، قم</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چنان‌كه اكثر مسافريني كه از قم به تهران و از تهران به قم مي‌آيند، و اهالي قم نيز اطّلاع دارند، اخيراً در محلّي كه سابقاً بيابان و خارج از شهر قم بود، در كنار راه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راست كسي كه از قم به تهران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يدالله رجبيان از اخيار قم، مسجد مجلّل و با شكوهي به نام مسجد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 كه هم‌اكنون داير شده و نماز جماعت در آن منعقد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چهارشنبه بيست‌ودوّم ماه مبارك رجب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هفتم تيرماه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حكايت ذيل را راجع به اين مسجد شخصاً از صاحب حكايت جناب آقاي احمد عسكري كرمانشاهي كه از اخيار بوده و سال‌ها است در تهران متوطّن مي‌باشد، در منزل جناب آقاي رجبيان با حضور ايشان و برخي ديگر از محترمين،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عسكري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هفده سال پيش، روز پنج‌شنبه‌اي بود، مشغول تعقيب نماز صبح بودم،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بيرون، ديدم سه نفر جوان كه هر سه مكانيك بودند، با ماشين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داريم امروز روز پنج‌شنبه است، با ما همراهي نماييد تا به مسجد جمكران مشرّف شويم، دعا كنيم؛ حاجتي شرعي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جلسه‌اي داشتم كه جوان‌ها را در آن جمع مي‌كردم و نماز و قرآن مي‌آموختم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جوان از همان جوان‌ها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پيشنهاد خجالت كشيدم، سرم را پايين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چه‌كاره‌ام بيايم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اصرار كردند؛ من هم ديدم نبايد آنها را ردّ كنم، موافقت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به‌سوي قم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جاده تهران نزديك قم ساختمان‌هاي فعلي نبود، فقط دست چپ يك كاروانسراي خرابه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علي‌سياه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 بالاتر، از همين جا كه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رجبيان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مسجدي به نام مسجد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است، ماشين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كه هر سه مكانيك بودند، پياده شدند، كاپوت ماشين را بالا زدند و مشغول تعمير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 نفر آنها به نام علي‌آقا يك ليوان آب براي قضاي حاجت و تطهير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تا وارد زمين‌هاي مسجد فعلي شوم؛ ديدم سيدي بسيار زيبا و سفيد، ابروهايش كشيده، دندان‌هايش سفيد، و يک خال بر صورت مباركش بود؛ با لباس سفيد و عباي نازك و نعلين زرد و عمامه سبز مثل عمامه خراساني‌ها ايستاده بود و با نيزه‌اي كه به‌قدر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متر بلند است زمين را خط‌كشي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صبح آمده است اينجا، جلو جاده، دوست و دشمن مي‌آيند ردّ مي‌شوند، نيزه دستش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عسكري درحالي‌كه از اين سخنان خود پشيمان و عذرخواهي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تانك و توپ و اتم است، نيزه را آورده‌اي چه كني؟ 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براي قضاي حاجت نشستم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عسكري آنجا ننشين، اينجا را من خط كشيده‌ام؛ مسجد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متوجّه نشدم كه از كجا مرا مي‌شناسد، مانند بچه‌اي كه از بزرگ‌تر اطاعت كند، گفتم چشم، پا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آن بلندي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آنجا؛ پيش خود گفتم سر سؤال با او را باز كنم، بگويم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پيش خود طرح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مسجد را براي جنّ مي سازي يا ملائكه كه دو فرسخ از قم بيرون آمده‌اي و زير آفتاب نقشه مي‌كشي؛ درس‌نخوانده معمار شده‌اي؟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مسجد نشده، چرا در آن قضای حاجت نكنم؟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مسجد كه مي‌سازي جنّ نماز مي‌خواند يا ملائكه؟</w:t>
      </w:r>
    </w:p>
    <w:p>
      <w:pPr>
        <w:pStyle w:val="BookText"/>
        <w:rPr/>
      </w:pPr>
      <w:r>
        <w:rPr>
          <w:rFonts w:ascii="IRNazanin" w:hAnsi="IRNazanin" w:eastAsia="IRNazanin"/>
          <w:color w:val="111111"/>
          <w:sz w:val="28"/>
          <w:sz w:val="28"/>
          <w:szCs w:val="28"/>
          <w:rtl w:val="true"/>
          <w:lang w:bidi="fa-IR"/>
        </w:rPr>
        <w:t>اين پرسش‌ها را پيش خود طرح كردم؛ آمدم جلو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او ابتداي به سلام كرد، نيزه را به زمين فرو برد و مرا به سينه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سفيد و نرم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فكر را هم كرده بودم كه با او مزاح كنم و چنان‌كه در تهران هر وقت سيدي شلوغ مي‌كرد، مي‌گفتم مگر روز چهارشنبه است عرض كنم روز چهارشنبه نيست، پنج‌شنبه است، چرا آمده‌اي ميان آفتاب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اينكه عرض كنم، تبسّم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است، چهارشنبه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سؤالي را كه داري بگو، ببينم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متوجّه نشدم كه قبل از اينكه سؤال كنم، از مافي‌الضّمير من اطّلاع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فرزند پيغمبر، درس را ول كرده‌اي، اوّل صبح آمده‌اي كنار جاده، نمي‌گويي در اين زمان تانك و توپ، نيزه به درد نمي‌خورد، دوست و دشمن مي‌آيند ردّ مي‌شوند، برو درست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خنديد؛ چشمش را به زمين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نقشه مسجد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جنّ يا ملائكه؟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آدميزاد، اينجا آبادي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ببينم اينجا كه مي‌خواستم قضاي حاجت كنم، هنوز که مسجد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عزيزان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 زمين افتاده، و شهيد شده است، من مربع مستطيل خط كشيده‌ام، اينجا مي‌شود محراب، اينجا كه مي‌بيني قطرات خون است كه مؤمنين مي‌ايستند، اينجا كه مي‌بيني، مستراح مي‌شود؛ و اينجا دشمنان خدا و رسول به خاك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ايستاده بود برگشت و مرا هم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مي‌شود حسينيه، و اشك از چشمانش جاري شد، من هم بي‌اختيار 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اينجا مي‌شود كتابخانه، تو كتاب‌هايش را مي‌دهي؟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پيغمبر، به سه شرط؛ اوّل اينكه من زنده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دوّم اين است كه اينجا مسجد شود؛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سوم اين است كه به‌قدر استطاعت، و لو يك كتاب شده براي اجراي امر تو پسر پيغمبر بياورم، ولي خواهش مي‌كنم برو درست را بخوان؛ آقاجان اين هوا را از سرت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سينه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نفرموديد اينجا را چه کسي مي‌سازد؟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فَوْقَ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اين‌قدر درس خوانده‌ام، يعني دست خدا بالاي همه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كار مي‌بيني، وقتي ساخته شد به سازنده‌اش از قول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ديگر هم مرا به سينه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آمدم رسيدم سر جاده، ديدم ماشين راه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چوب كبريت، زير اين سيم گذاشتيم؛ وقتي آمدي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كي زير آفتاب حرف مي‌زدي؟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سيد به اين بزرگي را با نيزه ده متري كه دستش بود، نديديد؟ من با او حرف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سيد؟ خودم برگشتم ديدم سيد نيست، زمين مثل كف دست، پستي و بلندي نبود، هيچ‌كس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تكاني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توي ماشين نشستم؛ ديگر با آنها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مشرّف شدم، نمي‌دانم چطوري 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آمديم جمكران، ناهار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گيج بودم؛ رفقا با من حرف مي‌زدند، من نمي‌توانستم جوابشان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جمكران، يك پيرمرد يك طرف من نشسته و يك جوان طرف ديگر؛ من هم وسط ناله مي‌كردم، گريه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مسجد جمكران را خواندم؛ مي‌خواستم بعد از نماز به سجده بروم، صلوات را بخوانم، ديدم آقايي سيد كه بوي عطر مي‌داد،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عسكري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پهلوي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صدايش همان تن صداي سيد صبحي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نصيحتي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سجده، ذكر صلوات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پيش آن آقا بود، سرم به سجده، گفتم سر بلند كنم بپرسم شما اهل كجا هستيد، مرا از كجا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بلند كردم، ديدم آقا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كه با من حرف مي‌زد، كجا رفت، او را نديدي؟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پرسيدم، او هم گفت،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يك‌دفعه مثل اينكه زمين‌لرزه شد، تكان خوردم؛ فهميدم كه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به‌هم خورد، رفقا مرا بردند آب به سر و رويم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خلاصه، نماز را خوانديم، به سرعت به‌سوي تهران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جواد خراساني را لدي‌الورود در تهران ملاقات كردم و ماجرا را براي ايشان تعريف كردم و خصوصيّات را از من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بوده‌اند؛ حالا صبر كن، اگر آنجا مسجد شد،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قبل، روزي يكي از دوستان پدرش فوت كرده بود، به اتّفاق رفقاي مسجدي، او را به قم آورديم به همان محلّ كه رسيديم، ديديم دو پايه خيلي بلند بالا رفته است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مسجدي است به نام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پسرهاي حاج حسين آقا سوهاني مي‌سازند، ولي اشتباه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قم شديم، جنازه را باغ بهشت برديم و دفن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پا نمي‌شناختم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مي‌رويد ناهار بخوريد، من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تاكسي سوار شدم و رفتم سوهان‌فروشي پسرهاي حاج حسين آقا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حاج حسين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شما مسجد مي‌سازيد؟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كي مي‌سازد؟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يدالله رجبيان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قلبم به تپش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صندلي گذاشت،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خيس عرق شدم،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فهميدم حاج يدالله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هم تا آن موقع نديده و نمي‌شناختم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تهران به مرحوم حاج شيخ جواد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آنكه چهارصد جلد كتاب خريداري كردم، به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محلّ كار پشم‌بافي حاج يدالله را پيدا كردم، رفتم كارخانه و از نگهبان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مي‌كنم تلفن كنيد، بگوييد يك نفر از تهران آمده، با شما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كرد، حاجي گوشي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عرض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آمده‌ام، چهارصد جلد كتاب وقف اين مسجد كرده‌ام، كجا بياورم؟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اينكار را كرديد و چه آشنايي با ما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چهارصد جلد كتاب وقف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بگوييد مال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تلفن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آينده منتظر هستم كتاب‌ها را بياوريد منزل چهارراه شاه، كوچه سرگرد شكراللّهي، دست چپ، درب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اين آدرس، مال زمان سابق بوده كه هم‌اكنون تغيير نام يافته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رفتم تهران، كتاب‌ها را بسته‌بندي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با ماشين يكي از دوستان به منزل حاج آقا در قم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اين‌طور قبول نمي‌كنم، جريان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جريان را گفتم و كتاب‌ها را تقديم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مسجد هم دو ركعت نماز حضرت خواندم و گريه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حسينيه را طبق نقشه‌اي كه حضرت كشيده بودند، حاج يدالله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بدهد، تو به عهدت وفا 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حكايت مسجد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به‌طور اختصار و خلاصه‌گيري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علاوه‌براين، حكايت جالبي نيز آقاي رجبيان نقل كردند كه آن را نيز مختصراً نقل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رجبيان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جمعه، حسب‌المعمول، حساب و مزد كارگرهاي مسجد را مرتّب كرده و وجوهي كه بايد پرداخت شود، پرداخت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بنّاي مسجد، براي حساب و گرفتن مزد كارگرها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نفر آقا سيد تشريف آوردند در ساختمان مسجد و اين پنجاه تومان را براي مسجد دادند،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مسجد از كسي پول نمي‌گيرد، با تندي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مي‌گويم بگير، اين را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پنجاه تومان را گرفتم روي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مسجد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صبح زود زني مراجعه كرد و وضع تنگدستي و حاجت خودش و دو طفل يتيمش را شرح داد، من دست كردم در جيب‌هايم، پول موجود نداشتم، غفلت كردم كه از اهل منزل بگيرم، آن پنجاه تومان مسجد را به او دادم و گفتم بعد خودم خرج مي‌كنم و به آن زن آدرس دادم كه بيايد تا به او كمك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پول را گرفت و رفت و ديگر هم بااينكه به او آدرس داده بودم، مراجعه نكرد، ولي من متوجّه شدم كه نبايد پول را داده باشم و پشيمان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جمعه ديگر استاد اكبري براي حساب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هفته من از شما تقاضايي دارم، اگر قول مي‌دهيد كه قبول كنيد،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درصورتي‌كه قول بدهيد قبول كنيد،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استاد اكبر اگر بتوانم از عهده‌اش برآيم،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ندهي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اصرار كه بگو، از او اصرار كه قول بده تا من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قول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قول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پنجاه تومان كه آقا دادند براي مسجد، بده به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استاد اكبر، داغ مرا تازه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بعداً از دادن پنجاه تومان به آن زن پشيمان شده بودم و تا دو سال بعد هم، هر اسكناس پنجاه توماني به دستم مي‌رسيد، نگاه مي‌كردم شايد آن اسكناس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مختصر گفتي، حال خوب تعريف كن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حدود ساعت سه‌ونيم بعد از ظهر هوا خيلي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بحران گرما مشغول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كارگر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يك آقايي از يكي از درهاي مسجد وارد شد، با قيافه‌اي نوراني، جذّاب، باصلابت، كه آثار بزرگي و بزرگواري از او نمايان است، وارد شدند دست و دل من ديگر دنبال كار نمي‌رفت، مي‌خواستم آقا را تماشا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آمدند و اطراف شبستان قدم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 جلو تخته‌اي كه من بالايش كار مي‌كردم، دست كردند زير عبا و پولي در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اين را بگير، بده به باني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باني مسجد پول از كسي نمي‌گيرد، شايد اين پول را از شما بگيرم و او نگيرد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تقريباً تغيير كردند،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مي‌گويم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با دست‌هاي گچ‌آلود، پول را از آقا گرفتم، آقا تشريف بردند بيرون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در اين هواي گرم كجا بود؟ يكي از كارگرها را به نام مشهدي‌علي،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اين آقا ببين كجا مي‌روند؟ با چه كسي و با چه وسيله‌اي آمده بودند؟ مشهدي‌علي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دقيقه شد، پنج دقيقه شد، ده دقيقه شد، مشهدي علي نيامد، خيلي حواسم پرت شده بود، مشهدي‌علي را صدا زدم پشت ديوار ستون مسجد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نمي‌آيي؟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ايستاده‌ام آقا را تماشا مي‌كنم،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وقتي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سرشان را زير انداختند و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وسيله‌اي؟ ماشين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هيچ وسيله‌اي نداشتند، سر به زير انداختند و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ايستاده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آقا را تماشا 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رجبيان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پنجاه تومان بود، ولي باور كنيد كه اين پنجاه تومان يك اثري روي كار مسجد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اميد اينكه اين مسجد به اين‌گونه بنا شود و خودم به تنهايي آن را به اينجا برسانم،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 كه اين پنجاه تومان به دستم رسيد، روي كار مسجد و روي كار خود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حكايت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متن اين حكايت‌ها، بر معرّفي آن حضرت، غير از اطمينان صاحب حكايت به اينكه سيد معظّمي كه نقشة مسجد را مي‌كشيد و در مسجد جمكران با او سخن فرمود، شخص آن حضرت بوده است، دلالت ظاهر ديگر ندارد، امّا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نهم كتاب شريف نجم‌الثاقب شرح داده است، وقوع اين‌گونه مكاشفات و ديدارها، براي شيعيان آن حضرت، حدّاقل از شواهد صحّت مذهب و عنايات به‌واسطه يا بلاواسطه آن حضرت به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به‌خصوص كه مؤيّد به حكايات ديگري است كه متن آنها دلالت بر معرّفي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آن حكايات در همين عصر خود ما واقع شده است و به ياري خداوند متعال در كتاب جديدي كه مخصوص تشرّفهاي معاصرين است، در اختيار شيعيان و ارادتمندان آن غوث زمان و قطب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تَعَالَى وَمَا تَوْفِيقِي إِلَّا بِاللهِ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بغداد است؛ و مقامات و اماكني كه آن حضرت در آن اماكن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تشريف فرما شده‌اند، متعدّد است؛ مانند مسجد جمكران قم، مسجد كوفه، مسجد سهله، مقام حضرت صاحب‌الأمر در وادي‌السلام نجف و در حلّه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بعيد نيست كه اقامتگاه اصلي ايشان، يا اماكني كه بيشتر آمدوشدشان درآنجاهاست، مكّه معظّمه و مدينه طيّبه و عتبات مقدّسه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كوه رضوي و ذي‌طوي چه ارتباطي دارند كه در دعاي ندبه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أَيْنَ اسْتَقَرَّتْ بِكَ النَّوَى، بَلْ أَيُّ أَرْضٍ تُقِلُّكَ أَوْ ثَرَى أَبِرَضْوَى أَوْ غَيْرِهَا أَمْ ذِي طُوَى</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پاسخ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موضوع در كتاب فروغ ولايت در دعای ندبه در بخش دوّم توضيح دادهايم، در اينجا هم به‌طور مختصر اشاره مي‌نماييم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مكان برحسب كتب معاجم و تواريخ نيز از اماكن مقدّس است و محتمل است كه حضرت بعضي از اوقات شريف خود را در اين دو مكان به عبادت و خلوت گذرانده باشند و اين جمله هيچ دلالتي بر اينكه اين دو مكان، يا يكي از آنها، اقامتگاه دائمي آن حضرت است،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كتاب فروغ ولايت شرح دادهام، اين استفهامها استفهام حقيقي نيست، بلكه به انگيزه بيان سوز هجران و اظهار تأسّف و تلهف از فراق و حرمان از فيض حضور و تأخير عصر ظهور گفته شده است؛ علاوه بر اينكه بعضي از عبارات دعاي شريف ندبه، دلالت دارد بر اينكه ايشان در بين مردم مي‌باشند و از بين مردم خارج نمي‌باشند، مثل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بِنَفْسِي أَنْتَ مِنْ مُغَيَّبٍ لَمْ يَخْلُ مِنَّا بِنَفْسِي أَنْتَ مِنْ نَازِحٍ لَمْ يَنْزَحْ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كسي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بر سر بعضي زبان‌ها است و مخصوصاً برخي از علماي اهل‌سنّت آن را بازگو مي‌كنند و گاهي آن را بهانه حمله و جسارت به شيعه قرار ميدهند كه اينان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سرداب سامرا مخفي مي‌دانند، چه مصدري دارد؟</w:t>
      </w:r>
    </w:p>
    <w:p>
      <w:pPr>
        <w:pStyle w:val="BookText"/>
        <w:rPr/>
      </w:pPr>
      <w:r>
        <w:rPr>
          <w:rFonts w:ascii="IRNazanin" w:hAnsi="IRNazanin" w:eastAsia="IRNazanin"/>
          <w:color w:val="111111"/>
          <w:sz w:val="28"/>
          <w:sz w:val="28"/>
          <w:szCs w:val="28"/>
          <w:rtl w:val="true"/>
          <w:lang w:bidi="fa-IR"/>
        </w:rPr>
        <w:t>جواب داده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جهل بعضي از اهلسنّت و غرض‌ورزي و خيانت برخي ديگر كه شيعه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ميسازند و از دروغپردازي و تهمت و افترا كوتاهي نمي‌كنند، هيچ‌گونه مصدري ندارد؛ و تمام اخبار و احاديث و حكايات اين موضوع را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سامرا مختفي مي‌باشند، ردّ مي‌نمايند و در كتاب منتخب‌الاثر و نويد امن و امان، نيز كذب اين افترا ثابت شده است، و در اخبار و احاديث حتّي خبر رشيق، خادم معتضد عبّاسي اسمي از سرداب نيست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فقط در يك روايت، اسمي از سرداب برده شده است</w:t>
      </w:r>
      <w:r>
        <w:rPr>
          <w:rStyle w:val="FootnoteAnchor"/>
          <w:rtl w:val="true"/>
        </w:rPr>
        <w:footnoteReference w:id="24"/>
      </w:r>
      <w:r>
        <w:rPr>
          <w:rFonts w:ascii="IRNazanin" w:hAnsi="IRNazanin" w:eastAsia="IRNazanin"/>
          <w:color w:val="111111"/>
          <w:sz w:val="28"/>
          <w:sz w:val="28"/>
          <w:szCs w:val="28"/>
          <w:rtl w:val="true"/>
          <w:lang w:bidi="fa-IR"/>
        </w:rPr>
        <w:t xml:space="preserve">كه برحسب آن، خانة آن حضرت بار ديگر مورد حمله سپاهيان دولتي قرار گرفت، از سرداب، صداي قرائت شنيدند و طبق اين روايت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فرمانده نظاميان با سربازانشان درِ سرداب را گرفته بودند حضرت از سرداببيرون آمدند و تشريف بردند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سربازها همه رسيدند، فرمانده، فرمان ورود به سرداب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سربازهايي كه ديده بودند آن حضرت بيرون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آن‌كس نبود كه بيرون رفت و بر تو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نديدم، چرا او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مي‌كرديم تو او را ميبيني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حاصل اينكه موضوع مختفي‌بودن آن حضرت در سرداب، يكي از دروغهاي بزرگي است كه به شيعه بسته اند، ولي قابل‌انكار نيست كه خانه حضرت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دوران غيبت صغري مقرّ آن حضرت بوده است، و بعضي از خلفا هم اين مطلب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روايت رشيق خادم است كه معتضد، نشاني خانه و خادمي را كه بر در آن ايستاده است به رشيق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از بعضي حكايات و تواريخ استفاده مي‌شود، معتمد خليفه و راضي، بلكه احتمالاً مقتدر نيز، از جريان امور، كم‌وبيش مطّلع بوده اند؛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او را ميشناختند، و بعد هم، از خلفاي ديگر كه در عصر غيبت كبري بوده اند، ناصر خليفه كه از اعاظم و علماي خلفاي بني‌عبّاس است، عارف به آن حضرت بوده است و دري كه هم‌اكنون بر صفّه سرداب است و از آثار باستاني و نفايس اشياي عتيقه است، در عصر او و به امر وی ساخته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آنجا كه خانه و سرداب موجود، از بيوت مقدّس است و بدون شكّ و شبهه محلّ عبادت و مقرّ و منزلگاه سه نفر از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آغاز مورد نظر شيعيان و دوستان و حتّي خليفهاي مثل ناصر بوده، و عبادت و اطاعت خدارا در آن اماكن شريفه مغتنم ميشمردند و آن را از مصاديق مسلّم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 هم امروز، بر اساس همين ملاحظات، اين اماكن رفيع را احترام می‌كنيم و عبادت در آن اماكن را فوز عظيم می‌شماريم و آرزومند زيارت سرداب و نماز و عبادت در آنجا می‌باشيم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اين پرسش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غذا و خوابگاه ايشان چگونه است؟</w:t>
      </w:r>
    </w:p>
    <w:p>
      <w:pPr>
        <w:pStyle w:val="BookText"/>
        <w:rPr/>
      </w:pPr>
      <w:r>
        <w:rPr>
          <w:rFonts w:ascii="IRNazanin" w:hAnsi="IRNazanin" w:eastAsia="IRNazanin"/>
          <w:color w:val="111111"/>
          <w:sz w:val="28"/>
          <w:sz w:val="28"/>
          <w:szCs w:val="28"/>
          <w:rtl w:val="true"/>
          <w:lang w:bidi="fa-IR"/>
        </w:rPr>
        <w:t>آنچه مسلّم است اين است كه حضرت در امور و كارهاي عادّي، ملتزم به توجيهات و تكاليف شرعي می‌باشند و آداب و برنامه هاي واجب و مستحب اين كارها را مو به مو رعايت می‌نمايند و محرّمات و مكروهات را ترك می‌فرمايند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مورد مباحات نيز، ترك و فعل ايشان، بر اساس دواعي عالي و مقدّس است و براي دواعي نفساني، كاري از آن حضرت، اگرچه فايده آن جسماني و اشباع غرايز جسمي باشد، صادر نمی‌شود، به‌عبارت‌ديگر هريك از اعمال و افعال، براي آن حضرت وسيله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امور معاش و تهيّه غذا و پوشاك براي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به‌طورعادّي است يا به نحو اعجاز؟جواب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طورعادّي بودن اين امور، امكان دارد و مانعي ندارد، چنان‌كه برحسب بعضي از حكايات در برخي از موارد نيز به نحو اعجاز، جريان يافته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درحالي‌كه خداوند متعال، حضرت مريم، مادر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مخصوص به عنايت خود قرار داد و از عالم غيب او را روزي داد، چنان‌كه قرآن مجيد صريحاً می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استبعادي ندارد كه وصيّ اوصيا و خاتم اوليا و وارث انبيا را از خزانه غيب خود رزق و روزي دهد و تمام وسايل معاش او را به هر نحوي كه مصلحت باشد، فراهم سازد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عَلَی كُلِّ شَيءٍ قَدِيرٌ </w:t>
      </w:r>
      <w:bookmarkStart w:id="24" w:name="pg673_82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5740289_211673320"/>
      <w:bookmarkStart w:id="26" w:name="_Toc8"/>
      <w:bookmarkEnd w:id="24"/>
      <w:bookmarkEnd w:id="25"/>
      <w:r>
        <w:rPr/>
        <w:t>5</w:t>
      </w:r>
      <w:r>
        <w:rPr>
          <w:rtl w:val="true"/>
        </w:rPr>
        <w:t>-</w:t>
      </w:r>
      <w:r>
        <w:rPr>
          <w:rtl w:val="true"/>
        </w:rPr>
        <w:t xml:space="preserve">وظايف حضرت مهدی </w:t>
      </w:r>
      <w:r>
        <w:rPr>
          <w:rtl w:val="true"/>
        </w:rPr>
        <w:t>(</w:t>
      </w:r>
      <w:r>
        <w:rPr>
          <w:rtl w:val="true"/>
        </w:rPr>
        <w:t>علیه السلام</w:t>
      </w:r>
      <w:r>
        <w:rPr>
          <w:rtl w:val="true"/>
        </w:rPr>
        <w:t xml:space="preserve">) </w:t>
      </w:r>
      <w:r>
        <w:rPr>
          <w:rtl w:val="true"/>
        </w:rPr>
        <w:t>در عصر غيبت</w:t>
      </w:r>
      <w:bookmarkEnd w:id="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كبري چه مسئوليتهايي را بر عهده دارند؟ و به چه كارها و اعمالي اشتغال دارند؟ و اين عمر طولاني را در چه شغل و عملي می‌گذرانند؟ و در برابر جوامع و افراد و شيعيان، چه برنامهاي را اجرا می نمايند؟</w:t>
      </w:r>
    </w:p>
    <w:p>
      <w:pPr>
        <w:pStyle w:val="BookText"/>
        <w:rPr/>
      </w:pPr>
      <w:r>
        <w:rPr>
          <w:rFonts w:ascii="IRNazanin" w:hAnsi="IRNazanin" w:eastAsia="IRNazanin"/>
          <w:color w:val="111111"/>
          <w:sz w:val="28"/>
          <w:sz w:val="28"/>
          <w:szCs w:val="28"/>
          <w:rtl w:val="true"/>
          <w:lang w:bidi="fa-IR"/>
        </w:rPr>
        <w:t xml:space="preserve">در غيبت كبري كارها و مشاغل و مسئوليتهاي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حسّاس و مهمّ است و اگرچه تصرّف و بسط يد و حكومت ظاهري بر اوضاع ندارند و رتق‌وفتق امور را ديگران در اختيار گرفته و نظام حكم و اداره را به خود اختصاص داده و بندگان خدا را استضعاف و استعباد می‌کنند، معذلك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اوضاع می باشند و عنايتهايي دارند و تصرّفاتي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شئون امامت و رهبري و زعامت را در حدود امكان، متصدّي شده و وظايف خود را به نحو احسن و اكمل انجام می‌دهند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عمر طولاني ايشان در اطاعت خدا می‌گذرد، هم تكاليف فردي خويش را انجام می‌دهند و هم برحسب حكايات متواتر، تكاليف اجتماعي را، آنچه مقتضي و مصلحت باشد، انجام می‌دهند؛ مانند هدايت اشخاص، ياري‌دادن مؤمنين بر مخالفين در بحث و احتجاج، حلّ مسائل مشكل، نصيحت و موعظه افراد، شفاي امراض، هداي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گمشدگان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اندن آنها به مقص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تعليم ادعيه، كمك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به نيازمندان، فريادرس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گرفتاران و </w:t>
      </w:r>
    </w:p>
    <w:p>
      <w:pPr>
        <w:pStyle w:val="BookText"/>
        <w:rPr/>
      </w:pPr>
      <w:r>
        <w:rPr>
          <w:rFonts w:ascii="IRNazanin" w:hAnsi="IRNazanin" w:eastAsia="IRNazanin"/>
          <w:color w:val="111111"/>
          <w:sz w:val="28"/>
          <w:sz w:val="28"/>
          <w:szCs w:val="28"/>
          <w:rtl w:val="true"/>
          <w:lang w:bidi="fa-IR"/>
        </w:rPr>
        <w:t>درماندگان و زندانيان، ياري بيچارگان، كه بيشتر اين اعمال درضمن ظهور معجزات، از آن حضرت صادر شده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نظر اينجانب، يكي از اموري كه نشانة تصرّف آن حضرت در قلوب و توجّه نفس قدسي و اثر عنايت ايشان است، همين بقای سازمان رهبري و تشكيلات علمي و تبليغي شيعه، فعّاليّت حوزه هاي علوم ديني و تأليف كتابها، مجالس تبليغ، استمرار رشته اجتهاد و استنباط احكام و تأييداتي است كه علي‌الدّوام علما و فقها از آن برخوردارند كه در واقع اگرچه رسماً حكومت از فقها كه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شرعي می‌باشند غصب شده است، معذلك حكومت آنها بر قلوب باقي است و موارد اطاعت اختياري جامعه شيعه از علما، به مراتب بيشتر از موارد اطاعت اجباري آنها از رژيمي است كه در هر منطقه و ناحيه برقرار است و از راه ناچاري از آن اطاعت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بادقت ملاحظه شود، رژيم رهبري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به‌واسطة علما در سرتاسر زمين، در هر نقطهاي كه يك نفر شيعه باشد، مورد قبول و احترام است و حاكم همه، شخص حاكم الهي، يعني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اين است كه تأسيسات رهبري شيعه كه با يك تعبير بسيار كوتاه و غيرجامع و نارسا، در زمان ما آن را روحانيّت و جامعه روحانيّت می‌گويند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موانعي كه از آغاز عصر غيبت كبري تا حال براي بقا و عرض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اجراي برنامه ها و مداخله در كارها و امر به معروف و نهي از منكر، مبارزات ايجابي و سلبي، تربيت علما و هدايت جوامع شيعه داشته است، در هر عصر و زمان به‌عنوان قويترين بنياد، وظايف بزرگي را انجام داده و حافظ شيعه از انقراض بوده و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جمعيّت و هيئتي، مثل جامعه روحانيّت، هدف تيرهاي خطرناك بيگانگان داخلي و خارجي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 و اقليّتهايي كه بيگانگان آنها را به وجود آورده؛ يا فعلاً به مزدوري و خيانت گرفته اند، با روحانيّت، سخت دشمن هستند، و از زدن هيچ ضربت كشندهاي به اين جامعه خودداري نمی كنند و حتّي با تهمت و بهتان و افترا می‌كوشند تا اذهان عوام و جوانان را نسبت به آنان مشوب، و ايمان مردم را به آنها ضعيف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تبشير و استعمار و الحاد و كمونيسم و مكتبهاي مختلف، همه با اين طبقه به‌شدّت وارد پيكار شده اند، و تمام امكانات مادّي و قوايي را كه دارند در اين پيكار وارد كرده‌اند، و پولهاي گزاف و مبالغ سرسام‌آوري كه در راه از پاي در آوردن روحانيّت، و تزلزل آن صرف می‌شود بيش از حد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گاهي آمارهايي كه از دستشان در مي‌رود و منتشر می‌شود، به ما نشان می‌دهد كه بيگانگان خصوصاً حكومتهاي آنها، تا چه حد از اسلام و نفوذ علماي اسلام در قلوب مردم نگران هستند و آن را ضدّ منافع خود و مانع در استيلاي آنان بر مسلمانان و معادن و ذخاير آنها می‌دانند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يك‌سو زورمندان و طبقه حاكمه كه همواره می‌خواسته اند به شكل يك واحد ممتاز، انسانها را استعباد نمايند و حكومت فردي داشته باشند و از ديگران حقّ اظهار رأي و حقوق انساني ديگر را سلب نمايند و مردم را به تعظيم و تكريم خود و اظهار كوچكي و تملقهايي كه ننگ انسانيّت است وادار نمايند، اين طبقه را براي اين مقاصد كثيف، خطر می‌دانستند و براي محو آنها و بيثمرساختن تبليغات و اعتراضات آنها، فعّالانه كوشش می‌كردند و حتّي اگر می‌توانستند اشتباه‌كاري كنند، افرادي را می‌ساختند و </w:t>
      </w:r>
    </w:p>
    <w:p>
      <w:pPr>
        <w:pStyle w:val="BookText"/>
        <w:rPr/>
      </w:pPr>
      <w:r>
        <w:rPr>
          <w:rFonts w:ascii="IRNazanin" w:hAnsi="IRNazanin" w:eastAsia="IRNazanin"/>
          <w:color w:val="111111"/>
          <w:sz w:val="28"/>
          <w:sz w:val="28"/>
          <w:szCs w:val="28"/>
          <w:rtl w:val="true"/>
          <w:lang w:bidi="fa-IR"/>
        </w:rPr>
        <w:t>تحت عناوين و القابي در برابر جامعه روحانيّت به اسم عالم و روحاني معرّفي می‌كردند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اقويا و حكومتها، از ظهور مفاهيم اسلامي و روشن‌شدن حقايق قرآن سخت بيمناك‌اند، زيرا آنجا كه قرآن است و آنجا كه اسلام است و آنجا كه نداي برابري و مساوات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گرامی‌ترين شما نزد خدا پرهيزكارترين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است، و آنجا كه بانگ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اُمَّةٍ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در ميان هر امتي پيغمبري فرستاديم تا به خلق ابلاغ كند كه خداي يكتا را بپرستيد و از بتان دوري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به گوشها می‌رسد، براي حكومت فردي و اين تشريفات و تكريمها و فردپرستيها و اين امتيازات و اين‌همه فاصله ها و جداييها، جايي و حسابي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روحانيّت است كه رساندن و ابلاغ اين نداها، و پياده‌كردن اين برنامه ها را به عهده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می‌بينيم روحانيّت شيعه به‌اصطلاح امروز دولتي نيستيعني نمی تواند در نظامات غيراسلامي كه متأسّفانه در همه نقاط دنيا مسلّط </w:t>
      </w:r>
    </w:p>
    <w:p>
      <w:pPr>
        <w:pStyle w:val="BookText"/>
        <w:rPr/>
      </w:pPr>
      <w:r>
        <w:rPr>
          <w:rFonts w:ascii="IRNazanin" w:hAnsi="IRNazanin" w:eastAsia="IRNazanin"/>
          <w:color w:val="111111"/>
          <w:sz w:val="28"/>
          <w:sz w:val="28"/>
          <w:szCs w:val="28"/>
          <w:rtl w:val="true"/>
          <w:lang w:bidi="fa-IR"/>
        </w:rPr>
        <w:t>هستند خود را ادغام كند كه از آنها حقوق و بودجه بگيرد و مجري برنامه هاي خاصّ و معيّن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نظام اسلامي همه چيز تحت نظر حكومت و نظام اسلام است و رهبر اسلام بر همه امور نظارت دارد، و بايد حسن جريان تمام رشته ها را كنترل كند و اداره نمايد كه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تبليغات و ارشادات و علوم اسلامي و گسترش‌دادن آن در بين تمام مردم است به‌طوري‌كه همه و همه، در مسائل اسلامي وارد گردند، و محقّقان عالي‌قدر بتوانند به تحقيق و بررسي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رسماً نظام اسلام بر تمام دنيا حاكم نيست، و نفوذ اسلام و برنامه هاي آن در نفوس باقي است، روحانيّت و به‌عبارت‌ديگر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 احاديث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صنف خاصّي شكل گرفته است، و درحقيقت ازنظر هر فرد شيعه متوجّه و آگاه، روحانيّت همان نقش هيئت‌حاكمه را، كه بايد ناظر بر اوضاع و تربيت و تعليم و حسن جريان تمام امور باشد، اجرا می نمايد؛ ولي هر وقت نظام اسلامي رسماً در تمام دنيا يا در يك جامعه پياده شود، روحانيّت به اين شكل فعلي باقي نخواهد ماند كه ما در اين مقاله در مقام تفصيل و شرح اين بحث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روحانيّت از جنبه بودجه و قوّه و نظام مالي، نظامي كه نيروي انتظامي و قوّه مجريه رسمي آن را اجرا نمايد ندارد، و اين خود مردم هستند كه با كمال اختيار و بدون اينكه تحت فشار مطالبه مأمور و بازپرس و بازرس و اداره تشخيص مالياتها و ادارات وصول و جرايم باشند، وجوه شرعيه خود را تمام و كمال، بدون اينكه يك ريال كمتربدهند، با نهايت خلوص نيّت و با افتخار، ادا می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عجيب اين است كه تبليغاتي که عليه پرداخت وجوه شرعي به علما و </w:t>
      </w:r>
    </w:p>
    <w:p>
      <w:pPr>
        <w:pStyle w:val="BookText"/>
        <w:rPr/>
      </w:pPr>
      <w:r>
        <w:rPr>
          <w:rFonts w:ascii="IRNazanin" w:hAnsi="IRNazanin" w:eastAsia="IRNazanin"/>
          <w:color w:val="111111"/>
          <w:sz w:val="28"/>
          <w:sz w:val="28"/>
          <w:szCs w:val="28"/>
          <w:rtl w:val="true"/>
          <w:lang w:bidi="fa-IR"/>
        </w:rPr>
        <w:t>مراجع در سطوح مختلف و به عناوين بسيار و به‌طورگسترده، ادامه دارد؛ معذلك تأثيري نمی كند و توجّه مردم به پرداخت اين وجوه و تقويت بنيه مالي دستگاه رهبري تشيّع، هر روز بيشتر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 دانند كه يكي از راه هاي مؤثّر در از كار انداختن روحانيّت و تعطيل حوزه ها و جلوگيري از نشر معارف اسلام و تربيت علما و محقّقين روحانيّت، استخدام‌كردن و دستگاهي و دولتي‌كردن افراد روحاني و تضعيف بنيه مالي اسلام می باشد؛ از اين جهت با حملات زباني و قلمي و عملي، و تهمت و افترا و انتشارات فريبنده، می‌كوشند تا سازمان رهبري اسلام و مراكز فكري و تحقيقي و ثقل روحانيّت را نيازمند سازند، و همكاريهاي مالي مردم را قطع كنند؛ ولي آنچه ملاحظه می كنيم هرچه سعي می كنند با وسايل مختلف سمعي و بصري تبليغي كه در دست دارند، مردم را از پرداخت وجوه شرعي و سهم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پربركتترين و مقدّسترين وجوه است باز دارند، رغبت مردم به پرداخت آن وجوه بيشتر می شود و روزبه‌روز وضع مالي حوزه هاي علميه، و كمكهاي مالي به مبلّغين، محكمتر و زيادتر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براي اينكه خدا می‌فرمايد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 اللّٰهُ مُتِمُّ نُورِهِ وَ لَوْكَرِهَ الْكَافِرُونَ</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دهانشان خاموش سازند ولي خداوند، تمام‌كننده نورش می باشد هرچند كفّار، اكراه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براي اينكه قلوب، در تحت تصرّف ولايتي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Style w:val="FootnoteAnchor"/>
          <w:rtl w:val="true"/>
        </w:rPr>
        <w:footnoteReference w:id="32"/>
      </w:r>
      <w:r>
        <w:rPr>
          <w:rFonts w:ascii="IRNazanin" w:hAnsi="IRNazanin" w:eastAsia="IRNazanin"/>
          <w:color w:val="111111"/>
          <w:sz w:val="28"/>
          <w:sz w:val="28"/>
          <w:szCs w:val="28"/>
          <w:rtl w:val="true"/>
          <w:lang w:bidi="fa-IR"/>
        </w:rPr>
        <w:t xml:space="preserve">و هرچه دشمنان بخواهند با تمهيدات و نقشه ها قلوب را از علما و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سازند، نمی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اين چراغ روشن بماند و حجّتهاي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باقي بمانند، و همان‌طور كه خدا زمين و خلايق را بدون حجّت نخواهد گذارد،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مردم و شيعيان را بدون حجّتي از جانب خود نخواهد گذاشت؛ و اين رشته نيابت و هدايت و حكومت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آغاز و از عصر غيبت كبري تا حال منقطع نشده، تا زمان ظهور آن حضرت نيز منقطع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مردم عليه خداوند حجّتي نداشته باشند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بر امور نظارت دارند، و به‌طورمطلق از كارها كناره‌گيري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اگرچه ظهور كلّي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حصول شرايط و مقدّمات و اذن خداوند متعال است ولي اگر اين‌گونه مداخلات و توجيهات و مقابلات و تشرف‌دادن اشخاص به سعادت لقا و شرفيابي به حضور آن حضرت بيشتر باشد، كه </w:t>
      </w:r>
    </w:p>
    <w:p>
      <w:pPr>
        <w:pStyle w:val="BookText"/>
        <w:rPr/>
      </w:pPr>
      <w:r>
        <w:rPr>
          <w:rFonts w:ascii="IRNazanin" w:hAnsi="IRNazanin" w:eastAsia="IRNazanin"/>
          <w:color w:val="111111"/>
          <w:sz w:val="28"/>
          <w:sz w:val="28"/>
          <w:szCs w:val="28"/>
          <w:rtl w:val="true"/>
          <w:lang w:bidi="fa-IR"/>
        </w:rPr>
        <w:t>يك ظهور جزئي هميشه در بين باشد، اصلاحات مهمّي انجام خواهد شد و بسياري از مصالح تأمين و مفاسد زيادي دفع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آن حضرت با علما و زعما، به نحوي كه او را هنگام ملاقات نشناسند و بعد بشناسند، ديداري كند و آنها را راهنمايي بنمايد، جريان امور مستقيم می شود؛ پس چرا چنين برنامهاي نيست؟ و البتّه خود آن حضرت داناتر به وظايف خود هستند و آنچه را وظيفه دارند و به مقداري كه مصلحت باشد، اين كارها را انجام می‌دهند و يقيناً به هر نحو عمل فرمايند، همان عين وظيفه و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همين است كه گفته شود وظايف و تكاليف حضرت بيشتر از آنچه انجام می‌دهند نيست؛ و آن حضرت، عالم به مصالح و موارد هستند، و در حدودي كه مصلحت باشد و به نظام غيبت و تربيت امت و آماده‌ساختن آنها براي ظهور كلي، خلل وارد نشود، اقدام می‌فرمايند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 باشد كه امور تحت نظر مستقيم ايشان قرار بگيرد و استناد علما و خواصّ، و بلكه عوام، در اعمال و اقدامات به راهنماييهاي شخصي و خاصّ ايشان باشد، يك باب ديگر باز می شود، و نظام دين و نظامي كه در عصر غيبت كبري در نظر گرفته شده است، اختلال می‌يابد، و براي هر لقا وديدار و استنادي، خرق عادت و ظهور معجزه، لازم می‌گردد، و ارتباط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كبري از غيبت صغري هم بيشتر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برنامه و نظام غيبت كبري، همين نظامي است كه اجرا می شود و از پيش معيّن شده است، و بيش از اين سخن را در اين بحث طولاني نمی‌كنيم و به اين بيانات بلاغت نظام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را تمام مي‌كنيم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تَسْتَعْجِلُوا مَا هُوَ كَائِنٌ مُرْصَدٌ، وَلَا تَسْتَبْطِئُوا مَا يَجِيءُ بِهِ الْغَدُ، فَكَمْ مِنْ مُسْتَعْجِلٍ بِمَا إِنْ أَدْرَكَهُ وَدَّ أَنَّهُ لَمْ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أَقْرَبَ الْيَوْمَ مِنْ تَبَاشِيرِ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إِبَّانُ وُرُودِ كُلِّ مَوْعُودٍ وَدُنُوٍّ مِنْ طَلْعَةٍ مَا لَاتَعْرِفُونَ؛ أَلَا وَإِنَّ مَنْ أَدْرَكَهَا مِنَّا يَسْرِي فِيهَا بِسِرَاجٍ مُنِيرٍ، وَيَحْذُوا فِيهَا عَلَى مِثَالِ الْصَّالِحِينَ لِيَحُلَّ فِيهَا رِبْقاً، وَيُعْتِقَ فِيهَا رِقاً، وَيَصْدَعَ شَعْباً، وَيَشْعَبَ صَدْعاً فِي سُتْرَةٍ عَنِ النَّاسِ لَا يُبْصِرُ الْقَائِفُ أَثَرَهُ وَلَوْ تَابَعَ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 النَّصْلِ تُجْلَى بِالتَّنْزِيلِ أَبْصَارُهُمْ، وَيُرْمَى بِالْتَّفْسِيرِ فِي مَسَامِعِهِمْ، وَيُغْبَقُونَ كَأْسَ الْحِكْمَةِ بَعْدَ الْصُّبُوحِ</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پيدايش تباهيهايي كه واقع خواهد شد و انتظار آن مي‌رود، شتاب نكنيد، و آن را دير مپنداريد كه چه بسيار شتاب‌كنندهاي در امري كه چون آن را دريابد، آرزو مي‌كند كه اي كاش به آن نرسيده بود و امروز، چه بسيار به علايم و آثار فردا نزديك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موقع آمدن هر موعود، و گاه نزديك‌شدن ديدار فتنه هايي است كه از آن آگاه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هركس از 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ها را درك كند، در تاريكي آن حوادث، با چراغي نوردهنده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مي‌كند و بر روش نيكان رفتار مي‌نمايد، تا آنكه در آن گرفتاريها، ريسمان گمراهيها را بگشايد و اسير </w:t>
      </w:r>
    </w:p>
    <w:p>
      <w:pPr>
        <w:pStyle w:val="BookText"/>
        <w:rPr/>
      </w:pPr>
      <w:r>
        <w:rPr>
          <w:rFonts w:ascii="IRNazanin" w:hAnsi="IRNazanin" w:eastAsia="IRNazanin"/>
          <w:color w:val="111111"/>
          <w:sz w:val="28"/>
          <w:sz w:val="28"/>
          <w:szCs w:val="28"/>
          <w:rtl w:val="true"/>
          <w:lang w:bidi="fa-IR"/>
        </w:rPr>
        <w:t>جهل و ناداني را آزاد كند و جمعيّت اهل باطل را پراكنده سازد، و تفرقه اهل حقّ را پيوسته گرداند، درحالي‌كه در پرده و پنهان از مردم است، و حتّي جوينده او نيز او را نمييابد، هرچند كه در پي او نظر افكند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گروهي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برابري با اهل باطل و حمايت از دين و امر به معروف و نهي از منكر و استقامت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مانند شمشيري كه آن را شمشيرساز تيز گرداند، به‌طوري‌كه ديده هاي آنان به نور قرآن جلا داده شود و تفسير قرآن در گوش ايشان القا گردد، و شبانگاه، جام حكمت بدانان نوشانند، بعد از اينكه، در بامداد هم آشاميده باشند</w:t>
      </w:r>
      <w:r>
        <w:rPr>
          <w:rFonts w:eastAsia="IRNazanin" w:cs="IRNazanin"/>
          <w:color w:val="111111"/>
          <w:sz w:val="28"/>
          <w:szCs w:val="28"/>
          <w:rtl w:val="true"/>
          <w:lang w:bidi="fa-IR"/>
        </w:rPr>
        <w:t xml:space="preserve">. </w:t>
      </w:r>
      <w:bookmarkStart w:id="27" w:name="pg673_82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 w:name="__RefHeading___Toc5740291_211673320"/>
      <w:bookmarkStart w:id="29" w:name="_Toc9"/>
      <w:bookmarkEnd w:id="27"/>
      <w:bookmarkEnd w:id="28"/>
      <w:r>
        <w:rPr/>
        <w:t>6</w:t>
      </w:r>
      <w:r>
        <w:rPr>
          <w:rtl w:val="true"/>
        </w:rPr>
        <w:t>-</w:t>
      </w:r>
      <w:r>
        <w:rPr>
          <w:rtl w:val="true"/>
        </w:rPr>
        <w:t xml:space="preserve">زندگانى شخصی حضرت مهدی </w:t>
      </w:r>
      <w:r>
        <w:rPr>
          <w:rtl w:val="true"/>
        </w:rPr>
        <w:t>(</w:t>
      </w:r>
      <w:r>
        <w:rPr>
          <w:rtl w:val="true"/>
        </w:rPr>
        <w:t>علیه السلام</w:t>
      </w:r>
      <w:r>
        <w:rPr>
          <w:rtl w:val="true"/>
        </w:rPr>
        <w:t>)</w:t>
      </w:r>
      <w:bookmarkEnd w:id="2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آیا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دارند و صاحب عائله و فرزند مي‌باشند؟</w:t>
      </w:r>
    </w:p>
    <w:p>
      <w:pPr>
        <w:pStyle w:val="BookText"/>
        <w:rPr/>
      </w:pPr>
      <w:r>
        <w:rPr>
          <w:rFonts w:ascii="IRNazanin" w:hAnsi="IRNazanin" w:eastAsia="IRNazanin"/>
          <w:color w:val="111111"/>
          <w:sz w:val="28"/>
          <w:sz w:val="28"/>
          <w:szCs w:val="28"/>
          <w:rtl w:val="true"/>
          <w:lang w:bidi="fa-IR"/>
        </w:rPr>
        <w:t>اگر دارند كجا اقامت دارند و آيا آنها شناخته شده اند يا به‌طور ناشناس زندگي مي‌كنند و كسي آنها را نميشناسد؟</w:t>
      </w:r>
    </w:p>
    <w:p>
      <w:pPr>
        <w:pStyle w:val="BookText"/>
        <w:rPr/>
      </w:pPr>
      <w:r>
        <w:rPr>
          <w:rFonts w:ascii="IRNazanin" w:hAnsi="IRNazanin" w:eastAsia="IRNazanin"/>
          <w:color w:val="111111"/>
          <w:sz w:val="28"/>
          <w:sz w:val="28"/>
          <w:szCs w:val="28"/>
          <w:rtl w:val="true"/>
          <w:lang w:bidi="fa-IR"/>
        </w:rPr>
        <w:t xml:space="preserve">بايد متذكّر بود كه جواب اين پرسش، در هاله قدس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خفای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نشانه ها و خصايص آن حضرت است، در پاسخ اين سؤال نيز اثر ميگذارد، لذا به طورتحقيق و يقين نمي‌توان به آن پاسخ داد، چون در اين زمينه احاديث و روايات اطمينانبخشي در دست نداريم، يا اينكه به نظر حقير نرسيده است؛ و اگر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صدور ساير روايات، اين‌گونه پرسشها مطرح شده باشد، شايد بعضي از روات احاديث، براي اينكه در جوهر مطلب دخالت نداشته اند، به حفظ و ضبط احاديث آن همّت نگماشته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رواياتي هم كه در دسترس است با چشمپوشي از وضع سند و متون آنها، يا از جهت اختلاف نسخه يا غرابت متن،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روايت شيخ‌الطائفه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الغيبه از مفضّل بن عمر از حضرت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اگرچه اين جمله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مَوْضِعِهِ أَحَدٌ مِنْ وُلْدِهِ وَلَا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مكان ايشان هيچ‌كس، حتّي فرزندي از فرزندانشاطّلاع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با قطع نظر از مناقشه بعضي در آن، بر وجود فرزند براي آن حضرت دلالت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الغيبه، نعماني اين جمله را 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مَوْضِعِهِ أَحَدٌ مِنْ وَلِيٍّ وَلَا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مكان ايشان هيچ‌كس حتّي دوستدارانشان نيز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باوجوداين اختلاف، استناد به نقل الغيبه شيخ طوسی اطمينانبخش نيست؛ بلكه نقل الغيبه نعماني از برخي جهات، مانند علوّ سند و لفظ حديث، معتبرتر به نظر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بعضي از روايات، مثل خبر كمالالدّين انباري و خبر زينالدّين مازندراني از جهت غرابت و ضعف ظاهري كه در متن آنهاست، قابل استناد نمي‌باشند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بعضي ديگر، همچون فقرات برخي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صراحت ندارند و قابل حمل بر عصر ظهور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علاوه‌براين، با فرض قبول دلالت، متعرّض خصوصيّات و تفصيلات نبوده، فقط به‌طور اجمال، اصل متزوّج‌بودن و فرزندداشتن آن حضرت را بيان مي‌كنند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سخن آنكه، اگرچه همسر و فرزندداشتن آن حضرت، محتمل است، امّا در بررسي اخبار و احاديث به حديث معتبري كه موجب اطمينان باشد، و خصوصاً متضمّن تفاصيل اين موضوع باشد نرسيديم و دنبال‌كردن و تعقيب اين موضوع هم لزومي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چنان‌كه وضع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به‌اتّفاق شيعه و سني در حيات است، و بنا بر تفاسير،</w:t>
      </w:r>
      <w:r>
        <w:rPr>
          <w:rStyle w:val="FootnoteAnchor"/>
          <w:rtl w:val="true"/>
        </w:rPr>
        <w:footnoteReference w:id="37"/>
      </w:r>
      <w:r>
        <w:rPr>
          <w:rFonts w:ascii="Amiri" w:hAnsi="Amiri" w:eastAsia="Amiri" w:cs="Amiri"/>
          <w:color w:val="111111"/>
          <w:sz w:val="28"/>
          <w:sz w:val="28"/>
          <w:szCs w:val="28"/>
          <w:rtl w:val="true"/>
          <w:lang w:bidi="ar-SA"/>
        </w:rPr>
        <w:t>همان بندهاي است كه در سورة كهف،</w:t>
      </w:r>
      <w:r>
        <w:rPr>
          <w:rStyle w:val="FootnoteAnchor"/>
          <w:rtl w:val="true"/>
        </w:rPr>
        <w:footnoteReference w:id="38"/>
      </w:r>
      <w:r>
        <w:rPr>
          <w:rFonts w:ascii="IRNazanin" w:hAnsi="IRNazanin" w:eastAsia="IRNazanin"/>
          <w:color w:val="111111"/>
          <w:sz w:val="28"/>
          <w:sz w:val="28"/>
          <w:szCs w:val="28"/>
          <w:rtl w:val="true"/>
          <w:lang w:bidi="fa-IR"/>
        </w:rPr>
        <w:t xml:space="preserve">سرگذشت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سرگذشت ايشان آمده است، از اين جهات نيز بر ما نامعلوم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وضع 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زنده است، در اين امور عادّي، از جهات متعدّد،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وضع دجّال بنا بر قول آنان‌كه فعلاً او را زنده مي‌دانند، و ابن‌صائد و ابن‌صيّاد كه مسلم در صحيح</w:t>
      </w:r>
      <w:r>
        <w:rPr>
          <w:rStyle w:val="FootnoteAnchor"/>
          <w:rtl w:val="true"/>
        </w:rPr>
        <w:footnoteReference w:id="39"/>
      </w:r>
      <w:r>
        <w:rPr>
          <w:rFonts w:ascii="Amiri" w:hAnsi="Amiri" w:eastAsia="Amiri" w:cs="Amiri"/>
          <w:color w:val="111111"/>
          <w:sz w:val="28"/>
          <w:sz w:val="28"/>
          <w:szCs w:val="28"/>
          <w:rtl w:val="true"/>
          <w:lang w:bidi="ar-SA"/>
        </w:rPr>
        <w:t>و ترمذي</w:t>
      </w:r>
      <w:r>
        <w:rPr>
          <w:rStyle w:val="FootnoteAnchor"/>
          <w:rtl w:val="true"/>
        </w:rPr>
        <w:footnoteReference w:id="40"/>
      </w:r>
      <w:r>
        <w:rPr>
          <w:rFonts w:ascii="IRNazanin" w:hAnsi="IRNazanin" w:eastAsia="IRNazanin"/>
          <w:color w:val="111111"/>
          <w:sz w:val="28"/>
          <w:sz w:val="28"/>
          <w:szCs w:val="28"/>
          <w:rtl w:val="true"/>
          <w:lang w:bidi="fa-IR"/>
        </w:rPr>
        <w:t>و ابوداوود</w:t>
      </w:r>
      <w:r>
        <w:rPr>
          <w:rStyle w:val="FootnoteAnchor"/>
          <w:rtl w:val="true"/>
        </w:rPr>
        <w:footnoteReference w:id="41"/>
      </w:r>
      <w:r>
        <w:rPr>
          <w:rFonts w:ascii="IRNazanin" w:hAnsi="IRNazanin" w:eastAsia="IRNazanin"/>
          <w:color w:val="111111"/>
          <w:sz w:val="28"/>
          <w:sz w:val="28"/>
          <w:szCs w:val="28"/>
          <w:rtl w:val="true"/>
          <w:lang w:bidi="fa-IR"/>
        </w:rPr>
        <w:t>و ابنماجه</w:t>
      </w:r>
      <w:r>
        <w:rPr>
          <w:rStyle w:val="FootnoteAnchor"/>
          <w:rtl w:val="true"/>
        </w:rPr>
        <w:footnoteReference w:id="42"/>
      </w:r>
      <w:r>
        <w:rPr>
          <w:rFonts w:ascii="Amiri" w:hAnsi="Amiri" w:eastAsia="Amiri" w:cs="Amiri"/>
          <w:color w:val="111111"/>
          <w:sz w:val="28"/>
          <w:sz w:val="28"/>
          <w:szCs w:val="28"/>
          <w:rtl w:val="true"/>
          <w:lang w:bidi="ar-SA"/>
        </w:rPr>
        <w:t>هريك در سنن خود روايت نموده اند</w:t>
      </w:r>
      <w:r>
        <w:rPr>
          <w:rStyle w:val="FootnoteAnchor"/>
          <w:rtl w:val="true"/>
        </w:rPr>
        <w:footnoteReference w:id="43"/>
      </w:r>
      <w:r>
        <w:rPr>
          <w:rFonts w:ascii="Amiri" w:hAnsi="Amiri" w:eastAsia="Amiri" w:cs="Amiri"/>
          <w:color w:val="111111"/>
          <w:sz w:val="28"/>
          <w:sz w:val="28"/>
          <w:szCs w:val="28"/>
          <w:rtl w:val="true"/>
          <w:lang w:bidi="ar-SA"/>
        </w:rPr>
        <w:t>از اين جهات همه مجهول است؛ و باوجوداين، اهل‌سنّت به وجود آنها و حيات فعلي آنها معترف‌اند</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673_8238"/>
      <w:bookmarkStart w:id="31" w:name="pg673_8238"/>
      <w:bookmarkEnd w:id="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pg673_8238"/>
      <w:bookmarkStart w:id="33" w:name="__RefHeading___Toc5740293_211673320"/>
      <w:bookmarkStart w:id="34" w:name="_Toc10"/>
      <w:bookmarkEnd w:id="32"/>
      <w:bookmarkEnd w:id="33"/>
      <w:r>
        <w:rPr/>
        <w:t>7</w:t>
      </w:r>
      <w:r>
        <w:rPr>
          <w:rtl w:val="true"/>
        </w:rPr>
        <w:t>-</w:t>
      </w:r>
      <w:r>
        <w:rPr>
          <w:rtl w:val="true"/>
        </w:rPr>
        <w:t xml:space="preserve">ظهور جزئی حضرت مهدی </w:t>
      </w:r>
      <w:r>
        <w:rPr>
          <w:rtl w:val="true"/>
        </w:rPr>
        <w:t>(</w:t>
      </w:r>
      <w:r>
        <w:rPr>
          <w:rtl w:val="true"/>
        </w:rPr>
        <w:t>علیه السلام</w:t>
      </w:r>
      <w:r>
        <w:rPr>
          <w:rtl w:val="true"/>
        </w:rPr>
        <w:t xml:space="preserve">) </w:t>
      </w:r>
      <w:r>
        <w:rPr>
          <w:rtl w:val="true"/>
        </w:rPr>
        <w:t>در ايّام غيبت كبری</w:t>
      </w:r>
      <w:bookmarkEnd w:id="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چرا حضرت ولي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رفع ظلم و ارشاد مردم، تا حدودي كه ممكن است، ظاهر نمي‌شوند؟ مگر امكان ندارد كه تا وقت ظهور كلّي كه در شرايط خاصّ و آماده‌شدن طبيعت جهان و جهانيان واقع مي‌شود،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مناسبات و فرصتهايي ظاهر شوند و راهنماييهايي بنمايند؟ و به دوستان و شيعيان و حقپرستان مددهايي بدهند، و هر زمان خطري براي ذات شريفشان پيش آمد، يا مصلحتي اقتضا كرد، غايب شوند؟ و به همين نحو، ظهورهاي جزيي، يكي بعد از ديگري داشته باشند تا آن ظهور كلّي فرا رسد؟</w:t>
      </w:r>
    </w:p>
    <w:p>
      <w:pPr>
        <w:pStyle w:val="BookText"/>
        <w:rPr/>
      </w:pPr>
      <w:r>
        <w:rPr>
          <w:rFonts w:ascii="Amiri" w:hAnsi="Amiri" w:eastAsia="Amiri" w:cs="Amiri"/>
          <w:color w:val="111111"/>
          <w:sz w:val="28"/>
          <w:sz w:val="28"/>
          <w:szCs w:val="28"/>
          <w:rtl w:val="true"/>
          <w:lang w:bidi="ar-SA"/>
        </w:rPr>
        <w:t>اين نحو ظهور و غيبت، خلاف مصلحت نبوات و خلاف مصالح تربيتي جامعه است؛ و مانند مداخله يك قوّه مستمر غيبي در كار اختيار بشر و سلب اختيار از انسان مي‌باشد؛ و بالاخره با هدف خلقت انسان، تكامل عادّي و اختياري و سير ارادي و تدريجي او به‌سوي كمالي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از آب نطفه مختلط خلق كرديم و داراي قواي چشم و گوش گردانيديم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بيان ميدارد، سازگار 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موجب وقوف و بازماندن بشر از سير ترقّي و كمال است؛ و مانند آن است كه همه چيز، وابسته به معجزه گردد، و جريان طبيعي و عادّي كه سنّت خدا بر آن قرار دارد، متروك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ميدانيم كه شرايط و مقدّمات ظهور، دفعتاً و به‌طور ناگهاني حاصل نمي‌شود</w:t>
      </w:r>
      <w:r>
        <w:rPr>
          <w:rStyle w:val="FootnoteAnchor"/>
          <w:rtl w:val="true"/>
        </w:rPr>
        <w:footnoteReference w:id="45"/>
      </w:r>
      <w:r>
        <w:rPr>
          <w:rFonts w:ascii="IRNazanin" w:hAnsi="IRNazanin" w:eastAsia="IRNazanin"/>
          <w:color w:val="111111"/>
          <w:sz w:val="28"/>
          <w:sz w:val="28"/>
          <w:szCs w:val="28"/>
          <w:rtl w:val="true"/>
          <w:lang w:bidi="fa-IR"/>
        </w:rPr>
        <w:t>، بلكه از قرنها پيش و به‌تدريج فراهم مي‌گردد و دنيا به‌سوي آن پيش مي‌رود و از آن استقبال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ظهور، نتيجه حركت و سير جامعه انساني و تحوّلات فكري مختلف و ديدن مكتبها و كلاسهاي متعدّد بسياري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ميدانيم، از مقدّمات و شرايط ظهور آن حضرت، اين است كه بايد سطح انديشه و طرز تفكّر مردم، آمادگي براي ظهور و قبول حكومت واحد و جهاني اسلام را داشته باشد و اين ويژگي در اثر سير عادّي جامعه در جهات علمي و فكري و سياسي و اجتماعي حاصل مي‌گردد و اين نحو غيبت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در عين ظهورهاي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حصول اين اهداف و موجب غيرعادّي‌شدن وضع رشد و ترقّي افراد و جوامع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اين ظهور و اختفا اگر ملازم با شناختن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لازمه‌اش اين است كه هر وقت در بين حوادث، به‌حسب وضع عادّي، اهل باطل به ظاهر غالب شده و آن حضرت در خطر افتادند، او كه برنامهاش يك </w:t>
      </w:r>
    </w:p>
    <w:p>
      <w:pPr>
        <w:pStyle w:val="BookText"/>
        <w:rPr/>
      </w:pPr>
      <w:r>
        <w:rPr>
          <w:rFonts w:ascii="IRNazanin" w:hAnsi="IRNazanin" w:eastAsia="IRNazanin"/>
          <w:color w:val="111111"/>
          <w:sz w:val="28"/>
          <w:sz w:val="28"/>
          <w:szCs w:val="28"/>
          <w:rtl w:val="true"/>
          <w:lang w:bidi="fa-IR"/>
        </w:rPr>
        <w:t xml:space="preserve">سلوك عادي و رهبري متعارف رهبران الهي است، براي حفظ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وديعه خدا براي ظهور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مختفي گردد و مردم را تنها بگذارد؛ بديهي است كه اين برنامه، عكسالعمل مساعدي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شناختن ايشان ملازم نباشد و متنكراً و به‌طور ناشناس باشد، اين ظهور و غيبت نيست، بلكه استمرار غيبت است؛ زيرا كه با مداخله‌داشتن در امور، به‌حسب امكان و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مداخله هست، هرچند ما نحوه دخالت ايشان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معلوم كه آن حضرت مثلاً در جنگ‌هاي صليبي شركت نكرده باشند امّا تحت فرمان كسي نبوده اند؟ و يا اينكه اصحاب و خواصّ ايشان به فرمان ايشان شركت نجسته باشند؟</w:t>
      </w:r>
    </w:p>
    <w:p>
      <w:pPr>
        <w:pStyle w:val="BookText"/>
        <w:rPr/>
      </w:pPr>
      <w:r>
        <w:rPr>
          <w:rFonts w:ascii="IRNazanin" w:hAnsi="IRNazanin" w:eastAsia="IRNazanin"/>
          <w:color w:val="111111"/>
          <w:sz w:val="28"/>
          <w:sz w:val="28"/>
          <w:szCs w:val="28"/>
          <w:rtl w:val="true"/>
          <w:lang w:bidi="fa-IR"/>
        </w:rPr>
        <w:t>ما در حوادث بسيار، تأثير غيبي ميبينيم، كه اگر عنايت غيبي نبود، وضع آن حوادث طور ديگر گشته بود و فاتحة اسلام خوانده شده بود يا صدمات جبران‌ناپذيري وارد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بسيار است، حتّي در عصر خود ما نيز مي‌توانيم مواردي را نشان بدهيم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نفر پزشک، داستانی را از يكی از مجروحين جنگ‌هاي نواحي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از اوتاد و وابستگان به حضرت شناخته و عجايب مهمّي از وی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 از جهت اينكه حكايت، طولاني بود و هم به دليل مرور زمان و اينكه وقتي اين حكايت را براي مرحوم آيت‌الله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مينمود، من طفل بودم و كاملاً آن را در ذهن نسپردم، نمي‌توانم به نحو صحيح و خالي از تحريف، نقل كنم؛ ولي آن حكايت اين موضوعرا كاملاً روشن ميساخت كه افرادي هستند كه در بعضي از امور و كارها و حوادث، وارد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اسم آنها هرچه باشد، رجالالغيب يا ابدال يا اوتاد يا اصحاب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معلوم است كه تحت نظر و فرمان ولي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وظيفه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نيست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غيبت به‌طوركلّي از امور رعيّت خود و جريان اوضاع، بركنار و بيتفاوت باشند؛ و شايد فرمايش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جابر، اشاره به همين نكته باشد، آنجا كه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يَقَعُ لِشِيعَتِهِ الْإِنْتِفَاعُ بِهِ فِي غَيْبَتِهِ؟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بَعَثَنِي بِالْنُّبُوَّةِ أَنَّهُمْ لَيَسْتَضِيئُونَ بِنُورِهِ، وَيَنْتَفِعُونَ بِوِلَايَتِهِ فِي غَيْبَتِهِ كَإِنْتِفَاعِ النَّاسِ بِالشَّمْسِ إِنْ سَتَرَها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شيعه او در عصر غيبتش از او نفع ميبرند؟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آن‌كس كه مرا به پيغمبري برانگيخت در دوران غيبت او، به نورش روشني ميگيرند و به ولايت او بهرهمند مي‌شوند، مانند سودبري مردم از آفتاب پشت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اقسام استضائه و انتفاع از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مداخلات و تصرّفات است كه دليل بر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شيعيان را مهمل نگذارده و رها نفرموده است چنان‌كه از آن حضرت در احتجاج طبرسي روايت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وَاصْطَلَمَكُمُ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شما كوتاهي نمي‌كنيم و شما را فراموش نمينماييم، و اگر اين نبود، شرّ و بدي بر شما نازل ميگشت و دشمنان بر شما مستولي مي‌گرديدند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مناسب است به اين مسئله هم توجّه شود كه اين درك شيعه، و ايمان به اينكه حضرت در پشت پرده، پشتيبان آنهاست و آنها را در مقاصد و اهداف اسلامي به انحای مختلف و مناسب، ياري ميدهد، نهضتها و حركات اسلامي و جنبشها را مايه ميدهد، و انسانها را اميدوار ميسازد و به جهاد و كوشش بيشتر براي برقراري نظام اسلام تشويق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نكتهاي كه در اينجا تذكّر آن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طرحها و پرسشها در برابر يك امر واقع‌شدة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افرادي كه در تعيين برنامه آن حضرت صلاحيّت دخالت ندارند، اگر از جنبه فكري تا حدّي مفيد شمرده شود، از جنبه عملي اثري ندارد و واقعيّت را عوض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به اين نحو كه واقع شده، واقع شده است؛ مثل اينكه انسان يا مخلوقات ديگر، همه‌وهمه، به همين نحو كه آفريده شده اند، آفريده شده اند، و گفتن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اين‌چنين شده، و چرا آن‌چنان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ديگري و در دايره اختيار و سلطنت و مالكيت و آزادي ديگري، خصوصاً خداي عالمقادر مختار حكيم، دخالت بيهوده است؛ و به فرمايش حكيم 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چيز كه هست آن‌چنان</w:t>
      </w:r>
    </w:p>
    <w:p>
      <w:pPr>
        <w:pStyle w:val="BookText"/>
        <w:rPr/>
      </w:pPr>
      <w:r>
        <w:rPr>
          <w:rFonts w:ascii="Amiri" w:hAnsi="Amiri" w:eastAsia="Amiri" w:cs="Amiri"/>
          <w:color w:val="111111"/>
          <w:sz w:val="28"/>
          <w:sz w:val="28"/>
          <w:szCs w:val="28"/>
          <w:rtl w:val="true"/>
          <w:lang w:bidi="ar-SA"/>
        </w:rPr>
        <w:t>ميبايد</w:t>
      </w:r>
    </w:p>
    <w:p>
      <w:pPr>
        <w:pStyle w:val="BookText"/>
        <w:rPr/>
      </w:pPr>
      <w:r>
        <w:rPr>
          <w:rFonts w:ascii="IRNazanin" w:hAnsi="IRNazanin" w:eastAsia="IRNazanin"/>
          <w:color w:val="111111"/>
          <w:sz w:val="28"/>
          <w:sz w:val="28"/>
          <w:szCs w:val="28"/>
          <w:rtl w:val="true"/>
          <w:lang w:bidi="fa-IR"/>
        </w:rPr>
        <w:t>و آن چيز كه آن‌چنان</w:t>
      </w:r>
    </w:p>
    <w:p>
      <w:pPr>
        <w:pStyle w:val="BookText"/>
        <w:rPr/>
      </w:pPr>
      <w:r>
        <w:rPr>
          <w:rFonts w:ascii="Amiri" w:hAnsi="Amiri" w:eastAsia="Amiri" w:cs="Amiri"/>
          <w:color w:val="111111"/>
          <w:sz w:val="28"/>
          <w:sz w:val="28"/>
          <w:szCs w:val="28"/>
          <w:rtl w:val="true"/>
          <w:lang w:bidi="ar-SA"/>
        </w:rPr>
        <w:t>نميبايد نيست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جنبه عملي بايد به برنامه اين امر واقع‌شده، توجّه داشت و تكاليف و وظايفي را كه داريم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 نشده است، نه با حيات و نه با معاش ما، و نه با دنيا و نه با آخرت ما، ارتباط ندارد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673_8246"/>
      <w:bookmarkStart w:id="36" w:name="pg673_8246"/>
      <w:bookmarkEnd w:id="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pg673_8246"/>
      <w:bookmarkStart w:id="38" w:name="__RefHeading___Toc5740295_211673320"/>
      <w:bookmarkStart w:id="39" w:name="_Toc11"/>
      <w:bookmarkEnd w:id="37"/>
      <w:bookmarkEnd w:id="38"/>
      <w:r>
        <w:rPr/>
        <w:t>8</w:t>
      </w:r>
      <w:r>
        <w:rPr>
          <w:rtl w:val="true"/>
        </w:rPr>
        <w:t>-</w:t>
      </w:r>
      <w:r>
        <w:rPr>
          <w:rtl w:val="true"/>
        </w:rPr>
        <w:t xml:space="preserve">امكان شرفيابی به خدمت امام عصر </w:t>
      </w:r>
      <w:r>
        <w:rPr>
          <w:rtl w:val="true"/>
        </w:rPr>
        <w:t>(</w:t>
      </w:r>
      <w:r>
        <w:rPr>
          <w:rtl w:val="true"/>
        </w:rPr>
        <w:t>علیه السلام</w:t>
      </w:r>
      <w:r>
        <w:rPr>
          <w:rtl w:val="true"/>
        </w:rPr>
        <w:t xml:space="preserve">) </w:t>
      </w:r>
      <w:r>
        <w:rPr>
          <w:rtl w:val="true"/>
        </w:rPr>
        <w:t>در غيبت كبری</w:t>
      </w:r>
      <w:bookmarkEnd w:id="3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چنان‌كه ميدانيم اشخاص جليل‌القدر و مورد وثوق و اعتماد، در حكايات بسياري كه از حد تواتر هم گذشته است، تشرّف بسياري را به فيض حضور انور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اندكه با سندهاي معتبر، در كتابهاي مشهور ثبت و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عصر خودمان نيز برخي به اين سعادت عظمي نايل گرديده اند، بااينكه در توقيع صادر به نام جناب علي بن محمد سمري نايب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صغري، اعلام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الْغَيْبَةُ التّامَّةُ فَلا ظُهُورَ إِلَّا بَعْدَ إِذْنِ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مِنْ شِیعَتِي مَنْ يَدَّعِي الْمُشَاهَدَةَ؛ أَلَا فَمَنْ ادَّعَی المُشَاهَدَةَ قَبْلَ خُرُوجِ السُّفْيَانِي وَالصَّيْحَةِ فَهُوَ كَذّابٌ مُفْتَر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كامل آغاز شده و هركس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مشاهده نمايد، كذّاب و مفتري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آن حكايات به‌هيچ‌وجه قابل خدشهنيست، اين توقيع را چگونه بايد تفسير كرد؟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توقيع، اعلام پايان‌يافتن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 xml:space="preserve">كه در آن به جناب علي بن محمد 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شده است كه به احدي وصيّت ننمايد كه بعد از او قائم‌مقام او و نايب خاصّ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اعلام صريح بطلان ادّعاي افرادي است كه در غيبت كبري، ادّعاي نيابت و سفارت خاصّه و وساطت بين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چنان‌كه بعضي بزرگان هم فرموده‌اند، ممكن است مراد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و مفتري خوانده شده است، كساني باشند كه ادّعاي نيابت كنند و بخواهند با دعوي مشاهده و شرفيابي، خود را واسطه بين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معرّفي نمايند؛ و همين حكايات و وقوع تشرف اشخاص به خدمت آن حضرت هم، قرينه و دليل است بر اينكه در اين توقيع، نفي مطلق مشاهده و شرفيابي مراد نيست، بلكه مقصود، نفي ادّعايي است كه دليل بر تعيين شخص خاصّي به نيابت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توقيع مذكور، نفي ادّعاي اختياري‌بودن مشاهده و ارتباط باشد؛ يعني اگر كسي مشاهده و ارتباط را به اختيار خود ادّعا كند، به اين صورت كه هر وقت بخواهد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مي‌شود، يا ارتباط پيدا مي‌كند، كذّاب و مُفتري است و اين ادّعا از احدي در غيبت كبري پذيرفته نيست، يا اينكه چنين كسي كه اين سمت را به‌راستي داشته باشد، پيدا نخواهد شد؛ و اگر هم كسي آن را دارا باشد، از ديگران مكتوم ميدارد و به كسي اظهار و افشا نمي‌نمايد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علاوه‌براين، پيرامون اين توقيع، توضيحات ديگري نيز علماي اعلام داده اند و در كتابهايي مثل جنة‌المأوى اثر مرحوم محدّث نوري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اجمالاً با اين توقيع، در آن‌همه حكايات و وقايع مشهور و متواتر نمي‌توان خدشه نمود و برحسب سند نيز ترجيح با اين حكايات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خواننده عزيز، خود به كتابهايي مثل نجمالثاقب رجوع نمايد، ميبيند كه در اين حكايات، وقايعي است كه هرگز شخص عاقل در صحّت آنها نمي‌تواند شكّ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هم شرفيابي اشخاص به حضور آن حضرت، ثابت است و هم كذب و بطلان ادّعاي كساني كه در غيبت كبري ادّعاي سفارت و نيابت خاصّه و وساطت بين آن حضرت و مردم را مي‌نمايند، معلوم است</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673_8252"/>
      <w:bookmarkStart w:id="41" w:name="pg673_8252"/>
      <w:bookmarkEnd w:id="4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pg673_8252"/>
      <w:bookmarkStart w:id="43" w:name="__RefHeading___Toc5740297_211673320"/>
      <w:bookmarkStart w:id="44" w:name="_Toc12"/>
      <w:bookmarkEnd w:id="42"/>
      <w:bookmarkEnd w:id="43"/>
      <w:r>
        <w:rPr/>
        <w:t>9</w:t>
      </w:r>
      <w:r>
        <w:rPr>
          <w:rtl w:val="true"/>
        </w:rPr>
        <w:t>-</w:t>
      </w:r>
      <w:r>
        <w:rPr>
          <w:rtl w:val="true"/>
        </w:rPr>
        <w:t xml:space="preserve">چگونگی غيبت حضرت مهدی </w:t>
      </w:r>
      <w:r>
        <w:rPr>
          <w:rtl w:val="true"/>
        </w:rPr>
        <w:t>(</w:t>
      </w:r>
      <w:r>
        <w:rPr>
          <w:rtl w:val="true"/>
        </w:rPr>
        <w:t>علیه السلام</w:t>
      </w:r>
      <w:r>
        <w:rPr>
          <w:rtl w:val="true"/>
        </w:rPr>
        <w:t>)</w:t>
      </w:r>
      <w:bookmarkEnd w:id="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غيبت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آيا جسم شريف ايشان از نظرها پنهان است؟ و جسم حضرت اگر شناخته نشوند، ديده نمي‌شود يا اينكه جسم آن حضرت ديده مي‌شود، ولي كسي ايشان را نميشناسد؟</w:t>
      </w:r>
    </w:p>
    <w:p>
      <w:pPr>
        <w:pStyle w:val="BookText"/>
        <w:rPr/>
      </w:pPr>
      <w:r>
        <w:rPr>
          <w:rFonts w:ascii="IRNazanin" w:hAnsi="IRNazanin" w:eastAsia="IRNazanin"/>
          <w:color w:val="111111"/>
          <w:sz w:val="28"/>
          <w:sz w:val="28"/>
          <w:szCs w:val="28"/>
          <w:rtl w:val="true"/>
          <w:lang w:bidi="fa-IR"/>
        </w:rPr>
        <w:t>بايد دانست كه غيبت جسم شخص يا اشياي ديگر، و مخفي‌ماندن فعل و عمل انسان از انظار حاضرين، در تاريخ معجزات و كرامات انبيا و اوليا و خواصّ مؤمنين، بي‌سابقه نيست و مكرّر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در تفسير آيه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آنكه ظاهر آيه دلالت دارد بر اينكه خداي متعال،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هنگامي كه قرائت قرآن مينمود، از كفّاري كه قصد ايذاي آن حضرت را داشتند، پنهان و مستور ميداشت، در برخي از تفاسير است كه خداوند متعال،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قرائت قرآن، از ابوسفيان، نضر بن حارث، ابوجهل، و حمّالة‌الحطب، مستور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ميآمدند و از نزد آن حضرت ميگذشتند و ايشان را نميديدند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ابن هشام در سيره حكايتي از مستورماندن وجود مقدّس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امّ‌جميل حمالة‌الحطب روايت كرده كه در پايان آن، اين جمله را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أَخَذَ اللهُ بِبَصَرِهَا عَنِّي</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ديد او را از من گرفت و مرا از او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 هجرت از مكّه معظّمه به مدينه طيّبه نيز، برحسب تواريخ معتبر، مشركين كه بر در خانه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كشتن او اجتماع كرده بودند، آن حضرت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فرمود تا در بستر او بخوابد، بيرون آمد و مشتي خاك برگرفت و بر سر آنها پاشيد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كرد، و از آنها گذشت و كسي آن حضرت را نديد</w:t>
      </w:r>
      <w:r>
        <w:rPr>
          <w:rFonts w:eastAsia="IRNazanin" w:cs="IRNazanin"/>
          <w:color w:val="111111"/>
          <w:sz w:val="28"/>
          <w:szCs w:val="28"/>
          <w:rtl w:val="true"/>
          <w:lang w:bidi="fa-IR"/>
        </w:rPr>
        <w:t>.</w:t>
      </w:r>
      <w:r>
        <w:rPr>
          <w:rStyle w:val="FootnoteAnchor"/>
          <w:rtl w:val="true"/>
        </w:rPr>
        <w:footnoteReference w:id="5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الدرالمنثور، حكايتي است طولاني راجع به خبري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پدر بزرگوارش، و آن حضرت از امام زين‌العابدين و او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از شواهد اين موضوع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نيز در تفسير آيه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بَيْنِ أَيْدِيهِمْ سَدّاً وَ مِنْ خَلْفِهِمْ سَدّاً فَاَغْشَيْنَاهُمْ فَهُمْ لَايُبْصِرُونَ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و پشت سر آنها مانعي قرار داديم و آنها را به وسيله آن مانع، پوشانديم، پس آنها نميبينند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كتب تفاسير، رواياتي است كه دلالت بر اين موضوع دارند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تاريخ زندگي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اين موضوع، شواهد متعدّدي وجود دارد؛ مانند غايب‌شدن حضرت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مأموران عبدالملك مروان، كه علاوه بر علماي شيعه، علماي اهلسنّت مثل ابن‌حجر نيز آن را روايت كرده‌اند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 مسئله غايب‌شدن شخص، مسئله‌اي واقع‌شده و سابقه‌دار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خفای عنوان و ناشناخته‌ماندن انسان، بدون غايب‌شدن بدن، بسيار بسيط و ساده است و در بسياري از موارد، محتاج به اعجاز و خرق عادات نمي‌باشد، و همواره اشخاصي را ميبينيم كه كاملاً در نظرها آشكارند، ولي آنها را نميشناسيم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در جواب سؤال گفته مي‌شود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فلسفه و صحّت و فايدة غيبت، به هريك از دو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غايب‌شدنجسم و ناشناس‌بودن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مي‌شود و اين جهات كه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مخفي </w:t>
      </w:r>
    </w:p>
    <w:p>
      <w:pPr>
        <w:pStyle w:val="BookText"/>
        <w:rPr/>
      </w:pPr>
      <w:r>
        <w:rPr>
          <w:rFonts w:ascii="IRNazanin" w:hAnsi="IRNazanin" w:eastAsia="IRNazanin"/>
          <w:color w:val="111111"/>
          <w:sz w:val="28"/>
          <w:sz w:val="28"/>
          <w:szCs w:val="28"/>
          <w:rtl w:val="true"/>
          <w:lang w:bidi="fa-IR"/>
        </w:rPr>
        <w:t xml:space="preserve">باشد و كسي او را نشناسد، يا نتواند متعرّض ايشان گردد و ساير هدفها و مقاصدي كه در غيبت آن حضرت است، در هر دو حال، حاصل است؛ امّا از جمع بين روايات و حكايات تشرف افراد به خدمت آن حضرت و استفادة تفسير بعضي از آنها از برخي ديگر، دانسته مي‌شود كه غيبت آن حضرت به هر دو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ناپيداشدن و ناشناس‌بودن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دارد، و بلكه گاهي در زمان واحد هر دو شكل واقع شده است؛ يك نفر ايشان را ديده و نشناخته است، و ديگري در همان حال، اصلاً آن حضرت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بعضي از وقايعي كه به آن اشاره شد، بعضي ميديدند و بعضي نميديدند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نهايت اين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مواقع كه مكان آن حضرت معلوم بوده است؛ غيبت غالباً به‌صورت غايب‌شدن جسم و بدن آن حضرت، و بلكه در بعضي حكايات، به‌صورتِ غايب‌شدن مكان و منزل ايشان نيز بوده است؛ و بسا كه حتّي بعضي از نوّاب خاصّ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كه از مكان آن حضرت مطّلع بوده و ميدانسته اند كه آن حضرت كجا تشريف دارند، بااين‌وجود، حضرت را در آن مكان رؤيت نمي‌كردند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امكان دارد كه نسبت به اغلب و اكثر مردم، غيبت به همين صورت باشد و در بعضي فرصتها و مناسبات و بعضي ازمنه و امكنه، نسبت به بعضي از افراد، امكان رؤيت جسم، حاصل باشد؛ حال چهدر هنگام رؤيت، آن حضرت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به‌ندرت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بعد از تشرف و سعادت ديدار، ملتفت اين موضوع شوند، يا اصلاً توجّه پيدا نكنند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اخبار و حكايات معتبر، اين تفصيلات را روشن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برحسب بعضي از اخبار، در موسم، مانع رؤيت جسم، مرتفع مي‌شود، ولي با ديدن جسم ايشان، كسي آن حضرت را نميشناسد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مطلبي كه توجّه به آن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جسم، بدون اعجاز و خرق عادت واقع نمي‌شود، امّا پنهان‌شدن نام و عنوان و ناشناخته‌بودن، به‌طور عادّي نيز واقع مي‌شود، هرچند در بعضي مواقع، استمرار آن يا جلوگيري از التفات اشخاص به استعلام و طلب معرفت، محتاج به خرق عادّت و تصرّف در نفوس است كه خداوند قادر متعال براي تحقق اراده خود و حفظ وليّ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اسباب عادّي و غيرعادّي آن را توسط خود آن حضرت و يا مستقيماً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طور كه مصلحت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ميسازد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عَلَی اللهِ بِعَزِيزٍ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673_8260"/>
      <w:bookmarkStart w:id="46" w:name="pg673_8260"/>
      <w:bookmarkEnd w:id="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pg673_8260"/>
      <w:bookmarkStart w:id="48" w:name="__RefHeading___Toc5740299_211673320"/>
      <w:bookmarkStart w:id="49" w:name="_Toc13"/>
      <w:bookmarkEnd w:id="47"/>
      <w:bookmarkEnd w:id="48"/>
      <w:r>
        <w:rPr/>
        <w:t>10</w:t>
      </w:r>
      <w:r>
        <w:rPr>
          <w:rtl w:val="true"/>
        </w:rPr>
        <w:t>-</w:t>
      </w:r>
      <w:r>
        <w:rPr>
          <w:rtl w:val="true"/>
        </w:rPr>
        <w:t xml:space="preserve">علّت غيبت امام عصر </w:t>
      </w:r>
      <w:r>
        <w:rPr>
          <w:rtl w:val="true"/>
        </w:rPr>
        <w:t>(</w:t>
      </w:r>
      <w:r>
        <w:rPr>
          <w:rtl w:val="true"/>
        </w:rPr>
        <w:t>علیه السلام</w:t>
      </w:r>
      <w:r>
        <w:rPr>
          <w:rtl w:val="true"/>
        </w:rPr>
        <w:t xml:space="preserve">) </w:t>
      </w:r>
      <w:r>
        <w:rPr>
          <w:rtl w:val="true"/>
        </w:rPr>
        <w:t>با وجود آمادگی شرايط ظهور</w:t>
      </w:r>
      <w:bookmarkEnd w:id="4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دوايت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پيرامون غيبت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بياناتي دارد و در آن به مناسبات متعدّد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مطالب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دورانهاي گوناگوني را پشت سر گذاشته، گاهي تشيّع در اعتلا و قوّت بوده است، مانند عصر آل بويه و صفويه و زماني ظلم و جنگ و فتنه و فساد، در ممالك اسلامي شايع بوده است، مثل اعصار جنگ‌هاي صليبي و دوران هجوم و يورش مغول به شهرهاي ايران؛ معذلك امام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نكرده‌اند، مانند آنكه علايم ظهور آشكار شده ولي امام ظاهر نشده باشند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او در اين زمينه سخنان ديگري از اين قبيل گفته و در اذهان مردم پارهاي شبهه ايجاد كرده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بايد توجّه داشت كه سخنان خاورشناسان در مسائل اسلامي، به‌خصوص در مواردي كه برخلاف نظر محقّقان و دانشمندان مسلمان باشد، مورد اعتماد نيست؛ و به اعترافات و سخنان آنها، صرفاً در برابر خودشان و براي ملل ديگر، و در مقام تأييد آرای علماي اسلام مي‌توان استشهاد كرد، ولي در مقام تحقيق و كشف حقيقت، به چند جهت كه ذيلاً يادآور مي‌شويم، گفتار آنان اصل نبوده و قابل استناد نمي‌باشد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بسياري از خاورشناسان، عمّال استعمار و صهيونيسم و تبشير و دستگاه پاپ هستند و از جانب وزارتهاي مستعمرات يا مراكز ديگر حتّي يونسكو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نفوذ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دارند تا عليه اسلام و مسلمانان، كتاب و رساله و مقاله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خاورشناسان، پيش‌قراول استعمار و غرب‌زدگي بوده و در جداكردن مسلمانان از فرهنگ و آداب اسلام و تضعيف علايق اسلامي و كم‌كردن التزام مسلمانان به احكام و تعاليم دين نقش مؤثّري داشته، و نقشه هايي كه عليه مسلمانان طرح كرده و پيشنهادهايي كه بسا به‌صورت دلسوزي و دعوت به ترقّي و تعالي ميدهند، از سوء نيت و خبث باطن آنها حكايت مي‌كند؛ و متأسّفانه گفته هاي آنها در مطبوعات و جرايد و مجلّات غربزده و مقلّد و مزدور مسلمانان نيز منعكس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يكي از آنها فردي است به نام ماسينيون كه مأمور وزارت مستعمرات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همان كسي است كه پيشنهاد داد تا براي تجزيه و تفرقه ملل عرب و براي متروك‌كردن لغت قرآن و بيگانه‌كردن مسلمانان از منطق قرآن و هدايت ها و ارشادات آن، بايد در هر منطقه از بلاد عرب، لغت هاي محلّي را رسميّت داد تا به‌تدريج، زبان قرآن و منطق و تعليمات قرآن مهجور گردد و كسي چيزي از آن را درك نكند و همه از آن بيگانه شوند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بعضي از اين مستشرقان مانند جولدتسيهر در كتابهايي كه نوشته اند، </w:t>
      </w:r>
    </w:p>
    <w:p>
      <w:pPr>
        <w:pStyle w:val="BookText"/>
        <w:rPr/>
      </w:pPr>
      <w:r>
        <w:rPr>
          <w:rFonts w:ascii="Amiri" w:hAnsi="Amiri" w:eastAsia="Amiri" w:cs="Amiri"/>
          <w:color w:val="111111"/>
          <w:sz w:val="28"/>
          <w:sz w:val="28"/>
          <w:szCs w:val="28"/>
          <w:rtl w:val="true"/>
          <w:lang w:bidi="ar-SA"/>
        </w:rPr>
        <w:t>مغرضانه مطالب را تحريف كرده‌اند و مانند لامنس سعي مي‌كنند در تاريخ اسلام، تصرّف نموده و واقعيّات را انكار كنند و افرادي را كه خيانت كرده و با مسيحيت همكاري داشته اند تبرئه نمايند، و حكومت هايي مثل حكومت بني‌اميّه را شرعي و نمونة نظام اسلام معرّفي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ديگر فريب‌كارانه پيرامون اسلام كتاب نوشته و قصدشان اين بوده است كه در يك يا دو مورد حسّاس، حقيقتي را مسخ يا تهمتي را به اسلام وارد كنند و به‌طوري آن را عرضه بدارند كه حتّي بسياري از مسلمانها هم ملتفت سوء نيّت و غرض آنها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هم به‌منظور سابقهسازي براي اقليّتهايي كه اختراع كرده يا تحتالحمايه و مزدور و جاسوس خود قرار داده اند، به استشراق ميپردازند و براي اين اقليّتها، تاريخ و نفوذ و دين، جعل مي‌نمايند چنان‌كه در مورد وهّابيها، قاديانيها، بهاييها، شيخيها و حتّي صوفيها كوتاهي نكرده و در خيانتها و جاسوسيهاي بزرگ، از آنها بهره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ديگري از خاورشناسان به‌واسطة قلّت اطّلاع و ضعف بررسي، اظهار نظرهاي غلط و جاهلانه و دور از حقيقت مي‌نمايند؛ و بسا كه صلاحيّت علمي و حدود اطّلاعاتشان، از حد مسافرت عادّي به چند كشور شرقي و كارمندي يك سفارتخانه يا يك مؤسّسه در يك كشور شرقي، تجاوز نكند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كه بررسيها و آرای اين افراد، عاميانه و مبتذل و بيارزش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بااين‌همه، غرب‌زدگان شرق، چون شيفته هر رأي و نظريمي‌باشند كه صاحبش اسم فرنگي داشته باشد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به گفتار و نوشته هاي آنان به نظر احترام نگريسته و مثل اصل مسلّمي ميپذيرند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ديگري را تعصّب مسيحيت، كور و كر كرده و بر اساس تعصّب، از تحريف و قلب حقايق و بستن هرگونه تهمت و افترا به مسلمانان، باكی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كاوش و تجسّس از آرای غيرمشهور پرداخته و اسامي و نامهاي فرقه هاي از بين رفته يا وجود نيافته را زنده مي‌نمايند و اين كار را به نظر خود كشفي شمرده و مسلمانان را متّهم ميسازند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ديگر در مقام ايجاد تفرقه بين مسلمانان و آنان را در برابر و مقابل يكديگر قراردادن و به اتّحاد اسلامي ضربه‌زدن، در بلاد اسلام، گردش مي‌كنند؛ و از اين فرقه يا اهل اين منطقه چيزي را شنيده يا نشنيده، به فرقة ديگر و اهل منطقة ديگر مي‌رسانند و تخم عداوت و كينه و بدبيني را بين آنها ميپاشند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ديگر براي اينكه وضع موجود را متزلزل ساخته و شعاير اسلامي را تضعيف نمايند در گذشته ها و سوابق بسيار دور ملل و جوامع، تجسّس مي‌كنند؛ و سپس با تجديد آن گذشته ها، فرهنگ مرده و كهنه را به آنها عرضه ميدارند و مردم را عقبگرا مي‌نمايند و التزام و تعهّدشان را به سنن و شعايري كه به آن ملتزم و متعهّد هستند، ضعيف ميسازند و سرگردان وبيعلاقه و بيشخصيتشان می‌کنند و خصايص ديني و قومي آنها را از آنان سلب مي‌نمايند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معدودي مستشرقين بيغرض نيز هستند كه تا حدودي صلاحيّت بررسي و كاوش دارند و مقصودشان كشف حقايق و تحقيق ساده است كه برحسب درجات معلومات و تخصّصي كه دارند، نوشته هاي آنها ارزش دارد؛ ولي با وجود اين، نوشته هاي اين افراد نيز خالي از اشتباه نيست و نياز به تحقيق و تلخيص دارد، هرچند بررسي هاي آنها در بعضي از رشته ها مفيد، و مخصوصاً براي رفع تهمت هايي كه قرنها مسيحيت متعصّب و خودخواه به اسلام زده است، سودمند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مقدّمه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كتاب عقيدةالشيعه استفاده مي‌شود كه نويسنده، با اينكه شانزده سال در مشهد مقدّس اقامت داشته است ولي مسائل را با عينك حقيقت‌بيني مطالعه ننموده و حتّي مانند يك فرد نه مسلمان و نه مسيحي دنبال تحقيق نبوده، بلكه اسلام و مجامع اسلامي و برنامه و آداب مسلمانان را، از ديدگاه يك نفر مسيحي مأمور و گزارشگر، مطالعه مي‌كرده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اگرچه در بعضي موارد به ناچار اعترافاتي دارد و از خلال نوشته هايش حقايق بسيار روشن مي‌شود؛ ولي چون حقانيّت اسلام را قبول نداشته و بررسي او هم براي حقيقت شناسي و رسيدن به دين حقّ نبوده است، در توجيه و تفسير مسائل و حوادث، چنان روشي را پيش گرفته است كه به آشكارشدن بطلان كليسا و مسيحيت كنوني و حقانيّت اسلام، منتهي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بررسي و تحقيق در عقايد و آرا و جهات افتراق فِرَق، كار سازمان‌هاي شرقشناسي تبشير و استعمار را آسان ميسازد و آنان را در راه گسترش نفوذ و تسلّط بر كشورهاي شرقي ياري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عقيدة‌الشيعه بايد مورد نقد و بررسي دقيق محقّقان شيعه قرار بگيرد؛ و پيرامون اشتباهات و غرض‌ورزيهايي كه در آن است، توضيحات لازم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قسمتهاي مختلف اين كتاب، به گفته هاي خاورشناسان مغرض يا اشتباه‌كاري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ارنولد، لامنس، نيكلسون، جولدتسيهر، براون، موير، مرغليوث، نيكلين، لسترينج، برتن، ماكدونالد فريدلاندر، بروكلمن، ستانلي لين بول، سريري سايكس، بردليم رمزي و هيوارث، نيز استناد كرده و به نتايج بررسيهاي آنها اعتماد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خاورشناسان نام‌برده، افرادي هستند كه در قلب حقايق و تحريف مطالب و غرض‌ورزي و دشمني با اسلام و مسلمين، مشهور و معروف‌اند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مطالبي كه او پيرامون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مزبور نگاشته است،</w:t>
      </w:r>
      <w:r>
        <w:rPr>
          <w:rStyle w:val="FootnoteAnchor"/>
          <w:rtl w:val="true"/>
        </w:rPr>
        <w:footnoteReference w:id="58"/>
      </w:r>
      <w:r>
        <w:rPr>
          <w:rFonts w:ascii="Amiri" w:hAnsi="Amiri" w:eastAsia="Amiri" w:cs="Amiri"/>
          <w:color w:val="111111"/>
          <w:sz w:val="28"/>
          <w:sz w:val="28"/>
          <w:szCs w:val="28"/>
          <w:rtl w:val="true"/>
          <w:lang w:bidi="ar-SA"/>
        </w:rPr>
        <w:t>نمونهاي از اشتباهات او يا غرض‌ورزيها و دشمنيهايش با شيعه و مسلمانان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هركس در عقايد شيعه و اخبار و احاديث راجع به غيبت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كتاب‌هايي كه در اين موضوع نوشته شده حتی بررسي مختصری كرده باشد، ميفهمد كه مسئله انتظار و شرايط و برنامه آن، از ديد شيعه و منطق احاديث و اخبار، از اين مناسبتها كه نلدسن ذكر كرده، گستردهتر است و با اوضاع عمومي جهان ارتباط دارد و يك مسئله طايفهاي و منطقهاي، و مربوط به گوشهاي از جهان نيست، بلكه مسئله تمام زمين و تمامجهان و انقلاب جهاني مطرح است؛ مسئله مهدويت با حكومت آل بويه و سلطنت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اينكه برنامه كار آنها تا حدودي به نظام حكومت اسلام نزديك بوده و احكام اسلام و نظام اسلام را تا آنجايي كه حكومت و استبداد آنها در مخاطره قرار نگيرد پياده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مسئله آمادگي براي ظهور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غير از منطقه حكومت آل بويه و صفويه، وضع ساير مناطق و امكانات بسيار ديگر را نيز در نظر گرفت، تا معلوم شود كه اين ظهور، در آن زمان‌ها انجام‌پذير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حضور آن حضرت، ظهوري است كه حصول تمام شرايط و زمينه ها و وقت آن را فقط خدا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ازنظر جنگ و فتنه و فساد و بيدادگري و خون‌ريزي، وضع منطقه خاصّي را نمي‌توان در نظر گرفت و شرايط ظهور را مساعد شمرد؛ زيرا كه هميشه كم‌وبيش اين حوادث بوده و هست، در منطقهاي حكومت شر و ظلم و فساد وجود دارد و در منطقه ديگر حكومت بالنسبه معتدلتر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مناسباتي نيست كه در آن، براي آن، ظهور كلّي عدل و آرامش و نظام اصلح صورتپذير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جنگ‌هاي صليبي ظلم و جور به‌اصطلاح عرفي، حتّي در مناطق طرفين وجود نداشت، اگرچه ظلم و جور به معناي حقيقي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آن حكومتها بر اساس استضعاف و استبداد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جوامع به حدّي نبود كه آن را درك كنند، و سنگيني و فشاري را كه آن حكومتها بر روح انسان دارد، احساس نمايند؛ و معدودي هم از مردمان آشنا با منطق حقيقيقرآن، اگرچه درك مي‌كردند، ولي در اقليّت محض بودند و جنگ‌هايي را هم كه آتشش روشن بود، عدل و حقخواهي ميشمردند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هجوم مغول نيز وضع به همين‌گونه بود؛ تأسيس حكومت جهاني اسلام و انقلاب عظيم توحيدي آن، امكانپذير نبود و همان مردمي كه گرفتار اين حمله بودند اين مسائل عالي را درك نمي‌كردند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افكار ضعيف‌پرور و از بين برنده شهامت و شجاعت و طرز تفكّر درونگراي صوفيانه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 پهناور اسلام، حال مقاومت و دفاع از چنين يورشي را سلب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افرادي كه به نسبت از اخيار شمرده مي‌شدند،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داستان قتل شيخ نجم‌الدّين صوفي در مسجد جامع و اهانتهايي كه از جانب مغول به قرآن مجيد و مقدّسات اسلام شد، نمونهاي از اين وضع اسفناك و افكار منحرف و راكد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اينكه، زمينه براي حكومت جهاني اسلام فراهم نبود؛ نه افكار و انديشه ها و سطح بينش و بصيرت و رشد مردم آماده بود، و نه مردم، حاضر به فداكاري و همكاري در اين سطح جهاني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گفتيم ما نمي‌توانيم اين شرايط را از هر جهت به دست بياوريم، و حصول تمام آن مقدّمات را در يك عصر معيّن پيشبيني كنيم، كه مثلاً در چند قرن و چند هزار سال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بشر بايد چه كلاسها و مكتبهايي را ببيند و چه رژيمهايي را پشت سر بگذارد، از اينكه آنها بتوانند اصلاحات را در سطح واحد و به نفع تمام بشريت انجام دهند، مأيوس گردد و خود را براي استقبال از آن عصر علم و پاكي و عصرفضيلت و عدالت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طولاني و دراز است اين رنج و چه دور است اين اميد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اين‌همه اخبار كه در آنها اين جمله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بِهِ الْأَرْضَ قِسْطاً وَعَدْلاً بَعْدَ 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وسيله او زمين را از قسط و عدل پر مي‌كند بعد از اينكه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اين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 ذَاكَ حَيْثُ يَكُونُ الْمُعْطَى أَعْظَمَ أَجْراً مِنَ الْمُعْطِي، ذَاكَ حَيْثُ تَسْكَرُونَ مِنْ غَيْرِ شَرَابٍ بَلْ مِنَ النِّعْمَةِ وَالنَّعِيمِ وَتَحْلِفُونَ مِنْ غَيْرِ اضْطِرَارٍ وَتَكْذِبُونَ مِنْ غَيْرِ إِحْرَاجٍ، ذَاكَ إِذَا عَضَّكُمُ الْبَلَاءُ كَمَا يَعَضُّ الْقَتَبُغَارِبَ الْبَعِيرِ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ظهور و فرج هنگامي به وقوع ميپيوندد كه ضربت شمشير بر مؤمن از به دست آوردن يك درهم حلال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وقتي است كه عطاشونده، اجر و مزدش، از عطاكننده عظيمتر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هنگامي است كه مست مي‌گرديد از غير شراب، بلكه از نعمت و نعيم، و سوگند ياد مي‌كنيد نه از روي ناچاري؛ دروغ ميگوييد، نه از جهت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زماني است كه بلا شما را بگزد، چنان‌كه پالان، كوهان شتر را ميگزد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دورنمايي از وضع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اسباب و شرايطي </w:t>
      </w:r>
    </w:p>
    <w:p>
      <w:pPr>
        <w:pStyle w:val="BookText"/>
        <w:rPr/>
      </w:pPr>
      <w:r>
        <w:rPr>
          <w:rFonts w:ascii="IRNazanin" w:hAnsi="IRNazanin" w:eastAsia="IRNazanin"/>
          <w:color w:val="111111"/>
          <w:sz w:val="28"/>
          <w:sz w:val="28"/>
          <w:szCs w:val="28"/>
          <w:rtl w:val="true"/>
          <w:lang w:bidi="fa-IR"/>
        </w:rPr>
        <w:t>فراهم مي‌شود كه زمين پر از ظلم و جور می‌شود، و اين سختيها و تغييرات پيش بيايد و اين اسباب و شرايط، مقدّماتش از چه زمان فراهم مي‌شود؟ به نظر مي‌رسد كه مرور اعصار و تحوّلات و پيدايش مكتبهاي گوناگون و رژيمها و نظامات در قرن‌ها و دوران‌ها، اين اسباب را آماده مي‌سازند و جهان را براي اين ظهور عظيم، آماده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نلدسن بدون توجّه و بررسي اين دقايق و نكات و جواب موضوع يا باتوجه‌به اينها و به‌صورت مغرضانه مانند آنكه علايم و نشاني‌هاي ظهور آشكار شده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نشده باشد، در اينجا سخن گفته است و افكار افراد بياطّلاع و شيعه‌نشناس را گمراه كرده و تحقيق و بررسي رابدنام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بديهي است كه مسلمانان آگاه، در مورد نوشته‌ها و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يا مغرض، يا بي‌اطّلاع هستند، به اين دستور قرآنی عمل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رحمت ده بر آن بندگاني كه چون سخن بشنوند نيكوتر آن را عمل كنند، آن كساني كه خدا آنان را به لطف خاصّ خود هدايت فرموده و آنان نيز به حقيقت، خردمندان عالم‌اند</w:t>
      </w:r>
      <w:r>
        <w:rPr>
          <w:rFonts w:eastAsia="IRNazanin" w:cs="IRNazanin"/>
          <w:color w:val="111111"/>
          <w:sz w:val="28"/>
          <w:szCs w:val="28"/>
          <w:rtl w:val="true"/>
          <w:lang w:bidi="fa-IR"/>
        </w:rPr>
        <w:t xml:space="preserve">». </w:t>
      </w:r>
      <w:bookmarkStart w:id="50" w:name="pg673_82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5740301_211673320"/>
      <w:bookmarkStart w:id="52" w:name="_Toc14"/>
      <w:bookmarkEnd w:id="50"/>
      <w:bookmarkEnd w:id="51"/>
      <w:r>
        <w:rPr>
          <w:rtl w:val="true"/>
        </w:rPr>
        <w:t>پاسخ به چند پرسش ديگر</w:t>
      </w:r>
      <w:bookmarkEnd w:id="5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حضرت آيت‌الله العظمی صافی در پاسخ به سؤالاتی پيرامون کتاب پاسخ به ده پرسش، توضيحات ارزشمندی را مرقوم فرمود‌ه‌اند که در ويراست جديد، به کتاب ملحق گرديد و در ادامه می‌آيد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رابطه‌اي ميان بقای اهل زمين و وجود امام و حجّت است؟</w:t>
      </w:r>
    </w:p>
    <w:p>
      <w:pPr>
        <w:pStyle w:val="BookText"/>
        <w:rPr/>
      </w:pPr>
      <w:r>
        <w:rPr>
          <w:rFonts w:ascii="IRNazanin" w:hAnsi="IRNazanin" w:eastAsia="IRNazanin"/>
          <w:color w:val="111111"/>
          <w:sz w:val="28"/>
          <w:sz w:val="28"/>
          <w:szCs w:val="28"/>
          <w:rtl w:val="true"/>
          <w:lang w:bidi="fa-IR"/>
        </w:rPr>
        <w:t xml:space="preserve">موضوع اينكه وجود امام، امان از فنا و پايان دنيا و اهل زمين باذن‌الله تعالي و تقديره مي‌باشد برحسب اخبار متواتره از طرق عامّه و خاصّه،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 و اخبار از اين امور مانند اخبار از ملاحم و اوضاع مستقبل دنيا و تكوير شمس و انكدار نجوم و انشقاق سماء و امتداد و انبساط زمين و سير جبال و تسجير بحار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ازطريق وحي و اخبار پيغمبر صادق مصدّق قابل‌قبول و باور‌آور است و از اموري كه مستقيماً با برهان عقلي قابل اثبات باشد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صاحبان بعضی مسالك و اهل علوم عقليه يا مدّعيان كشف و شهود برحسب نگرش‌هاي خود خصوص دخل وجود امام را در بقای عالم ثابت بدانند و بر آن استدلال عقلي هم بنمايند چون خارج از فهم عامّه و بلكه اكثر خواصّ است و نياز به اثبات مقدّمات ديگر دارد و ازنظر آنهايي‌كه در اين مسالك سير نمي‌نمايند و اثبات اين امور را با عقل، مقبول نمي‌شمارند راه صواب همان اتّكای به وحي و اخبار مخبر عن الله است كه وساطت و </w:t>
      </w:r>
    </w:p>
    <w:p>
      <w:pPr>
        <w:pStyle w:val="BookText"/>
        <w:rPr/>
      </w:pPr>
      <w:r>
        <w:rPr>
          <w:rFonts w:ascii="IRNazanin" w:hAnsi="IRNazanin" w:eastAsia="IRNazanin"/>
          <w:color w:val="111111"/>
          <w:sz w:val="28"/>
          <w:sz w:val="28"/>
          <w:szCs w:val="28"/>
          <w:rtl w:val="true"/>
          <w:lang w:bidi="fa-IR"/>
        </w:rPr>
        <w:t>سفارت او بين الخلق و الخالق به دليل و معجزه ثابت شده باشد؛ بنابراين همين كه در عالم ثبوت و واقع اين موضوع امكان داشته باشد با اخبار نبيّ ثابت‌النبوّه و وصيّ ثابت‌الوصايه ثابت مي‌شود و هر انسان مستقيم‌الذهن آن را مي‌پذيرد و باور مي‌كند و خلاصه مسائلي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الْجِبَالَ تَحْسَبُهَا جَامِدَةً وَهِيَ تَمُرُّ مَرَّ السَّحَابِ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از اموري نيستند كه عقل بتواند از آنها خبر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عقل توانسته و مي‌تواند از واقعه‌اي مثل قتل عمّار به دست فئة باغيه، ده‌ها سال قبل، خبر بدهد؟</w:t>
      </w:r>
    </w:p>
    <w:p>
      <w:pPr>
        <w:pStyle w:val="BookText"/>
        <w:rPr/>
      </w:pPr>
      <w:r>
        <w:rPr>
          <w:rFonts w:ascii="IRNazanin" w:hAnsi="IRNazanin" w:eastAsia="IRNazanin"/>
          <w:color w:val="111111"/>
          <w:sz w:val="28"/>
          <w:sz w:val="28"/>
          <w:szCs w:val="28"/>
          <w:rtl w:val="true"/>
          <w:lang w:bidi="fa-IR"/>
        </w:rPr>
        <w:t xml:space="preserve">آيا دليل عقلي مي‌توانست مثل انبيای سلف، بشارت از ظهور پيغمبر آخرالزّمان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p>
    <w:p>
      <w:pPr>
        <w:pStyle w:val="BookText"/>
        <w:rPr/>
      </w:pPr>
      <w:r>
        <w:rPr>
          <w:rFonts w:ascii="IRNazanin" w:hAnsi="IRNazanin" w:eastAsia="IRNazanin"/>
          <w:color w:val="111111"/>
          <w:sz w:val="28"/>
          <w:sz w:val="28"/>
          <w:szCs w:val="28"/>
          <w:rtl w:val="true"/>
          <w:lang w:bidi="fa-IR"/>
        </w:rPr>
        <w:t>آيا عقل مي‌تواند مثل وحي خبر از خروج عايشه و سگان حوئب بدهد؟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از جنگ جمل و معارضه زبير با اميرالمؤمنين يا از شهادت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وقايع غيبية ديگر خبر دهد؟ هيچ عقلي نمي‌تواند از اين امور غيبيه خبر بدهد ولي با خبر نبيّ ثابت‌النبوّه و وصيّ ثابت‌الوصايه پذيرفته مي‌شود و ردّ آن به‌عنوان اينكه دليل عقليندارد جايز نيست؛ 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جايي دليل قاطع عقلي بر عدم وقوع باشد مسئلة ديگري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برحسب اين روايات معتبره و متواتره كه از آن جمله در نهج‌البلاغه نيز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محدّثان بزرگ اهل‌سنّت نيز آن را روايت كرده‌اند، اين فايدة وجود امام غائب، كه وجودش امان اهل ارض است و بقای آن وابسته به بقاي اوست، قابل‌انكار و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نقض و ردّ اين دليل نقلي به وقوع جنگ‌ها، ويراني‌ها، زلزله‌ها، آتشفشان‌ها، سيل‌ها، طاعون‌ها، وباها و امور ديگر در طول دوازده قرن بلكه چهارده قرن و بلكه در تمام ادوار و اعصار و هر دور و كور، جوابش اين است كه از اين اخبار و احاديث، نفي كلّي اين حوادث، كه طبيعت عالم و زمين مقتضي آن است و علاوه سنّت‌الله بر آن جاري شده است،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اموري است كه برحسب نظام مقرّر در اين عالم طبيعت، حدوث آنها طبيعي است و غرض از اينكه امام، امان است اين نيست كه با وجود امام، كسي بيمار نمي‌شود يا جنگي واقع نمي‌شود يا زلزله و حوادث ديگر اتّفاق نمي‌افتد؛ همة اين امور در اعصار حضور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اتّفاقافتاده و بعد از اين هم اتّفاق خواهد افتاد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است كه امام، وجودش در بقای اهل ارض، مؤثّر است وآنگاه كه زمين خالي از حجّت باشد زمين و نظامات آن به هم مي‌خورد يا عوض مي‌شود 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بَقِيَتِ الْأَرْضُ بِلَا إِمَامٍ مِنَّا لَسَاخَتْ بِأَهْلِهَا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مع‌ذلك چون اسرار قضاوقدر بر ما معلوم نيست تأثير وجود امام در منع از بروز همين حوادث طبيعي در مواردي مسلّم است؛ چنان‌كه اعمال مردم و خوب و بد در بروز و عدم بروز اين حوادث مؤثّر است و صدقه و دعا دافع بليّات عمومي و خصوصي است؛ حتّي استغفار، سبب نزول باران و بركات مي‌شود و وجود سالمندان و كودكان و چرندگان نيز مانع از دفع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تَعَالَى فِي كُلِّ يَوْمٍ وَلَيْلَةٍ مُنَادِياً يُنَادِي مَهْلاً مَهْلاً عِبَادَ اللِه عَنْ مَعَاصِي اللِه فَلَوْلَا بَهَائِمُ رُتَّعٌ وَصَبِيَّةٌ رُضَّعٌ وَشُيُوخٌ رُكَّعٌ لَصُبَّ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مسئلة فايده وجود امام را با اين ديد ايماني بايد بررسي كرد و در بيان اين فايده هم با كساني كه به عالم غيب و قضاوقدر الهي معتقدند حرف مي‌زنيم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پيغمبر به صريح قرآن، امان از عذاب است؛ وجود قائم‌مقام او نيز امان است؛ استغفار نيز امان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 فايده‌اي كه براي وجود امام چه غائب و چه حاضر باشد بيان كرده‌ايم باتوجه‌به اين معاني كه بيشتر از اين در اطراف آن مجال اطالة كلام نداريم روشن و منطقي است و كلام حكيمانه محقّق طوسي بسيار محكم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امامي كه در غيبت است چه فايده‌اي دارد؟</w:t>
      </w:r>
    </w:p>
    <w:p>
      <w:pPr>
        <w:pStyle w:val="BookText"/>
        <w:rPr/>
      </w:pPr>
      <w:r>
        <w:rPr>
          <w:rFonts w:ascii="IRNazanin" w:hAnsi="IRNazanin" w:eastAsia="IRNazanin"/>
          <w:color w:val="111111"/>
          <w:sz w:val="28"/>
          <w:sz w:val="28"/>
          <w:szCs w:val="28"/>
          <w:rtl w:val="true"/>
          <w:lang w:bidi="fa-IR"/>
        </w:rPr>
        <w:t xml:space="preserve">گفته شده كه نصب امام درصورتي‌كه غائب از انظار و متصرّف در امور و رتق‌وفتق و اصلاح احوال جامعه نباشد چه فائده‌اي دارد؟ و اصلاً چرا لازم مي‌شود؟ و چرا بعد از اينكه غائب است و در جامعه حضور عيني ندارد عدم دخالت او در امور، مستند به مردم است؟ درحالي‌كه مردم به‌واسطة وجود و حضور او در ميان جامعه در معرض امتثال و اطاعت از فرامين و اوامر او قرار نگرفته و مخالفتي اظهار ننموده‌اند تا بتوان غيبت و قيام‌نكردن آن حضرت را به اصلاح و انتظام شئون عموم و اعمال ولايت به مردم نسبت داد؛ لذا كلام محقّق طوسي كه عدم تصرّف امام را از ما و مستند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چگونه قابل توجيه و تحقيق است؟</w:t>
      </w:r>
    </w:p>
    <w:p>
      <w:pPr>
        <w:pStyle w:val="BookText"/>
        <w:rPr/>
      </w:pPr>
      <w:r>
        <w:rPr>
          <w:rFonts w:ascii="IRNazanin" w:hAnsi="IRNazanin" w:eastAsia="IRNazanin"/>
          <w:color w:val="111111"/>
          <w:sz w:val="28"/>
          <w:sz w:val="28"/>
          <w:szCs w:val="28"/>
          <w:rtl w:val="true"/>
          <w:lang w:bidi="fa-IR"/>
        </w:rPr>
        <w:t>در جواب مي‌گوييم اين ايراد كه فايدة تعيين امامي كه بركنار از مداخله در ادارة جامعه و حفظ مصالح عاليه اسلامي باشد چيست و نصب و تعيين او چرا لازم است به فرض ورود، اختصاص به امام غائب ندارد بلكه در مورد امام حاضري كه مبسوط‌اليد نيست و از تصرّف در امور، ممنوع يا محبوس است نيز قابل طرح است بلكه در مورد نبيّ و پيغمبري كه مردم او را به‌طور موقّت يا دائم، مانع از تبليغ رسالت باشند نيز اين سؤال هست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كلّي اين است كه باوجود عدم حضور مردم براي انفاذ اوامر امام يا استماع تبليغ نبیّ و بلكه ممانعت از آن، چنان‌كه در عصر ائمّه قبل از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تصرّف‌نكردن آن بزرگواران در امور، </w:t>
      </w:r>
    </w:p>
    <w:p>
      <w:pPr>
        <w:pStyle w:val="BookText"/>
        <w:rPr/>
      </w:pPr>
      <w:r>
        <w:rPr>
          <w:rFonts w:ascii="IRNazanin" w:hAnsi="IRNazanin" w:eastAsia="IRNazanin"/>
          <w:color w:val="111111"/>
          <w:sz w:val="28"/>
          <w:sz w:val="28"/>
          <w:szCs w:val="28"/>
          <w:rtl w:val="true"/>
          <w:lang w:bidi="fa-IR"/>
        </w:rPr>
        <w:t>مستند به مردم است؛ آنچه بر خدا لازم است اتمام‌حجّت و ارسال رسول و نصب امام و فرستادن شرايع و احكام است؛ اگر مردم، استقبال نكنند و همكاري ننمايند اين فوايد حاصل نمي‌شود ولي خداوند متعال به مقتضاي حكيميّت و رحيميّت و رحمانيّت و ربانيّت و فيّاضيّت و هدايت و ساير صفات جماليّه و براي اينكه حجّتي از عباد بر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مصالحي كه خود، عالِم به آن است زمين و زمان را خالي از حجّت و صاحب‌الأمر نخواهد گذارد و همان‌طور كه در بعضی از روايات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مَثَلُ الْكَعْبَةِ يُؤْتَى ولَا يَأْتِي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وقتي قيام به اين وظايف عامة ولايي بر امام واجب است كه مردم به‌طور جدّي اظهار حضور براي فرمان‌بري و امتثال از اوامر او بنمايند؛ چنان‌كه از فرمايش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خطبة شقشقيه استفاده مي‌شود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دانه را شكافت و روح را آفريد، اگر نبود حضور حاضران، و اقامة حجّت به وجود ياوران، و پيماني كه خداوند از علما گرفته است كه بر پرخوري ظالمان و گرسنگي مظلومان صبر نكنند البتّه افسار شتر خلافت را بر گردنش رها مي‌ساختم و محقّقاً درمي‌يافتند كه دنياي شما در نزد من از آب دماغ بز بي‌ارزش‌تر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مبسوط‌اليدنشدن و قدرت‌نيافتن ائمة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ادارة امور همان‌طور كه خواجه فرموده مستند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جهت معلوم بوده كه اگر ايشان هم در اين اعصار مثل آبای كرامشان در بين مردم بودند و مأمورٌبه آن برنامة خاصّ نبودند حكومت‌هاي وقت و مردم دنياپرست همان معامله‌اي را كه با ائمة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ادامه مي‌دادند و بلكه با اطّلاع از بشاراتي كه به آن ظهور پيروز و جهان‌گير شنيده بودند در فشار و اذيّت و آزار به آن حضرت تا سر حد شهادت در آن عصرهايي كه مقتضيات و شرايط ظهور، موجود نبود اقدام مي‌كردند؛ چنان‌كه در آغاز و مقارن با ولادت آن حضرت و خصوص بعد از شهادت پدر بزرگوارش در مقام دستگيري آن حضرت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اينكه عدم تصرّف آن حضرت در امور، به مردم مستند شود احتياج به آزمايش و امتحان جديد نداشت و در كل، مسئلة پياده‌نشدن نظام امامت و رتق‌وفتق امور و به دست گرفتن زمام كارها برحسب تاريخ به متعهّدنبودن مردم به نظام الهي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بود؛ البتّه قضا و تقديرات خداوند عليم، قدير حكيم نيز در كنار وضع مردم برحسب بشارات </w:t>
      </w:r>
    </w:p>
    <w:p>
      <w:pPr>
        <w:pStyle w:val="BookText"/>
        <w:rPr/>
      </w:pPr>
      <w:r>
        <w:rPr>
          <w:rFonts w:ascii="IRNazanin" w:hAnsi="IRNazanin" w:eastAsia="IRNazanin"/>
          <w:color w:val="111111"/>
          <w:sz w:val="28"/>
          <w:sz w:val="28"/>
          <w:szCs w:val="28"/>
          <w:rtl w:val="true"/>
          <w:lang w:bidi="fa-IR"/>
        </w:rPr>
        <w:t>و احاديث به غيبت طولاني آن حضرت و پيش‌آمدها و حوادث و مسائل بسيار، سير جهان را بالأخره به ظهور آن حضرت و تشكيل حكومت عدل اسلامي جهاني منتهي خواهد كرد و اين، وعدة الهي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يُخْلِفَ اللّٰهُ وَعْدَهُ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بنابراين ظهور ولايت آن حضرت بدون حصول شرايط خاصّ و آماده‌شدن جهان و تحقق تقديرات الهيه امكان‌پذير نخواهد بود و در غير آن شرايط، موقعيت مثل موقعيت‌هاي گذشته يا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بايد در اين اعصار امتحانات بسيار ببينند و دنيا دور و كورهاي متعدّد را پشت سر بگذارد تا شرايط چنان‌كه خداوند فرموده فراهم شود؛ حتّي در روايات است كه تمام اصناف و صاحبان دعاوي به حكومت مي‌رسند تا كسي نتواند بعد از ظهور آن حضرت ادّعا كند كه اگر من يا ما هم بوديم مي‌توانستيم اين برنامه را پياده كنيم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به‌هرحال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أَمْرِ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وَسِرٌّ مِنْ سِرِّ اللهِ لَا يَعْلَمُ تَأْوِيلَهَا وَأَسْرَارَهَا إِلَّا اللُه وَالرَّاسِخُونَ فِي الْعِلْمِ وَمَا نَقُولُ أَوْ نَعْلَمُ مِنْهُ ظَاهِرٌ مِنَ الْبَاطِنِ وَمَجَازٌ مِنَ الْحَقِيقَةِ وَيَظْهَرُ مَا فِي هَذَا اْلأَمْرِ أَوْ بَعْضُهُ مِنَ الْأَسْرَارِ الْإِلَهِيَّةِ بَعْدَ ظُهُورِهِ وَاللهُ عَلَى كُلِّ شَيْئٍ قَدِيرٌ وَلِكُلِّ شَيْئٍ عَلِيمٌ يَفْعَلُ مَا يَشَاءُ وَلَا يَفْعَلُ مَا يَشَاءُ غَيْرُهُ وَلَا يُسْئَلُ عَمَّا يَفْعَلُ وَهُمْ يُسْئَلوُنَ وَلَا يُخْلِفُ الْمِيعَادَ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زمان غيبت، تصرّف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به‌طور مطلق منفي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سالبة كليه را كه آن حضرت از جميع امور كناره‌گيري داشته باشند و مستقيماً يا به‌وسيلة خواصّ خودشان و ديگران مطلقا در امور، تصرّف و مداخله نداشته باشند صحيح نيست؛ نه ما به سلب كلّي معتقديم و نه كسي مي‌تواند نسبت به آن ادّعاي قطع و يقين بنمايد؛ زيرا ممكن است چنان‌كه بيان كرده‌ايم آن حضرت، توسط اوليا و خواصّ خودشان يا به هر شكلي كه مقتضي باشد دخالت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معلوم است اين است كه به ظاهر، آن حضرت، مداخلة كلّي و فراگير در امور ندارند و اين سلب غير كلّي با ايجاب جزئي كه كسي نمي‌تواند آن را نفي نمايد منافات و مناقضه ندارد؛ با اينكه ما امارات و نشاني‌هاي بسياري در طول تاريخ تشيّع از اين مداخله غائبانه در موارد بسياري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هم شكّاك يا مغرض باشد و بگويد من باور نمي‌كنم در جواب، غرض ما بيان امكان اين مداخله و ردّ سلب كلّي است و به‌عبارت‌ديگر مي‌خواهيم اين شبهه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امور مطلقاً مداخله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كنيم؛ زيرا اين شبهه در صورتي وارد است كه عدم مداخلة مطلق آن حضرت، ثابت و معلوم باشد و چون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مداخلة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اثبات نيست با وجود بشارات انبيای گذشته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مداخلة آن حضرت در امور ثابت نشود خللي در مسئله امامت و غيبت و شئون آن حضرت، وارد نمي‌شود و همان </w:t>
      </w:r>
    </w:p>
    <w:p>
      <w:pPr>
        <w:pStyle w:val="BookText"/>
        <w:rPr/>
      </w:pPr>
      <w:r>
        <w:rPr>
          <w:rFonts w:ascii="IRNazanin" w:hAnsi="IRNazanin" w:eastAsia="IRNazanin"/>
          <w:color w:val="111111"/>
          <w:sz w:val="28"/>
          <w:sz w:val="28"/>
          <w:szCs w:val="28"/>
          <w:rtl w:val="true"/>
          <w:lang w:bidi="fa-IR"/>
        </w:rPr>
        <w:t>مقدار كه تصرّف و مداخلة ايشان درحدودي كه مصلحت است امكان‌پذير باشد براي ردّ شبهه كافي است چنان‌كه در ساير افعال و صنايع و مخلوقات خداوند متعال اگر در موردي فايدة پديده‌اي و مخلوقي را كشف نكرديم و نتوانستيم براي آن فايده اثبات كنيم دليل بر عدم فائده نمي‌شود كه از زمان‌هاي كهن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الْوِجْدانِ لَا يَدُلُّ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ظهور و اين غيبت و آنچه در اخبار و احاديث از امور خارق‌العاده رسيده است همه جزء سنن الهيه و به ارادة خداوند حكيم عليم انجام مي‌شود؛ همان‌طور كه معتقديم در عالم تكوين و خلقت كار عبث و بيهوده واقع نشده و نمي‌شود و در اين‌گونه امور، همين نظام و برنامه جاري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تَقْدِيرُ الْعَزِيزِ الْعَلِيمِ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دقيق غيبت چيست؟</w:t>
      </w:r>
    </w:p>
    <w:p>
      <w:pPr>
        <w:pStyle w:val="BookText"/>
        <w:rPr/>
      </w:pPr>
      <w:r>
        <w:rPr>
          <w:rFonts w:ascii="IRNazanin" w:hAnsi="IRNazanin" w:eastAsia="IRNazanin"/>
          <w:color w:val="111111"/>
          <w:sz w:val="28"/>
          <w:sz w:val="28"/>
          <w:szCs w:val="28"/>
          <w:rtl w:val="true"/>
          <w:lang w:bidi="fa-IR"/>
        </w:rPr>
        <w:t>مفهوم غيبت ناشناخته‌بودن شخص آن حضرت بر مردم است و بااينكه ايشان را اشخاصي از هر گروه و فرقه‌اي ببينند و نشناسند منافات ندارد و نيز مفهوم غيبت، پنهان‌بودن مردم از آن حضرت نيست تا كسي بگويد بنابراين چون نمي‌توانند با مردم، تماس بگيرند نمي‌توانند بعض فريادرسي‌ها و استغاثه‌ها را شخصاً يا به‌وسيلة خواصّي كه دارند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تذكّر داده‌ايم ايشان در موسم حجّ شركت مي‌فرمايند؛ به زيارت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اجداد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قبور مؤمنين را زيارت و در تشييع جنائز، هر كجا مقتضي باشد،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حال غيبت، آن حضرت، اعمال و برنامه‌هاي خير و عبادي و احسان به ضعفا را در حدودي كه در اين شرايط خاصّ، قابل انجام است انجام مي‌دهند و حكايات بسيار هم از اين مقوله نقل شده است كه اگر هريك از آنها باوربخش و يقين‌آور نباشد كلّ آنها موجب قطع و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اين جواب ما نمي‌خواهيم اين موضوع را اثبات كنيم؛ مي‌خواهيم نفي آن را و اينكه اعتقاد به امام غائب، مفهومش عقيده به خارج‌بودن آن حضرت از بين مردم و مجامع است ردّ كنيم و براي ردّ آن و دفع اشكال، همان امكان انجام اين‌گونه تصرّفات از ايشان كافي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حدود عقيدة خود را به آن حضرت و غيبت اعلام مي‌كنيم و كسينمي‌تواند بگويد امام غائبي كه شما به او عقيده داريد كه نه كسي او را </w:t>
      </w:r>
    </w:p>
    <w:p>
      <w:pPr>
        <w:pStyle w:val="BookText"/>
        <w:rPr/>
      </w:pPr>
      <w:r>
        <w:rPr>
          <w:rFonts w:ascii="IRNazanin" w:hAnsi="IRNazanin" w:eastAsia="IRNazanin"/>
          <w:color w:val="111111"/>
          <w:sz w:val="28"/>
          <w:sz w:val="28"/>
          <w:szCs w:val="28"/>
          <w:rtl w:val="true"/>
          <w:lang w:bidi="fa-IR"/>
        </w:rPr>
        <w:t>مي‌بيند و نه او كسي را مي‌بيند با امام ميّت تفاوت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مي‌خواهيم با عرض عقيده روشن كنيم بر اين عقيده، كه دلائلي بر اثبات آن اقامه مي‌شود في حد نفسه ايراد و اشكالي وارد نيست چون عقايد از دو جهت مورد بررسي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نفس عقيده، مورد ايراد عقلي يا نقلي است كه نخست بايد آن را بررسي كرد؛ مثلاً عقيده به شرك يا تجسّم خدا يا حلول و اتّحاد و امثال اين عقايد عقلاً مورد ايراد و ابطال قرار مي‌گيرد يا عقيده به امامت ظالم، با نظر به خود اين عقيده عقلاً و نقلاً باطل است، و در اين صورت، اثبات آن براي شخص فلان ظالم قابل بررسي نيست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عقيده به امام غائب اين ايرادات وارد نيست؛ چون اين عقيده مفهومش عقيده به امامت شخصي كه در غيبت مطلق و مثل خارج از عالم ما باشد</w:t>
      </w:r>
      <w:r>
        <w:rPr>
          <w:rStyle w:val="FootnoteAnchor"/>
          <w:rtl w:val="true"/>
        </w:rPr>
        <w:footnoteReference w:id="74"/>
      </w:r>
      <w:r>
        <w:rPr>
          <w:rFonts w:ascii="IRNazanin" w:hAnsi="IRNazanin" w:eastAsia="IRNazanin"/>
          <w:color w:val="111111"/>
          <w:sz w:val="28"/>
          <w:sz w:val="28"/>
          <w:szCs w:val="28"/>
          <w:rtl w:val="true"/>
          <w:lang w:bidi="fa-IR"/>
        </w:rPr>
        <w:t>نيست او در هر كجا بخواهد حاضر مي‌شود و مردم را مي‌بيند و مردم هم او را بدون معرفت به شخصش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حكاياتي كه هم نقل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چنان‌كه گفته شد في الجمله و به نحو متواتر اجمالي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عقيدة ما را، كه آن حضرت را در غيبت مطلق نمي‌دانيم، تأييد مي‌نمايد؛ به‌هرحال جهتي كه مورد ايراد است عقيدة شيعه نيست و آنچه عقيدة شيعه است اين ايراد به آن وارد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توقيع شريف براي اثبات ولايت عامة فقها، حجّيّت دارد؟</w:t>
      </w:r>
    </w:p>
    <w:p>
      <w:pPr>
        <w:pStyle w:val="BookText"/>
        <w:rPr/>
      </w:pPr>
      <w:r>
        <w:rPr>
          <w:rFonts w:ascii="Amiri" w:hAnsi="Amiri" w:eastAsia="Amiri" w:cs="Amiri"/>
          <w:color w:val="111111"/>
          <w:sz w:val="28"/>
          <w:sz w:val="28"/>
          <w:szCs w:val="28"/>
          <w:rtl w:val="true"/>
          <w:lang w:bidi="ar-SA"/>
        </w:rPr>
        <w:t xml:space="preserve">راجع به ولايت فقها به‌طور عام در عصر غيبت در رسالة ضرورة وجود الحكومة و ولاية الفقهاء في عصر الغيبه به‌طور مختصر بحث كرده‌ايم، و راجع به توقيع شريف، اعتبار و حجّيّت آن ثابت است؛ زيرا شيخ ما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كمال‌الدين</w:t>
      </w:r>
      <w:r>
        <w:rPr>
          <w:rStyle w:val="FootnoteAnchor"/>
          <w:rtl w:val="true"/>
        </w:rPr>
        <w:footnoteReference w:id="75"/>
      </w:r>
      <w:r>
        <w:rPr>
          <w:rFonts w:ascii="IRNazanin" w:hAnsi="IRNazanin" w:eastAsia="IRNazanin"/>
          <w:color w:val="111111"/>
          <w:sz w:val="28"/>
          <w:sz w:val="28"/>
          <w:szCs w:val="28"/>
          <w:rtl w:val="true"/>
          <w:lang w:bidi="fa-IR"/>
        </w:rPr>
        <w:t xml:space="preserve">از شيخ خود محمد بن محمد بن عصام 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طبقة 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در اينجا از او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ديگر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تجليل و تعظيم كرده است و او اين توقيع شريف را از ثقة‌الاسلام كليني و او از اسحاق بن يعقوب روايت كرده كه او به‌وسيلة جناب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دوّم از نوّاب اربعه كتابي را كه متضمّن سؤالاتي بوده تقديم كرد و به خط اشرف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توقيعي در جواب، دريافت نمود و همچنين شيخ طوسي در كتاب الغيبه</w:t>
      </w:r>
      <w:r>
        <w:rPr>
          <w:rStyle w:val="FootnoteAnchor"/>
          <w:rtl w:val="true"/>
        </w:rPr>
        <w:footnoteReference w:id="76"/>
      </w:r>
      <w:r>
        <w:rPr>
          <w:rFonts w:ascii="Amiri" w:hAnsi="Amiri" w:eastAsia="Amiri" w:cs="Amiri"/>
          <w:color w:val="111111"/>
          <w:sz w:val="28"/>
          <w:sz w:val="28"/>
          <w:szCs w:val="28"/>
          <w:rtl w:val="true"/>
          <w:lang w:bidi="ar-SA"/>
        </w:rPr>
        <w:t>اين توقيع رفيع را از جماعتي از جعفر بن محمد بن قولويه كه از ثقات و اجلّاء در حديث و فقه و صاحب تصنيفات بسيار و از طبقة دهم است و از ابي‌غالب</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زراري احمد بن محمد بن سليمان از طبقة دهم كه او نيز از مشايخ و اجلّاء است و به جلالت قدر و كثرت روايت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غيرذلك از القاب تعظيم و توصيف شده و از غير اين دو بزرگوار </w:t>
      </w:r>
    </w:p>
    <w:p>
      <w:pPr>
        <w:pStyle w:val="BookText"/>
        <w:rPr/>
      </w:pPr>
      <w:r>
        <w:rPr>
          <w:rFonts w:ascii="IRNazanin" w:hAnsi="IRNazanin" w:eastAsia="IRNazanin"/>
          <w:color w:val="111111"/>
          <w:sz w:val="28"/>
          <w:sz w:val="28"/>
          <w:szCs w:val="28"/>
          <w:rtl w:val="true"/>
          <w:lang w:bidi="fa-IR"/>
        </w:rPr>
        <w:t xml:space="preserve">روايت فرموده و آن بزرگواران از جناب كليني و او از اسحاق بن يعقوب كه به احتمال قوي برادر كليني بوده روايت كرده است و از اعتماد كليني به او و احتجاج صدوق و شيخ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وثاقت وي نيز معلوم مي‌شود؛ بنابراين نه تنها سند، ضعيف نيست بلكه به‌نظر مي‌رسد كه در كمال قوّت و اعتبار است؛ به‌علاوه، متن آن، كه متضمّن پاسخ مسائل مهمّي است، بر قوّت و اعتبار آن افزوده است و اباحة خمس در آن، دليل بر ضعف آن نمي‌شود؛ نهايت امر يكي از اخبار تحليل و اباحه است كه با آن در فقه مثل سائر روايات عمل مي‌شود؛ مضافاً بر اينكه معلوم نيست سؤال از مطلق خمس بوده يا از خمس مبتلابه در اماء و جمله قبل از اين عبارت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الْمُتَلَبِّسُونَ بِأَمْوَالِنَا فَمَنِ اسْتَحَلَّ مِنْهَا شَيْئاً فَأَكَلَهُ فَإِنَّمَا يَأْكُلُ النِّيرَانَ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قرينه است بر اينكه سؤال از مطلق خمس نبوده است؛ علي‌هذا تعرّضتوقيع به حكم خمس، به‌طور اجمال شاهدي بر ضعف آن نيست و توقيع رفيع در كمال اعتبار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غايب چه تأثيري براي يك مؤمن دين‌دار دارد؟</w:t>
      </w:r>
    </w:p>
    <w:p>
      <w:pPr>
        <w:pStyle w:val="BookText"/>
        <w:rPr/>
      </w:pPr>
      <w:r>
        <w:rPr>
          <w:rFonts w:ascii="IRNazanin" w:hAnsi="IRNazanin" w:eastAsia="IRNazanin"/>
          <w:color w:val="111111"/>
          <w:sz w:val="28"/>
          <w:sz w:val="28"/>
          <w:szCs w:val="28"/>
          <w:rtl w:val="true"/>
          <w:lang w:bidi="fa-IR"/>
        </w:rPr>
        <w:t>پاسخ اين سؤال واضح است؛ وجود امام از دو جهت باعث دلگرمي مؤمنين و حفظ تعهّد و موجب مزيد شوق به اعمال صالح و انجام وظايف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اطمينان و اميدواري و خوش‌بيني به آينده جهان و پيروزي نهايي حقّ بر باطل و پرشدن زمين از عدل و داد؛ اين فايدة رواني مهمّي است كه بر اصل عقيده به مصلح آخرالزّمان و ظهور منجي كه همة پيروان اديان مخصوصاً مسلمانان به آن اعتقاد دارند مرتّب است؛ همه به آيندة دنيا نظر دارند و منتظر آن عصر درخشان و دوران خلاصي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حال حاضر و بقاي التزامات اخلاقي و ديني و تعهّدات مذهبي، مفيد و شوق‌انگيز و رغبت‌افزا است؛ نفس اين عقيده كه ما في الحال امام و ملجأيي الهي داريم كه از اعمال صالح و خير ما مسرور مي‌شود و از كارهاي زشت ما مغموم و رنجيده‌خاطر مي‌گردد و براي ما و حوائج ما دعا مي‌كند موجب ثبات و استقامت و قوّت روح و شكيبايي و پشت‌گرمي مي‌شود و باعث ميل به پرهيزكاري و پارسايي و حُسن عمل مي‌گردد و خلاصه، مقرّب به طاعت و مبعّد از معصيت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فلسفة غيبت، پس از ظهور، معلوم مي‌گردد؟</w:t>
      </w:r>
    </w:p>
    <w:p>
      <w:pPr>
        <w:pStyle w:val="BookText"/>
        <w:rPr/>
      </w:pPr>
      <w:r>
        <w:rPr>
          <w:rFonts w:ascii="IRNazanin" w:hAnsi="IRNazanin" w:eastAsia="IRNazanin"/>
          <w:color w:val="111111"/>
          <w:sz w:val="28"/>
          <w:sz w:val="28"/>
          <w:szCs w:val="28"/>
          <w:rtl w:val="true"/>
          <w:lang w:bidi="fa-IR"/>
        </w:rPr>
        <w:t xml:space="preserve">در مورد سرّ غيبت نگفته‌ايم كه سرّ و فلسفه و حكمت آن منحصراً بعد از ظهور معلوم مي‌شود بلكه گفته‌ايم كه سرّ و حكمت مهمّ و عمده آن بعد از ظهور ظاهر مي‌شود و اين به معناي نفي اسرار و حكمت‌هاي متعدّد ديگر نيست و فرضاً هم اگر حكمت را منحصر به آنچه بعد ازظهور ظاهر مي‌شود بدانيم اشكالي پيش نمي‌آيد؛ چون ما برحسب احاديث معتبر، ثابت مي‌كنيم كه غيبت و ظهور آن حضرت به امر خدا واقع خواهد شد؛ بنابراين اگر بگوييم حكمت غيبت بعد از ظهور ظاهر خواهد شد علامت تسليم و ايرادنگرفتن به كار و تقدير خداست؛ به‌علاوه ظهور علمي حكمت غير از ظهور عيني و خارجي آن است كه بعد از ظهور حاصل مي‌شود، مثل آنكه فايده و حكمت بعثت و رسالت حضرت خاتم‌الأنبيا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ولادت آن حضرت و در اعصاري كه پيغمبران گذشته از آن خبر مي‌دادند به‌طور اجمال معلوم بود و روشن بود كه فوايد بزرگ و مهمّي دارد امّا اين فوايد و بركات بعد از بعثت آن حضرت ظاهر شد و در هر عصر و هر زمان و هر روز تا زمان ما ظاهرتر گرديده و ظاهرتر خواهد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امم گذشته كه از پيغمبرانشان بشارت رسالت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مي‌كردند مي‌دانستند كه فايدة اين رسالت، بزرگ و باعظمت است ولي تا آن حضرت، ظهور نفرموده و قرآن را براي بشريت نياورده بود اين فايده </w:t>
      </w:r>
    </w:p>
    <w:p>
      <w:pPr>
        <w:pStyle w:val="BookText"/>
        <w:rPr/>
      </w:pPr>
      <w:r>
        <w:rPr>
          <w:rFonts w:ascii="IRNazanin" w:hAnsi="IRNazanin" w:eastAsia="IRNazanin"/>
          <w:color w:val="111111"/>
          <w:sz w:val="28"/>
          <w:sz w:val="28"/>
          <w:szCs w:val="28"/>
          <w:rtl w:val="true"/>
          <w:lang w:bidi="fa-IR"/>
        </w:rPr>
        <w:t>چنان‌كه بايد معلوم نبود و بعد از عصر رسالت،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ناخته و معروف شد و از اين جهت ابن‌تيميه و ديگري نمي‌تواند شبهه بنمايد و اخبار معتبري را كه دلالت بر وقوع غيبت دارند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او كه اخبار ابن‌صائد و دجّال و حتّي خبر او را با آن تفاصيل عجيب و غريب و غيرقابل‌قبول، مي‌پذيرند و از حكمت اين تفصيلات غيرمنطقي نمي‌پرسند، حقّ ندارند از حكمت ظهور 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محقّقاً واقع خواهد شد سؤال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يادآور مي‌شوم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اساس اين اشكال، اصل عقيده به امامت آن حضرت را با اين مبعدات و ملازماتي كه طرح شده مورد ايراد قرار مي‌دهد؛ يعني فكر و عقيده را از حيث محتوا و به‌اصطلاح در عالم ثبوت، غيرمقبول مي‌شمارد و نظر ما در اين جواب‌ها بيشتر متوجّه دفع اين اشكال و ابطال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به‌عبارت‌ديگر گاه، نبوّت پيغمبر يا امامت امام با ايراد به اصل فكر و عقيده به نبوّت عامّه يا امامت عامّه مورد اشكال يا انكار واقع مي‌شود و گاه اثبات نبوّت يا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حصول و تحقق، ممكن يا لازم و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 معيّني مورد ايراد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پرسش، مسئلة معقول‌بودن امامت براي شخص غائبي كه بر وجودش در يك زمان بسيار طولاني اثري مرتّب نباشد و به آينده موكول باشد مورد ايراد شده كه اگر چنين شخصي در خارج هم وجود داشته باشد امامت براي او غيرمعقول و غير قابل اثبات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اينكه در مسئلة جواز امامت ظالم و غيرمعصوم و غيراعلم، كبراي مسئله مورد ابطال است كه در نتيجه صغريات و جزئيات آن مثل امامت ظلمه و جهال و غيراعلم نفي مي‌شود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بنابراين در اين جواب‌ها نظر بر اين است كه بگوييم امامت شخص غايبي كه به‌طوركلّي از مردم جدا باشد و مردم از او غايب و او از مردم غايب باشد عقيدة شيعه نيست و مقصود از غيبت، غيبتي است كه غايب و مغيبٌ‌عنه در آن، از هم منفصل و جدا نيستند و ربط غايب با كساني كه از آنها غايب شده مثل ربط آفتاب مستور به ابر با كائنات ارضي است؛ نه اينكه اجتماع آنها با يكديگر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غيبتي كه شيعه به آن معتقد است قاطع ارتباط كلّي نيست و معنايش پنهان‌بودن مغيبٌ‌عنه از غايب نيست؛ لذا غيبت با آن فوایدي، كه گفته شد بر وجود امام مترتب است، منافي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 xml:space="preserve">جمادي‌الثانيه </w:t>
      </w:r>
      <w:r>
        <w:rPr>
          <w:rFonts w:eastAsia="Amiri" w:cs="Amiri" w:ascii="Amiri" w:hAnsi="Amiri"/>
          <w:color w:val="111111"/>
          <w:sz w:val="28"/>
          <w:szCs w:val="28"/>
          <w:lang w:bidi="ar-SA"/>
        </w:rPr>
        <w:t>1417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لطف‌الله صافي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673_8294"/>
      <w:bookmarkStart w:id="54" w:name="pg673_8294"/>
      <w:bookmarkEnd w:id="54"/>
    </w:p>
    <w:p>
      <w:pPr>
        <w:pStyle w:val="Heading2"/>
        <w:numPr>
          <w:ilvl w:val="1"/>
          <w:numId w:val="1"/>
        </w:numPr>
        <w:rPr/>
      </w:pPr>
      <w:bookmarkStart w:id="55" w:name="pg673_8294"/>
      <w:bookmarkStart w:id="56" w:name="__RefHeading___Toc5740303_211673320"/>
      <w:bookmarkStart w:id="57" w:name="_Toc15"/>
      <w:bookmarkEnd w:id="55"/>
      <w:bookmarkEnd w:id="56"/>
      <w:r>
        <w:rPr>
          <w:rtl w:val="true"/>
        </w:rPr>
        <w:t>کتاب‌نامه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الشریف‌الرضی، تحقیق و شرح محمد عبده،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لاربعین فی امامة الائمة‌الطاهرین، قمی، محمدطاهر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قم، مطبعة الامیر،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محمدباقر موسوی خرسان، النجف‌الاشرف، دارالنعمان،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التراث،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إعلام‌الوری بأعلام‌الهدی،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اقبال‌الاعمال،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امان‌الامة من الضلال و الاختلاف، صافی گلپایگانی، لطف‌الله، قم، المطبعة‌العلمیة،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فی النص علی الائمة،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الجامعة لدرر اخبار الأئمةالاطهار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محمدباقر بهبودی، بيروت، داراحياء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علامات مهدی آخرالزمان،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مطبعة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محسن کوچه‌باغی، تهران، موسسة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تاج‌الموالید فی موالید الائمة و وفیاتهم،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قصیر عاملی،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وسائل‌الشیعة الی تحصیل مسائل‌الشریعه،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ربانی‌شیرازی،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جنة‌المأوی فی ذکر من فاز بلقاء‌الحجه، محدث نوری، میرزاحسین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محسن عقیل، بیروت، دارالمحجة البیضاء،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سعید بن هبةالله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دارالسلام در احوالات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عراقی میثمی، محمود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مسجد مقدس جمکران،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روضةالواعظین و بصیرةالمتعظین،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ابن‌ماجه، ابن‌ماجه 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فؤاد عبدالباقی،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لحام،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عبدالحمید، القاهرة، مکتبة محمدعلی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ابی‌الحديد، عزالدين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محمد ابوالفضل ابراهيم، داراحياء الکتب العربية،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ابن‌حجر هیتمی،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الطبقات‌الکبری، ابن‌سعد،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العبقری‌الحسان فی احوال مولانا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نهاوندی، علی‌اکبر، تحقیق صادق برزگر بفرویی، حسین احمدی قمی، قم، انتشارات مسجد مقدس جمکران،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عقیدةالشیعه، دونلدسن، دوایت م، مصر، مکتبة‌الخانجی،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ثقفی کوفی،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جلال‌الدین حسینی ارموی، چاپخانه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آمدی، عبدالواحد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قم، 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الغیبه،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ابن حماد، نعیم بن حماد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التفسیر، 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کشف‌الاستار عن وجه الغائب عن الابصار،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کشف‌الغمة فی معرفة‌الائمه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کفایة‌الاثر فی النص علی الائمة الاثنی‌عشر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عبداللطیف حسینی 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و تمام‌النعمه،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بکری حیانی، صفوة السقا،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فی تفسیرالقرآن،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عده‌ای از محقّقین، بیروت، مؤسسة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المزارالکبیر، مشهدی،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ابن‌طاووس، سید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تحقیق مؤسسه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گلبهار،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منتخب‌الاثر فی الامام الثانی‌عشر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گلپایگانی، لطف‌الله، قم، دفتر تنظیم و نشر آثار حضرت آیت‌الله العظمی صافی گلپایگانی مدظله‌العالی،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النجم‌الثاقب فی احوال الامام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یاسین موسوی، قم، انتشارات مسجد مقدس جمکران،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ینابیع‌المودة لذوی‌القربی،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ثقفی کوفی،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و عقيده به اين نظام كمترين فايده‌اش بازداري و كنترل هر نظام ديگر است كه بر اوضاع مسلّط شده باشد؛ عقيده به نظام امامت، آن نظامات غيرشرعي را نيز محدود مي‌كند و از ديكتاتوري و مطلق‌العناني آنها جلوگيري مي‌نمايد؛ و افراد را از اينكه دربست خود را در اختيار آنها بگذارند، مانع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امامت در هر مرحله‌اي از نفوذ كه باشد در همان مرحله نظام بازداري از ظلم و فساد و استضعاف است كه بيشتر از اين در اينجا مجال شرحش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خزاز قمی، کفاية‌الاثر،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ابن‌شهرآشوب،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محدّث نوری، کشف‌الاستار،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منتخب‌الاثر، تألیف نگارنده،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بميرد و امام زمان خود را نشناسد به مرگ جاهليت مرده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نعمانی، الغيبه،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كه احاديث بسيار در موضوع ولايت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هيچ عملي بدون ولايت نفع نمي‌دهد وارد است، كه قسمتي از آنها را در كتاب امان الامه نقل كرده‌ام، و همه بر اهميّت نظام امامت و اينكه بايد امت آن را تعظيم نموده و از آن اطاعت داشته باشند، دلالت دارند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طوسی، الغيبه،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قندوزی، ينابيع‌الموده،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منتخب‌الاثر، تألیف نگارنده،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بياييد به‌سوي سخني که ميان ما و شما يکسان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جز خداوند يگانه را نپرستيم و چيزي را همتاي او قرار ندهيم؛ و بعضي از ما، بعضي ديگر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خداي يگانه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خدايي نپذيرد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حماد، الفتن،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ابن‌طاووس، الملاحم و الفتن،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متقی هندی، البرهان،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همو،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الغيبه،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قمی، الاربعين،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قندوزی، ينابيع‌الموده،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 پيامبر بدان‌ها سپرده شده است، و هرکه آنان را پناه گيرد به حقّ راه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مخزن علم پيامبرند و احکام شريعت او را بيانگر قرآن و سنّت نزد آنان در امان، چون کوه برافراشته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صفار، بصائرالدرجات،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آمدی، غررالحکم،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داخل بهشت نمي‌شود مگر کسي که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 بشناسد و آنها او را بشناسند و داخل جهنّم نمي‌گردد مگر کسي که منکر ائمّه و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آنها باشند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حكايات جالب و مورد اطمينان كه در زمان ما واقع شده، اين حكايت را كه در هنگام چاپ اين كتاب برايم نقل شد و در آن نكات و پندهايي است، جهت مزيد بصيرت خوانندگان كه به خواندن اين‌گونه حكايات علاقه دارند، در اينجا يادداشت و ضميمه كتاب مي‌نمايم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كاش ميدانستم كه كجا دل‌ها به ظهور تو قرار و آرام خواهد يافت، آيا در كدامين سرزمين اقامت داري در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غير آن در ديار ذي‌طوی متمكّن گرديدهاي؟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مشهدی، المزار،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ابن‌طاووس، اقبال‌الاعمال،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جانم به قربانت، اي حقيقت پنهاني كه از ما دور نيستي، و اي دور از وطن كه كنار از ما نيستي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خانه هايي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خانه‌های انبیا و اولیا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خداوند رخصت داده كه آنجا رفعت يافته و ذكر نام خدا شود و صبح و شام، تسبيح و تنزيه ذات پاك او كنند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هروقت زكريا به عبادتگاه ميآمد، روزي شگفت‌آوري مييافت، ميگفت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روزي از كجا براي تو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از جانب خداست كه همانا خدا به هركه خواهد روزي بي‌حساب مي‌دهد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عراقي، نجم‌الثاقب، جنةالمأوى، عبقري‌الحسان، بحارالانوار و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بسياري به‌وسيله خواب ارشاد شده اند كه حتّي تعيين بدهي آنها در خواب شده و بعد كه رسيدگي كرده اند مطابق مبلّغ تعيين‌شده بود، نه كمتر و نه زيادتر و از خوابهاي عجيب، كه دليل بر عنايات حضرت به جامعه روحانيّت است و اينكه اين جامعه جند و سپاه آن حضرت ميباشند، خواب صادق و عجيب آقاي حاج ابوالقاسم كوپائي اصفهاني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الغيبه،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الغيبه،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طبرسی، مجمع‌البیان،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نیشابوری،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قزوینی،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با مسئله دفعي و ناگهاني بودن ظهور آن حضرت، كه برحسب روايات، اصل مسلّم ظهور آن حضرت است، منافات ندارد؛ زيرا غرض ما از اين شرايط و مقدّمات، اموري است كه برحسب اراده و حكمت باري‌تعالي، قبل از ظهور، بايد تحقق يافته باشد به‌طوري‌كه آن ظهور ناگهاني، موجب آن تحوّل عظيم و تغيير مسير حركت جهان گردد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کفاية‌الاثر،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قندوزی، ينابيع‌الموده،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منتخب‌الاثر، تألیف نگارنده،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طبرسی، تاج‌المواليد،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ابن‌حمزه طوسی، الثاقب فی المناقب،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قطب راوندی،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منتخب‌الاثر، تألیف نگارنده،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هنگامي كه قرآن را قرائت مي‌نمايي ما در ميان تو و كساني كه ايمان به آخرت نميآورند، پردة پوشيده و پنهاني قرار ميدهيم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روايات ديگري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ابن‌مردويه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ابی‌يعلی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ابی‌شيبه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الدرالمنثور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آية شريفه نقل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ابن‌سعد، الطبقات‌الکبری،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ابن‌اثيرجزری،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التبيان،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طبرسی، مجمع‌البيان،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سیوطی، الدرالمنثور،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تفاسير ديگر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هیتمی، الصواعق‌المحرقه،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دونلدسن، عقيدة‌الشيعه،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تغيير خط و الفبا كه در تركيه عملي شد و اكنون هم استعمار آن را در نقاط ديگر زمزمه ميكند، به همين منظور بود كه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اسلام و قرآن مجيد و كتابها و معارف اسلام بيگانه گردد و خيال استعمار و غرب و مسيحيت از جانب او راحت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محمد 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پيدا نشود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دونلدسن، عقیدة‌الشیعه،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ابی‌الحديد، شرح نهج‌البلاغه،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منتخب‌الاثر، تألیف نگارنده،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روز که اين زمين به زمين ديگر مبدّل شود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کوه‌ها را مي‌بيني، و آنها را ساکن و جامد مي‌پنداري، درحالي‌که مانند ابر در حرکتند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ابن‌شعبه حرانی، تحف‌العقول،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زمين بدون امام باقي بماند اهلش را فرو مي‌برد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کليني،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فتال نيشابوری، روضة‌الواعظين،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يک منادي دارد که در هر شب و روز فرياد مي‌زند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مردم از معصيت‌هاي خداوند دست برداريد، آهسته حرکت کنيد و تجاوز ننمائيد اگر نه اين بود که در روي زمين چهارپايان و حيوانات چرنده نبودند، و يا کودکان شيرخوار زندگي نمي‌کردند، و يا پيرمرداني که به عبادت و پرستش خداوند مشغول نبودند، عذاب بر شما فرود مي‌آمد و شما را در هم مي‌شکست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ايشان را عذاب نخواهد کرد درحالي‌که تو در ميان ايشان باشي، و همه آنان را به کيفر نمي‌رساند درحالي‌که استغفار نموده آمرزش مي‌طلبند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هيچ حجّتي بر خداوند نداشته باشند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کفاية‌الاثر،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الانصاف في النص على الائمة،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امام، همانند کعبه است که به‌سوي او روند و او به جانب کسي نيايد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درحالي‌که خداوند هرگز از وعدة خود تخلف نخواهد کرد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طبرسی، اعلام‌الوری،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اربلی،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شيخ احمد احسائي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خَارِجاً فِي غَيْبَتِهِ عَنِ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 بر اساس آن فرقه‌سازي شود و ركن رابع و واسطه بين آن حضرت و مردم دنيا را گويند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کمال‌الدين،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طوسي، الغيبه،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قطب راوندی، الخرائج و 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اربلی،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حر عاملي، وسائل‌الشيعه،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کساني که اموال ما را با اموال خودشان درمي‌آميزند، هرکسي چيزي از اموال ما را حلال شمارد و آن را بخورد همانا آتش خورده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21685</Words>
  <Characters>87973</Characters>
  <CharactersWithSpaces>109006</CharactersWithSpaces>
  <Paragraphs>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2026-08-16T07:52:22Z</dcterms:created>
  <dc:creator>ghaemiyeh.com</dc:creator>
  <dc:description/>
  <dc:language>en-US</dc:language>
  <cp:lastModifiedBy/>
  <dcterms:modified xsi:type="dcterms:W3CDTF">2026-08-16T11:22:25Z</dcterms:modified>
  <cp:revision>1</cp:revision>
  <dc:subject/>
  <dc:title>پاسخ به ده پرسش پیرامون امامت خصایص و اوصاف حضرت مهدی ارواحنا فداه</dc:title>
</cp:coreProperties>
</file>

<file path=docProps/custom.xml><?xml version="1.0" encoding="utf-8"?>
<Properties xmlns="http://schemas.openxmlformats.org/officeDocument/2006/custom-properties" xmlns:vt="http://schemas.openxmlformats.org/officeDocument/2006/docPropsVTypes"/>
</file>