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 از منظر اسلام تحلیل و بررسی فقهی روایی و علمی نگاه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33627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733629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733631_2116733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5733633_211673320">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5733635_211673320">
            <w:r>
              <w:rPr>
                <w:webHidden/>
                <w:rStyle w:val="IndexLink"/>
                <w:rtl w:val="true"/>
              </w:rPr>
              <w:t>بخش اول نگاه از منظر قرآن</w:t>
            </w:r>
            <w:r>
              <w:rPr>
                <w:rStyle w:val="IndexLink"/>
                <w:rtl w:val="true"/>
              </w:rPr>
              <w:tab/>
            </w:r>
            <w:r>
              <w:rPr>
                <w:rStyle w:val="IndexLink"/>
              </w:rPr>
              <w:t>26</w:t>
            </w:r>
          </w:hyperlink>
        </w:p>
        <w:p>
          <w:pPr>
            <w:pStyle w:val="Contents3"/>
            <w:tabs>
              <w:tab w:val="clear" w:pos="8459"/>
              <w:tab w:val="right" w:pos="9026" w:leader="dot"/>
            </w:tabs>
            <w:rPr/>
          </w:pPr>
          <w:hyperlink w:anchor="__RefHeading___Toc5733637_211673320">
            <w:r>
              <w:rPr>
                <w:webHidden/>
                <w:rStyle w:val="IndexLink"/>
                <w:rtl w:val="true"/>
              </w:rPr>
              <w:t>نگاه در قرآن</w:t>
            </w:r>
            <w:r>
              <w:rPr>
                <w:rStyle w:val="IndexLink"/>
                <w:rtl w:val="true"/>
              </w:rPr>
              <w:tab/>
            </w:r>
            <w:r>
              <w:rPr>
                <w:rStyle w:val="IndexLink"/>
              </w:rPr>
              <w:t>26</w:t>
            </w:r>
          </w:hyperlink>
        </w:p>
        <w:p>
          <w:pPr>
            <w:pStyle w:val="Contents4"/>
            <w:tabs>
              <w:tab w:val="clear" w:pos="8176"/>
              <w:tab w:val="right" w:pos="9026" w:leader="dot"/>
            </w:tabs>
            <w:rPr/>
          </w:pPr>
          <w:hyperlink w:anchor="__RefHeading___Toc5733639_2116733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733641_211673320">
            <w:r>
              <w:rPr>
                <w:webHidden/>
                <w:rStyle w:val="IndexLink"/>
                <w:rtl w:val="true"/>
              </w:rPr>
              <w:t>الف</w:t>
            </w:r>
            <w:r>
              <w:rPr>
                <w:rStyle w:val="IndexLink"/>
                <w:rtl w:val="true"/>
              </w:rPr>
              <w:t xml:space="preserve">: </w:t>
            </w:r>
            <w:r>
              <w:rPr>
                <w:rStyle w:val="IndexLink"/>
                <w:rtl w:val="true"/>
              </w:rPr>
              <w:t>نگاههای صواب در قرآن</w:t>
            </w:r>
            <w:r>
              <w:rPr>
                <w:rStyle w:val="IndexLink"/>
                <w:rtl w:val="true"/>
              </w:rPr>
              <w:tab/>
            </w:r>
            <w:r>
              <w:rPr>
                <w:rStyle w:val="IndexLink"/>
              </w:rPr>
              <w:t>29</w:t>
            </w:r>
          </w:hyperlink>
        </w:p>
        <w:p>
          <w:pPr>
            <w:pStyle w:val="Contents5"/>
            <w:tabs>
              <w:tab w:val="clear" w:pos="7892"/>
              <w:tab w:val="right" w:pos="9026" w:leader="dot"/>
            </w:tabs>
            <w:rPr/>
          </w:pPr>
          <w:hyperlink w:anchor="__RefHeading___Toc5733643_2116733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733645_211673320">
            <w:r>
              <w:rPr>
                <w:webHidden/>
                <w:rStyle w:val="IndexLink"/>
              </w:rPr>
              <w:t>1</w:t>
            </w:r>
            <w:r>
              <w:rPr>
                <w:rStyle w:val="IndexLink"/>
                <w:rtl w:val="true"/>
              </w:rPr>
              <w:t xml:space="preserve"> . </w:t>
            </w:r>
            <w:r>
              <w:rPr>
                <w:rStyle w:val="IndexLink"/>
                <w:rtl w:val="true"/>
              </w:rPr>
              <w:t>نگاه به سرانجام پیشینیان</w:t>
            </w:r>
            <w:r>
              <w:rPr>
                <w:rStyle w:val="IndexLink"/>
                <w:rtl w:val="true"/>
              </w:rPr>
              <w:tab/>
            </w:r>
            <w:r>
              <w:rPr>
                <w:rStyle w:val="IndexLink"/>
              </w:rPr>
              <w:t>29</w:t>
            </w:r>
          </w:hyperlink>
        </w:p>
        <w:p>
          <w:pPr>
            <w:pStyle w:val="Contents5"/>
            <w:tabs>
              <w:tab w:val="clear" w:pos="7892"/>
              <w:tab w:val="right" w:pos="9026" w:leader="dot"/>
            </w:tabs>
            <w:rPr/>
          </w:pPr>
          <w:hyperlink w:anchor="__RefHeading___Toc5733647_211673320">
            <w:r>
              <w:rPr>
                <w:webHidden/>
                <w:rStyle w:val="IndexLink"/>
              </w:rPr>
              <w:t>2</w:t>
            </w:r>
            <w:r>
              <w:rPr>
                <w:rStyle w:val="IndexLink"/>
                <w:rtl w:val="true"/>
              </w:rPr>
              <w:t xml:space="preserve"> . </w:t>
            </w:r>
            <w:r>
              <w:rPr>
                <w:rStyle w:val="IndexLink"/>
                <w:rtl w:val="true"/>
              </w:rPr>
              <w:t>نگاه به کیفیت آفرینش مخلوقات</w:t>
            </w:r>
            <w:r>
              <w:rPr>
                <w:rStyle w:val="IndexLink"/>
                <w:rtl w:val="true"/>
              </w:rPr>
              <w:tab/>
            </w:r>
            <w:r>
              <w:rPr>
                <w:rStyle w:val="IndexLink"/>
              </w:rPr>
              <w:t>31</w:t>
            </w:r>
          </w:hyperlink>
        </w:p>
        <w:p>
          <w:pPr>
            <w:pStyle w:val="Contents5"/>
            <w:tabs>
              <w:tab w:val="clear" w:pos="7892"/>
              <w:tab w:val="right" w:pos="9026" w:leader="dot"/>
            </w:tabs>
            <w:rPr/>
          </w:pPr>
          <w:hyperlink w:anchor="__RefHeading___Toc5733649_211673320">
            <w:r>
              <w:rPr>
                <w:webHidden/>
                <w:rStyle w:val="IndexLink"/>
              </w:rPr>
              <w:t>3</w:t>
            </w:r>
            <w:r>
              <w:rPr>
                <w:rStyle w:val="IndexLink"/>
                <w:rtl w:val="true"/>
              </w:rPr>
              <w:t xml:space="preserve"> . </w:t>
            </w:r>
            <w:r>
              <w:rPr>
                <w:rStyle w:val="IndexLink"/>
                <w:rtl w:val="true"/>
              </w:rPr>
              <w:t>نگاه در اعمال و کردارها</w:t>
            </w:r>
            <w:r>
              <w:rPr>
                <w:rStyle w:val="IndexLink"/>
                <w:rtl w:val="true"/>
              </w:rPr>
              <w:tab/>
            </w:r>
            <w:r>
              <w:rPr>
                <w:rStyle w:val="IndexLink"/>
              </w:rPr>
              <w:t>32</w:t>
            </w:r>
          </w:hyperlink>
        </w:p>
        <w:p>
          <w:pPr>
            <w:pStyle w:val="Contents5"/>
            <w:tabs>
              <w:tab w:val="clear" w:pos="7892"/>
              <w:tab w:val="right" w:pos="9026" w:leader="dot"/>
            </w:tabs>
            <w:rPr/>
          </w:pPr>
          <w:hyperlink w:anchor="__RefHeading___Toc5733651_211673320">
            <w:r>
              <w:rPr>
                <w:webHidden/>
                <w:rStyle w:val="IndexLink"/>
              </w:rPr>
              <w:t>4</w:t>
            </w:r>
            <w:r>
              <w:rPr>
                <w:rStyle w:val="IndexLink"/>
                <w:rtl w:val="true"/>
              </w:rPr>
              <w:t xml:space="preserve"> . </w:t>
            </w:r>
            <w:r>
              <w:rPr>
                <w:rStyle w:val="IndexLink"/>
                <w:rtl w:val="true"/>
              </w:rPr>
              <w:t>نگاه به خوراک و نوشیدنی</w:t>
            </w:r>
            <w:r>
              <w:rPr>
                <w:rStyle w:val="IndexLink"/>
                <w:rtl w:val="true"/>
              </w:rPr>
              <w:tab/>
            </w:r>
            <w:r>
              <w:rPr>
                <w:rStyle w:val="IndexLink"/>
              </w:rPr>
              <w:t>33</w:t>
            </w:r>
          </w:hyperlink>
        </w:p>
        <w:p>
          <w:pPr>
            <w:pStyle w:val="Contents5"/>
            <w:tabs>
              <w:tab w:val="clear" w:pos="7892"/>
              <w:tab w:val="right" w:pos="9026" w:leader="dot"/>
            </w:tabs>
            <w:rPr/>
          </w:pPr>
          <w:hyperlink w:anchor="__RefHeading___Toc5733653_211673320">
            <w:r>
              <w:rPr>
                <w:webHidden/>
                <w:rStyle w:val="IndexLink"/>
              </w:rPr>
              <w:t>5</w:t>
            </w:r>
            <w:r>
              <w:rPr>
                <w:rStyle w:val="IndexLink"/>
                <w:rtl w:val="true"/>
              </w:rPr>
              <w:t xml:space="preserve"> . </w:t>
            </w:r>
            <w:r>
              <w:rPr>
                <w:rStyle w:val="IndexLink"/>
                <w:rtl w:val="true"/>
              </w:rPr>
              <w:t>نگاه به چگونگی رسیدن میوه‌ها</w:t>
            </w:r>
            <w:r>
              <w:rPr>
                <w:rStyle w:val="IndexLink"/>
                <w:rtl w:val="true"/>
              </w:rPr>
              <w:tab/>
            </w:r>
            <w:r>
              <w:rPr>
                <w:rStyle w:val="IndexLink"/>
              </w:rPr>
              <w:t>34</w:t>
            </w:r>
          </w:hyperlink>
        </w:p>
        <w:p>
          <w:pPr>
            <w:pStyle w:val="Contents5"/>
            <w:tabs>
              <w:tab w:val="clear" w:pos="7892"/>
              <w:tab w:val="right" w:pos="9026" w:leader="dot"/>
            </w:tabs>
            <w:rPr/>
          </w:pPr>
          <w:hyperlink w:anchor="__RefHeading___Toc5733655_211673320">
            <w:r>
              <w:rPr>
                <w:webHidden/>
                <w:rStyle w:val="IndexLink"/>
              </w:rPr>
              <w:t>6</w:t>
            </w:r>
            <w:r>
              <w:rPr>
                <w:rStyle w:val="IndexLink"/>
                <w:rtl w:val="true"/>
              </w:rPr>
              <w:t xml:space="preserve"> . </w:t>
            </w:r>
            <w:r>
              <w:rPr>
                <w:rStyle w:val="IndexLink"/>
                <w:rtl w:val="true"/>
              </w:rPr>
              <w:t>نگاه به آسمانها و زمین</w:t>
            </w:r>
            <w:r>
              <w:rPr>
                <w:rStyle w:val="IndexLink"/>
                <w:rtl w:val="true"/>
              </w:rPr>
              <w:tab/>
            </w:r>
            <w:r>
              <w:rPr>
                <w:rStyle w:val="IndexLink"/>
              </w:rPr>
              <w:t>35</w:t>
            </w:r>
          </w:hyperlink>
        </w:p>
        <w:p>
          <w:pPr>
            <w:pStyle w:val="Contents4"/>
            <w:tabs>
              <w:tab w:val="clear" w:pos="8176"/>
              <w:tab w:val="right" w:pos="9026" w:leader="dot"/>
            </w:tabs>
            <w:rPr/>
          </w:pPr>
          <w:hyperlink w:anchor="__RefHeading___Toc5733657_211673320">
            <w:r>
              <w:rPr>
                <w:webHidden/>
                <w:rStyle w:val="IndexLink"/>
                <w:rtl w:val="true"/>
              </w:rPr>
              <w:t>ب</w:t>
            </w:r>
            <w:r>
              <w:rPr>
                <w:rStyle w:val="IndexLink"/>
                <w:rtl w:val="true"/>
              </w:rPr>
              <w:t xml:space="preserve">: </w:t>
            </w:r>
            <w:r>
              <w:rPr>
                <w:rStyle w:val="IndexLink"/>
                <w:rtl w:val="true"/>
              </w:rPr>
              <w:t>نگاههای ناصواب در قرآن</w:t>
            </w:r>
            <w:r>
              <w:rPr>
                <w:rStyle w:val="IndexLink"/>
                <w:rtl w:val="true"/>
              </w:rPr>
              <w:tab/>
            </w:r>
            <w:r>
              <w:rPr>
                <w:rStyle w:val="IndexLink"/>
              </w:rPr>
              <w:t>37</w:t>
            </w:r>
          </w:hyperlink>
        </w:p>
        <w:p>
          <w:pPr>
            <w:pStyle w:val="Contents5"/>
            <w:tabs>
              <w:tab w:val="clear" w:pos="7892"/>
              <w:tab w:val="right" w:pos="9026" w:leader="dot"/>
            </w:tabs>
            <w:rPr/>
          </w:pPr>
          <w:hyperlink w:anchor="__RefHeading___Toc5733659_2116733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5733661_211673320">
            <w:r>
              <w:rPr>
                <w:webHidden/>
                <w:rStyle w:val="IndexLink"/>
              </w:rPr>
              <w:t>1</w:t>
            </w:r>
            <w:r>
              <w:rPr>
                <w:rStyle w:val="IndexLink"/>
                <w:rtl w:val="true"/>
              </w:rPr>
              <w:t xml:space="preserve"> - </w:t>
            </w:r>
            <w:r>
              <w:rPr>
                <w:rStyle w:val="IndexLink"/>
                <w:rtl w:val="true"/>
              </w:rPr>
              <w:t>دزدانه نگاه کردن</w:t>
            </w:r>
            <w:r>
              <w:rPr>
                <w:rStyle w:val="IndexLink"/>
                <w:rtl w:val="true"/>
              </w:rPr>
              <w:tab/>
            </w:r>
            <w:r>
              <w:rPr>
                <w:rStyle w:val="IndexLink"/>
              </w:rPr>
              <w:t>37</w:t>
            </w:r>
          </w:hyperlink>
        </w:p>
        <w:p>
          <w:pPr>
            <w:pStyle w:val="Contents5"/>
            <w:tabs>
              <w:tab w:val="clear" w:pos="7892"/>
              <w:tab w:val="right" w:pos="9026" w:leader="dot"/>
            </w:tabs>
            <w:rPr/>
          </w:pPr>
          <w:hyperlink w:anchor="__RefHeading___Toc5733663_211673320">
            <w:r>
              <w:rPr>
                <w:webHidden/>
                <w:rStyle w:val="IndexLink"/>
              </w:rPr>
              <w:t>2</w:t>
            </w:r>
            <w:r>
              <w:rPr>
                <w:rStyle w:val="IndexLink"/>
                <w:rtl w:val="true"/>
              </w:rPr>
              <w:t xml:space="preserve"> - </w:t>
            </w:r>
            <w:r>
              <w:rPr>
                <w:rStyle w:val="IndexLink"/>
                <w:rtl w:val="true"/>
              </w:rPr>
              <w:t>نگاه مردان به زنان بیگانه</w:t>
            </w:r>
            <w:r>
              <w:rPr>
                <w:rStyle w:val="IndexLink"/>
                <w:rtl w:val="true"/>
              </w:rPr>
              <w:tab/>
            </w:r>
            <w:r>
              <w:rPr>
                <w:rStyle w:val="IndexLink"/>
              </w:rPr>
              <w:t>38</w:t>
            </w:r>
          </w:hyperlink>
        </w:p>
        <w:p>
          <w:pPr>
            <w:pStyle w:val="Contents5"/>
            <w:tabs>
              <w:tab w:val="clear" w:pos="7892"/>
              <w:tab w:val="right" w:pos="9026" w:leader="dot"/>
            </w:tabs>
            <w:rPr/>
          </w:pPr>
          <w:hyperlink w:anchor="__RefHeading___Toc5733665_211673320">
            <w:r>
              <w:rPr>
                <w:webHidden/>
                <w:rStyle w:val="IndexLink"/>
              </w:rPr>
              <w:t>3</w:t>
            </w:r>
            <w:r>
              <w:rPr>
                <w:rStyle w:val="IndexLink"/>
                <w:rtl w:val="true"/>
              </w:rPr>
              <w:t xml:space="preserve"> - </w:t>
            </w:r>
            <w:r>
              <w:rPr>
                <w:rStyle w:val="IndexLink"/>
                <w:rtl w:val="true"/>
              </w:rPr>
              <w:t>نگاه زنان به مردان بیگانه</w:t>
            </w:r>
            <w:r>
              <w:rPr>
                <w:rStyle w:val="IndexLink"/>
                <w:rtl w:val="true"/>
              </w:rPr>
              <w:tab/>
            </w:r>
            <w:r>
              <w:rPr>
                <w:rStyle w:val="IndexLink"/>
              </w:rPr>
              <w:t>40</w:t>
            </w:r>
          </w:hyperlink>
        </w:p>
        <w:p>
          <w:pPr>
            <w:pStyle w:val="Contents3"/>
            <w:tabs>
              <w:tab w:val="clear" w:pos="8459"/>
              <w:tab w:val="right" w:pos="9026" w:leader="dot"/>
            </w:tabs>
            <w:rPr/>
          </w:pPr>
          <w:hyperlink w:anchor="__RefHeading___Toc5733667_211673320">
            <w:r>
              <w:rPr>
                <w:webHidden/>
                <w:rStyle w:val="IndexLink"/>
                <w:rtl w:val="true"/>
              </w:rPr>
              <w:t>کیفیت پوشش</w:t>
            </w:r>
            <w:r>
              <w:rPr>
                <w:rStyle w:val="IndexLink"/>
                <w:rtl w:val="true"/>
              </w:rPr>
              <w:tab/>
            </w:r>
            <w:r>
              <w:rPr>
                <w:rStyle w:val="IndexLink"/>
              </w:rPr>
              <w:t>44</w:t>
            </w:r>
          </w:hyperlink>
        </w:p>
        <w:p>
          <w:pPr>
            <w:pStyle w:val="Contents4"/>
            <w:tabs>
              <w:tab w:val="clear" w:pos="8176"/>
              <w:tab w:val="right" w:pos="9026" w:leader="dot"/>
            </w:tabs>
            <w:rPr/>
          </w:pPr>
          <w:hyperlink w:anchor="__RefHeading___Toc5733669_2116733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733671_211673320">
            <w:r>
              <w:rPr>
                <w:webHidden/>
                <w:rStyle w:val="IndexLink"/>
                <w:rtl w:val="true"/>
              </w:rPr>
              <w:t>الف ـ زنان</w:t>
            </w:r>
            <w:r>
              <w:rPr>
                <w:rStyle w:val="IndexLink"/>
                <w:rtl w:val="true"/>
              </w:rPr>
              <w:tab/>
            </w:r>
            <w:r>
              <w:rPr>
                <w:rStyle w:val="IndexLink"/>
              </w:rPr>
              <w:t>46</w:t>
            </w:r>
          </w:hyperlink>
        </w:p>
        <w:p>
          <w:pPr>
            <w:pStyle w:val="Contents4"/>
            <w:tabs>
              <w:tab w:val="clear" w:pos="8176"/>
              <w:tab w:val="right" w:pos="9026" w:leader="dot"/>
            </w:tabs>
            <w:rPr/>
          </w:pPr>
          <w:hyperlink w:anchor="__RefHeading___Toc5733673_211673320">
            <w:r>
              <w:rPr>
                <w:webHidden/>
                <w:rStyle w:val="IndexLink"/>
                <w:rtl w:val="true"/>
              </w:rPr>
              <w:t xml:space="preserve">ب </w:t>
            </w:r>
            <w:r>
              <w:rPr>
                <w:rStyle w:val="IndexLink"/>
                <w:rtl w:val="true"/>
              </w:rPr>
              <w:t xml:space="preserve">- </w:t>
            </w:r>
            <w:r>
              <w:rPr>
                <w:rStyle w:val="IndexLink"/>
                <w:rtl w:val="true"/>
              </w:rPr>
              <w:t>بردگان و مملوکان</w:t>
            </w:r>
            <w:r>
              <w:rPr>
                <w:rStyle w:val="IndexLink"/>
                <w:rtl w:val="true"/>
              </w:rPr>
              <w:tab/>
            </w:r>
            <w:r>
              <w:rPr>
                <w:rStyle w:val="IndexLink"/>
              </w:rPr>
              <w:t>46</w:t>
            </w:r>
          </w:hyperlink>
        </w:p>
        <w:p>
          <w:pPr>
            <w:pStyle w:val="Contents4"/>
            <w:tabs>
              <w:tab w:val="clear" w:pos="8176"/>
              <w:tab w:val="right" w:pos="9026" w:leader="dot"/>
            </w:tabs>
            <w:rPr/>
          </w:pPr>
          <w:hyperlink w:anchor="__RefHeading___Toc5733675_211673320">
            <w:r>
              <w:rPr>
                <w:webHidden/>
                <w:rStyle w:val="IndexLink"/>
                <w:rtl w:val="true"/>
              </w:rPr>
              <w:t>ج</w:t>
            </w:r>
            <w:r>
              <w:rPr>
                <w:rStyle w:val="IndexLink"/>
                <w:rtl w:val="true"/>
              </w:rPr>
              <w:t xml:space="preserve">- </w:t>
            </w:r>
            <w:r>
              <w:rPr>
                <w:rStyle w:val="IndexLink"/>
                <w:rtl w:val="true"/>
              </w:rPr>
              <w:t>کسانی که نیاز به زن ندارند</w:t>
            </w:r>
            <w:r>
              <w:rPr>
                <w:rStyle w:val="IndexLink"/>
                <w:rtl w:val="true"/>
              </w:rPr>
              <w:t>.</w:t>
              <w:tab/>
            </w:r>
            <w:r>
              <w:rPr>
                <w:rStyle w:val="IndexLink"/>
              </w:rPr>
              <w:t>47</w:t>
            </w:r>
          </w:hyperlink>
        </w:p>
        <w:p>
          <w:pPr>
            <w:pStyle w:val="Contents4"/>
            <w:tabs>
              <w:tab w:val="clear" w:pos="8176"/>
              <w:tab w:val="right" w:pos="9026" w:leader="dot"/>
            </w:tabs>
            <w:rPr/>
          </w:pPr>
          <w:hyperlink w:anchor="__RefHeading___Toc5733677_211673320">
            <w:r>
              <w:rPr>
                <w:webHidden/>
                <w:rStyle w:val="IndexLink"/>
                <w:rtl w:val="true"/>
              </w:rPr>
              <w:t>د</w:t>
            </w:r>
            <w:r>
              <w:rPr>
                <w:rStyle w:val="IndexLink"/>
                <w:rtl w:val="true"/>
              </w:rPr>
              <w:t>-</w:t>
            </w:r>
            <w:r>
              <w:rPr>
                <w:rStyle w:val="IndexLink"/>
                <w:rtl w:val="true"/>
              </w:rPr>
              <w:t>کودکانی که از امور جنسی بی‌خبرند</w:t>
            </w:r>
            <w:r>
              <w:rPr>
                <w:rStyle w:val="IndexLink"/>
                <w:rtl w:val="true"/>
              </w:rPr>
              <w:tab/>
            </w:r>
            <w:r>
              <w:rPr>
                <w:rStyle w:val="IndexLink"/>
              </w:rPr>
              <w:t>48</w:t>
            </w:r>
          </w:hyperlink>
        </w:p>
        <w:p>
          <w:pPr>
            <w:pStyle w:val="Contents2"/>
            <w:tabs>
              <w:tab w:val="clear" w:pos="8743"/>
              <w:tab w:val="right" w:pos="9026" w:leader="dot"/>
            </w:tabs>
            <w:rPr/>
          </w:pPr>
          <w:hyperlink w:anchor="__RefHeading___Toc5733679_211673320">
            <w:r>
              <w:rPr>
                <w:webHidden/>
                <w:rStyle w:val="IndexLink"/>
                <w:rtl w:val="true"/>
              </w:rPr>
              <w:t>بخش دوم تحلیل علمی بر مسأله نگاه</w:t>
            </w:r>
            <w:r>
              <w:rPr>
                <w:rStyle w:val="IndexLink"/>
                <w:rtl w:val="true"/>
              </w:rPr>
              <w:tab/>
            </w:r>
            <w:r>
              <w:rPr>
                <w:rStyle w:val="IndexLink"/>
              </w:rPr>
              <w:t>50</w:t>
            </w:r>
          </w:hyperlink>
        </w:p>
        <w:p>
          <w:pPr>
            <w:pStyle w:val="Contents3"/>
            <w:tabs>
              <w:tab w:val="clear" w:pos="8459"/>
              <w:tab w:val="right" w:pos="9026" w:leader="dot"/>
            </w:tabs>
            <w:rPr/>
          </w:pPr>
          <w:hyperlink w:anchor="__RefHeading___Toc5733681_211673320">
            <w:r>
              <w:rPr>
                <w:webHidden/>
                <w:rStyle w:val="IndexLink"/>
                <w:rtl w:val="true"/>
              </w:rPr>
              <w:t>تفاوت حس بینایی درمردان وزنان</w:t>
            </w:r>
            <w:r>
              <w:rPr>
                <w:rStyle w:val="IndexLink"/>
                <w:rtl w:val="true"/>
              </w:rPr>
              <w:tab/>
            </w:r>
            <w:r>
              <w:rPr>
                <w:rStyle w:val="IndexLink"/>
              </w:rPr>
              <w:t>50</w:t>
            </w:r>
          </w:hyperlink>
        </w:p>
        <w:p>
          <w:pPr>
            <w:pStyle w:val="Contents3"/>
            <w:tabs>
              <w:tab w:val="clear" w:pos="8459"/>
              <w:tab w:val="right" w:pos="9026" w:leader="dot"/>
            </w:tabs>
            <w:rPr/>
          </w:pPr>
          <w:hyperlink w:anchor="__RefHeading___Toc5733683_211673320">
            <w:r>
              <w:rPr>
                <w:webHidden/>
                <w:rStyle w:val="IndexLink"/>
                <w:rtl w:val="true"/>
              </w:rPr>
              <w:t>چشم چرانی</w:t>
            </w:r>
            <w:r>
              <w:rPr>
                <w:rStyle w:val="IndexLink"/>
                <w:rtl w:val="true"/>
              </w:rPr>
              <w:tab/>
            </w:r>
            <w:r>
              <w:rPr>
                <w:rStyle w:val="IndexLink"/>
              </w:rPr>
              <w:t>54</w:t>
            </w:r>
          </w:hyperlink>
        </w:p>
        <w:p>
          <w:pPr>
            <w:pStyle w:val="Contents3"/>
            <w:tabs>
              <w:tab w:val="clear" w:pos="8459"/>
              <w:tab w:val="right" w:pos="9026" w:leader="dot"/>
            </w:tabs>
            <w:rPr/>
          </w:pPr>
          <w:hyperlink w:anchor="__RefHeading___Toc5733685_211673320">
            <w:r>
              <w:rPr>
                <w:webHidden/>
                <w:rStyle w:val="IndexLink"/>
                <w:rtl w:val="true"/>
              </w:rPr>
              <w:t>نگاه ازنظرعلوم روز</w:t>
            </w:r>
            <w:r>
              <w:rPr>
                <w:rStyle w:val="IndexLink"/>
                <w:rtl w:val="true"/>
              </w:rPr>
              <w:tab/>
            </w:r>
            <w:r>
              <w:rPr>
                <w:rStyle w:val="IndexLink"/>
              </w:rPr>
              <w:t>55</w:t>
            </w:r>
          </w:hyperlink>
        </w:p>
        <w:p>
          <w:pPr>
            <w:pStyle w:val="Contents3"/>
            <w:tabs>
              <w:tab w:val="clear" w:pos="8459"/>
              <w:tab w:val="right" w:pos="9026" w:leader="dot"/>
            </w:tabs>
            <w:rPr/>
          </w:pPr>
          <w:hyperlink w:anchor="__RefHeading___Toc5733687_211673320">
            <w:r>
              <w:rPr>
                <w:webHidden/>
                <w:rStyle w:val="IndexLink"/>
                <w:rtl w:val="true"/>
              </w:rPr>
              <w:t>نگاه، ازنظرروانشناسی</w:t>
            </w:r>
            <w:r>
              <w:rPr>
                <w:rStyle w:val="IndexLink"/>
                <w:rtl w:val="true"/>
              </w:rPr>
              <w:tab/>
            </w:r>
            <w:r>
              <w:rPr>
                <w:rStyle w:val="IndexLink"/>
              </w:rPr>
              <w:t>57</w:t>
            </w:r>
          </w:hyperlink>
        </w:p>
        <w:p>
          <w:pPr>
            <w:pStyle w:val="Contents3"/>
            <w:tabs>
              <w:tab w:val="clear" w:pos="8459"/>
              <w:tab w:val="right" w:pos="9026" w:leader="dot"/>
            </w:tabs>
            <w:rPr/>
          </w:pPr>
          <w:hyperlink w:anchor="__RefHeading___Toc5733689_211673320">
            <w:r>
              <w:rPr>
                <w:webHidden/>
                <w:rStyle w:val="IndexLink"/>
                <w:rtl w:val="true"/>
              </w:rPr>
              <w:t>زیانهای جسمی نگاه</w:t>
            </w:r>
            <w:r>
              <w:rPr>
                <w:rStyle w:val="IndexLink"/>
                <w:rtl w:val="true"/>
              </w:rPr>
              <w:tab/>
            </w:r>
            <w:r>
              <w:rPr>
                <w:rStyle w:val="IndexLink"/>
              </w:rPr>
              <w:t>59</w:t>
            </w:r>
          </w:hyperlink>
        </w:p>
        <w:p>
          <w:pPr>
            <w:pStyle w:val="Contents3"/>
            <w:tabs>
              <w:tab w:val="clear" w:pos="8459"/>
              <w:tab w:val="right" w:pos="9026" w:leader="dot"/>
            </w:tabs>
            <w:rPr/>
          </w:pPr>
          <w:hyperlink w:anchor="__RefHeading___Toc5733691_211673320">
            <w:r>
              <w:rPr>
                <w:webHidden/>
                <w:rStyle w:val="IndexLink"/>
                <w:rtl w:val="true"/>
              </w:rPr>
              <w:t>زیانهای اجتماعی نگاه</w:t>
            </w:r>
            <w:r>
              <w:rPr>
                <w:rStyle w:val="IndexLink"/>
                <w:rtl w:val="true"/>
              </w:rPr>
              <w:tab/>
            </w:r>
            <w:r>
              <w:rPr>
                <w:rStyle w:val="IndexLink"/>
              </w:rPr>
              <w:t>61</w:t>
            </w:r>
          </w:hyperlink>
        </w:p>
        <w:p>
          <w:pPr>
            <w:pStyle w:val="Contents3"/>
            <w:tabs>
              <w:tab w:val="clear" w:pos="8459"/>
              <w:tab w:val="right" w:pos="9026" w:leader="dot"/>
            </w:tabs>
            <w:rPr/>
          </w:pPr>
          <w:hyperlink w:anchor="__RefHeading___Toc5733693_211673320">
            <w:r>
              <w:rPr>
                <w:webHidden/>
                <w:rStyle w:val="IndexLink"/>
                <w:rtl w:val="true"/>
              </w:rPr>
              <w:t>مسؤولیت در برابر نگاهها</w:t>
            </w:r>
            <w:r>
              <w:rPr>
                <w:rStyle w:val="IndexLink"/>
                <w:rtl w:val="true"/>
              </w:rPr>
              <w:tab/>
            </w:r>
            <w:r>
              <w:rPr>
                <w:rStyle w:val="IndexLink"/>
              </w:rPr>
              <w:t>62</w:t>
            </w:r>
          </w:hyperlink>
        </w:p>
        <w:p>
          <w:pPr>
            <w:pStyle w:val="Contents3"/>
            <w:tabs>
              <w:tab w:val="clear" w:pos="8459"/>
              <w:tab w:val="right" w:pos="9026" w:leader="dot"/>
            </w:tabs>
            <w:rPr/>
          </w:pPr>
          <w:hyperlink w:anchor="__RefHeading___Toc5733695_211673320">
            <w:r>
              <w:rPr>
                <w:webHidden/>
                <w:rStyle w:val="IndexLink"/>
                <w:rtl w:val="true"/>
              </w:rPr>
              <w:t>حجاب یا عایق جریان الکتریسته طبیعی</w:t>
            </w:r>
            <w:r>
              <w:rPr>
                <w:rStyle w:val="IndexLink"/>
                <w:rtl w:val="true"/>
              </w:rPr>
              <w:tab/>
            </w:r>
            <w:r>
              <w:rPr>
                <w:rStyle w:val="IndexLink"/>
              </w:rPr>
              <w:t>63</w:t>
            </w:r>
          </w:hyperlink>
        </w:p>
        <w:p>
          <w:pPr>
            <w:pStyle w:val="Contents3"/>
            <w:tabs>
              <w:tab w:val="clear" w:pos="8459"/>
              <w:tab w:val="right" w:pos="9026" w:leader="dot"/>
            </w:tabs>
            <w:rPr/>
          </w:pPr>
          <w:hyperlink w:anchor="__RefHeading___Toc5733697_211673320">
            <w:r>
              <w:rPr>
                <w:webHidden/>
                <w:rStyle w:val="IndexLink"/>
                <w:rtl w:val="true"/>
              </w:rPr>
              <w:t>نقش پوشش درجلوگیری از بیماریهای پوستی</w:t>
            </w:r>
            <w:r>
              <w:rPr>
                <w:rStyle w:val="IndexLink"/>
                <w:rtl w:val="true"/>
              </w:rPr>
              <w:tab/>
            </w:r>
            <w:r>
              <w:rPr>
                <w:rStyle w:val="IndexLink"/>
              </w:rPr>
              <w:t>65</w:t>
            </w:r>
          </w:hyperlink>
        </w:p>
        <w:p>
          <w:pPr>
            <w:pStyle w:val="Contents2"/>
            <w:tabs>
              <w:tab w:val="clear" w:pos="8743"/>
              <w:tab w:val="right" w:pos="9026" w:leader="dot"/>
            </w:tabs>
            <w:rPr/>
          </w:pPr>
          <w:hyperlink w:anchor="__RefHeading___Toc5733699_211673320">
            <w:r>
              <w:rPr>
                <w:webHidden/>
                <w:rStyle w:val="IndexLink"/>
                <w:rtl w:val="true"/>
              </w:rPr>
              <w:t>بخش سوم نگاه در آیینه فقه</w:t>
            </w:r>
            <w:r>
              <w:rPr>
                <w:rStyle w:val="IndexLink"/>
                <w:rtl w:val="true"/>
              </w:rPr>
              <w:tab/>
            </w:r>
            <w:r>
              <w:rPr>
                <w:rStyle w:val="IndexLink"/>
              </w:rPr>
              <w:t>67</w:t>
            </w:r>
          </w:hyperlink>
        </w:p>
        <w:p>
          <w:pPr>
            <w:pStyle w:val="Contents3"/>
            <w:tabs>
              <w:tab w:val="clear" w:pos="8459"/>
              <w:tab w:val="right" w:pos="9026" w:leader="dot"/>
            </w:tabs>
            <w:rPr/>
          </w:pPr>
          <w:hyperlink w:anchor="__RefHeading___Toc5733701_211673320">
            <w:r>
              <w:rPr>
                <w:webHidden/>
                <w:rStyle w:val="IndexLink"/>
                <w:rtl w:val="true"/>
              </w:rPr>
              <w:t>فصل اول نگاه و طهارت</w:t>
            </w:r>
            <w:r>
              <w:rPr>
                <w:rStyle w:val="IndexLink"/>
                <w:rtl w:val="true"/>
              </w:rPr>
              <w:tab/>
            </w:r>
            <w:r>
              <w:rPr>
                <w:rStyle w:val="IndexLink"/>
              </w:rPr>
              <w:t>67</w:t>
            </w:r>
          </w:hyperlink>
        </w:p>
        <w:p>
          <w:pPr>
            <w:pStyle w:val="Contents4"/>
            <w:tabs>
              <w:tab w:val="clear" w:pos="8176"/>
              <w:tab w:val="right" w:pos="9026" w:leader="dot"/>
            </w:tabs>
            <w:rPr/>
          </w:pPr>
          <w:hyperlink w:anchor="__RefHeading___Toc5733703_211673320">
            <w:r>
              <w:rPr>
                <w:webHidden/>
                <w:rStyle w:val="IndexLink"/>
                <w:rtl w:val="true"/>
              </w:rPr>
              <w:t>جلوگیری ازنگاه دیگران دروقت قضای حاجت</w:t>
            </w:r>
            <w:r>
              <w:rPr>
                <w:rStyle w:val="IndexLink"/>
                <w:rtl w:val="true"/>
              </w:rPr>
              <w:tab/>
            </w:r>
            <w:r>
              <w:rPr>
                <w:rStyle w:val="IndexLink"/>
              </w:rPr>
              <w:t>67</w:t>
            </w:r>
          </w:hyperlink>
        </w:p>
        <w:p>
          <w:pPr>
            <w:pStyle w:val="Contents4"/>
            <w:tabs>
              <w:tab w:val="clear" w:pos="8176"/>
              <w:tab w:val="right" w:pos="9026" w:leader="dot"/>
            </w:tabs>
            <w:rPr/>
          </w:pPr>
          <w:hyperlink w:anchor="__RefHeading___Toc5733705_211673320">
            <w:r>
              <w:rPr>
                <w:webHidden/>
                <w:rStyle w:val="IndexLink"/>
                <w:rtl w:val="true"/>
              </w:rPr>
              <w:t>نگاه به عورت دیگری</w:t>
            </w:r>
            <w:r>
              <w:rPr>
                <w:rStyle w:val="IndexLink"/>
                <w:rtl w:val="true"/>
              </w:rPr>
              <w:tab/>
            </w:r>
            <w:r>
              <w:rPr>
                <w:rStyle w:val="IndexLink"/>
              </w:rPr>
              <w:t>73</w:t>
            </w:r>
          </w:hyperlink>
        </w:p>
        <w:p>
          <w:pPr>
            <w:pStyle w:val="Contents4"/>
            <w:tabs>
              <w:tab w:val="clear" w:pos="8176"/>
              <w:tab w:val="right" w:pos="9026" w:leader="dot"/>
            </w:tabs>
            <w:rPr/>
          </w:pPr>
          <w:hyperlink w:anchor="__RefHeading___Toc5733707_211673320">
            <w:r>
              <w:rPr>
                <w:webHidden/>
                <w:rStyle w:val="IndexLink"/>
                <w:rtl w:val="true"/>
              </w:rPr>
              <w:t>جواز نگاه به عورت</w:t>
            </w:r>
            <w:r>
              <w:rPr>
                <w:rStyle w:val="IndexLink"/>
                <w:rtl w:val="true"/>
              </w:rPr>
              <w:tab/>
            </w:r>
            <w:r>
              <w:rPr>
                <w:rStyle w:val="IndexLink"/>
              </w:rPr>
              <w:t>74</w:t>
            </w:r>
          </w:hyperlink>
        </w:p>
        <w:p>
          <w:pPr>
            <w:pStyle w:val="Contents4"/>
            <w:tabs>
              <w:tab w:val="clear" w:pos="8176"/>
              <w:tab w:val="right" w:pos="9026" w:leader="dot"/>
            </w:tabs>
            <w:rPr/>
          </w:pPr>
          <w:hyperlink w:anchor="__RefHeading___Toc5733709_211673320">
            <w:r>
              <w:rPr>
                <w:webHidden/>
                <w:rStyle w:val="IndexLink"/>
                <w:rtl w:val="true"/>
              </w:rPr>
              <w:t>نگاه به مدفوع</w:t>
            </w:r>
            <w:r>
              <w:rPr>
                <w:rStyle w:val="IndexLink"/>
                <w:rtl w:val="true"/>
              </w:rPr>
              <w:tab/>
            </w:r>
            <w:r>
              <w:rPr>
                <w:rStyle w:val="IndexLink"/>
              </w:rPr>
              <w:t>76</w:t>
            </w:r>
          </w:hyperlink>
        </w:p>
        <w:p>
          <w:pPr>
            <w:pStyle w:val="Contents4"/>
            <w:tabs>
              <w:tab w:val="clear" w:pos="8176"/>
              <w:tab w:val="right" w:pos="9026" w:leader="dot"/>
            </w:tabs>
            <w:rPr/>
          </w:pPr>
          <w:hyperlink w:anchor="__RefHeading___Toc5733711_211673320">
            <w:r>
              <w:rPr>
                <w:webHidden/>
                <w:rStyle w:val="IndexLink"/>
                <w:rtl w:val="true"/>
              </w:rPr>
              <w:t>نگاه به آب</w:t>
            </w:r>
            <w:r>
              <w:rPr>
                <w:rStyle w:val="IndexLink"/>
                <w:rtl w:val="true"/>
              </w:rPr>
              <w:tab/>
            </w:r>
            <w:r>
              <w:rPr>
                <w:rStyle w:val="IndexLink"/>
              </w:rPr>
              <w:t>77</w:t>
            </w:r>
          </w:hyperlink>
        </w:p>
        <w:p>
          <w:pPr>
            <w:pStyle w:val="Contents4"/>
            <w:tabs>
              <w:tab w:val="clear" w:pos="8176"/>
              <w:tab w:val="right" w:pos="9026" w:leader="dot"/>
            </w:tabs>
            <w:rPr/>
          </w:pPr>
          <w:hyperlink w:anchor="__RefHeading___Toc5733713_211673320">
            <w:r>
              <w:rPr>
                <w:webHidden/>
                <w:rStyle w:val="IndexLink"/>
                <w:rtl w:val="true"/>
              </w:rPr>
              <w:t>نگاه به مصلوب</w:t>
            </w:r>
            <w:r>
              <w:rPr>
                <w:rStyle w:val="IndexLink"/>
                <w:rtl w:val="true"/>
              </w:rPr>
              <w:tab/>
            </w:r>
            <w:r>
              <w:rPr>
                <w:rStyle w:val="IndexLink"/>
              </w:rPr>
              <w:t>77</w:t>
            </w:r>
          </w:hyperlink>
        </w:p>
        <w:p>
          <w:pPr>
            <w:pStyle w:val="Contents4"/>
            <w:tabs>
              <w:tab w:val="clear" w:pos="8176"/>
              <w:tab w:val="right" w:pos="9026" w:leader="dot"/>
            </w:tabs>
            <w:rPr/>
          </w:pPr>
          <w:hyperlink w:anchor="__RefHeading___Toc5733715_211673320">
            <w:r>
              <w:rPr>
                <w:webHidden/>
                <w:rStyle w:val="IndexLink"/>
                <w:rtl w:val="true"/>
              </w:rPr>
              <w:t>مشاهده جنازه میت</w:t>
            </w:r>
            <w:r>
              <w:rPr>
                <w:rStyle w:val="IndexLink"/>
                <w:rtl w:val="true"/>
              </w:rPr>
              <w:tab/>
            </w:r>
            <w:r>
              <w:rPr>
                <w:rStyle w:val="IndexLink"/>
              </w:rPr>
              <w:t>78</w:t>
            </w:r>
          </w:hyperlink>
        </w:p>
        <w:p>
          <w:pPr>
            <w:pStyle w:val="Contents4"/>
            <w:tabs>
              <w:tab w:val="clear" w:pos="8176"/>
              <w:tab w:val="right" w:pos="9026" w:leader="dot"/>
            </w:tabs>
            <w:rPr/>
          </w:pPr>
          <w:hyperlink w:anchor="__RefHeading___Toc5733717_211673320">
            <w:r>
              <w:rPr>
                <w:webHidden/>
                <w:rStyle w:val="IndexLink"/>
                <w:rtl w:val="true"/>
              </w:rPr>
              <w:t>نگاه به قبر میت</w:t>
            </w:r>
            <w:r>
              <w:rPr>
                <w:rStyle w:val="IndexLink"/>
                <w:rtl w:val="true"/>
              </w:rPr>
              <w:tab/>
            </w:r>
            <w:r>
              <w:rPr>
                <w:rStyle w:val="IndexLink"/>
              </w:rPr>
              <w:t>79</w:t>
            </w:r>
          </w:hyperlink>
        </w:p>
        <w:p>
          <w:pPr>
            <w:pStyle w:val="Contents4"/>
            <w:tabs>
              <w:tab w:val="clear" w:pos="8176"/>
              <w:tab w:val="right" w:pos="9026" w:leader="dot"/>
            </w:tabs>
            <w:rPr/>
          </w:pPr>
          <w:hyperlink w:anchor="__RefHeading___Toc5733719_211673320">
            <w:r>
              <w:rPr>
                <w:webHidden/>
                <w:rStyle w:val="IndexLink"/>
                <w:rtl w:val="true"/>
              </w:rPr>
              <w:t>غسل در مکان سرپوشیده</w:t>
            </w:r>
            <w:r>
              <w:rPr>
                <w:rStyle w:val="IndexLink"/>
                <w:rtl w:val="true"/>
              </w:rPr>
              <w:tab/>
            </w:r>
            <w:r>
              <w:rPr>
                <w:rStyle w:val="IndexLink"/>
              </w:rPr>
              <w:t>79</w:t>
            </w:r>
          </w:hyperlink>
        </w:p>
        <w:p>
          <w:pPr>
            <w:pStyle w:val="Contents4"/>
            <w:tabs>
              <w:tab w:val="clear" w:pos="8176"/>
              <w:tab w:val="right" w:pos="9026" w:leader="dot"/>
            </w:tabs>
            <w:rPr/>
          </w:pPr>
          <w:hyperlink w:anchor="__RefHeading___Toc5733721_211673320">
            <w:r>
              <w:rPr>
                <w:webHidden/>
                <w:rStyle w:val="IndexLink"/>
                <w:rtl w:val="true"/>
              </w:rPr>
              <w:t>نگاه به میت در حال غسل</w:t>
            </w:r>
            <w:r>
              <w:rPr>
                <w:rStyle w:val="IndexLink"/>
                <w:rtl w:val="true"/>
              </w:rPr>
              <w:tab/>
            </w:r>
            <w:r>
              <w:rPr>
                <w:rStyle w:val="IndexLink"/>
              </w:rPr>
              <w:t>80</w:t>
            </w:r>
          </w:hyperlink>
        </w:p>
        <w:p>
          <w:pPr>
            <w:pStyle w:val="Contents5"/>
            <w:tabs>
              <w:tab w:val="clear" w:pos="7892"/>
              <w:tab w:val="right" w:pos="9026" w:leader="dot"/>
            </w:tabs>
            <w:rPr/>
          </w:pPr>
          <w:hyperlink w:anchor="__RefHeading___Toc5733723_2116733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5733725_211673320">
            <w:r>
              <w:rPr>
                <w:webHidden/>
                <w:rStyle w:val="IndexLink"/>
                <w:rtl w:val="true"/>
              </w:rPr>
              <w:t>الف</w:t>
            </w:r>
            <w:r>
              <w:rPr>
                <w:rStyle w:val="IndexLink"/>
                <w:rtl w:val="true"/>
              </w:rPr>
              <w:t xml:space="preserve">: </w:t>
            </w:r>
            <w:r>
              <w:rPr>
                <w:rStyle w:val="IndexLink"/>
                <w:rtl w:val="true"/>
              </w:rPr>
              <w:t>غسل بچه</w:t>
            </w:r>
            <w:r>
              <w:rPr>
                <w:rStyle w:val="IndexLink"/>
                <w:rtl w:val="true"/>
              </w:rPr>
              <w:tab/>
            </w:r>
            <w:r>
              <w:rPr>
                <w:rStyle w:val="IndexLink"/>
              </w:rPr>
              <w:t>81</w:t>
            </w:r>
          </w:hyperlink>
        </w:p>
        <w:p>
          <w:pPr>
            <w:pStyle w:val="Contents5"/>
            <w:tabs>
              <w:tab w:val="clear" w:pos="7892"/>
              <w:tab w:val="right" w:pos="9026" w:leader="dot"/>
            </w:tabs>
            <w:rPr/>
          </w:pPr>
          <w:hyperlink w:anchor="__RefHeading___Toc5733727_211673320">
            <w:r>
              <w:rPr>
                <w:webHidden/>
                <w:rStyle w:val="IndexLink"/>
                <w:rtl w:val="true"/>
              </w:rPr>
              <w:t>ب</w:t>
            </w:r>
            <w:r>
              <w:rPr>
                <w:rStyle w:val="IndexLink"/>
                <w:rtl w:val="true"/>
              </w:rPr>
              <w:t xml:space="preserve">: </w:t>
            </w:r>
            <w:r>
              <w:rPr>
                <w:rStyle w:val="IndexLink"/>
                <w:rtl w:val="true"/>
              </w:rPr>
              <w:t>غسل هر یک از زوجین توسط دیگری</w:t>
            </w:r>
            <w:r>
              <w:rPr>
                <w:rStyle w:val="IndexLink"/>
                <w:rtl w:val="true"/>
              </w:rPr>
              <w:tab/>
            </w:r>
            <w:r>
              <w:rPr>
                <w:rStyle w:val="IndexLink"/>
              </w:rPr>
              <w:t>82</w:t>
            </w:r>
          </w:hyperlink>
        </w:p>
        <w:p>
          <w:pPr>
            <w:pStyle w:val="Contents5"/>
            <w:tabs>
              <w:tab w:val="clear" w:pos="7892"/>
              <w:tab w:val="right" w:pos="9026" w:leader="dot"/>
            </w:tabs>
            <w:rPr/>
          </w:pPr>
          <w:hyperlink w:anchor="__RefHeading___Toc5733729_211673320">
            <w:r>
              <w:rPr>
                <w:webHidden/>
                <w:rStyle w:val="IndexLink"/>
                <w:rtl w:val="true"/>
              </w:rPr>
              <w:t>ج</w:t>
            </w:r>
            <w:r>
              <w:rPr>
                <w:rStyle w:val="IndexLink"/>
                <w:rtl w:val="true"/>
              </w:rPr>
              <w:t xml:space="preserve">: </w:t>
            </w:r>
            <w:r>
              <w:rPr>
                <w:rStyle w:val="IndexLink"/>
                <w:rtl w:val="true"/>
              </w:rPr>
              <w:t>غسل میت توسط محارم</w:t>
            </w:r>
            <w:r>
              <w:rPr>
                <w:rStyle w:val="IndexLink"/>
                <w:rtl w:val="true"/>
              </w:rPr>
              <w:tab/>
            </w:r>
            <w:r>
              <w:rPr>
                <w:rStyle w:val="IndexLink"/>
              </w:rPr>
              <w:t>84</w:t>
            </w:r>
          </w:hyperlink>
        </w:p>
        <w:p>
          <w:pPr>
            <w:pStyle w:val="Contents3"/>
            <w:tabs>
              <w:tab w:val="clear" w:pos="8459"/>
              <w:tab w:val="right" w:pos="9026" w:leader="dot"/>
            </w:tabs>
            <w:rPr/>
          </w:pPr>
          <w:hyperlink w:anchor="__RefHeading___Toc5733731_211673320">
            <w:r>
              <w:rPr>
                <w:webHidden/>
                <w:rStyle w:val="IndexLink"/>
                <w:rtl w:val="true"/>
              </w:rPr>
              <w:t>فصل دوم نگاه در نماز و قبله</w:t>
            </w:r>
            <w:r>
              <w:rPr>
                <w:rStyle w:val="IndexLink"/>
                <w:rtl w:val="true"/>
              </w:rPr>
              <w:tab/>
            </w:r>
            <w:r>
              <w:rPr>
                <w:rStyle w:val="IndexLink"/>
              </w:rPr>
              <w:t>85</w:t>
            </w:r>
          </w:hyperlink>
        </w:p>
        <w:p>
          <w:pPr>
            <w:pStyle w:val="Contents4"/>
            <w:tabs>
              <w:tab w:val="clear" w:pos="8176"/>
              <w:tab w:val="right" w:pos="9026" w:leader="dot"/>
            </w:tabs>
            <w:rPr/>
          </w:pPr>
          <w:hyperlink w:anchor="__RefHeading___Toc5733733_211673320">
            <w:r>
              <w:rPr>
                <w:webHidden/>
                <w:rStyle w:val="IndexLink"/>
                <w:rtl w:val="true"/>
              </w:rPr>
              <w:t>نگاه در نماز و قبله</w:t>
            </w:r>
            <w:r>
              <w:rPr>
                <w:rStyle w:val="IndexLink"/>
                <w:rtl w:val="true"/>
              </w:rPr>
              <w:tab/>
            </w:r>
            <w:r>
              <w:rPr>
                <w:rStyle w:val="IndexLink"/>
              </w:rPr>
              <w:t>85</w:t>
            </w:r>
          </w:hyperlink>
        </w:p>
        <w:p>
          <w:pPr>
            <w:pStyle w:val="Contents4"/>
            <w:tabs>
              <w:tab w:val="clear" w:pos="8176"/>
              <w:tab w:val="right" w:pos="9026" w:leader="dot"/>
            </w:tabs>
            <w:rPr/>
          </w:pPr>
          <w:hyperlink w:anchor="__RefHeading___Toc5733735_211673320">
            <w:r>
              <w:rPr>
                <w:webHidden/>
                <w:rStyle w:val="IndexLink"/>
                <w:rtl w:val="true"/>
              </w:rPr>
              <w:t>نگاه موءذن</w:t>
            </w:r>
            <w:r>
              <w:rPr>
                <w:rStyle w:val="IndexLink"/>
                <w:rtl w:val="true"/>
              </w:rPr>
              <w:tab/>
            </w:r>
            <w:r>
              <w:rPr>
                <w:rStyle w:val="IndexLink"/>
              </w:rPr>
              <w:t>86</w:t>
            </w:r>
          </w:hyperlink>
        </w:p>
        <w:p>
          <w:pPr>
            <w:pStyle w:val="Contents4"/>
            <w:tabs>
              <w:tab w:val="clear" w:pos="8176"/>
              <w:tab w:val="right" w:pos="9026" w:leader="dot"/>
            </w:tabs>
            <w:rPr/>
          </w:pPr>
          <w:hyperlink w:anchor="__RefHeading___Toc5733737_211673320">
            <w:r>
              <w:rPr>
                <w:webHidden/>
                <w:rStyle w:val="IndexLink"/>
                <w:rtl w:val="true"/>
              </w:rPr>
              <w:t>ستر و پوشش در نماز</w:t>
            </w:r>
            <w:r>
              <w:rPr>
                <w:rStyle w:val="IndexLink"/>
                <w:rtl w:val="true"/>
              </w:rPr>
              <w:tab/>
            </w:r>
            <w:r>
              <w:rPr>
                <w:rStyle w:val="IndexLink"/>
              </w:rPr>
              <w:t>87</w:t>
            </w:r>
          </w:hyperlink>
        </w:p>
        <w:p>
          <w:pPr>
            <w:pStyle w:val="Contents4"/>
            <w:tabs>
              <w:tab w:val="clear" w:pos="8176"/>
              <w:tab w:val="right" w:pos="9026" w:leader="dot"/>
            </w:tabs>
            <w:rPr/>
          </w:pPr>
          <w:hyperlink w:anchor="__RefHeading___Toc5733739_211673320">
            <w:r>
              <w:rPr>
                <w:webHidden/>
                <w:rStyle w:val="IndexLink"/>
                <w:rtl w:val="true"/>
              </w:rPr>
              <w:t>پوشش مرد در نماز</w:t>
            </w:r>
            <w:r>
              <w:rPr>
                <w:rStyle w:val="IndexLink"/>
                <w:rtl w:val="true"/>
              </w:rPr>
              <w:tab/>
            </w:r>
            <w:r>
              <w:rPr>
                <w:rStyle w:val="IndexLink"/>
              </w:rPr>
              <w:t>89</w:t>
            </w:r>
          </w:hyperlink>
        </w:p>
        <w:p>
          <w:pPr>
            <w:pStyle w:val="Contents4"/>
            <w:tabs>
              <w:tab w:val="clear" w:pos="8176"/>
              <w:tab w:val="right" w:pos="9026" w:leader="dot"/>
            </w:tabs>
            <w:rPr/>
          </w:pPr>
          <w:hyperlink w:anchor="__RefHeading___Toc5733741_211673320">
            <w:r>
              <w:rPr>
                <w:webHidden/>
                <w:rStyle w:val="IndexLink"/>
                <w:rtl w:val="true"/>
              </w:rPr>
              <w:t>پوشش زن در نماز</w:t>
            </w:r>
            <w:r>
              <w:rPr>
                <w:rStyle w:val="IndexLink"/>
                <w:rtl w:val="true"/>
              </w:rPr>
              <w:tab/>
            </w:r>
            <w:r>
              <w:rPr>
                <w:rStyle w:val="IndexLink"/>
              </w:rPr>
              <w:t>89</w:t>
            </w:r>
          </w:hyperlink>
        </w:p>
        <w:p>
          <w:pPr>
            <w:pStyle w:val="Contents4"/>
            <w:tabs>
              <w:tab w:val="clear" w:pos="8176"/>
              <w:tab w:val="right" w:pos="9026" w:leader="dot"/>
            </w:tabs>
            <w:rPr/>
          </w:pPr>
          <w:hyperlink w:anchor="__RefHeading___Toc5733743_211673320">
            <w:r>
              <w:rPr>
                <w:webHidden/>
                <w:rStyle w:val="IndexLink"/>
                <w:rtl w:val="true"/>
              </w:rPr>
              <w:t>موضع نگاه در نماز</w:t>
            </w:r>
            <w:r>
              <w:rPr>
                <w:rStyle w:val="IndexLink"/>
                <w:rtl w:val="true"/>
              </w:rPr>
              <w:tab/>
            </w:r>
            <w:r>
              <w:rPr>
                <w:rStyle w:val="IndexLink"/>
              </w:rPr>
              <w:t>92</w:t>
            </w:r>
          </w:hyperlink>
        </w:p>
        <w:p>
          <w:pPr>
            <w:pStyle w:val="Contents5"/>
            <w:tabs>
              <w:tab w:val="clear" w:pos="7892"/>
              <w:tab w:val="right" w:pos="9026" w:leader="dot"/>
            </w:tabs>
            <w:rPr/>
          </w:pPr>
          <w:hyperlink w:anchor="__RefHeading___Toc5733745_2116733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5733747_211673320">
            <w:r>
              <w:rPr>
                <w:webHidden/>
                <w:rStyle w:val="IndexLink"/>
                <w:rtl w:val="true"/>
              </w:rPr>
              <w:t>الف</w:t>
            </w:r>
            <w:r>
              <w:rPr>
                <w:rStyle w:val="IndexLink"/>
                <w:rtl w:val="true"/>
              </w:rPr>
              <w:t xml:space="preserve">: </w:t>
            </w:r>
            <w:r>
              <w:rPr>
                <w:rStyle w:val="IndexLink"/>
                <w:rtl w:val="true"/>
              </w:rPr>
              <w:t>نگاه در حال قیام</w:t>
            </w:r>
            <w:r>
              <w:rPr>
                <w:rStyle w:val="IndexLink"/>
                <w:rtl w:val="true"/>
              </w:rPr>
              <w:tab/>
            </w:r>
            <w:r>
              <w:rPr>
                <w:rStyle w:val="IndexLink"/>
              </w:rPr>
              <w:t>93</w:t>
            </w:r>
          </w:hyperlink>
        </w:p>
        <w:p>
          <w:pPr>
            <w:pStyle w:val="Contents5"/>
            <w:tabs>
              <w:tab w:val="clear" w:pos="7892"/>
              <w:tab w:val="right" w:pos="9026" w:leader="dot"/>
            </w:tabs>
            <w:rPr/>
          </w:pPr>
          <w:hyperlink w:anchor="__RefHeading___Toc5733749_211673320">
            <w:r>
              <w:rPr>
                <w:webHidden/>
                <w:rStyle w:val="IndexLink"/>
                <w:rtl w:val="true"/>
              </w:rPr>
              <w:t>ب</w:t>
            </w:r>
            <w:r>
              <w:rPr>
                <w:rStyle w:val="IndexLink"/>
                <w:rtl w:val="true"/>
              </w:rPr>
              <w:t xml:space="preserve">: </w:t>
            </w:r>
            <w:r>
              <w:rPr>
                <w:rStyle w:val="IndexLink"/>
                <w:rtl w:val="true"/>
              </w:rPr>
              <w:t>نگاه در حال قنوت</w:t>
            </w:r>
            <w:r>
              <w:rPr>
                <w:rStyle w:val="IndexLink"/>
                <w:rtl w:val="true"/>
              </w:rPr>
              <w:tab/>
            </w:r>
            <w:r>
              <w:rPr>
                <w:rStyle w:val="IndexLink"/>
              </w:rPr>
              <w:t>94</w:t>
            </w:r>
          </w:hyperlink>
        </w:p>
        <w:p>
          <w:pPr>
            <w:pStyle w:val="Contents5"/>
            <w:tabs>
              <w:tab w:val="clear" w:pos="7892"/>
              <w:tab w:val="right" w:pos="9026" w:leader="dot"/>
            </w:tabs>
            <w:rPr/>
          </w:pPr>
          <w:hyperlink w:anchor="__RefHeading___Toc5733751_211673320">
            <w:r>
              <w:rPr>
                <w:webHidden/>
                <w:rStyle w:val="IndexLink"/>
                <w:rtl w:val="true"/>
              </w:rPr>
              <w:t>ج</w:t>
            </w:r>
            <w:r>
              <w:rPr>
                <w:rStyle w:val="IndexLink"/>
                <w:rtl w:val="true"/>
              </w:rPr>
              <w:t xml:space="preserve">: </w:t>
            </w:r>
            <w:r>
              <w:rPr>
                <w:rStyle w:val="IndexLink"/>
                <w:rtl w:val="true"/>
              </w:rPr>
              <w:t>نگاه در حال رکوع</w:t>
            </w:r>
            <w:r>
              <w:rPr>
                <w:rStyle w:val="IndexLink"/>
                <w:rtl w:val="true"/>
              </w:rPr>
              <w:tab/>
            </w:r>
            <w:r>
              <w:rPr>
                <w:rStyle w:val="IndexLink"/>
              </w:rPr>
              <w:t>95</w:t>
            </w:r>
          </w:hyperlink>
        </w:p>
        <w:p>
          <w:pPr>
            <w:pStyle w:val="Contents5"/>
            <w:tabs>
              <w:tab w:val="clear" w:pos="7892"/>
              <w:tab w:val="right" w:pos="9026" w:leader="dot"/>
            </w:tabs>
            <w:rPr/>
          </w:pPr>
          <w:hyperlink w:anchor="__RefHeading___Toc5733753_211673320">
            <w:r>
              <w:rPr>
                <w:webHidden/>
                <w:rStyle w:val="IndexLink"/>
                <w:rtl w:val="true"/>
              </w:rPr>
              <w:t>د</w:t>
            </w:r>
            <w:r>
              <w:rPr>
                <w:rStyle w:val="IndexLink"/>
                <w:rtl w:val="true"/>
              </w:rPr>
              <w:t xml:space="preserve">: </w:t>
            </w:r>
            <w:r>
              <w:rPr>
                <w:rStyle w:val="IndexLink"/>
                <w:rtl w:val="true"/>
              </w:rPr>
              <w:t>نگاه در حال سجده</w:t>
            </w:r>
            <w:r>
              <w:rPr>
                <w:rStyle w:val="IndexLink"/>
                <w:rtl w:val="true"/>
              </w:rPr>
              <w:tab/>
            </w:r>
            <w:r>
              <w:rPr>
                <w:rStyle w:val="IndexLink"/>
              </w:rPr>
              <w:t>96</w:t>
            </w:r>
          </w:hyperlink>
        </w:p>
        <w:p>
          <w:pPr>
            <w:pStyle w:val="Contents5"/>
            <w:tabs>
              <w:tab w:val="clear" w:pos="7892"/>
              <w:tab w:val="right" w:pos="9026" w:leader="dot"/>
            </w:tabs>
            <w:rPr/>
          </w:pPr>
          <w:hyperlink w:anchor="__RefHeading___Toc5733755_211673320">
            <w:r>
              <w:rPr>
                <w:webHidden/>
                <w:rStyle w:val="IndexLink"/>
                <w:rtl w:val="true"/>
              </w:rPr>
              <w:t xml:space="preserve">ه </w:t>
            </w:r>
            <w:r>
              <w:rPr>
                <w:rStyle w:val="IndexLink"/>
                <w:rtl w:val="true"/>
              </w:rPr>
              <w:t xml:space="preserve">: </w:t>
            </w:r>
            <w:r>
              <w:rPr>
                <w:rStyle w:val="IndexLink"/>
                <w:rtl w:val="true"/>
              </w:rPr>
              <w:t>نگاه در حال تشهد</w:t>
            </w:r>
            <w:r>
              <w:rPr>
                <w:rStyle w:val="IndexLink"/>
                <w:rtl w:val="true"/>
              </w:rPr>
              <w:tab/>
            </w:r>
            <w:r>
              <w:rPr>
                <w:rStyle w:val="IndexLink"/>
              </w:rPr>
              <w:t>96</w:t>
            </w:r>
          </w:hyperlink>
        </w:p>
        <w:p>
          <w:pPr>
            <w:pStyle w:val="Contents4"/>
            <w:tabs>
              <w:tab w:val="clear" w:pos="8176"/>
              <w:tab w:val="right" w:pos="9026" w:leader="dot"/>
            </w:tabs>
            <w:rPr/>
          </w:pPr>
          <w:hyperlink w:anchor="__RefHeading___Toc5733757_211673320">
            <w:r>
              <w:rPr>
                <w:webHidden/>
                <w:rStyle w:val="IndexLink"/>
                <w:rtl w:val="true"/>
              </w:rPr>
              <w:t>نگاههای مکروه در نماز</w:t>
            </w:r>
            <w:r>
              <w:rPr>
                <w:rStyle w:val="IndexLink"/>
                <w:rtl w:val="true"/>
              </w:rPr>
              <w:tab/>
            </w:r>
            <w:r>
              <w:rPr>
                <w:rStyle w:val="IndexLink"/>
              </w:rPr>
              <w:t>97</w:t>
            </w:r>
          </w:hyperlink>
        </w:p>
        <w:p>
          <w:pPr>
            <w:pStyle w:val="Contents4"/>
            <w:tabs>
              <w:tab w:val="clear" w:pos="8176"/>
              <w:tab w:val="right" w:pos="9026" w:leader="dot"/>
            </w:tabs>
            <w:rPr/>
          </w:pPr>
          <w:hyperlink w:anchor="__RefHeading___Toc5733759_211673320">
            <w:r>
              <w:rPr>
                <w:webHidden/>
                <w:rStyle w:val="IndexLink"/>
                <w:rtl w:val="true"/>
              </w:rPr>
              <w:t>نگاه امام بعد از نماز استسقاء</w:t>
            </w:r>
            <w:r>
              <w:rPr>
                <w:rStyle w:val="IndexLink"/>
                <w:rtl w:val="true"/>
              </w:rPr>
              <w:tab/>
            </w:r>
            <w:r>
              <w:rPr>
                <w:rStyle w:val="IndexLink"/>
              </w:rPr>
              <w:t>98</w:t>
            </w:r>
          </w:hyperlink>
        </w:p>
        <w:p>
          <w:pPr>
            <w:pStyle w:val="Contents4"/>
            <w:tabs>
              <w:tab w:val="clear" w:pos="8176"/>
              <w:tab w:val="right" w:pos="9026" w:leader="dot"/>
            </w:tabs>
            <w:rPr/>
          </w:pPr>
          <w:hyperlink w:anchor="__RefHeading___Toc5733761_211673320">
            <w:r>
              <w:rPr>
                <w:webHidden/>
                <w:rStyle w:val="IndexLink"/>
                <w:rtl w:val="true"/>
              </w:rPr>
              <w:t>مشاهده امام توسط مأموم</w:t>
            </w:r>
            <w:r>
              <w:rPr>
                <w:rStyle w:val="IndexLink"/>
                <w:rtl w:val="true"/>
              </w:rPr>
              <w:tab/>
            </w:r>
            <w:r>
              <w:rPr>
                <w:rStyle w:val="IndexLink"/>
              </w:rPr>
              <w:t>98</w:t>
            </w:r>
          </w:hyperlink>
        </w:p>
        <w:p>
          <w:pPr>
            <w:pStyle w:val="Contents3"/>
            <w:tabs>
              <w:tab w:val="clear" w:pos="8459"/>
              <w:tab w:val="right" w:pos="9026" w:leader="dot"/>
            </w:tabs>
            <w:rPr/>
          </w:pPr>
          <w:hyperlink w:anchor="__RefHeading___Toc5733763_211673320">
            <w:r>
              <w:rPr>
                <w:webHidden/>
                <w:rStyle w:val="IndexLink"/>
                <w:rtl w:val="true"/>
              </w:rPr>
              <w:t>فصل سوم نگاه روزه‌دار</w:t>
            </w:r>
            <w:r>
              <w:rPr>
                <w:rStyle w:val="IndexLink"/>
                <w:rtl w:val="true"/>
              </w:rPr>
              <w:tab/>
            </w:r>
            <w:r>
              <w:rPr>
                <w:rStyle w:val="IndexLink"/>
              </w:rPr>
              <w:t>101</w:t>
            </w:r>
          </w:hyperlink>
        </w:p>
        <w:p>
          <w:pPr>
            <w:pStyle w:val="Contents4"/>
            <w:tabs>
              <w:tab w:val="clear" w:pos="8176"/>
              <w:tab w:val="right" w:pos="9026" w:leader="dot"/>
            </w:tabs>
            <w:rPr/>
          </w:pPr>
          <w:hyperlink w:anchor="__RefHeading___Toc5733765_211673320">
            <w:r>
              <w:rPr>
                <w:webHidden/>
                <w:rStyle w:val="IndexLink"/>
                <w:rtl w:val="true"/>
              </w:rPr>
              <w:t>نگاه روزه دار</w:t>
            </w:r>
            <w:r>
              <w:rPr>
                <w:rStyle w:val="IndexLink"/>
                <w:rtl w:val="true"/>
              </w:rPr>
              <w:tab/>
            </w:r>
            <w:r>
              <w:rPr>
                <w:rStyle w:val="IndexLink"/>
              </w:rPr>
              <w:t>101</w:t>
            </w:r>
          </w:hyperlink>
        </w:p>
        <w:p>
          <w:pPr>
            <w:pStyle w:val="Contents5"/>
            <w:tabs>
              <w:tab w:val="clear" w:pos="7892"/>
              <w:tab w:val="right" w:pos="9026" w:leader="dot"/>
            </w:tabs>
            <w:rPr/>
          </w:pPr>
          <w:hyperlink w:anchor="__RefHeading___Toc5733767_211673320">
            <w:r>
              <w:rPr>
                <w:webHidden/>
                <w:rStyle w:val="IndexLink"/>
                <w:rtl w:val="true"/>
              </w:rPr>
              <w:t>چشم روزه دار</w:t>
            </w:r>
            <w:r>
              <w:rPr>
                <w:rStyle w:val="IndexLink"/>
                <w:rtl w:val="true"/>
              </w:rPr>
              <w:tab/>
            </w:r>
            <w:r>
              <w:rPr>
                <w:rStyle w:val="IndexLink"/>
              </w:rPr>
              <w:t>101</w:t>
            </w:r>
          </w:hyperlink>
        </w:p>
        <w:p>
          <w:pPr>
            <w:pStyle w:val="Contents5"/>
            <w:tabs>
              <w:tab w:val="clear" w:pos="7892"/>
              <w:tab w:val="right" w:pos="9026" w:leader="dot"/>
            </w:tabs>
            <w:rPr/>
          </w:pPr>
          <w:hyperlink w:anchor="__RefHeading___Toc5733769_211673320">
            <w:r>
              <w:rPr>
                <w:webHidden/>
                <w:rStyle w:val="IndexLink"/>
                <w:rtl w:val="true"/>
              </w:rPr>
              <w:t>نگاه روزه دار به همسرش</w:t>
            </w:r>
            <w:r>
              <w:rPr>
                <w:rStyle w:val="IndexLink"/>
                <w:rtl w:val="true"/>
              </w:rPr>
              <w:tab/>
            </w:r>
            <w:r>
              <w:rPr>
                <w:rStyle w:val="IndexLink"/>
              </w:rPr>
              <w:t>101</w:t>
            </w:r>
          </w:hyperlink>
        </w:p>
        <w:p>
          <w:pPr>
            <w:pStyle w:val="Contents5"/>
            <w:tabs>
              <w:tab w:val="clear" w:pos="7892"/>
              <w:tab w:val="right" w:pos="9026" w:leader="dot"/>
            </w:tabs>
            <w:rPr/>
          </w:pPr>
          <w:hyperlink w:anchor="__RefHeading___Toc5733771_211673320">
            <w:r>
              <w:rPr>
                <w:webHidden/>
                <w:rStyle w:val="IndexLink"/>
                <w:rtl w:val="true"/>
              </w:rPr>
              <w:t>نگاه روزه دار به زن بیگانه</w:t>
            </w:r>
            <w:r>
              <w:rPr>
                <w:rStyle w:val="IndexLink"/>
                <w:rtl w:val="true"/>
              </w:rPr>
              <w:tab/>
            </w:r>
            <w:r>
              <w:rPr>
                <w:rStyle w:val="IndexLink"/>
              </w:rPr>
              <w:t>102</w:t>
            </w:r>
          </w:hyperlink>
        </w:p>
        <w:p>
          <w:pPr>
            <w:pStyle w:val="Contents5"/>
            <w:tabs>
              <w:tab w:val="clear" w:pos="7892"/>
              <w:tab w:val="right" w:pos="9026" w:leader="dot"/>
            </w:tabs>
            <w:rPr/>
          </w:pPr>
          <w:hyperlink w:anchor="__RefHeading___Toc5733773_211673320">
            <w:r>
              <w:rPr>
                <w:webHidden/>
                <w:rStyle w:val="IndexLink"/>
                <w:rtl w:val="true"/>
              </w:rPr>
              <w:t>روءیت هلال ماه</w:t>
            </w:r>
            <w:r>
              <w:rPr>
                <w:rStyle w:val="IndexLink"/>
                <w:rtl w:val="true"/>
              </w:rPr>
              <w:tab/>
            </w:r>
            <w:r>
              <w:rPr>
                <w:rStyle w:val="IndexLink"/>
              </w:rPr>
              <w:t>103</w:t>
            </w:r>
          </w:hyperlink>
        </w:p>
        <w:p>
          <w:pPr>
            <w:pStyle w:val="Contents4"/>
            <w:tabs>
              <w:tab w:val="clear" w:pos="8176"/>
              <w:tab w:val="right" w:pos="9026" w:leader="dot"/>
            </w:tabs>
            <w:rPr/>
          </w:pPr>
          <w:hyperlink w:anchor="__RefHeading___Toc5733775_211673320">
            <w:r>
              <w:rPr>
                <w:webHidden/>
                <w:rStyle w:val="IndexLink"/>
                <w:rtl w:val="true"/>
              </w:rPr>
              <w:t>در اثبات رویت هلال ماه دو دیدگاه وجود دارد</w:t>
            </w:r>
            <w:r>
              <w:rPr>
                <w:rStyle w:val="IndexLink"/>
                <w:rtl w:val="true"/>
              </w:rPr>
              <w:t>:</w:t>
              <w:tab/>
            </w:r>
            <w:r>
              <w:rPr>
                <w:rStyle w:val="IndexLink"/>
              </w:rPr>
              <w:t>104</w:t>
            </w:r>
          </w:hyperlink>
        </w:p>
        <w:p>
          <w:pPr>
            <w:pStyle w:val="Contents5"/>
            <w:tabs>
              <w:tab w:val="clear" w:pos="7892"/>
              <w:tab w:val="right" w:pos="9026" w:leader="dot"/>
            </w:tabs>
            <w:rPr/>
          </w:pPr>
          <w:hyperlink w:anchor="__RefHeading___Toc5733777_21167332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733779_211673320">
            <w:r>
              <w:rPr>
                <w:webHidden/>
                <w:rStyle w:val="IndexLink"/>
                <w:rtl w:val="true"/>
              </w:rPr>
              <w:t xml:space="preserve">دلیل نخست </w:t>
            </w:r>
            <w:r>
              <w:rPr>
                <w:rStyle w:val="IndexLink"/>
                <w:rtl w:val="true"/>
              </w:rPr>
              <w:t>:</w:t>
              <w:tab/>
            </w:r>
            <w:r>
              <w:rPr>
                <w:rStyle w:val="IndexLink"/>
              </w:rPr>
              <w:t>105</w:t>
            </w:r>
          </w:hyperlink>
        </w:p>
        <w:p>
          <w:pPr>
            <w:pStyle w:val="Contents5"/>
            <w:tabs>
              <w:tab w:val="clear" w:pos="7892"/>
              <w:tab w:val="right" w:pos="9026" w:leader="dot"/>
            </w:tabs>
            <w:rPr/>
          </w:pPr>
          <w:hyperlink w:anchor="__RefHeading___Toc5733781_211673320">
            <w:r>
              <w:rPr>
                <w:webHidden/>
                <w:rStyle w:val="IndexLink"/>
                <w:rtl w:val="true"/>
              </w:rPr>
              <w:t>دلیل دوم</w:t>
            </w:r>
            <w:r>
              <w:rPr>
                <w:rStyle w:val="IndexLink"/>
                <w:rtl w:val="true"/>
              </w:rPr>
              <w:t xml:space="preserve">: </w:t>
            </w:r>
            <w:r>
              <w:rPr>
                <w:rStyle w:val="IndexLink"/>
                <w:rtl w:val="true"/>
              </w:rPr>
              <w:t>اطلاق روایتهای دیدن</w:t>
            </w:r>
            <w:r>
              <w:rPr>
                <w:rStyle w:val="IndexLink"/>
                <w:rtl w:val="true"/>
              </w:rPr>
              <w:t>:</w:t>
              <w:tab/>
            </w:r>
            <w:r>
              <w:rPr>
                <w:rStyle w:val="IndexLink"/>
              </w:rPr>
              <w:t>105</w:t>
            </w:r>
          </w:hyperlink>
        </w:p>
        <w:p>
          <w:pPr>
            <w:pStyle w:val="Contents5"/>
            <w:tabs>
              <w:tab w:val="clear" w:pos="7892"/>
              <w:tab w:val="right" w:pos="9026" w:leader="dot"/>
            </w:tabs>
            <w:rPr/>
          </w:pPr>
          <w:hyperlink w:anchor="__RefHeading___Toc5733783_211673320">
            <w:r>
              <w:rPr>
                <w:webHidden/>
                <w:rStyle w:val="IndexLink"/>
                <w:rtl w:val="true"/>
              </w:rPr>
              <w:t>دلیل سوم</w:t>
            </w:r>
            <w:r>
              <w:rPr>
                <w:rStyle w:val="IndexLink"/>
                <w:rtl w:val="true"/>
              </w:rPr>
              <w:t xml:space="preserve">: </w:t>
            </w:r>
            <w:r>
              <w:rPr>
                <w:rStyle w:val="IndexLink"/>
                <w:rtl w:val="true"/>
              </w:rPr>
              <w:t>روایاتی که از شک و گمان بازمی دارند</w:t>
            </w:r>
            <w:r>
              <w:rPr>
                <w:rStyle w:val="IndexLink"/>
                <w:rtl w:val="true"/>
              </w:rPr>
              <w:tab/>
            </w:r>
            <w:r>
              <w:rPr>
                <w:rStyle w:val="IndexLink"/>
              </w:rPr>
              <w:t>105</w:t>
            </w:r>
          </w:hyperlink>
        </w:p>
        <w:p>
          <w:pPr>
            <w:pStyle w:val="Contents5"/>
            <w:tabs>
              <w:tab w:val="clear" w:pos="7892"/>
              <w:tab w:val="right" w:pos="9026" w:leader="dot"/>
            </w:tabs>
            <w:rPr/>
          </w:pPr>
          <w:hyperlink w:anchor="__RefHeading___Toc5733785_211673320">
            <w:r>
              <w:rPr>
                <w:webHidden/>
                <w:rStyle w:val="IndexLink"/>
                <w:rtl w:val="true"/>
              </w:rPr>
              <w:t>دعا هنگام نگاه به هلال ماه رمضان</w:t>
            </w:r>
            <w:r>
              <w:rPr>
                <w:rStyle w:val="IndexLink"/>
                <w:rtl w:val="true"/>
              </w:rPr>
              <w:tab/>
            </w:r>
            <w:r>
              <w:rPr>
                <w:rStyle w:val="IndexLink"/>
              </w:rPr>
              <w:t>108</w:t>
            </w:r>
          </w:hyperlink>
        </w:p>
        <w:p>
          <w:pPr>
            <w:pStyle w:val="Contents5"/>
            <w:tabs>
              <w:tab w:val="clear" w:pos="7892"/>
              <w:tab w:val="right" w:pos="9026" w:leader="dot"/>
            </w:tabs>
            <w:rPr/>
          </w:pPr>
          <w:hyperlink w:anchor="__RefHeading___Toc5733787_211673320">
            <w:r>
              <w:rPr>
                <w:webHidden/>
                <w:rStyle w:val="IndexLink"/>
                <w:rtl w:val="true"/>
              </w:rPr>
              <w:t>نگاه معتکف</w:t>
            </w:r>
            <w:r>
              <w:rPr>
                <w:rStyle w:val="IndexLink"/>
                <w:rtl w:val="true"/>
              </w:rPr>
              <w:tab/>
            </w:r>
            <w:r>
              <w:rPr>
                <w:rStyle w:val="IndexLink"/>
              </w:rPr>
              <w:t>108</w:t>
            </w:r>
          </w:hyperlink>
        </w:p>
        <w:p>
          <w:pPr>
            <w:pStyle w:val="Contents3"/>
            <w:tabs>
              <w:tab w:val="clear" w:pos="8459"/>
              <w:tab w:val="right" w:pos="9026" w:leader="dot"/>
            </w:tabs>
            <w:rPr/>
          </w:pPr>
          <w:hyperlink w:anchor="__RefHeading___Toc5733789_211673320">
            <w:r>
              <w:rPr>
                <w:webHidden/>
                <w:rStyle w:val="IndexLink"/>
                <w:rtl w:val="true"/>
              </w:rPr>
              <w:t>فصل چهارم نگاه مُحرم در حج</w:t>
            </w:r>
            <w:r>
              <w:rPr>
                <w:rStyle w:val="IndexLink"/>
                <w:rtl w:val="true"/>
              </w:rPr>
              <w:tab/>
            </w:r>
            <w:r>
              <w:rPr>
                <w:rStyle w:val="IndexLink"/>
              </w:rPr>
              <w:t>110</w:t>
            </w:r>
          </w:hyperlink>
        </w:p>
        <w:p>
          <w:pPr>
            <w:pStyle w:val="Contents4"/>
            <w:tabs>
              <w:tab w:val="clear" w:pos="8176"/>
              <w:tab w:val="right" w:pos="9026" w:leader="dot"/>
            </w:tabs>
            <w:rPr/>
          </w:pPr>
          <w:hyperlink w:anchor="__RefHeading___Toc5733791_21167332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733793_211673320">
            <w:r>
              <w:rPr>
                <w:webHidden/>
                <w:rStyle w:val="IndexLink"/>
                <w:rtl w:val="true"/>
              </w:rPr>
              <w:t>قطع تلبیه</w:t>
            </w:r>
            <w:r>
              <w:rPr>
                <w:rStyle w:val="IndexLink"/>
                <w:rtl w:val="true"/>
              </w:rPr>
              <w:tab/>
            </w:r>
            <w:r>
              <w:rPr>
                <w:rStyle w:val="IndexLink"/>
              </w:rPr>
              <w:t>110</w:t>
            </w:r>
          </w:hyperlink>
        </w:p>
        <w:p>
          <w:pPr>
            <w:pStyle w:val="Contents4"/>
            <w:tabs>
              <w:tab w:val="clear" w:pos="8176"/>
              <w:tab w:val="right" w:pos="9026" w:leader="dot"/>
            </w:tabs>
            <w:rPr/>
          </w:pPr>
          <w:hyperlink w:anchor="__RefHeading___Toc5733795_211673320">
            <w:r>
              <w:rPr>
                <w:webHidden/>
                <w:rStyle w:val="IndexLink"/>
                <w:rtl w:val="true"/>
              </w:rPr>
              <w:t>الف</w:t>
            </w:r>
            <w:r>
              <w:rPr>
                <w:rStyle w:val="IndexLink"/>
                <w:rtl w:val="true"/>
              </w:rPr>
              <w:t xml:space="preserve">) </w:t>
            </w:r>
            <w:r>
              <w:rPr>
                <w:rStyle w:val="IndexLink"/>
                <w:rtl w:val="true"/>
              </w:rPr>
              <w:t>حج تمتع</w:t>
            </w:r>
            <w:r>
              <w:rPr>
                <w:rStyle w:val="IndexLink"/>
                <w:rtl w:val="true"/>
              </w:rPr>
              <w:tab/>
            </w:r>
            <w:r>
              <w:rPr>
                <w:rStyle w:val="IndexLink"/>
              </w:rPr>
              <w:t>110</w:t>
            </w:r>
          </w:hyperlink>
        </w:p>
        <w:p>
          <w:pPr>
            <w:pStyle w:val="Contents4"/>
            <w:tabs>
              <w:tab w:val="clear" w:pos="8176"/>
              <w:tab w:val="right" w:pos="9026" w:leader="dot"/>
            </w:tabs>
            <w:rPr/>
          </w:pPr>
          <w:hyperlink w:anchor="__RefHeading___Toc5733797_211673320">
            <w:r>
              <w:rPr>
                <w:webHidden/>
                <w:rStyle w:val="IndexLink"/>
                <w:rtl w:val="true"/>
              </w:rPr>
              <w:t>ب</w:t>
            </w:r>
            <w:r>
              <w:rPr>
                <w:rStyle w:val="IndexLink"/>
                <w:rtl w:val="true"/>
              </w:rPr>
              <w:t xml:space="preserve">: </w:t>
            </w:r>
            <w:r>
              <w:rPr>
                <w:rStyle w:val="IndexLink"/>
                <w:rtl w:val="true"/>
              </w:rPr>
              <w:t>عمره مفرده</w:t>
            </w:r>
            <w:r>
              <w:rPr>
                <w:rStyle w:val="IndexLink"/>
                <w:rtl w:val="true"/>
              </w:rPr>
              <w:tab/>
            </w:r>
            <w:r>
              <w:rPr>
                <w:rStyle w:val="IndexLink"/>
              </w:rPr>
              <w:t>112</w:t>
            </w:r>
          </w:hyperlink>
        </w:p>
        <w:p>
          <w:pPr>
            <w:pStyle w:val="Contents4"/>
            <w:tabs>
              <w:tab w:val="clear" w:pos="8176"/>
              <w:tab w:val="right" w:pos="9026" w:leader="dot"/>
            </w:tabs>
            <w:rPr/>
          </w:pPr>
          <w:hyperlink w:anchor="__RefHeading___Toc5733799_211673320">
            <w:r>
              <w:rPr>
                <w:webHidden/>
                <w:rStyle w:val="IndexLink"/>
                <w:rtl w:val="true"/>
              </w:rPr>
              <w:t>صعود به صفا و نگاه به کعبه</w:t>
            </w:r>
            <w:r>
              <w:rPr>
                <w:rStyle w:val="IndexLink"/>
                <w:rtl w:val="true"/>
              </w:rPr>
              <w:tab/>
            </w:r>
            <w:r>
              <w:rPr>
                <w:rStyle w:val="IndexLink"/>
              </w:rPr>
              <w:t>114</w:t>
            </w:r>
          </w:hyperlink>
        </w:p>
        <w:p>
          <w:pPr>
            <w:pStyle w:val="Contents4"/>
            <w:tabs>
              <w:tab w:val="clear" w:pos="8176"/>
              <w:tab w:val="right" w:pos="9026" w:leader="dot"/>
            </w:tabs>
            <w:rPr/>
          </w:pPr>
          <w:hyperlink w:anchor="__RefHeading___Toc5733801_211673320">
            <w:r>
              <w:rPr>
                <w:webHidden/>
                <w:rStyle w:val="IndexLink"/>
                <w:rtl w:val="true"/>
              </w:rPr>
              <w:t>نگاه به کعبه</w:t>
            </w:r>
            <w:r>
              <w:rPr>
                <w:rStyle w:val="IndexLink"/>
                <w:rtl w:val="true"/>
              </w:rPr>
              <w:tab/>
            </w:r>
            <w:r>
              <w:rPr>
                <w:rStyle w:val="IndexLink"/>
              </w:rPr>
              <w:t>115</w:t>
            </w:r>
          </w:hyperlink>
        </w:p>
        <w:p>
          <w:pPr>
            <w:pStyle w:val="Contents4"/>
            <w:tabs>
              <w:tab w:val="clear" w:pos="8176"/>
              <w:tab w:val="right" w:pos="9026" w:leader="dot"/>
            </w:tabs>
            <w:rPr/>
          </w:pPr>
          <w:hyperlink w:anchor="__RefHeading___Toc5733803_211673320">
            <w:r>
              <w:rPr>
                <w:webHidden/>
                <w:rStyle w:val="IndexLink"/>
                <w:rtl w:val="true"/>
              </w:rPr>
              <w:t>نگاه به حجرالاسود</w:t>
            </w:r>
            <w:r>
              <w:rPr>
                <w:rStyle w:val="IndexLink"/>
                <w:rtl w:val="true"/>
              </w:rPr>
              <w:tab/>
            </w:r>
            <w:r>
              <w:rPr>
                <w:rStyle w:val="IndexLink"/>
              </w:rPr>
              <w:t>116</w:t>
            </w:r>
          </w:hyperlink>
        </w:p>
        <w:p>
          <w:pPr>
            <w:pStyle w:val="Contents4"/>
            <w:tabs>
              <w:tab w:val="clear" w:pos="8176"/>
              <w:tab w:val="right" w:pos="9026" w:leader="dot"/>
            </w:tabs>
            <w:rPr/>
          </w:pPr>
          <w:hyperlink w:anchor="__RefHeading___Toc5733805_211673320">
            <w:r>
              <w:rPr>
                <w:webHidden/>
                <w:rStyle w:val="IndexLink"/>
                <w:rtl w:val="true"/>
              </w:rPr>
              <w:t>نگاه محرم به عطر</w:t>
            </w:r>
            <w:r>
              <w:rPr>
                <w:rStyle w:val="IndexLink"/>
                <w:rtl w:val="true"/>
              </w:rPr>
              <w:tab/>
            </w:r>
            <w:r>
              <w:rPr>
                <w:rStyle w:val="IndexLink"/>
              </w:rPr>
              <w:t>116</w:t>
            </w:r>
          </w:hyperlink>
        </w:p>
        <w:p>
          <w:pPr>
            <w:pStyle w:val="Contents4"/>
            <w:tabs>
              <w:tab w:val="clear" w:pos="8176"/>
              <w:tab w:val="right" w:pos="9026" w:leader="dot"/>
            </w:tabs>
            <w:rPr/>
          </w:pPr>
          <w:hyperlink w:anchor="__RefHeading___Toc5733807_211673320">
            <w:r>
              <w:rPr>
                <w:webHidden/>
                <w:rStyle w:val="IndexLink"/>
                <w:rtl w:val="true"/>
              </w:rPr>
              <w:t>نگاه در آیینه</w:t>
            </w:r>
            <w:r>
              <w:rPr>
                <w:rStyle w:val="IndexLink"/>
                <w:rtl w:val="true"/>
              </w:rPr>
              <w:tab/>
            </w:r>
            <w:r>
              <w:rPr>
                <w:rStyle w:val="IndexLink"/>
              </w:rPr>
              <w:t>117</w:t>
            </w:r>
          </w:hyperlink>
        </w:p>
        <w:p>
          <w:pPr>
            <w:pStyle w:val="Contents4"/>
            <w:tabs>
              <w:tab w:val="clear" w:pos="8176"/>
              <w:tab w:val="right" w:pos="9026" w:leader="dot"/>
            </w:tabs>
            <w:rPr/>
          </w:pPr>
          <w:hyperlink w:anchor="__RefHeading___Toc5733809_211673320">
            <w:r>
              <w:rPr>
                <w:webHidden/>
                <w:rStyle w:val="IndexLink"/>
                <w:rtl w:val="true"/>
              </w:rPr>
              <w:t>نگاه محرم به زنان</w:t>
            </w:r>
            <w:r>
              <w:rPr>
                <w:rStyle w:val="IndexLink"/>
                <w:rtl w:val="true"/>
              </w:rPr>
              <w:tab/>
            </w:r>
            <w:r>
              <w:rPr>
                <w:rStyle w:val="IndexLink"/>
              </w:rPr>
              <w:t>119</w:t>
            </w:r>
          </w:hyperlink>
        </w:p>
        <w:p>
          <w:pPr>
            <w:pStyle w:val="Contents4"/>
            <w:tabs>
              <w:tab w:val="clear" w:pos="8176"/>
              <w:tab w:val="right" w:pos="9026" w:leader="dot"/>
            </w:tabs>
            <w:rPr/>
          </w:pPr>
          <w:hyperlink w:anchor="__RefHeading___Toc5733811_211673320">
            <w:r>
              <w:rPr>
                <w:webHidden/>
                <w:rStyle w:val="IndexLink"/>
                <w:rtl w:val="true"/>
              </w:rPr>
              <w:t>نگاه محرم به همسرش</w:t>
            </w:r>
            <w:r>
              <w:rPr>
                <w:rStyle w:val="IndexLink"/>
                <w:rtl w:val="true"/>
              </w:rPr>
              <w:tab/>
            </w:r>
            <w:r>
              <w:rPr>
                <w:rStyle w:val="IndexLink"/>
              </w:rPr>
              <w:t>119</w:t>
            </w:r>
          </w:hyperlink>
        </w:p>
        <w:p>
          <w:pPr>
            <w:pStyle w:val="Contents4"/>
            <w:tabs>
              <w:tab w:val="clear" w:pos="8176"/>
              <w:tab w:val="right" w:pos="9026" w:leader="dot"/>
            </w:tabs>
            <w:rPr/>
          </w:pPr>
          <w:hyperlink w:anchor="__RefHeading___Toc5733813_211673320">
            <w:r>
              <w:rPr>
                <w:webHidden/>
                <w:rStyle w:val="IndexLink"/>
                <w:rtl w:val="true"/>
              </w:rPr>
              <w:t>نگاه محرم به زن بیگانه</w:t>
            </w:r>
            <w:r>
              <w:rPr>
                <w:rStyle w:val="IndexLink"/>
                <w:rtl w:val="true"/>
              </w:rPr>
              <w:tab/>
            </w:r>
            <w:r>
              <w:rPr>
                <w:rStyle w:val="IndexLink"/>
              </w:rPr>
              <w:t>121</w:t>
            </w:r>
          </w:hyperlink>
        </w:p>
        <w:p>
          <w:pPr>
            <w:pStyle w:val="Contents3"/>
            <w:tabs>
              <w:tab w:val="clear" w:pos="8459"/>
              <w:tab w:val="right" w:pos="9026" w:leader="dot"/>
            </w:tabs>
            <w:rPr/>
          </w:pPr>
          <w:hyperlink w:anchor="__RefHeading___Toc5733815_211673320">
            <w:r>
              <w:rPr>
                <w:webHidden/>
                <w:rStyle w:val="IndexLink"/>
                <w:rtl w:val="true"/>
              </w:rPr>
              <w:t>فصل پنجم نگاه متجاوز</w:t>
            </w:r>
            <w:r>
              <w:rPr>
                <w:rStyle w:val="IndexLink"/>
                <w:rtl w:val="true"/>
              </w:rPr>
              <w:tab/>
            </w:r>
            <w:r>
              <w:rPr>
                <w:rStyle w:val="IndexLink"/>
              </w:rPr>
              <w:t>123</w:t>
            </w:r>
          </w:hyperlink>
        </w:p>
        <w:p>
          <w:pPr>
            <w:pStyle w:val="Contents4"/>
            <w:tabs>
              <w:tab w:val="clear" w:pos="8176"/>
              <w:tab w:val="right" w:pos="9026" w:leader="dot"/>
            </w:tabs>
            <w:rPr/>
          </w:pPr>
          <w:hyperlink w:anchor="__RefHeading___Toc5733817_211673320">
            <w:r>
              <w:rPr>
                <w:webHidden/>
                <w:rStyle w:val="IndexLink"/>
                <w:rtl w:val="true"/>
              </w:rPr>
              <w:t>نگاه به خانه و عورت دیگران</w:t>
            </w:r>
            <w:r>
              <w:rPr>
                <w:rStyle w:val="IndexLink"/>
                <w:rtl w:val="true"/>
              </w:rPr>
              <w:tab/>
            </w:r>
            <w:r>
              <w:rPr>
                <w:rStyle w:val="IndexLink"/>
              </w:rPr>
              <w:t>123</w:t>
            </w:r>
          </w:hyperlink>
        </w:p>
        <w:p>
          <w:pPr>
            <w:pStyle w:val="Contents4"/>
            <w:tabs>
              <w:tab w:val="clear" w:pos="8176"/>
              <w:tab w:val="right" w:pos="9026" w:leader="dot"/>
            </w:tabs>
            <w:rPr/>
          </w:pPr>
          <w:hyperlink w:anchor="__RefHeading___Toc5733819_211673320">
            <w:r>
              <w:rPr>
                <w:webHidden/>
                <w:rStyle w:val="IndexLink"/>
                <w:rtl w:val="true"/>
              </w:rPr>
              <w:t>ضمانت در برابر جنایت بر ناظر</w:t>
            </w:r>
            <w:r>
              <w:rPr>
                <w:rStyle w:val="IndexLink"/>
                <w:rtl w:val="true"/>
              </w:rPr>
              <w:tab/>
            </w:r>
            <w:r>
              <w:rPr>
                <w:rStyle w:val="IndexLink"/>
              </w:rPr>
              <w:t>124</w:t>
            </w:r>
          </w:hyperlink>
        </w:p>
        <w:p>
          <w:pPr>
            <w:pStyle w:val="Contents3"/>
            <w:tabs>
              <w:tab w:val="clear" w:pos="8459"/>
              <w:tab w:val="right" w:pos="9026" w:leader="dot"/>
            </w:tabs>
            <w:rPr/>
          </w:pPr>
          <w:hyperlink w:anchor="__RefHeading___Toc5733821_211673320">
            <w:r>
              <w:rPr>
                <w:webHidden/>
                <w:rStyle w:val="IndexLink"/>
                <w:rtl w:val="true"/>
              </w:rPr>
              <w:t>فصل ششم نگاه قاضی</w:t>
            </w:r>
            <w:r>
              <w:rPr>
                <w:rStyle w:val="IndexLink"/>
                <w:rtl w:val="true"/>
              </w:rPr>
              <w:tab/>
            </w:r>
            <w:r>
              <w:rPr>
                <w:rStyle w:val="IndexLink"/>
              </w:rPr>
              <w:t>126</w:t>
            </w:r>
          </w:hyperlink>
        </w:p>
        <w:p>
          <w:pPr>
            <w:pStyle w:val="Contents4"/>
            <w:tabs>
              <w:tab w:val="clear" w:pos="8176"/>
              <w:tab w:val="right" w:pos="9026" w:leader="dot"/>
            </w:tabs>
            <w:rPr/>
          </w:pPr>
          <w:hyperlink w:anchor="__RefHeading___Toc5733823_2116733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733825_211673320">
            <w:r>
              <w:rPr>
                <w:webHidden/>
                <w:rStyle w:val="IndexLink"/>
                <w:rtl w:val="true"/>
              </w:rPr>
              <w:t>مشاهده جرح شاهد</w:t>
            </w:r>
            <w:r>
              <w:rPr>
                <w:rStyle w:val="IndexLink"/>
                <w:rtl w:val="true"/>
              </w:rPr>
              <w:tab/>
            </w:r>
            <w:r>
              <w:rPr>
                <w:rStyle w:val="IndexLink"/>
              </w:rPr>
              <w:t>127</w:t>
            </w:r>
          </w:hyperlink>
        </w:p>
        <w:p>
          <w:pPr>
            <w:pStyle w:val="Contents3"/>
            <w:tabs>
              <w:tab w:val="clear" w:pos="8459"/>
              <w:tab w:val="right" w:pos="9026" w:leader="dot"/>
            </w:tabs>
            <w:rPr/>
          </w:pPr>
          <w:hyperlink w:anchor="__RefHeading___Toc5733827_211673320">
            <w:r>
              <w:rPr>
                <w:webHidden/>
                <w:rStyle w:val="IndexLink"/>
                <w:rtl w:val="true"/>
              </w:rPr>
              <w:t>فصل هفتم نگاه شاهد</w:t>
            </w:r>
            <w:r>
              <w:rPr>
                <w:rStyle w:val="IndexLink"/>
                <w:rtl w:val="true"/>
              </w:rPr>
              <w:tab/>
            </w:r>
            <w:r>
              <w:rPr>
                <w:rStyle w:val="IndexLink"/>
              </w:rPr>
              <w:t>129</w:t>
            </w:r>
          </w:hyperlink>
        </w:p>
        <w:p>
          <w:pPr>
            <w:pStyle w:val="Contents4"/>
            <w:tabs>
              <w:tab w:val="clear" w:pos="8176"/>
              <w:tab w:val="right" w:pos="9026" w:leader="dot"/>
            </w:tabs>
            <w:rPr/>
          </w:pPr>
          <w:hyperlink w:anchor="__RefHeading___Toc5733829_211673320">
            <w:r>
              <w:rPr>
                <w:webHidden/>
                <w:rStyle w:val="IndexLink"/>
                <w:rtl w:val="true"/>
              </w:rPr>
              <w:t>شاهد چگونه عنوان شاهد پیدا می‌کند؟</w:t>
            </w:r>
            <w:r>
              <w:rPr>
                <w:rStyle w:val="IndexLink"/>
                <w:rtl w:val="true"/>
              </w:rPr>
              <w:tab/>
            </w:r>
            <w:r>
              <w:rPr>
                <w:rStyle w:val="IndexLink"/>
              </w:rPr>
              <w:t>129</w:t>
            </w:r>
          </w:hyperlink>
        </w:p>
        <w:p>
          <w:pPr>
            <w:pStyle w:val="Contents4"/>
            <w:tabs>
              <w:tab w:val="clear" w:pos="8176"/>
              <w:tab w:val="right" w:pos="9026" w:leader="dot"/>
            </w:tabs>
            <w:rPr/>
          </w:pPr>
          <w:hyperlink w:anchor="__RefHeading___Toc5733831_211673320">
            <w:r>
              <w:rPr>
                <w:webHidden/>
                <w:rStyle w:val="IndexLink"/>
                <w:rtl w:val="true"/>
              </w:rPr>
              <w:t>شهادت زنان</w:t>
            </w:r>
            <w:r>
              <w:rPr>
                <w:rStyle w:val="IndexLink"/>
                <w:rtl w:val="true"/>
              </w:rPr>
              <w:tab/>
            </w:r>
            <w:r>
              <w:rPr>
                <w:rStyle w:val="IndexLink"/>
              </w:rPr>
              <w:t>131</w:t>
            </w:r>
          </w:hyperlink>
        </w:p>
        <w:p>
          <w:pPr>
            <w:pStyle w:val="Contents4"/>
            <w:tabs>
              <w:tab w:val="clear" w:pos="8176"/>
              <w:tab w:val="right" w:pos="9026" w:leader="dot"/>
            </w:tabs>
            <w:rPr/>
          </w:pPr>
          <w:hyperlink w:anchor="__RefHeading___Toc5733833_211673320">
            <w:r>
              <w:rPr>
                <w:webHidden/>
                <w:rStyle w:val="IndexLink"/>
                <w:rtl w:val="true"/>
              </w:rPr>
              <w:t>شهادت نابینا</w:t>
            </w:r>
            <w:r>
              <w:rPr>
                <w:rStyle w:val="IndexLink"/>
                <w:rtl w:val="true"/>
              </w:rPr>
              <w:tab/>
            </w:r>
            <w:r>
              <w:rPr>
                <w:rStyle w:val="IndexLink"/>
              </w:rPr>
              <w:t>133</w:t>
            </w:r>
          </w:hyperlink>
        </w:p>
        <w:p>
          <w:pPr>
            <w:pStyle w:val="Contents4"/>
            <w:tabs>
              <w:tab w:val="clear" w:pos="8176"/>
              <w:tab w:val="right" w:pos="9026" w:leader="dot"/>
            </w:tabs>
            <w:rPr/>
          </w:pPr>
          <w:hyperlink w:anchor="__RefHeading___Toc5733835_211673320">
            <w:r>
              <w:rPr>
                <w:webHidden/>
                <w:rStyle w:val="IndexLink"/>
                <w:rtl w:val="true"/>
              </w:rPr>
              <w:t>شهادت با ضرورت دیدن</w:t>
            </w:r>
            <w:r>
              <w:rPr>
                <w:rStyle w:val="IndexLink"/>
                <w:rtl w:val="true"/>
              </w:rPr>
              <w:tab/>
            </w:r>
            <w:r>
              <w:rPr>
                <w:rStyle w:val="IndexLink"/>
              </w:rPr>
              <w:t>133</w:t>
            </w:r>
          </w:hyperlink>
        </w:p>
        <w:p>
          <w:pPr>
            <w:pStyle w:val="Contents4"/>
            <w:tabs>
              <w:tab w:val="clear" w:pos="8176"/>
              <w:tab w:val="right" w:pos="9026" w:leader="dot"/>
            </w:tabs>
            <w:rPr/>
          </w:pPr>
          <w:hyperlink w:anchor="__RefHeading___Toc5733837_211673320">
            <w:r>
              <w:rPr>
                <w:webHidden/>
                <w:rStyle w:val="IndexLink"/>
                <w:rtl w:val="true"/>
              </w:rPr>
              <w:t>نگاه به زن برای شهادت</w:t>
            </w:r>
            <w:r>
              <w:rPr>
                <w:rStyle w:val="IndexLink"/>
                <w:rtl w:val="true"/>
              </w:rPr>
              <w:tab/>
            </w:r>
            <w:r>
              <w:rPr>
                <w:rStyle w:val="IndexLink"/>
              </w:rPr>
              <w:t>135</w:t>
            </w:r>
          </w:hyperlink>
        </w:p>
        <w:p>
          <w:pPr>
            <w:pStyle w:val="Contents3"/>
            <w:tabs>
              <w:tab w:val="clear" w:pos="8459"/>
              <w:tab w:val="right" w:pos="9026" w:leader="dot"/>
            </w:tabs>
            <w:rPr/>
          </w:pPr>
          <w:hyperlink w:anchor="__RefHeading___Toc5733839_211673320">
            <w:r>
              <w:rPr>
                <w:webHidden/>
                <w:rStyle w:val="IndexLink"/>
                <w:rtl w:val="true"/>
              </w:rPr>
              <w:t>فصل هشتم نگاه زن و مرد</w:t>
            </w:r>
            <w:r>
              <w:rPr>
                <w:rStyle w:val="IndexLink"/>
                <w:rtl w:val="true"/>
              </w:rPr>
              <w:tab/>
            </w:r>
            <w:r>
              <w:rPr>
                <w:rStyle w:val="IndexLink"/>
              </w:rPr>
              <w:t>137</w:t>
            </w:r>
          </w:hyperlink>
        </w:p>
        <w:p>
          <w:pPr>
            <w:pStyle w:val="Contents4"/>
            <w:tabs>
              <w:tab w:val="clear" w:pos="8176"/>
              <w:tab w:val="right" w:pos="9026" w:leader="dot"/>
            </w:tabs>
            <w:rPr/>
          </w:pPr>
          <w:hyperlink w:anchor="__RefHeading___Toc5733841_21167332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5733843_211673320">
            <w:r>
              <w:rPr>
                <w:webHidden/>
                <w:rStyle w:val="IndexLink"/>
                <w:rtl w:val="true"/>
              </w:rPr>
              <w:t>نگاه مرد به زن نامحرم</w:t>
            </w:r>
            <w:r>
              <w:rPr>
                <w:rStyle w:val="IndexLink"/>
                <w:rtl w:val="true"/>
              </w:rPr>
              <w:tab/>
            </w:r>
            <w:r>
              <w:rPr>
                <w:rStyle w:val="IndexLink"/>
              </w:rPr>
              <w:t>137</w:t>
            </w:r>
          </w:hyperlink>
        </w:p>
        <w:p>
          <w:pPr>
            <w:pStyle w:val="Contents4"/>
            <w:tabs>
              <w:tab w:val="clear" w:pos="8176"/>
              <w:tab w:val="right" w:pos="9026" w:leader="dot"/>
            </w:tabs>
            <w:rPr/>
          </w:pPr>
          <w:hyperlink w:anchor="__RefHeading___Toc5733845_211673320">
            <w:r>
              <w:rPr>
                <w:webHidden/>
                <w:rStyle w:val="IndexLink"/>
                <w:rtl w:val="true"/>
              </w:rPr>
              <w:t>حکم ستر وجه و کفین زن</w:t>
            </w:r>
            <w:r>
              <w:rPr>
                <w:rStyle w:val="IndexLink"/>
                <w:rtl w:val="true"/>
              </w:rPr>
              <w:tab/>
            </w:r>
            <w:r>
              <w:rPr>
                <w:rStyle w:val="IndexLink"/>
              </w:rPr>
              <w:t>139</w:t>
            </w:r>
          </w:hyperlink>
        </w:p>
        <w:p>
          <w:pPr>
            <w:pStyle w:val="Contents4"/>
            <w:tabs>
              <w:tab w:val="clear" w:pos="8176"/>
              <w:tab w:val="right" w:pos="9026" w:leader="dot"/>
            </w:tabs>
            <w:rPr/>
          </w:pPr>
          <w:hyperlink w:anchor="__RefHeading___Toc5733847_211673320">
            <w:r>
              <w:rPr>
                <w:webHidden/>
                <w:rStyle w:val="IndexLink"/>
                <w:rtl w:val="true"/>
              </w:rPr>
              <w:t>نگاه به وجه و کفین</w:t>
            </w:r>
            <w:r>
              <w:rPr>
                <w:rStyle w:val="IndexLink"/>
                <w:rtl w:val="true"/>
              </w:rPr>
              <w:tab/>
            </w:r>
            <w:r>
              <w:rPr>
                <w:rStyle w:val="IndexLink"/>
              </w:rPr>
              <w:t>141</w:t>
            </w:r>
          </w:hyperlink>
        </w:p>
        <w:p>
          <w:pPr>
            <w:pStyle w:val="Contents4"/>
            <w:tabs>
              <w:tab w:val="clear" w:pos="8176"/>
              <w:tab w:val="right" w:pos="9026" w:leader="dot"/>
            </w:tabs>
            <w:rPr/>
          </w:pPr>
          <w:hyperlink w:anchor="__RefHeading___Toc5733849_211673320">
            <w:r>
              <w:rPr>
                <w:webHidden/>
                <w:rStyle w:val="IndexLink"/>
                <w:rtl w:val="true"/>
              </w:rPr>
              <w:t>نگاه به مو و محاسن زن نامحرم</w:t>
            </w:r>
            <w:r>
              <w:rPr>
                <w:rStyle w:val="IndexLink"/>
                <w:rtl w:val="true"/>
              </w:rPr>
              <w:tab/>
            </w:r>
            <w:r>
              <w:rPr>
                <w:rStyle w:val="IndexLink"/>
              </w:rPr>
              <w:t>145</w:t>
            </w:r>
          </w:hyperlink>
        </w:p>
        <w:p>
          <w:pPr>
            <w:pStyle w:val="Contents4"/>
            <w:tabs>
              <w:tab w:val="clear" w:pos="8176"/>
              <w:tab w:val="right" w:pos="9026" w:leader="dot"/>
            </w:tabs>
            <w:rPr/>
          </w:pPr>
          <w:hyperlink w:anchor="__RefHeading___Toc5733851_211673320">
            <w:r>
              <w:rPr>
                <w:webHidden/>
                <w:rStyle w:val="IndexLink"/>
                <w:rtl w:val="true"/>
              </w:rPr>
              <w:t>ریبه</w:t>
            </w:r>
            <w:r>
              <w:rPr>
                <w:rStyle w:val="IndexLink"/>
                <w:rtl w:val="true"/>
              </w:rPr>
              <w:tab/>
            </w:r>
            <w:r>
              <w:rPr>
                <w:rStyle w:val="IndexLink"/>
              </w:rPr>
              <w:t>146</w:t>
            </w:r>
          </w:hyperlink>
        </w:p>
        <w:p>
          <w:pPr>
            <w:pStyle w:val="Contents4"/>
            <w:tabs>
              <w:tab w:val="clear" w:pos="8176"/>
              <w:tab w:val="right" w:pos="9026" w:leader="dot"/>
            </w:tabs>
            <w:rPr/>
          </w:pPr>
          <w:hyperlink w:anchor="__RefHeading___Toc5733853_211673320">
            <w:r>
              <w:rPr>
                <w:webHidden/>
                <w:rStyle w:val="IndexLink"/>
                <w:rtl w:val="true"/>
              </w:rPr>
              <w:t>ادله حرمت ریبه</w:t>
            </w:r>
            <w:r>
              <w:rPr>
                <w:rStyle w:val="IndexLink"/>
                <w:rtl w:val="true"/>
              </w:rPr>
              <w:tab/>
            </w:r>
            <w:r>
              <w:rPr>
                <w:rStyle w:val="IndexLink"/>
              </w:rPr>
              <w:t>147</w:t>
            </w:r>
          </w:hyperlink>
        </w:p>
        <w:p>
          <w:pPr>
            <w:pStyle w:val="Contents4"/>
            <w:tabs>
              <w:tab w:val="clear" w:pos="8176"/>
              <w:tab w:val="right" w:pos="9026" w:leader="dot"/>
            </w:tabs>
            <w:rPr/>
          </w:pPr>
          <w:hyperlink w:anchor="__RefHeading___Toc5733855_211673320">
            <w:r>
              <w:rPr>
                <w:webHidden/>
                <w:rStyle w:val="IndexLink"/>
                <w:rtl w:val="true"/>
              </w:rPr>
              <w:t>لذت</w:t>
            </w:r>
            <w:r>
              <w:rPr>
                <w:rStyle w:val="IndexLink"/>
                <w:rtl w:val="true"/>
              </w:rPr>
              <w:tab/>
            </w:r>
            <w:r>
              <w:rPr>
                <w:rStyle w:val="IndexLink"/>
              </w:rPr>
              <w:t>148</w:t>
            </w:r>
          </w:hyperlink>
        </w:p>
        <w:p>
          <w:pPr>
            <w:pStyle w:val="Contents4"/>
            <w:tabs>
              <w:tab w:val="clear" w:pos="8176"/>
              <w:tab w:val="right" w:pos="9026" w:leader="dot"/>
            </w:tabs>
            <w:rPr/>
          </w:pPr>
          <w:hyperlink w:anchor="__RefHeading___Toc5733857_211673320">
            <w:r>
              <w:rPr>
                <w:webHidden/>
                <w:rStyle w:val="IndexLink"/>
                <w:rtl w:val="true"/>
              </w:rPr>
              <w:t>نگاه به پای نامحرم</w:t>
            </w:r>
            <w:r>
              <w:rPr>
                <w:rStyle w:val="IndexLink"/>
                <w:rtl w:val="true"/>
              </w:rPr>
              <w:tab/>
            </w:r>
            <w:r>
              <w:rPr>
                <w:rStyle w:val="IndexLink"/>
              </w:rPr>
              <w:t>150</w:t>
            </w:r>
          </w:hyperlink>
        </w:p>
        <w:p>
          <w:pPr>
            <w:pStyle w:val="Contents4"/>
            <w:tabs>
              <w:tab w:val="clear" w:pos="8176"/>
              <w:tab w:val="right" w:pos="9026" w:leader="dot"/>
            </w:tabs>
            <w:rPr/>
          </w:pPr>
          <w:hyperlink w:anchor="__RefHeading___Toc5733859_211673320">
            <w:r>
              <w:rPr>
                <w:webHidden/>
                <w:rStyle w:val="IndexLink"/>
                <w:rtl w:val="true"/>
              </w:rPr>
              <w:t>وصل مو</w:t>
            </w:r>
            <w:r>
              <w:rPr>
                <w:rStyle w:val="IndexLink"/>
                <w:rtl w:val="true"/>
              </w:rPr>
              <w:tab/>
            </w:r>
            <w:r>
              <w:rPr>
                <w:rStyle w:val="IndexLink"/>
              </w:rPr>
              <w:t>151</w:t>
            </w:r>
          </w:hyperlink>
        </w:p>
        <w:p>
          <w:pPr>
            <w:pStyle w:val="Contents4"/>
            <w:tabs>
              <w:tab w:val="clear" w:pos="8176"/>
              <w:tab w:val="right" w:pos="9026" w:leader="dot"/>
            </w:tabs>
            <w:rPr/>
          </w:pPr>
          <w:hyperlink w:anchor="__RefHeading___Toc5733861_211673320">
            <w:r>
              <w:rPr>
                <w:webHidden/>
                <w:rStyle w:val="IndexLink"/>
                <w:rtl w:val="true"/>
              </w:rPr>
              <w:t>حکم نگاه به موهای متصل شده</w:t>
            </w:r>
            <w:r>
              <w:rPr>
                <w:rStyle w:val="IndexLink"/>
                <w:rtl w:val="true"/>
              </w:rPr>
              <w:tab/>
            </w:r>
            <w:r>
              <w:rPr>
                <w:rStyle w:val="IndexLink"/>
              </w:rPr>
              <w:t>153</w:t>
            </w:r>
          </w:hyperlink>
        </w:p>
        <w:p>
          <w:pPr>
            <w:pStyle w:val="Contents4"/>
            <w:tabs>
              <w:tab w:val="clear" w:pos="8176"/>
              <w:tab w:val="right" w:pos="9026" w:leader="dot"/>
            </w:tabs>
            <w:rPr/>
          </w:pPr>
          <w:hyperlink w:anchor="__RefHeading___Toc5733863_211673320">
            <w:r>
              <w:rPr>
                <w:webHidden/>
                <w:rStyle w:val="IndexLink"/>
                <w:rtl w:val="true"/>
              </w:rPr>
              <w:t>نگاه نامحرم</w:t>
            </w:r>
            <w:r>
              <w:rPr>
                <w:rStyle w:val="IndexLink"/>
                <w:rtl w:val="true"/>
              </w:rPr>
              <w:tab/>
            </w:r>
            <w:r>
              <w:rPr>
                <w:rStyle w:val="IndexLink"/>
              </w:rPr>
              <w:t>154</w:t>
            </w:r>
          </w:hyperlink>
        </w:p>
        <w:p>
          <w:pPr>
            <w:pStyle w:val="Contents4"/>
            <w:tabs>
              <w:tab w:val="clear" w:pos="8176"/>
              <w:tab w:val="right" w:pos="9026" w:leader="dot"/>
            </w:tabs>
            <w:rPr/>
          </w:pPr>
          <w:hyperlink w:anchor="__RefHeading___Toc5733865_211673320">
            <w:r>
              <w:rPr>
                <w:webHidden/>
                <w:rStyle w:val="IndexLink"/>
                <w:rtl w:val="true"/>
              </w:rPr>
              <w:t>نگاه محارم به موی زن</w:t>
            </w:r>
            <w:r>
              <w:rPr>
                <w:rStyle w:val="IndexLink"/>
                <w:rtl w:val="true"/>
              </w:rPr>
              <w:tab/>
            </w:r>
            <w:r>
              <w:rPr>
                <w:rStyle w:val="IndexLink"/>
              </w:rPr>
              <w:t>155</w:t>
            </w:r>
          </w:hyperlink>
        </w:p>
        <w:p>
          <w:pPr>
            <w:pStyle w:val="Contents4"/>
            <w:tabs>
              <w:tab w:val="clear" w:pos="8176"/>
              <w:tab w:val="right" w:pos="9026" w:leader="dot"/>
            </w:tabs>
            <w:rPr/>
          </w:pPr>
          <w:hyperlink w:anchor="__RefHeading___Toc5733867_211673320">
            <w:r>
              <w:rPr>
                <w:webHidden/>
                <w:rStyle w:val="IndexLink"/>
                <w:rtl w:val="true"/>
              </w:rPr>
              <w:t>نگاه به زنان محجبه</w:t>
            </w:r>
            <w:r>
              <w:rPr>
                <w:rStyle w:val="IndexLink"/>
                <w:rtl w:val="true"/>
              </w:rPr>
              <w:tab/>
            </w:r>
            <w:r>
              <w:rPr>
                <w:rStyle w:val="IndexLink"/>
              </w:rPr>
              <w:t>155</w:t>
            </w:r>
          </w:hyperlink>
        </w:p>
        <w:p>
          <w:pPr>
            <w:pStyle w:val="Contents4"/>
            <w:tabs>
              <w:tab w:val="clear" w:pos="8176"/>
              <w:tab w:val="right" w:pos="9026" w:leader="dot"/>
            </w:tabs>
            <w:rPr/>
          </w:pPr>
          <w:hyperlink w:anchor="__RefHeading___Toc5733869_211673320">
            <w:r>
              <w:rPr>
                <w:webHidden/>
                <w:rStyle w:val="IndexLink"/>
                <w:rtl w:val="true"/>
              </w:rPr>
              <w:t>نگاه مرد به مرد</w:t>
            </w:r>
            <w:r>
              <w:rPr>
                <w:rStyle w:val="IndexLink"/>
                <w:rtl w:val="true"/>
              </w:rPr>
              <w:tab/>
            </w:r>
            <w:r>
              <w:rPr>
                <w:rStyle w:val="IndexLink"/>
              </w:rPr>
              <w:t>156</w:t>
            </w:r>
          </w:hyperlink>
        </w:p>
        <w:p>
          <w:pPr>
            <w:pStyle w:val="Contents4"/>
            <w:tabs>
              <w:tab w:val="clear" w:pos="8176"/>
              <w:tab w:val="right" w:pos="9026" w:leader="dot"/>
            </w:tabs>
            <w:rPr/>
          </w:pPr>
          <w:hyperlink w:anchor="__RefHeading___Toc5733871_211673320">
            <w:r>
              <w:rPr>
                <w:webHidden/>
                <w:rStyle w:val="IndexLink"/>
                <w:rtl w:val="true"/>
              </w:rPr>
              <w:t>نگاه به پشت زنان بیگانه از روی لباس</w:t>
            </w:r>
            <w:r>
              <w:rPr>
                <w:rStyle w:val="IndexLink"/>
                <w:rtl w:val="true"/>
              </w:rPr>
              <w:tab/>
            </w:r>
            <w:r>
              <w:rPr>
                <w:rStyle w:val="IndexLink"/>
              </w:rPr>
              <w:t>157</w:t>
            </w:r>
          </w:hyperlink>
        </w:p>
        <w:p>
          <w:pPr>
            <w:pStyle w:val="Contents4"/>
            <w:tabs>
              <w:tab w:val="clear" w:pos="8176"/>
              <w:tab w:val="right" w:pos="9026" w:leader="dot"/>
            </w:tabs>
            <w:rPr/>
          </w:pPr>
          <w:hyperlink w:anchor="__RefHeading___Toc5733873_211673320">
            <w:r>
              <w:rPr>
                <w:webHidden/>
                <w:rStyle w:val="IndexLink"/>
                <w:rtl w:val="true"/>
              </w:rPr>
              <w:t>نگاه به حجم بدن زن و مرد نامحرم</w:t>
            </w:r>
            <w:r>
              <w:rPr>
                <w:rStyle w:val="IndexLink"/>
                <w:rtl w:val="true"/>
              </w:rPr>
              <w:tab/>
            </w:r>
            <w:r>
              <w:rPr>
                <w:rStyle w:val="IndexLink"/>
              </w:rPr>
              <w:t>158</w:t>
            </w:r>
          </w:hyperlink>
        </w:p>
        <w:p>
          <w:pPr>
            <w:pStyle w:val="Contents4"/>
            <w:tabs>
              <w:tab w:val="clear" w:pos="8176"/>
              <w:tab w:val="right" w:pos="9026" w:leader="dot"/>
            </w:tabs>
            <w:rPr/>
          </w:pPr>
          <w:hyperlink w:anchor="__RefHeading___Toc5733875_211673320">
            <w:r>
              <w:rPr>
                <w:webHidden/>
                <w:rStyle w:val="IndexLink"/>
                <w:rtl w:val="true"/>
              </w:rPr>
              <w:t>نگاه زن به مرد</w:t>
            </w:r>
            <w:r>
              <w:rPr>
                <w:rStyle w:val="IndexLink"/>
                <w:rtl w:val="true"/>
              </w:rPr>
              <w:tab/>
            </w:r>
            <w:r>
              <w:rPr>
                <w:rStyle w:val="IndexLink"/>
              </w:rPr>
              <w:t>159</w:t>
            </w:r>
          </w:hyperlink>
        </w:p>
        <w:p>
          <w:pPr>
            <w:pStyle w:val="Contents4"/>
            <w:tabs>
              <w:tab w:val="clear" w:pos="8176"/>
              <w:tab w:val="right" w:pos="9026" w:leader="dot"/>
            </w:tabs>
            <w:rPr/>
          </w:pPr>
          <w:hyperlink w:anchor="__RefHeading___Toc5733877_211673320">
            <w:r>
              <w:rPr>
                <w:webHidden/>
                <w:rStyle w:val="IndexLink"/>
                <w:rtl w:val="true"/>
              </w:rPr>
              <w:t>ستر و پوشش مرد</w:t>
            </w:r>
            <w:r>
              <w:rPr>
                <w:rStyle w:val="IndexLink"/>
                <w:rtl w:val="true"/>
              </w:rPr>
              <w:tab/>
            </w:r>
            <w:r>
              <w:rPr>
                <w:rStyle w:val="IndexLink"/>
              </w:rPr>
              <w:t>162</w:t>
            </w:r>
          </w:hyperlink>
        </w:p>
        <w:p>
          <w:pPr>
            <w:pStyle w:val="Contents4"/>
            <w:tabs>
              <w:tab w:val="clear" w:pos="8176"/>
              <w:tab w:val="right" w:pos="9026" w:leader="dot"/>
            </w:tabs>
            <w:rPr/>
          </w:pPr>
          <w:hyperlink w:anchor="__RefHeading___Toc5733879_211673320">
            <w:r>
              <w:rPr>
                <w:webHidden/>
                <w:rStyle w:val="IndexLink"/>
                <w:rtl w:val="true"/>
              </w:rPr>
              <w:t>نگاه زن به زن</w:t>
            </w:r>
            <w:r>
              <w:rPr>
                <w:rStyle w:val="IndexLink"/>
                <w:rtl w:val="true"/>
              </w:rPr>
              <w:tab/>
            </w:r>
            <w:r>
              <w:rPr>
                <w:rStyle w:val="IndexLink"/>
              </w:rPr>
              <w:t>162</w:t>
            </w:r>
          </w:hyperlink>
        </w:p>
        <w:p>
          <w:pPr>
            <w:pStyle w:val="Contents4"/>
            <w:tabs>
              <w:tab w:val="clear" w:pos="8176"/>
              <w:tab w:val="right" w:pos="9026" w:leader="dot"/>
            </w:tabs>
            <w:rPr/>
          </w:pPr>
          <w:hyperlink w:anchor="__RefHeading___Toc5733881_211673320">
            <w:r>
              <w:rPr>
                <w:webHidden/>
                <w:rStyle w:val="IndexLink"/>
                <w:rtl w:val="true"/>
              </w:rPr>
              <w:t>نگاه کردن به میت</w:t>
            </w:r>
            <w:r>
              <w:rPr>
                <w:rStyle w:val="IndexLink"/>
                <w:rtl w:val="true"/>
              </w:rPr>
              <w:tab/>
            </w:r>
            <w:r>
              <w:rPr>
                <w:rStyle w:val="IndexLink"/>
              </w:rPr>
              <w:t>165</w:t>
            </w:r>
          </w:hyperlink>
        </w:p>
        <w:p>
          <w:pPr>
            <w:pStyle w:val="Contents4"/>
            <w:tabs>
              <w:tab w:val="clear" w:pos="8176"/>
              <w:tab w:val="right" w:pos="9026" w:leader="dot"/>
            </w:tabs>
            <w:rPr/>
          </w:pPr>
          <w:hyperlink w:anchor="__RefHeading___Toc5733883_211673320">
            <w:r>
              <w:rPr>
                <w:webHidden/>
                <w:rStyle w:val="IndexLink"/>
                <w:rtl w:val="true"/>
              </w:rPr>
              <w:t>استثنائات حرمت نگاه</w:t>
            </w:r>
            <w:r>
              <w:rPr>
                <w:rStyle w:val="IndexLink"/>
                <w:rtl w:val="true"/>
              </w:rPr>
              <w:tab/>
            </w:r>
            <w:r>
              <w:rPr>
                <w:rStyle w:val="IndexLink"/>
              </w:rPr>
              <w:t>165</w:t>
            </w:r>
          </w:hyperlink>
        </w:p>
        <w:p>
          <w:pPr>
            <w:pStyle w:val="Contents5"/>
            <w:tabs>
              <w:tab w:val="clear" w:pos="7892"/>
              <w:tab w:val="right" w:pos="9026" w:leader="dot"/>
            </w:tabs>
            <w:rPr/>
          </w:pPr>
          <w:hyperlink w:anchor="__RefHeading___Toc5733885_21167332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5733887_211673320">
            <w:r>
              <w:rPr>
                <w:webHidden/>
                <w:rStyle w:val="IndexLink"/>
              </w:rPr>
              <w:t>1</w:t>
            </w:r>
            <w:r>
              <w:rPr>
                <w:rStyle w:val="IndexLink"/>
                <w:rtl w:val="true"/>
              </w:rPr>
              <w:t xml:space="preserve"> </w:t>
            </w:r>
            <w:r>
              <w:rPr>
                <w:rStyle w:val="IndexLink"/>
                <w:rtl w:val="true"/>
              </w:rPr>
              <w:t>ـ نگاه خواستگار</w:t>
            </w:r>
            <w:r>
              <w:rPr>
                <w:rStyle w:val="IndexLink"/>
                <w:rtl w:val="true"/>
              </w:rPr>
              <w:tab/>
            </w:r>
            <w:r>
              <w:rPr>
                <w:rStyle w:val="IndexLink"/>
              </w:rPr>
              <w:t>165</w:t>
            </w:r>
          </w:hyperlink>
        </w:p>
        <w:p>
          <w:pPr>
            <w:pStyle w:val="Contents5"/>
            <w:tabs>
              <w:tab w:val="clear" w:pos="7892"/>
              <w:tab w:val="right" w:pos="9026" w:leader="dot"/>
            </w:tabs>
            <w:rPr/>
          </w:pPr>
          <w:hyperlink w:anchor="__RefHeading___Toc5733889_211673320">
            <w:r>
              <w:rPr>
                <w:webHidden/>
                <w:rStyle w:val="IndexLink"/>
                <w:rtl w:val="true"/>
              </w:rPr>
              <w:t>الف ـ نگاه به وجه و کفین زن</w:t>
            </w:r>
            <w:r>
              <w:rPr>
                <w:rStyle w:val="IndexLink"/>
                <w:rtl w:val="true"/>
              </w:rPr>
              <w:tab/>
            </w:r>
            <w:r>
              <w:rPr>
                <w:rStyle w:val="IndexLink"/>
              </w:rPr>
              <w:t>169</w:t>
            </w:r>
          </w:hyperlink>
        </w:p>
        <w:p>
          <w:pPr>
            <w:pStyle w:val="Contents5"/>
            <w:tabs>
              <w:tab w:val="clear" w:pos="7892"/>
              <w:tab w:val="right" w:pos="9026" w:leader="dot"/>
            </w:tabs>
            <w:rPr/>
          </w:pPr>
          <w:hyperlink w:anchor="__RefHeading___Toc5733891_211673320">
            <w:r>
              <w:rPr>
                <w:webHidden/>
                <w:rStyle w:val="IndexLink"/>
                <w:rtl w:val="true"/>
              </w:rPr>
              <w:t>ب ـ نگاه به مو و محاسن زن</w:t>
            </w:r>
            <w:r>
              <w:rPr>
                <w:rStyle w:val="IndexLink"/>
                <w:rtl w:val="true"/>
              </w:rPr>
              <w:tab/>
            </w:r>
            <w:r>
              <w:rPr>
                <w:rStyle w:val="IndexLink"/>
              </w:rPr>
              <w:t>170</w:t>
            </w:r>
          </w:hyperlink>
        </w:p>
        <w:p>
          <w:pPr>
            <w:pStyle w:val="Contents5"/>
            <w:tabs>
              <w:tab w:val="clear" w:pos="7892"/>
              <w:tab w:val="right" w:pos="9026" w:leader="dot"/>
            </w:tabs>
            <w:rPr/>
          </w:pPr>
          <w:hyperlink w:anchor="__RefHeading___Toc5733893_211673320">
            <w:r>
              <w:rPr>
                <w:webHidden/>
                <w:rStyle w:val="IndexLink"/>
                <w:rtl w:val="true"/>
              </w:rPr>
              <w:t>ج ـ نگاه به زن در حال راه رفتن و ایستادن</w:t>
            </w:r>
            <w:r>
              <w:rPr>
                <w:rStyle w:val="IndexLink"/>
                <w:rtl w:val="true"/>
              </w:rPr>
              <w:tab/>
            </w:r>
            <w:r>
              <w:rPr>
                <w:rStyle w:val="IndexLink"/>
              </w:rPr>
              <w:t>172</w:t>
            </w:r>
          </w:hyperlink>
        </w:p>
        <w:p>
          <w:pPr>
            <w:pStyle w:val="Contents5"/>
            <w:tabs>
              <w:tab w:val="clear" w:pos="7892"/>
              <w:tab w:val="right" w:pos="9026" w:leader="dot"/>
            </w:tabs>
            <w:rPr/>
          </w:pPr>
          <w:hyperlink w:anchor="__RefHeading___Toc5733895_211673320">
            <w:r>
              <w:rPr>
                <w:webHidden/>
                <w:rStyle w:val="IndexLink"/>
              </w:rPr>
              <w:t>2</w:t>
            </w:r>
            <w:r>
              <w:rPr>
                <w:rStyle w:val="IndexLink"/>
                <w:rtl w:val="true"/>
              </w:rPr>
              <w:t xml:space="preserve">. </w:t>
            </w:r>
            <w:r>
              <w:rPr>
                <w:rStyle w:val="IndexLink"/>
                <w:rtl w:val="true"/>
              </w:rPr>
              <w:t>نگاه زن به مرد خواستگار</w:t>
            </w:r>
            <w:r>
              <w:rPr>
                <w:rStyle w:val="IndexLink"/>
                <w:rtl w:val="true"/>
              </w:rPr>
              <w:tab/>
            </w:r>
            <w:r>
              <w:rPr>
                <w:rStyle w:val="IndexLink"/>
              </w:rPr>
              <w:t>172</w:t>
            </w:r>
          </w:hyperlink>
        </w:p>
        <w:p>
          <w:pPr>
            <w:pStyle w:val="Contents5"/>
            <w:tabs>
              <w:tab w:val="clear" w:pos="7892"/>
              <w:tab w:val="right" w:pos="9026" w:leader="dot"/>
            </w:tabs>
            <w:rPr/>
          </w:pPr>
          <w:hyperlink w:anchor="__RefHeading___Toc5733897_211673320">
            <w:r>
              <w:rPr>
                <w:webHidden/>
                <w:rStyle w:val="IndexLink"/>
              </w:rPr>
              <w:t>3</w:t>
            </w:r>
            <w:r>
              <w:rPr>
                <w:rStyle w:val="IndexLink"/>
                <w:rtl w:val="true"/>
              </w:rPr>
              <w:t xml:space="preserve"> . </w:t>
            </w:r>
            <w:r>
              <w:rPr>
                <w:rStyle w:val="IndexLink"/>
                <w:rtl w:val="true"/>
              </w:rPr>
              <w:t>نگاه برای شهادت دادن</w:t>
            </w:r>
            <w:r>
              <w:rPr>
                <w:rStyle w:val="IndexLink"/>
                <w:rtl w:val="true"/>
              </w:rPr>
              <w:tab/>
            </w:r>
            <w:r>
              <w:rPr>
                <w:rStyle w:val="IndexLink"/>
              </w:rPr>
              <w:t>173</w:t>
            </w:r>
          </w:hyperlink>
        </w:p>
        <w:p>
          <w:pPr>
            <w:pStyle w:val="Contents5"/>
            <w:tabs>
              <w:tab w:val="clear" w:pos="7892"/>
              <w:tab w:val="right" w:pos="9026" w:leader="dot"/>
            </w:tabs>
            <w:rPr/>
          </w:pPr>
          <w:hyperlink w:anchor="__RefHeading___Toc5733899_211673320">
            <w:r>
              <w:rPr>
                <w:webHidden/>
                <w:rStyle w:val="IndexLink"/>
                <w:rtl w:val="true"/>
              </w:rPr>
              <w:t>الف ـ شهادت علیه زن</w:t>
            </w:r>
            <w:r>
              <w:rPr>
                <w:rStyle w:val="IndexLink"/>
                <w:rtl w:val="true"/>
              </w:rPr>
              <w:tab/>
            </w:r>
            <w:r>
              <w:rPr>
                <w:rStyle w:val="IndexLink"/>
              </w:rPr>
              <w:t>173</w:t>
            </w:r>
          </w:hyperlink>
        </w:p>
        <w:p>
          <w:pPr>
            <w:pStyle w:val="Contents5"/>
            <w:tabs>
              <w:tab w:val="clear" w:pos="7892"/>
              <w:tab w:val="right" w:pos="9026" w:leader="dot"/>
            </w:tabs>
            <w:rPr/>
          </w:pPr>
          <w:hyperlink w:anchor="__RefHeading___Toc5733901_211673320">
            <w:r>
              <w:rPr>
                <w:webHidden/>
                <w:rStyle w:val="IndexLink"/>
                <w:rtl w:val="true"/>
              </w:rPr>
              <w:t>ب ـ شهادت به زنا</w:t>
            </w:r>
            <w:r>
              <w:rPr>
                <w:rStyle w:val="IndexLink"/>
                <w:rtl w:val="true"/>
              </w:rPr>
              <w:tab/>
            </w:r>
            <w:r>
              <w:rPr>
                <w:rStyle w:val="IndexLink"/>
              </w:rPr>
              <w:t>175</w:t>
            </w:r>
          </w:hyperlink>
        </w:p>
        <w:p>
          <w:pPr>
            <w:pStyle w:val="Contents5"/>
            <w:tabs>
              <w:tab w:val="clear" w:pos="7892"/>
              <w:tab w:val="right" w:pos="9026" w:leader="dot"/>
            </w:tabs>
            <w:rPr/>
          </w:pPr>
          <w:hyperlink w:anchor="__RefHeading___Toc5733903_211673320">
            <w:r>
              <w:rPr>
                <w:webHidden/>
                <w:rStyle w:val="IndexLink"/>
                <w:rtl w:val="true"/>
              </w:rPr>
              <w:t>ج ـ شهادت به تولد بچه</w:t>
            </w:r>
            <w:r>
              <w:rPr>
                <w:rStyle w:val="IndexLink"/>
                <w:rtl w:val="true"/>
              </w:rPr>
              <w:tab/>
            </w:r>
            <w:r>
              <w:rPr>
                <w:rStyle w:val="IndexLink"/>
              </w:rPr>
              <w:t>176</w:t>
            </w:r>
          </w:hyperlink>
        </w:p>
        <w:p>
          <w:pPr>
            <w:pStyle w:val="Contents5"/>
            <w:tabs>
              <w:tab w:val="clear" w:pos="7892"/>
              <w:tab w:val="right" w:pos="9026" w:leader="dot"/>
            </w:tabs>
            <w:rPr/>
          </w:pPr>
          <w:hyperlink w:anchor="__RefHeading___Toc5733905_211673320">
            <w:r>
              <w:rPr>
                <w:webHidden/>
                <w:rStyle w:val="IndexLink"/>
                <w:rtl w:val="true"/>
              </w:rPr>
              <w:t>د ـ شهادت به رضاع</w:t>
            </w:r>
            <w:r>
              <w:rPr>
                <w:rStyle w:val="IndexLink"/>
                <w:rtl w:val="true"/>
              </w:rPr>
              <w:tab/>
            </w:r>
            <w:r>
              <w:rPr>
                <w:rStyle w:val="IndexLink"/>
              </w:rPr>
              <w:t>176</w:t>
            </w:r>
          </w:hyperlink>
        </w:p>
        <w:p>
          <w:pPr>
            <w:pStyle w:val="Contents5"/>
            <w:tabs>
              <w:tab w:val="clear" w:pos="7892"/>
              <w:tab w:val="right" w:pos="9026" w:leader="dot"/>
            </w:tabs>
            <w:rPr/>
          </w:pPr>
          <w:hyperlink w:anchor="__RefHeading___Toc5733907_211673320">
            <w:r>
              <w:rPr>
                <w:webHidden/>
                <w:rStyle w:val="IndexLink"/>
              </w:rPr>
              <w:t>4</w:t>
            </w:r>
            <w:r>
              <w:rPr>
                <w:rStyle w:val="IndexLink"/>
                <w:rtl w:val="true"/>
              </w:rPr>
              <w:t xml:space="preserve"> . </w:t>
            </w:r>
            <w:r>
              <w:rPr>
                <w:rStyle w:val="IndexLink"/>
                <w:rtl w:val="true"/>
              </w:rPr>
              <w:t>نگاه برای آموختن و تعلیم دادن</w:t>
            </w:r>
            <w:r>
              <w:rPr>
                <w:rStyle w:val="IndexLink"/>
                <w:rtl w:val="true"/>
              </w:rPr>
              <w:tab/>
            </w:r>
            <w:r>
              <w:rPr>
                <w:rStyle w:val="IndexLink"/>
              </w:rPr>
              <w:t>177</w:t>
            </w:r>
          </w:hyperlink>
        </w:p>
        <w:p>
          <w:pPr>
            <w:pStyle w:val="Contents5"/>
            <w:tabs>
              <w:tab w:val="clear" w:pos="7892"/>
              <w:tab w:val="right" w:pos="9026" w:leader="dot"/>
            </w:tabs>
            <w:rPr/>
          </w:pPr>
          <w:hyperlink w:anchor="__RefHeading___Toc5733909_211673320">
            <w:r>
              <w:rPr>
                <w:webHidden/>
                <w:rStyle w:val="IndexLink"/>
              </w:rPr>
              <w:t>5</w:t>
            </w:r>
            <w:r>
              <w:rPr>
                <w:rStyle w:val="IndexLink"/>
                <w:rtl w:val="true"/>
              </w:rPr>
              <w:t xml:space="preserve"> . </w:t>
            </w:r>
            <w:r>
              <w:rPr>
                <w:rStyle w:val="IndexLink"/>
                <w:rtl w:val="true"/>
              </w:rPr>
              <w:t>نگاه هنگام معامله</w:t>
            </w:r>
            <w:r>
              <w:rPr>
                <w:rStyle w:val="IndexLink"/>
                <w:rtl w:val="true"/>
              </w:rPr>
              <w:tab/>
            </w:r>
            <w:r>
              <w:rPr>
                <w:rStyle w:val="IndexLink"/>
              </w:rPr>
              <w:t>177</w:t>
            </w:r>
          </w:hyperlink>
        </w:p>
        <w:p>
          <w:pPr>
            <w:pStyle w:val="Contents5"/>
            <w:tabs>
              <w:tab w:val="clear" w:pos="7892"/>
              <w:tab w:val="right" w:pos="9026" w:leader="dot"/>
            </w:tabs>
            <w:rPr/>
          </w:pPr>
          <w:hyperlink w:anchor="__RefHeading___Toc5733911_211673320">
            <w:r>
              <w:rPr>
                <w:webHidden/>
                <w:rStyle w:val="IndexLink"/>
              </w:rPr>
              <w:t>6</w:t>
            </w:r>
            <w:r>
              <w:rPr>
                <w:rStyle w:val="IndexLink"/>
                <w:rtl w:val="true"/>
              </w:rPr>
              <w:t xml:space="preserve"> . </w:t>
            </w:r>
            <w:r>
              <w:rPr>
                <w:rStyle w:val="IndexLink"/>
                <w:rtl w:val="true"/>
              </w:rPr>
              <w:t>مقام ضرورت</w:t>
            </w:r>
            <w:r>
              <w:rPr>
                <w:rStyle w:val="IndexLink"/>
                <w:rtl w:val="true"/>
              </w:rPr>
              <w:tab/>
            </w:r>
            <w:r>
              <w:rPr>
                <w:rStyle w:val="IndexLink"/>
              </w:rPr>
              <w:t>177</w:t>
            </w:r>
          </w:hyperlink>
        </w:p>
        <w:p>
          <w:pPr>
            <w:pStyle w:val="Contents5"/>
            <w:tabs>
              <w:tab w:val="clear" w:pos="7892"/>
              <w:tab w:val="right" w:pos="9026" w:leader="dot"/>
            </w:tabs>
            <w:rPr/>
          </w:pPr>
          <w:hyperlink w:anchor="__RefHeading___Toc5733913_211673320">
            <w:r>
              <w:rPr>
                <w:webHidden/>
                <w:rStyle w:val="IndexLink"/>
              </w:rPr>
              <w:t>7</w:t>
            </w:r>
            <w:r>
              <w:rPr>
                <w:rStyle w:val="IndexLink"/>
                <w:rtl w:val="true"/>
              </w:rPr>
              <w:t xml:space="preserve"> . </w:t>
            </w:r>
            <w:r>
              <w:rPr>
                <w:rStyle w:val="IndexLink"/>
                <w:rtl w:val="true"/>
              </w:rPr>
              <w:t>نگاه برای معالجه</w:t>
            </w:r>
            <w:r>
              <w:rPr>
                <w:rStyle w:val="IndexLink"/>
                <w:rtl w:val="true"/>
              </w:rPr>
              <w:tab/>
            </w:r>
            <w:r>
              <w:rPr>
                <w:rStyle w:val="IndexLink"/>
              </w:rPr>
              <w:t>178</w:t>
            </w:r>
          </w:hyperlink>
        </w:p>
        <w:p>
          <w:pPr>
            <w:pStyle w:val="Contents5"/>
            <w:tabs>
              <w:tab w:val="clear" w:pos="7892"/>
              <w:tab w:val="right" w:pos="9026" w:leader="dot"/>
            </w:tabs>
            <w:rPr/>
          </w:pPr>
          <w:hyperlink w:anchor="__RefHeading___Toc5733915_211673320">
            <w:r>
              <w:rPr>
                <w:webHidden/>
                <w:rStyle w:val="IndexLink"/>
              </w:rPr>
              <w:t>8</w:t>
            </w:r>
            <w:r>
              <w:rPr>
                <w:rStyle w:val="IndexLink"/>
                <w:rtl w:val="true"/>
              </w:rPr>
              <w:t xml:space="preserve">) </w:t>
            </w:r>
            <w:r>
              <w:rPr>
                <w:rStyle w:val="IndexLink"/>
                <w:rtl w:val="true"/>
              </w:rPr>
              <w:t>قواعد من النساء</w:t>
            </w:r>
            <w:r>
              <w:rPr>
                <w:rStyle w:val="IndexLink"/>
                <w:rtl w:val="true"/>
              </w:rPr>
              <w:tab/>
            </w:r>
            <w:r>
              <w:rPr>
                <w:rStyle w:val="IndexLink"/>
              </w:rPr>
              <w:t>181</w:t>
            </w:r>
          </w:hyperlink>
        </w:p>
        <w:p>
          <w:pPr>
            <w:pStyle w:val="Contents5"/>
            <w:tabs>
              <w:tab w:val="clear" w:pos="7892"/>
              <w:tab w:val="right" w:pos="9026" w:leader="dot"/>
            </w:tabs>
            <w:rPr/>
          </w:pPr>
          <w:hyperlink w:anchor="__RefHeading___Toc5733917_211673320">
            <w:r>
              <w:rPr>
                <w:webHidden/>
                <w:rStyle w:val="IndexLink"/>
              </w:rPr>
              <w:t>9</w:t>
            </w:r>
            <w:r>
              <w:rPr>
                <w:rStyle w:val="IndexLink"/>
                <w:rtl w:val="true"/>
              </w:rPr>
              <w:t xml:space="preserve"> . </w:t>
            </w:r>
            <w:r>
              <w:rPr>
                <w:rStyle w:val="IndexLink"/>
                <w:rtl w:val="true"/>
              </w:rPr>
              <w:t>نگاه به زنان اهل ذمه</w:t>
            </w:r>
            <w:r>
              <w:rPr>
                <w:rStyle w:val="IndexLink"/>
                <w:rtl w:val="true"/>
              </w:rPr>
              <w:tab/>
            </w:r>
            <w:r>
              <w:rPr>
                <w:rStyle w:val="IndexLink"/>
              </w:rPr>
              <w:t>183</w:t>
            </w:r>
          </w:hyperlink>
        </w:p>
        <w:p>
          <w:pPr>
            <w:pStyle w:val="Contents5"/>
            <w:tabs>
              <w:tab w:val="clear" w:pos="7892"/>
              <w:tab w:val="right" w:pos="9026" w:leader="dot"/>
            </w:tabs>
            <w:rPr/>
          </w:pPr>
          <w:hyperlink w:anchor="__RefHeading___Toc5733919_211673320">
            <w:r>
              <w:rPr>
                <w:webHidden/>
                <w:rStyle w:val="IndexLink"/>
              </w:rPr>
              <w:t>10</w:t>
            </w:r>
            <w:r>
              <w:rPr>
                <w:rStyle w:val="IndexLink"/>
                <w:rtl w:val="true"/>
              </w:rPr>
              <w:t xml:space="preserve"> . </w:t>
            </w:r>
            <w:r>
              <w:rPr>
                <w:rStyle w:val="IndexLink"/>
                <w:rtl w:val="true"/>
              </w:rPr>
              <w:t>زنان کافر</w:t>
            </w:r>
            <w:r>
              <w:rPr>
                <w:rStyle w:val="IndexLink"/>
                <w:rtl w:val="true"/>
              </w:rPr>
              <w:tab/>
            </w:r>
            <w:r>
              <w:rPr>
                <w:rStyle w:val="IndexLink"/>
              </w:rPr>
              <w:t>186</w:t>
            </w:r>
          </w:hyperlink>
        </w:p>
        <w:p>
          <w:pPr>
            <w:pStyle w:val="Contents5"/>
            <w:tabs>
              <w:tab w:val="clear" w:pos="7892"/>
              <w:tab w:val="right" w:pos="9026" w:leader="dot"/>
            </w:tabs>
            <w:rPr/>
          </w:pPr>
          <w:hyperlink w:anchor="__RefHeading___Toc5733921_211673320">
            <w:r>
              <w:rPr>
                <w:webHidden/>
                <w:rStyle w:val="IndexLink"/>
              </w:rPr>
              <w:t>11</w:t>
            </w:r>
            <w:r>
              <w:rPr>
                <w:rStyle w:val="IndexLink"/>
                <w:rtl w:val="true"/>
              </w:rPr>
              <w:t xml:space="preserve"> . </w:t>
            </w:r>
            <w:r>
              <w:rPr>
                <w:rStyle w:val="IndexLink"/>
                <w:rtl w:val="true"/>
              </w:rPr>
              <w:t>زنان روستایی و صحرا نشین و زنان بی‌قید</w:t>
            </w:r>
            <w:r>
              <w:rPr>
                <w:rStyle w:val="IndexLink"/>
                <w:rtl w:val="true"/>
              </w:rPr>
              <w:tab/>
            </w:r>
            <w:r>
              <w:rPr>
                <w:rStyle w:val="IndexLink"/>
              </w:rPr>
              <w:t>187</w:t>
            </w:r>
          </w:hyperlink>
        </w:p>
        <w:p>
          <w:pPr>
            <w:pStyle w:val="Contents5"/>
            <w:tabs>
              <w:tab w:val="clear" w:pos="7892"/>
              <w:tab w:val="right" w:pos="9026" w:leader="dot"/>
            </w:tabs>
            <w:rPr/>
          </w:pPr>
          <w:hyperlink w:anchor="__RefHeading___Toc5733923_211673320">
            <w:r>
              <w:rPr>
                <w:webHidden/>
                <w:rStyle w:val="IndexLink"/>
              </w:rPr>
              <w:t>12</w:t>
            </w:r>
            <w:r>
              <w:rPr>
                <w:rStyle w:val="IndexLink"/>
                <w:rtl w:val="true"/>
              </w:rPr>
              <w:t xml:space="preserve"> . </w:t>
            </w:r>
            <w:r>
              <w:rPr>
                <w:rStyle w:val="IndexLink"/>
                <w:rtl w:val="true"/>
              </w:rPr>
              <w:t>نگاه به زنان بدحجاب و خودنما</w:t>
            </w:r>
            <w:r>
              <w:rPr>
                <w:rStyle w:val="IndexLink"/>
                <w:rtl w:val="true"/>
              </w:rPr>
              <w:tab/>
            </w:r>
            <w:r>
              <w:rPr>
                <w:rStyle w:val="IndexLink"/>
              </w:rPr>
              <w:t>189</w:t>
            </w:r>
          </w:hyperlink>
        </w:p>
        <w:p>
          <w:pPr>
            <w:pStyle w:val="Contents5"/>
            <w:tabs>
              <w:tab w:val="clear" w:pos="7892"/>
              <w:tab w:val="right" w:pos="9026" w:leader="dot"/>
            </w:tabs>
            <w:rPr/>
          </w:pPr>
          <w:hyperlink w:anchor="__RefHeading___Toc5733925_211673320">
            <w:r>
              <w:rPr>
                <w:webHidden/>
                <w:rStyle w:val="IndexLink"/>
              </w:rPr>
              <w:t>13</w:t>
            </w:r>
            <w:r>
              <w:rPr>
                <w:rStyle w:val="IndexLink"/>
                <w:rtl w:val="true"/>
              </w:rPr>
              <w:t xml:space="preserve"> . </w:t>
            </w:r>
            <w:r>
              <w:rPr>
                <w:rStyle w:val="IndexLink"/>
                <w:rtl w:val="true"/>
              </w:rPr>
              <w:t>نمایان کردن محاسن وبدن زن دربرابرپیرمرد سالخورده</w:t>
            </w:r>
            <w:r>
              <w:rPr>
                <w:rStyle w:val="IndexLink"/>
                <w:rtl w:val="true"/>
              </w:rPr>
              <w:tab/>
            </w:r>
            <w:r>
              <w:rPr>
                <w:rStyle w:val="IndexLink"/>
              </w:rPr>
              <w:t>190</w:t>
            </w:r>
          </w:hyperlink>
        </w:p>
        <w:p>
          <w:pPr>
            <w:pStyle w:val="Contents5"/>
            <w:tabs>
              <w:tab w:val="clear" w:pos="7892"/>
              <w:tab w:val="right" w:pos="9026" w:leader="dot"/>
            </w:tabs>
            <w:rPr/>
          </w:pPr>
          <w:hyperlink w:anchor="__RefHeading___Toc5733927_211673320">
            <w:r>
              <w:rPr>
                <w:webHidden/>
                <w:rStyle w:val="IndexLink"/>
                <w:rtl w:val="true"/>
              </w:rPr>
              <w:t>نگاه کردن و لمس کردن</w:t>
            </w:r>
            <w:r>
              <w:rPr>
                <w:rStyle w:val="IndexLink"/>
                <w:rtl w:val="true"/>
              </w:rPr>
              <w:tab/>
            </w:r>
            <w:r>
              <w:rPr>
                <w:rStyle w:val="IndexLink"/>
              </w:rPr>
              <w:t>190</w:t>
            </w:r>
          </w:hyperlink>
        </w:p>
        <w:p>
          <w:pPr>
            <w:pStyle w:val="Contents5"/>
            <w:tabs>
              <w:tab w:val="clear" w:pos="7892"/>
              <w:tab w:val="right" w:pos="9026" w:leader="dot"/>
            </w:tabs>
            <w:rPr/>
          </w:pPr>
          <w:hyperlink w:anchor="__RefHeading___Toc5733929_211673320">
            <w:r>
              <w:rPr>
                <w:webHidden/>
                <w:rStyle w:val="IndexLink"/>
              </w:rPr>
              <w:t>14</w:t>
            </w:r>
            <w:r>
              <w:rPr>
                <w:rStyle w:val="IndexLink"/>
                <w:rtl w:val="true"/>
              </w:rPr>
              <w:t xml:space="preserve"> . </w:t>
            </w:r>
            <w:r>
              <w:rPr>
                <w:rStyle w:val="IndexLink"/>
                <w:rtl w:val="true"/>
              </w:rPr>
              <w:t>نگاه به محارم</w:t>
            </w:r>
            <w:r>
              <w:rPr>
                <w:rStyle w:val="IndexLink"/>
                <w:rtl w:val="true"/>
              </w:rPr>
              <w:tab/>
            </w:r>
            <w:r>
              <w:rPr>
                <w:rStyle w:val="IndexLink"/>
              </w:rPr>
              <w:t>192</w:t>
            </w:r>
          </w:hyperlink>
        </w:p>
        <w:p>
          <w:pPr>
            <w:pStyle w:val="Contents6"/>
            <w:tabs>
              <w:tab w:val="clear" w:pos="7609"/>
              <w:tab w:val="right" w:pos="9026" w:leader="dot"/>
            </w:tabs>
            <w:rPr/>
          </w:pPr>
          <w:hyperlink w:anchor="__RefHeading___Toc5733931_211673320">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5733933_211673320">
            <w:r>
              <w:rPr>
                <w:webHidden/>
                <w:rStyle w:val="IndexLink"/>
                <w:rtl w:val="true"/>
              </w:rPr>
              <w:t>الف</w:t>
            </w:r>
            <w:r>
              <w:rPr>
                <w:rStyle w:val="IndexLink"/>
                <w:rtl w:val="true"/>
              </w:rPr>
              <w:t xml:space="preserve">: </w:t>
            </w:r>
            <w:r>
              <w:rPr>
                <w:rStyle w:val="IndexLink"/>
                <w:rtl w:val="true"/>
              </w:rPr>
              <w:t>نگاه به محارم نسبی</w:t>
            </w:r>
            <w:r>
              <w:rPr>
                <w:rStyle w:val="IndexLink"/>
                <w:rtl w:val="true"/>
              </w:rPr>
              <w:tab/>
            </w:r>
            <w:r>
              <w:rPr>
                <w:rStyle w:val="IndexLink"/>
              </w:rPr>
              <w:t>193</w:t>
            </w:r>
          </w:hyperlink>
        </w:p>
        <w:p>
          <w:pPr>
            <w:pStyle w:val="Contents6"/>
            <w:tabs>
              <w:tab w:val="clear" w:pos="7609"/>
              <w:tab w:val="right" w:pos="9026" w:leader="dot"/>
            </w:tabs>
            <w:rPr/>
          </w:pPr>
          <w:hyperlink w:anchor="__RefHeading___Toc5733935_211673320">
            <w:r>
              <w:rPr>
                <w:webHidden/>
                <w:rStyle w:val="IndexLink"/>
              </w:rPr>
              <w:t>1</w:t>
            </w:r>
            <w:r>
              <w:rPr>
                <w:rStyle w:val="IndexLink"/>
                <w:rtl w:val="true"/>
              </w:rPr>
              <w:t xml:space="preserve">. </w:t>
            </w:r>
            <w:r>
              <w:rPr>
                <w:rStyle w:val="IndexLink"/>
                <w:rtl w:val="true"/>
              </w:rPr>
              <w:t>محرمات نسبی</w:t>
            </w:r>
            <w:r>
              <w:rPr>
                <w:rStyle w:val="IndexLink"/>
                <w:rtl w:val="true"/>
              </w:rPr>
              <w:tab/>
            </w:r>
            <w:r>
              <w:rPr>
                <w:rStyle w:val="IndexLink"/>
              </w:rPr>
              <w:t>193</w:t>
            </w:r>
          </w:hyperlink>
        </w:p>
        <w:p>
          <w:pPr>
            <w:pStyle w:val="Contents6"/>
            <w:tabs>
              <w:tab w:val="clear" w:pos="7609"/>
              <w:tab w:val="right" w:pos="9026" w:leader="dot"/>
            </w:tabs>
            <w:rPr/>
          </w:pPr>
          <w:hyperlink w:anchor="__RefHeading___Toc5733937_211673320">
            <w:r>
              <w:rPr>
                <w:webHidden/>
                <w:rStyle w:val="IndexLink"/>
                <w:rtl w:val="true"/>
              </w:rPr>
              <w:t>ب</w:t>
            </w:r>
            <w:r>
              <w:rPr>
                <w:rStyle w:val="IndexLink"/>
                <w:rtl w:val="true"/>
              </w:rPr>
              <w:t xml:space="preserve">: </w:t>
            </w:r>
            <w:r>
              <w:rPr>
                <w:rStyle w:val="IndexLink"/>
                <w:rtl w:val="true"/>
              </w:rPr>
              <w:t>نگاه به محارم رضاعی</w:t>
            </w:r>
            <w:r>
              <w:rPr>
                <w:rStyle w:val="IndexLink"/>
                <w:rtl w:val="true"/>
              </w:rPr>
              <w:tab/>
            </w:r>
            <w:r>
              <w:rPr>
                <w:rStyle w:val="IndexLink"/>
              </w:rPr>
              <w:t>197</w:t>
            </w:r>
          </w:hyperlink>
        </w:p>
        <w:p>
          <w:pPr>
            <w:pStyle w:val="Contents6"/>
            <w:tabs>
              <w:tab w:val="clear" w:pos="7609"/>
              <w:tab w:val="right" w:pos="9026" w:leader="dot"/>
            </w:tabs>
            <w:rPr/>
          </w:pPr>
          <w:hyperlink w:anchor="__RefHeading___Toc5733939_211673320">
            <w:r>
              <w:rPr>
                <w:webHidden/>
                <w:rStyle w:val="IndexLink"/>
                <w:rtl w:val="true"/>
              </w:rPr>
              <w:t>ج</w:t>
            </w:r>
            <w:r>
              <w:rPr>
                <w:rStyle w:val="IndexLink"/>
                <w:rtl w:val="true"/>
              </w:rPr>
              <w:t xml:space="preserve">: </w:t>
            </w:r>
            <w:r>
              <w:rPr>
                <w:rStyle w:val="IndexLink"/>
                <w:rtl w:val="true"/>
              </w:rPr>
              <w:t>محارم سببی</w:t>
            </w:r>
            <w:r>
              <w:rPr>
                <w:rStyle w:val="IndexLink"/>
                <w:rtl w:val="true"/>
              </w:rPr>
              <w:tab/>
            </w:r>
            <w:r>
              <w:rPr>
                <w:rStyle w:val="IndexLink"/>
              </w:rPr>
              <w:t>198</w:t>
            </w:r>
          </w:hyperlink>
        </w:p>
        <w:p>
          <w:pPr>
            <w:pStyle w:val="Contents6"/>
            <w:tabs>
              <w:tab w:val="clear" w:pos="7609"/>
              <w:tab w:val="right" w:pos="9026" w:leader="dot"/>
            </w:tabs>
            <w:rPr/>
          </w:pPr>
          <w:hyperlink w:anchor="__RefHeading___Toc5733941_211673320">
            <w:r>
              <w:rPr>
                <w:webHidden/>
                <w:rStyle w:val="IndexLink"/>
                <w:rtl w:val="true"/>
              </w:rPr>
              <w:t>مصاهره</w:t>
            </w:r>
            <w:r>
              <w:rPr>
                <w:rStyle w:val="IndexLink"/>
                <w:rtl w:val="true"/>
              </w:rPr>
              <w:tab/>
            </w:r>
            <w:r>
              <w:rPr>
                <w:rStyle w:val="IndexLink"/>
              </w:rPr>
              <w:t>198</w:t>
            </w:r>
          </w:hyperlink>
        </w:p>
        <w:p>
          <w:pPr>
            <w:pStyle w:val="Contents6"/>
            <w:tabs>
              <w:tab w:val="clear" w:pos="7609"/>
              <w:tab w:val="right" w:pos="9026" w:leader="dot"/>
            </w:tabs>
            <w:rPr/>
          </w:pPr>
          <w:hyperlink w:anchor="__RefHeading___Toc5733943_211673320">
            <w:r>
              <w:rPr>
                <w:webHidden/>
                <w:rStyle w:val="IndexLink"/>
                <w:rtl w:val="true"/>
              </w:rPr>
              <w:t>نگاه به ربیبه</w:t>
            </w:r>
            <w:r>
              <w:rPr>
                <w:rStyle w:val="IndexLink"/>
                <w:rtl w:val="true"/>
              </w:rPr>
              <w:tab/>
            </w:r>
            <w:r>
              <w:rPr>
                <w:rStyle w:val="IndexLink"/>
              </w:rPr>
              <w:t>199</w:t>
            </w:r>
          </w:hyperlink>
        </w:p>
        <w:p>
          <w:pPr>
            <w:pStyle w:val="Contents6"/>
            <w:tabs>
              <w:tab w:val="clear" w:pos="7609"/>
              <w:tab w:val="right" w:pos="9026" w:leader="dot"/>
            </w:tabs>
            <w:rPr/>
          </w:pPr>
          <w:hyperlink w:anchor="__RefHeading___Toc5733945_211673320">
            <w:r>
              <w:rPr>
                <w:webHidden/>
                <w:rStyle w:val="IndexLink"/>
                <w:rtl w:val="true"/>
              </w:rPr>
              <w:t xml:space="preserve">نگاه به صبی </w:t>
            </w:r>
            <w:r>
              <w:rPr>
                <w:rStyle w:val="IndexLink"/>
                <w:rtl w:val="true"/>
              </w:rPr>
              <w:t>(</w:t>
            </w:r>
            <w:r>
              <w:rPr>
                <w:rStyle w:val="IndexLink"/>
                <w:rtl w:val="true"/>
              </w:rPr>
              <w:t>پسربچه</w:t>
            </w:r>
            <w:r>
              <w:rPr>
                <w:rStyle w:val="IndexLink"/>
                <w:rtl w:val="true"/>
              </w:rPr>
              <w:t xml:space="preserve">) </w:t>
            </w:r>
            <w:r>
              <w:rPr>
                <w:rStyle w:val="IndexLink"/>
                <w:rtl w:val="true"/>
              </w:rPr>
              <w:t xml:space="preserve">وصبیه </w:t>
            </w:r>
            <w:r>
              <w:rPr>
                <w:rStyle w:val="IndexLink"/>
                <w:rtl w:val="true"/>
              </w:rPr>
              <w:t>(</w:t>
            </w:r>
            <w:r>
              <w:rPr>
                <w:rStyle w:val="IndexLink"/>
                <w:rtl w:val="true"/>
              </w:rPr>
              <w:t>دختربچه</w:t>
            </w:r>
            <w:r>
              <w:rPr>
                <w:rStyle w:val="IndexLink"/>
                <w:rtl w:val="true"/>
              </w:rPr>
              <w:t>)</w:t>
              <w:tab/>
            </w:r>
            <w:r>
              <w:rPr>
                <w:rStyle w:val="IndexLink"/>
              </w:rPr>
              <w:t>200</w:t>
            </w:r>
          </w:hyperlink>
        </w:p>
        <w:p>
          <w:pPr>
            <w:pStyle w:val="Contents6"/>
            <w:tabs>
              <w:tab w:val="clear" w:pos="7609"/>
              <w:tab w:val="right" w:pos="9026" w:leader="dot"/>
            </w:tabs>
            <w:rPr/>
          </w:pPr>
          <w:hyperlink w:anchor="__RefHeading___Toc5733947_211673320">
            <w:r>
              <w:rPr>
                <w:webHidden/>
                <w:rStyle w:val="IndexLink"/>
                <w:rtl w:val="true"/>
              </w:rPr>
              <w:t>پوشش و ستر زن از صبی</w:t>
            </w:r>
            <w:r>
              <w:rPr>
                <w:rStyle w:val="IndexLink"/>
                <w:rtl w:val="true"/>
              </w:rPr>
              <w:tab/>
            </w:r>
            <w:r>
              <w:rPr>
                <w:rStyle w:val="IndexLink"/>
              </w:rPr>
              <w:t>202</w:t>
            </w:r>
          </w:hyperlink>
        </w:p>
        <w:p>
          <w:pPr>
            <w:pStyle w:val="Contents6"/>
            <w:tabs>
              <w:tab w:val="clear" w:pos="7609"/>
              <w:tab w:val="right" w:pos="9026" w:leader="dot"/>
            </w:tabs>
            <w:rPr/>
          </w:pPr>
          <w:hyperlink w:anchor="__RefHeading___Toc5733949_211673320">
            <w:r>
              <w:rPr>
                <w:webHidden/>
                <w:rStyle w:val="IndexLink"/>
                <w:rtl w:val="true"/>
              </w:rPr>
              <w:t>نگاه صبی و صبیه به دیگران</w:t>
            </w:r>
            <w:r>
              <w:rPr>
                <w:rStyle w:val="IndexLink"/>
                <w:rtl w:val="true"/>
              </w:rPr>
              <w:tab/>
            </w:r>
            <w:r>
              <w:rPr>
                <w:rStyle w:val="IndexLink"/>
              </w:rPr>
              <w:t>203</w:t>
            </w:r>
          </w:hyperlink>
        </w:p>
        <w:p>
          <w:pPr>
            <w:pStyle w:val="Contents6"/>
            <w:tabs>
              <w:tab w:val="clear" w:pos="7609"/>
              <w:tab w:val="right" w:pos="9026" w:leader="dot"/>
            </w:tabs>
            <w:rPr/>
          </w:pPr>
          <w:hyperlink w:anchor="__RefHeading___Toc5733951_211673320">
            <w:r>
              <w:rPr>
                <w:webHidden/>
                <w:rStyle w:val="IndexLink"/>
                <w:rtl w:val="true"/>
              </w:rPr>
              <w:t>نگاه شوهر به همسرش</w:t>
            </w:r>
            <w:r>
              <w:rPr>
                <w:rStyle w:val="IndexLink"/>
                <w:rtl w:val="true"/>
              </w:rPr>
              <w:tab/>
            </w:r>
            <w:r>
              <w:rPr>
                <w:rStyle w:val="IndexLink"/>
              </w:rPr>
              <w:t>203</w:t>
            </w:r>
          </w:hyperlink>
        </w:p>
        <w:p>
          <w:pPr>
            <w:pStyle w:val="Contents6"/>
            <w:tabs>
              <w:tab w:val="clear" w:pos="7609"/>
              <w:tab w:val="right" w:pos="9026" w:leader="dot"/>
            </w:tabs>
            <w:rPr/>
          </w:pPr>
          <w:hyperlink w:anchor="__RefHeading___Toc5733953_211673320">
            <w:r>
              <w:rPr>
                <w:webHidden/>
                <w:rStyle w:val="IndexLink"/>
                <w:rtl w:val="true"/>
              </w:rPr>
              <w:t>نگاه پسر بالغ به زن بیگانه</w:t>
            </w:r>
            <w:r>
              <w:rPr>
                <w:rStyle w:val="IndexLink"/>
                <w:rtl w:val="true"/>
              </w:rPr>
              <w:tab/>
            </w:r>
            <w:r>
              <w:rPr>
                <w:rStyle w:val="IndexLink"/>
              </w:rPr>
              <w:t>205</w:t>
            </w:r>
          </w:hyperlink>
        </w:p>
        <w:p>
          <w:pPr>
            <w:pStyle w:val="Contents6"/>
            <w:tabs>
              <w:tab w:val="clear" w:pos="7609"/>
              <w:tab w:val="right" w:pos="9026" w:leader="dot"/>
            </w:tabs>
            <w:rPr/>
          </w:pPr>
          <w:hyperlink w:anchor="__RefHeading___Toc5733955_211673320">
            <w:r>
              <w:rPr>
                <w:webHidden/>
                <w:rStyle w:val="IndexLink"/>
                <w:rtl w:val="true"/>
              </w:rPr>
              <w:t>نگاه به پسر ممیز</w:t>
            </w:r>
            <w:r>
              <w:rPr>
                <w:rStyle w:val="IndexLink"/>
                <w:rtl w:val="true"/>
              </w:rPr>
              <w:tab/>
            </w:r>
            <w:r>
              <w:rPr>
                <w:rStyle w:val="IndexLink"/>
              </w:rPr>
              <w:t>205</w:t>
            </w:r>
          </w:hyperlink>
        </w:p>
        <w:p>
          <w:pPr>
            <w:pStyle w:val="Contents6"/>
            <w:tabs>
              <w:tab w:val="clear" w:pos="7609"/>
              <w:tab w:val="right" w:pos="9026" w:leader="dot"/>
            </w:tabs>
            <w:rPr/>
          </w:pPr>
          <w:hyperlink w:anchor="__RefHeading___Toc5733957_211673320">
            <w:r>
              <w:rPr>
                <w:webHidden/>
                <w:rStyle w:val="IndexLink"/>
                <w:rtl w:val="true"/>
              </w:rPr>
              <w:t>نگاه در حال شک</w:t>
            </w:r>
            <w:r>
              <w:rPr>
                <w:rStyle w:val="IndexLink"/>
                <w:rtl w:val="true"/>
              </w:rPr>
              <w:tab/>
            </w:r>
            <w:r>
              <w:rPr>
                <w:rStyle w:val="IndexLink"/>
              </w:rPr>
              <w:t>206</w:t>
            </w:r>
          </w:hyperlink>
        </w:p>
        <w:p>
          <w:pPr>
            <w:pStyle w:val="Contents6"/>
            <w:tabs>
              <w:tab w:val="clear" w:pos="7609"/>
              <w:tab w:val="right" w:pos="9026" w:leader="dot"/>
            </w:tabs>
            <w:rPr/>
          </w:pPr>
          <w:hyperlink w:anchor="__RefHeading___Toc5733959_211673320">
            <w:r>
              <w:rPr>
                <w:webHidden/>
                <w:rStyle w:val="IndexLink"/>
                <w:rtl w:val="true"/>
              </w:rPr>
              <w:t>عورت نسبت به نابینا</w:t>
            </w:r>
            <w:r>
              <w:rPr>
                <w:rStyle w:val="IndexLink"/>
                <w:rtl w:val="true"/>
              </w:rPr>
              <w:tab/>
            </w:r>
            <w:r>
              <w:rPr>
                <w:rStyle w:val="IndexLink"/>
              </w:rPr>
              <w:t>208</w:t>
            </w:r>
          </w:hyperlink>
        </w:p>
        <w:p>
          <w:pPr>
            <w:pStyle w:val="Contents6"/>
            <w:tabs>
              <w:tab w:val="clear" w:pos="7609"/>
              <w:tab w:val="right" w:pos="9026" w:leader="dot"/>
            </w:tabs>
            <w:rPr/>
          </w:pPr>
          <w:hyperlink w:anchor="__RefHeading___Toc5733961_211673320">
            <w:r>
              <w:rPr>
                <w:webHidden/>
                <w:rStyle w:val="IndexLink"/>
                <w:rtl w:val="true"/>
              </w:rPr>
              <w:t>نگاه به عضو جداشده</w:t>
            </w:r>
            <w:r>
              <w:rPr>
                <w:rStyle w:val="IndexLink"/>
                <w:rtl w:val="true"/>
              </w:rPr>
              <w:tab/>
            </w:r>
            <w:r>
              <w:rPr>
                <w:rStyle w:val="IndexLink"/>
              </w:rPr>
              <w:t>208</w:t>
            </w:r>
          </w:hyperlink>
        </w:p>
        <w:p>
          <w:pPr>
            <w:pStyle w:val="Contents6"/>
            <w:tabs>
              <w:tab w:val="clear" w:pos="7609"/>
              <w:tab w:val="right" w:pos="9026" w:leader="dot"/>
            </w:tabs>
            <w:rPr/>
          </w:pPr>
          <w:hyperlink w:anchor="__RefHeading___Toc5733963_211673320">
            <w:r>
              <w:rPr>
                <w:webHidden/>
                <w:rStyle w:val="IndexLink"/>
                <w:rtl w:val="true"/>
              </w:rPr>
              <w:t>مشاهده مهریه</w:t>
            </w:r>
            <w:r>
              <w:rPr>
                <w:rStyle w:val="IndexLink"/>
                <w:rtl w:val="true"/>
              </w:rPr>
              <w:tab/>
            </w:r>
            <w:r>
              <w:rPr>
                <w:rStyle w:val="IndexLink"/>
              </w:rPr>
              <w:t>210</w:t>
            </w:r>
          </w:hyperlink>
        </w:p>
        <w:p>
          <w:pPr>
            <w:pStyle w:val="Contents6"/>
            <w:tabs>
              <w:tab w:val="clear" w:pos="7609"/>
              <w:tab w:val="right" w:pos="9026" w:leader="dot"/>
            </w:tabs>
            <w:rPr/>
          </w:pPr>
          <w:hyperlink w:anchor="__RefHeading___Toc5733965_211673320">
            <w:r>
              <w:rPr>
                <w:webHidden/>
                <w:rStyle w:val="IndexLink"/>
                <w:rtl w:val="true"/>
              </w:rPr>
              <w:t>نگاه به زن برادر</w:t>
            </w:r>
            <w:r>
              <w:rPr>
                <w:rStyle w:val="IndexLink"/>
                <w:rtl w:val="true"/>
              </w:rPr>
              <w:tab/>
            </w:r>
            <w:r>
              <w:rPr>
                <w:rStyle w:val="IndexLink"/>
              </w:rPr>
              <w:t>211</w:t>
            </w:r>
          </w:hyperlink>
        </w:p>
        <w:p>
          <w:pPr>
            <w:pStyle w:val="Contents6"/>
            <w:tabs>
              <w:tab w:val="clear" w:pos="7609"/>
              <w:tab w:val="right" w:pos="9026" w:leader="dot"/>
            </w:tabs>
            <w:rPr/>
          </w:pPr>
          <w:hyperlink w:anchor="__RefHeading___Toc5733967_211673320">
            <w:r>
              <w:rPr>
                <w:webHidden/>
                <w:rStyle w:val="IndexLink"/>
                <w:rtl w:val="true"/>
              </w:rPr>
              <w:t>مهریه در ازدواج موقت</w:t>
            </w:r>
            <w:r>
              <w:rPr>
                <w:rStyle w:val="IndexLink"/>
                <w:rtl w:val="true"/>
              </w:rPr>
              <w:tab/>
            </w:r>
            <w:r>
              <w:rPr>
                <w:rStyle w:val="IndexLink"/>
              </w:rPr>
              <w:t>212</w:t>
            </w:r>
          </w:hyperlink>
        </w:p>
        <w:p>
          <w:pPr>
            <w:pStyle w:val="Contents6"/>
            <w:tabs>
              <w:tab w:val="clear" w:pos="7609"/>
              <w:tab w:val="right" w:pos="9026" w:leader="dot"/>
            </w:tabs>
            <w:rPr/>
          </w:pPr>
          <w:hyperlink w:anchor="__RefHeading___Toc5733969_211673320">
            <w:r>
              <w:rPr>
                <w:webHidden/>
                <w:rStyle w:val="IndexLink"/>
                <w:rtl w:val="true"/>
              </w:rPr>
              <w:t>تغییر جنسیت</w:t>
            </w:r>
            <w:r>
              <w:rPr>
                <w:rStyle w:val="IndexLink"/>
                <w:rtl w:val="true"/>
              </w:rPr>
              <w:tab/>
            </w:r>
            <w:r>
              <w:rPr>
                <w:rStyle w:val="IndexLink"/>
              </w:rPr>
              <w:t>213</w:t>
            </w:r>
          </w:hyperlink>
        </w:p>
        <w:p>
          <w:pPr>
            <w:pStyle w:val="Contents6"/>
            <w:tabs>
              <w:tab w:val="clear" w:pos="7609"/>
              <w:tab w:val="right" w:pos="9026" w:leader="dot"/>
            </w:tabs>
            <w:rPr/>
          </w:pPr>
          <w:hyperlink w:anchor="__RefHeading___Toc5733971_211673320">
            <w:r>
              <w:rPr>
                <w:webHidden/>
                <w:rStyle w:val="IndexLink"/>
                <w:rtl w:val="true"/>
              </w:rPr>
              <w:t>حکم نگاه مادر بعد از تغییر جنسیت به فرزندان</w:t>
            </w:r>
            <w:r>
              <w:rPr>
                <w:rStyle w:val="IndexLink"/>
                <w:rtl w:val="true"/>
              </w:rPr>
              <w:tab/>
            </w:r>
            <w:r>
              <w:rPr>
                <w:rStyle w:val="IndexLink"/>
              </w:rPr>
              <w:t>213</w:t>
            </w:r>
          </w:hyperlink>
        </w:p>
        <w:p>
          <w:pPr>
            <w:pStyle w:val="Contents6"/>
            <w:tabs>
              <w:tab w:val="clear" w:pos="7609"/>
              <w:tab w:val="right" w:pos="9026" w:leader="dot"/>
            </w:tabs>
            <w:rPr/>
          </w:pPr>
          <w:hyperlink w:anchor="__RefHeading___Toc5733973_211673320">
            <w:r>
              <w:rPr>
                <w:webHidden/>
                <w:rStyle w:val="IndexLink"/>
                <w:rtl w:val="true"/>
              </w:rPr>
              <w:t>نگاه پدر بعد از تغییر جنسیت به فرزندان</w:t>
            </w:r>
            <w:r>
              <w:rPr>
                <w:rStyle w:val="IndexLink"/>
                <w:rtl w:val="true"/>
              </w:rPr>
              <w:tab/>
            </w:r>
            <w:r>
              <w:rPr>
                <w:rStyle w:val="IndexLink"/>
              </w:rPr>
              <w:t>214</w:t>
            </w:r>
          </w:hyperlink>
        </w:p>
        <w:p>
          <w:pPr>
            <w:pStyle w:val="Contents6"/>
            <w:tabs>
              <w:tab w:val="clear" w:pos="7609"/>
              <w:tab w:val="right" w:pos="9026" w:leader="dot"/>
            </w:tabs>
            <w:rPr/>
          </w:pPr>
          <w:hyperlink w:anchor="__RefHeading___Toc5733975_211673320">
            <w:r>
              <w:rPr>
                <w:webHidden/>
                <w:rStyle w:val="IndexLink"/>
                <w:rtl w:val="true"/>
              </w:rPr>
              <w:t>تغییر جنسیت زن پسر</w:t>
            </w:r>
            <w:r>
              <w:rPr>
                <w:rStyle w:val="IndexLink"/>
                <w:rtl w:val="true"/>
              </w:rPr>
              <w:tab/>
            </w:r>
            <w:r>
              <w:rPr>
                <w:rStyle w:val="IndexLink"/>
              </w:rPr>
              <w:t>214</w:t>
            </w:r>
          </w:hyperlink>
        </w:p>
        <w:p>
          <w:pPr>
            <w:pStyle w:val="Contents6"/>
            <w:tabs>
              <w:tab w:val="clear" w:pos="7609"/>
              <w:tab w:val="right" w:pos="9026" w:leader="dot"/>
            </w:tabs>
            <w:rPr/>
          </w:pPr>
          <w:hyperlink w:anchor="__RefHeading___Toc5733977_211673320">
            <w:r>
              <w:rPr>
                <w:webHidden/>
                <w:rStyle w:val="IndexLink"/>
                <w:rtl w:val="true"/>
              </w:rPr>
              <w:t>نگاه به عکس‌های عریان در کتب پزشکی</w:t>
            </w:r>
            <w:r>
              <w:rPr>
                <w:rStyle w:val="IndexLink"/>
                <w:rtl w:val="true"/>
              </w:rPr>
              <w:tab/>
            </w:r>
            <w:r>
              <w:rPr>
                <w:rStyle w:val="IndexLink"/>
              </w:rPr>
              <w:t>215</w:t>
            </w:r>
          </w:hyperlink>
        </w:p>
        <w:p>
          <w:pPr>
            <w:pStyle w:val="Contents3"/>
            <w:tabs>
              <w:tab w:val="clear" w:pos="8459"/>
              <w:tab w:val="right" w:pos="9026" w:leader="dot"/>
            </w:tabs>
            <w:rPr/>
          </w:pPr>
          <w:hyperlink w:anchor="__RefHeading___Toc5733979_211673320">
            <w:r>
              <w:rPr>
                <w:webHidden/>
                <w:rStyle w:val="IndexLink"/>
                <w:rtl w:val="true"/>
              </w:rPr>
              <w:t>فصل نهم نگاه به سینما و تلویزیون</w:t>
            </w:r>
            <w:r>
              <w:rPr>
                <w:rStyle w:val="IndexLink"/>
                <w:rtl w:val="true"/>
              </w:rPr>
              <w:tab/>
            </w:r>
            <w:r>
              <w:rPr>
                <w:rStyle w:val="IndexLink"/>
              </w:rPr>
              <w:t>217</w:t>
            </w:r>
          </w:hyperlink>
        </w:p>
        <w:p>
          <w:pPr>
            <w:pStyle w:val="Contents4"/>
            <w:tabs>
              <w:tab w:val="clear" w:pos="8176"/>
              <w:tab w:val="right" w:pos="9026" w:leader="dot"/>
            </w:tabs>
            <w:rPr/>
          </w:pPr>
          <w:hyperlink w:anchor="__RefHeading___Toc5733981_211673320">
            <w:r>
              <w:rPr>
                <w:webHidden/>
                <w:rStyle w:val="IndexLink"/>
                <w:rtl w:val="true"/>
              </w:rPr>
              <w:t>نگاه با واسطه به نامحرم</w:t>
            </w:r>
            <w:r>
              <w:rPr>
                <w:rStyle w:val="IndexLink"/>
                <w:rtl w:val="true"/>
              </w:rPr>
              <w:tab/>
            </w:r>
            <w:r>
              <w:rPr>
                <w:rStyle w:val="IndexLink"/>
              </w:rPr>
              <w:t>217</w:t>
            </w:r>
          </w:hyperlink>
        </w:p>
        <w:p>
          <w:pPr>
            <w:pStyle w:val="Contents4"/>
            <w:tabs>
              <w:tab w:val="clear" w:pos="8176"/>
              <w:tab w:val="right" w:pos="9026" w:leader="dot"/>
            </w:tabs>
            <w:rPr/>
          </w:pPr>
          <w:hyperlink w:anchor="__RefHeading___Toc5733983_211673320">
            <w:r>
              <w:rPr>
                <w:webHidden/>
                <w:rStyle w:val="IndexLink"/>
                <w:rtl w:val="true"/>
              </w:rPr>
              <w:t>حکم نگاه در سینما</w:t>
            </w:r>
            <w:r>
              <w:rPr>
                <w:rStyle w:val="IndexLink"/>
                <w:rtl w:val="true"/>
              </w:rPr>
              <w:tab/>
            </w:r>
            <w:r>
              <w:rPr>
                <w:rStyle w:val="IndexLink"/>
              </w:rPr>
              <w:t>219</w:t>
            </w:r>
          </w:hyperlink>
        </w:p>
        <w:p>
          <w:pPr>
            <w:pStyle w:val="Contents4"/>
            <w:tabs>
              <w:tab w:val="clear" w:pos="8176"/>
              <w:tab w:val="right" w:pos="9026" w:leader="dot"/>
            </w:tabs>
            <w:rPr/>
          </w:pPr>
          <w:hyperlink w:anchor="__RefHeading___Toc5733985_211673320">
            <w:r>
              <w:rPr>
                <w:webHidden/>
                <w:rStyle w:val="IndexLink"/>
              </w:rPr>
              <w:t>1</w:t>
            </w:r>
            <w:r>
              <w:rPr>
                <w:rStyle w:val="IndexLink"/>
                <w:rtl w:val="true"/>
              </w:rPr>
              <w:t xml:space="preserve">. </w:t>
            </w:r>
            <w:r>
              <w:rPr>
                <w:rStyle w:val="IndexLink"/>
                <w:rtl w:val="true"/>
              </w:rPr>
              <w:t>نگاه بازیگران نامحرم به یکدیگر</w:t>
            </w:r>
            <w:r>
              <w:rPr>
                <w:rStyle w:val="IndexLink"/>
                <w:rtl w:val="true"/>
              </w:rPr>
              <w:tab/>
            </w:r>
            <w:r>
              <w:rPr>
                <w:rStyle w:val="IndexLink"/>
              </w:rPr>
              <w:t>220</w:t>
            </w:r>
          </w:hyperlink>
        </w:p>
        <w:p>
          <w:pPr>
            <w:pStyle w:val="Contents4"/>
            <w:tabs>
              <w:tab w:val="clear" w:pos="8176"/>
              <w:tab w:val="right" w:pos="9026" w:leader="dot"/>
            </w:tabs>
            <w:rPr/>
          </w:pPr>
          <w:hyperlink w:anchor="__RefHeading___Toc5733987_211673320">
            <w:r>
              <w:rPr>
                <w:webHidden/>
                <w:rStyle w:val="IndexLink"/>
                <w:rtl w:val="true"/>
              </w:rPr>
              <w:t>نمایش فیلم زن نامحرم</w:t>
            </w:r>
            <w:r>
              <w:rPr>
                <w:rStyle w:val="IndexLink"/>
                <w:rtl w:val="true"/>
              </w:rPr>
              <w:tab/>
            </w:r>
            <w:r>
              <w:rPr>
                <w:rStyle w:val="IndexLink"/>
              </w:rPr>
              <w:t>221</w:t>
            </w:r>
          </w:hyperlink>
        </w:p>
        <w:p>
          <w:pPr>
            <w:pStyle w:val="Contents4"/>
            <w:tabs>
              <w:tab w:val="clear" w:pos="8176"/>
              <w:tab w:val="right" w:pos="9026" w:leader="dot"/>
            </w:tabs>
            <w:rPr/>
          </w:pPr>
          <w:hyperlink w:anchor="__RefHeading___Toc5733989_211673320">
            <w:r>
              <w:rPr>
                <w:webHidden/>
                <w:rStyle w:val="IndexLink"/>
              </w:rPr>
              <w:t>2</w:t>
            </w:r>
            <w:r>
              <w:rPr>
                <w:rStyle w:val="IndexLink"/>
                <w:rtl w:val="true"/>
              </w:rPr>
              <w:t xml:space="preserve"> . </w:t>
            </w:r>
            <w:r>
              <w:rPr>
                <w:rStyle w:val="IndexLink"/>
                <w:rtl w:val="true"/>
              </w:rPr>
              <w:t>تماشای فیلم و دیدن زنان بازیگر بی‌حجاب</w:t>
            </w:r>
            <w:r>
              <w:rPr>
                <w:rStyle w:val="IndexLink"/>
                <w:rtl w:val="true"/>
              </w:rPr>
              <w:tab/>
            </w:r>
            <w:r>
              <w:rPr>
                <w:rStyle w:val="IndexLink"/>
              </w:rPr>
              <w:t>222</w:t>
            </w:r>
          </w:hyperlink>
        </w:p>
        <w:p>
          <w:pPr>
            <w:pStyle w:val="Contents4"/>
            <w:tabs>
              <w:tab w:val="clear" w:pos="8176"/>
              <w:tab w:val="right" w:pos="9026" w:leader="dot"/>
            </w:tabs>
            <w:rPr/>
          </w:pPr>
          <w:hyperlink w:anchor="__RefHeading___Toc5733991_211673320">
            <w:r>
              <w:rPr>
                <w:webHidden/>
                <w:rStyle w:val="IndexLink"/>
                <w:rtl w:val="true"/>
              </w:rPr>
              <w:t>نگاه به تصویر و عکس</w:t>
            </w:r>
            <w:r>
              <w:rPr>
                <w:rStyle w:val="IndexLink"/>
                <w:rtl w:val="true"/>
              </w:rPr>
              <w:tab/>
            </w:r>
            <w:r>
              <w:rPr>
                <w:rStyle w:val="IndexLink"/>
              </w:rPr>
              <w:t>225</w:t>
            </w:r>
          </w:hyperlink>
        </w:p>
        <w:p>
          <w:pPr>
            <w:pStyle w:val="Contents4"/>
            <w:tabs>
              <w:tab w:val="clear" w:pos="8176"/>
              <w:tab w:val="right" w:pos="9026" w:leader="dot"/>
            </w:tabs>
            <w:rPr/>
          </w:pPr>
          <w:hyperlink w:anchor="__RefHeading___Toc5733993_211673320">
            <w:r>
              <w:rPr>
                <w:webHidden/>
                <w:rStyle w:val="IndexLink"/>
                <w:rtl w:val="true"/>
              </w:rPr>
              <w:t>فصل دهم نگاه در لعان ، طلاق ، طلاق خلع</w:t>
            </w:r>
            <w:r>
              <w:rPr>
                <w:rStyle w:val="IndexLink"/>
                <w:rtl w:val="true"/>
              </w:rPr>
              <w:tab/>
            </w:r>
            <w:r>
              <w:rPr>
                <w:rStyle w:val="IndexLink"/>
              </w:rPr>
              <w:t>228</w:t>
            </w:r>
          </w:hyperlink>
        </w:p>
        <w:p>
          <w:pPr>
            <w:pStyle w:val="Contents5"/>
            <w:tabs>
              <w:tab w:val="clear" w:pos="7892"/>
              <w:tab w:val="right" w:pos="9026" w:leader="dot"/>
            </w:tabs>
            <w:rPr/>
          </w:pPr>
          <w:hyperlink w:anchor="__RefHeading___Toc5733995_211673320">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5733997_211673320">
            <w:r>
              <w:rPr>
                <w:webHidden/>
                <w:rStyle w:val="IndexLink"/>
                <w:rtl w:val="true"/>
              </w:rPr>
              <w:t>مشاهده طلاق فرد لال</w:t>
            </w:r>
            <w:r>
              <w:rPr>
                <w:rStyle w:val="IndexLink"/>
                <w:rtl w:val="true"/>
              </w:rPr>
              <w:tab/>
            </w:r>
            <w:r>
              <w:rPr>
                <w:rStyle w:val="IndexLink"/>
              </w:rPr>
              <w:t>228</w:t>
            </w:r>
          </w:hyperlink>
        </w:p>
        <w:p>
          <w:pPr>
            <w:pStyle w:val="Contents5"/>
            <w:tabs>
              <w:tab w:val="clear" w:pos="7892"/>
              <w:tab w:val="right" w:pos="9026" w:leader="dot"/>
            </w:tabs>
            <w:rPr/>
          </w:pPr>
          <w:hyperlink w:anchor="__RefHeading___Toc5733999_211673320">
            <w:r>
              <w:rPr>
                <w:webHidden/>
                <w:rStyle w:val="IndexLink"/>
                <w:rtl w:val="true"/>
              </w:rPr>
              <w:t>تحقق رجوع بانگاه</w:t>
            </w:r>
            <w:r>
              <w:rPr>
                <w:rStyle w:val="IndexLink"/>
                <w:rtl w:val="true"/>
              </w:rPr>
              <w:tab/>
            </w:r>
            <w:r>
              <w:rPr>
                <w:rStyle w:val="IndexLink"/>
              </w:rPr>
              <w:t>229</w:t>
            </w:r>
          </w:hyperlink>
        </w:p>
        <w:p>
          <w:pPr>
            <w:pStyle w:val="Contents5"/>
            <w:tabs>
              <w:tab w:val="clear" w:pos="7892"/>
              <w:tab w:val="right" w:pos="9026" w:leader="dot"/>
            </w:tabs>
            <w:rPr/>
          </w:pPr>
          <w:hyperlink w:anchor="__RefHeading___Toc5734001_211673320">
            <w:r>
              <w:rPr>
                <w:webHidden/>
                <w:rStyle w:val="IndexLink"/>
                <w:rtl w:val="true"/>
              </w:rPr>
              <w:t>مشاهده فدیه</w:t>
            </w:r>
            <w:r>
              <w:rPr>
                <w:rStyle w:val="IndexLink"/>
                <w:rtl w:val="true"/>
              </w:rPr>
              <w:tab/>
            </w:r>
            <w:r>
              <w:rPr>
                <w:rStyle w:val="IndexLink"/>
              </w:rPr>
              <w:t>229</w:t>
            </w:r>
          </w:hyperlink>
        </w:p>
        <w:p>
          <w:pPr>
            <w:pStyle w:val="Contents4"/>
            <w:tabs>
              <w:tab w:val="clear" w:pos="8176"/>
              <w:tab w:val="right" w:pos="9026" w:leader="dot"/>
            </w:tabs>
            <w:rPr/>
          </w:pPr>
          <w:hyperlink w:anchor="__RefHeading___Toc5734003_211673320">
            <w:r>
              <w:rPr>
                <w:webHidden/>
                <w:rStyle w:val="IndexLink"/>
                <w:rtl w:val="true"/>
              </w:rPr>
              <w:t>فصل یازدهم نگاه به غذا و نوشیدنی</w:t>
            </w:r>
            <w:r>
              <w:rPr>
                <w:rStyle w:val="IndexLink"/>
                <w:rtl w:val="true"/>
              </w:rPr>
              <w:tab/>
            </w:r>
            <w:r>
              <w:rPr>
                <w:rStyle w:val="IndexLink"/>
              </w:rPr>
              <w:t>231</w:t>
            </w:r>
          </w:hyperlink>
        </w:p>
        <w:p>
          <w:pPr>
            <w:pStyle w:val="Contents5"/>
            <w:tabs>
              <w:tab w:val="clear" w:pos="7892"/>
              <w:tab w:val="right" w:pos="9026" w:leader="dot"/>
            </w:tabs>
            <w:rPr/>
          </w:pPr>
          <w:hyperlink w:anchor="__RefHeading___Toc5734005_211673320">
            <w:r>
              <w:rPr>
                <w:webHidden/>
                <w:rStyle w:val="IndexLink"/>
                <w:rtl w:val="true"/>
              </w:rPr>
              <w:t>نگاه در حال غذا خوردن</w:t>
            </w:r>
            <w:r>
              <w:rPr>
                <w:rStyle w:val="IndexLink"/>
                <w:rtl w:val="true"/>
              </w:rPr>
              <w:tab/>
            </w:r>
            <w:r>
              <w:rPr>
                <w:rStyle w:val="IndexLink"/>
              </w:rPr>
              <w:t>231</w:t>
            </w:r>
          </w:hyperlink>
        </w:p>
        <w:p>
          <w:pPr>
            <w:pStyle w:val="Contents6"/>
            <w:tabs>
              <w:tab w:val="clear" w:pos="7609"/>
              <w:tab w:val="right" w:pos="9026" w:leader="dot"/>
            </w:tabs>
            <w:rPr/>
          </w:pPr>
          <w:hyperlink w:anchor="__RefHeading___Toc5734007_211673320">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5734009_211673320">
            <w:r>
              <w:rPr>
                <w:webHidden/>
                <w:rStyle w:val="IndexLink"/>
                <w:rtl w:val="true"/>
              </w:rPr>
              <w:t>نگاه به غذا</w:t>
            </w:r>
            <w:r>
              <w:rPr>
                <w:rStyle w:val="IndexLink"/>
                <w:rtl w:val="true"/>
              </w:rPr>
              <w:tab/>
            </w:r>
            <w:r>
              <w:rPr>
                <w:rStyle w:val="IndexLink"/>
              </w:rPr>
              <w:t>231</w:t>
            </w:r>
          </w:hyperlink>
        </w:p>
        <w:p>
          <w:pPr>
            <w:pStyle w:val="Contents6"/>
            <w:tabs>
              <w:tab w:val="clear" w:pos="7609"/>
              <w:tab w:val="right" w:pos="9026" w:leader="dot"/>
            </w:tabs>
            <w:rPr/>
          </w:pPr>
          <w:hyperlink w:anchor="__RefHeading___Toc5734011_211673320">
            <w:r>
              <w:rPr>
                <w:webHidden/>
                <w:rStyle w:val="IndexLink"/>
                <w:rtl w:val="true"/>
              </w:rPr>
              <w:t>نگاه به شراب</w:t>
            </w:r>
            <w:r>
              <w:rPr>
                <w:rStyle w:val="IndexLink"/>
                <w:rtl w:val="true"/>
              </w:rPr>
              <w:tab/>
            </w:r>
            <w:r>
              <w:rPr>
                <w:rStyle w:val="IndexLink"/>
              </w:rPr>
              <w:t>232</w:t>
            </w:r>
          </w:hyperlink>
        </w:p>
        <w:p>
          <w:pPr>
            <w:pStyle w:val="Contents5"/>
            <w:tabs>
              <w:tab w:val="clear" w:pos="7892"/>
              <w:tab w:val="right" w:pos="9026" w:leader="dot"/>
            </w:tabs>
            <w:rPr/>
          </w:pPr>
          <w:hyperlink w:anchor="__RefHeading___Toc5734013_211673320">
            <w:r>
              <w:rPr>
                <w:webHidden/>
                <w:rStyle w:val="IndexLink"/>
                <w:rtl w:val="true"/>
              </w:rPr>
              <w:t>ذبح حیوان در برابر حیوان دیگر</w:t>
            </w:r>
            <w:r>
              <w:rPr>
                <w:rStyle w:val="IndexLink"/>
                <w:rtl w:val="true"/>
              </w:rPr>
              <w:tab/>
            </w:r>
            <w:r>
              <w:rPr>
                <w:rStyle w:val="IndexLink"/>
              </w:rPr>
              <w:t>232</w:t>
            </w:r>
          </w:hyperlink>
        </w:p>
        <w:p>
          <w:pPr>
            <w:pStyle w:val="Contents2"/>
            <w:tabs>
              <w:tab w:val="clear" w:pos="8743"/>
              <w:tab w:val="right" w:pos="9026" w:leader="dot"/>
            </w:tabs>
            <w:rPr/>
          </w:pPr>
          <w:hyperlink w:anchor="__RefHeading___Toc5734015_211673320">
            <w:r>
              <w:rPr>
                <w:webHidden/>
                <w:rStyle w:val="IndexLink"/>
                <w:rtl w:val="true"/>
              </w:rPr>
              <w:t>بخش چهارم نگاه از نگاه روایت</w:t>
            </w:r>
            <w:r>
              <w:rPr>
                <w:rStyle w:val="IndexLink"/>
                <w:rtl w:val="true"/>
              </w:rPr>
              <w:tab/>
            </w:r>
            <w:r>
              <w:rPr>
                <w:rStyle w:val="IndexLink"/>
              </w:rPr>
              <w:t>234</w:t>
            </w:r>
          </w:hyperlink>
        </w:p>
        <w:p>
          <w:pPr>
            <w:pStyle w:val="Contents3"/>
            <w:tabs>
              <w:tab w:val="clear" w:pos="8459"/>
              <w:tab w:val="right" w:pos="9026" w:leader="dot"/>
            </w:tabs>
            <w:rPr/>
          </w:pPr>
          <w:hyperlink w:anchor="__RefHeading___Toc5734017_211673320">
            <w:r>
              <w:rPr>
                <w:webHidden/>
                <w:rStyle w:val="IndexLink"/>
                <w:rtl w:val="true"/>
              </w:rPr>
              <w:t>نگاه از نگاه روایت</w:t>
            </w:r>
            <w:r>
              <w:rPr>
                <w:rStyle w:val="IndexLink"/>
                <w:rtl w:val="true"/>
              </w:rPr>
              <w:tab/>
            </w:r>
            <w:r>
              <w:rPr>
                <w:rStyle w:val="IndexLink"/>
              </w:rPr>
              <w:t>234</w:t>
            </w:r>
          </w:hyperlink>
        </w:p>
        <w:p>
          <w:pPr>
            <w:pStyle w:val="Contents3"/>
            <w:tabs>
              <w:tab w:val="clear" w:pos="8459"/>
              <w:tab w:val="right" w:pos="9026" w:leader="dot"/>
            </w:tabs>
            <w:rPr/>
          </w:pPr>
          <w:hyperlink w:anchor="__RefHeading___Toc5734019_211673320">
            <w:r>
              <w:rPr>
                <w:webHidden/>
                <w:rStyle w:val="IndexLink"/>
                <w:rtl w:val="true"/>
              </w:rPr>
              <w:t>الف</w:t>
            </w:r>
            <w:r>
              <w:rPr>
                <w:rStyle w:val="IndexLink"/>
                <w:rtl w:val="true"/>
              </w:rPr>
              <w:t xml:space="preserve">- </w:t>
            </w:r>
            <w:r>
              <w:rPr>
                <w:rStyle w:val="IndexLink"/>
                <w:rtl w:val="true"/>
              </w:rPr>
              <w:t>نگاه پسندیده</w:t>
            </w:r>
            <w:r>
              <w:rPr>
                <w:rStyle w:val="IndexLink"/>
                <w:rtl w:val="true"/>
              </w:rPr>
              <w:tab/>
            </w:r>
            <w:r>
              <w:rPr>
                <w:rStyle w:val="IndexLink"/>
              </w:rPr>
              <w:t>236</w:t>
            </w:r>
          </w:hyperlink>
        </w:p>
        <w:p>
          <w:pPr>
            <w:pStyle w:val="Contents4"/>
            <w:tabs>
              <w:tab w:val="clear" w:pos="8176"/>
              <w:tab w:val="right" w:pos="9026" w:leader="dot"/>
            </w:tabs>
            <w:rPr/>
          </w:pPr>
          <w:hyperlink w:anchor="__RefHeading___Toc5734021_211673320">
            <w:r>
              <w:rPr>
                <w:webHidden/>
                <w:rStyle w:val="IndexLink"/>
              </w:rPr>
              <w:t>1</w:t>
            </w:r>
            <w:r>
              <w:rPr>
                <w:rStyle w:val="IndexLink"/>
                <w:rtl w:val="true"/>
              </w:rPr>
              <w:t xml:space="preserve">- </w:t>
            </w:r>
            <w:r>
              <w:rPr>
                <w:rStyle w:val="IndexLink"/>
                <w:rtl w:val="true"/>
              </w:rPr>
              <w:t>نگاه عبادت، نگاه به عالم</w:t>
            </w:r>
            <w:r>
              <w:rPr>
                <w:rStyle w:val="IndexLink"/>
                <w:rtl w:val="true"/>
              </w:rPr>
              <w:tab/>
            </w:r>
            <w:r>
              <w:rPr>
                <w:rStyle w:val="IndexLink"/>
              </w:rPr>
              <w:t>236</w:t>
            </w:r>
          </w:hyperlink>
        </w:p>
        <w:p>
          <w:pPr>
            <w:pStyle w:val="Contents5"/>
            <w:tabs>
              <w:tab w:val="clear" w:pos="7892"/>
              <w:tab w:val="right" w:pos="9026" w:leader="dot"/>
            </w:tabs>
            <w:rPr/>
          </w:pPr>
          <w:hyperlink w:anchor="__RefHeading___Toc5734023_211673320">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5734025_211673320">
            <w:r>
              <w:rPr>
                <w:webHidden/>
                <w:rStyle w:val="IndexLink"/>
                <w:rtl w:val="true"/>
              </w:rPr>
              <w:t>نگاه به امام</w:t>
            </w:r>
            <w:r>
              <w:rPr>
                <w:rStyle w:val="IndexLink"/>
                <w:rtl w:val="true"/>
              </w:rPr>
              <w:tab/>
            </w:r>
            <w:r>
              <w:rPr>
                <w:rStyle w:val="IndexLink"/>
              </w:rPr>
              <w:t>237</w:t>
            </w:r>
          </w:hyperlink>
        </w:p>
        <w:p>
          <w:pPr>
            <w:pStyle w:val="Contents5"/>
            <w:tabs>
              <w:tab w:val="clear" w:pos="7892"/>
              <w:tab w:val="right" w:pos="9026" w:leader="dot"/>
            </w:tabs>
            <w:rPr/>
          </w:pPr>
          <w:hyperlink w:anchor="__RefHeading___Toc5734027_211673320">
            <w:r>
              <w:rPr>
                <w:webHidden/>
                <w:rStyle w:val="IndexLink"/>
                <w:rtl w:val="true"/>
              </w:rPr>
              <w:t>نگاه به قرآن</w:t>
            </w:r>
            <w:r>
              <w:rPr>
                <w:rStyle w:val="IndexLink"/>
                <w:rtl w:val="true"/>
              </w:rPr>
              <w:tab/>
            </w:r>
            <w:r>
              <w:rPr>
                <w:rStyle w:val="IndexLink"/>
              </w:rPr>
              <w:t>237</w:t>
            </w:r>
          </w:hyperlink>
        </w:p>
        <w:p>
          <w:pPr>
            <w:pStyle w:val="Contents5"/>
            <w:tabs>
              <w:tab w:val="clear" w:pos="7892"/>
              <w:tab w:val="right" w:pos="9026" w:leader="dot"/>
            </w:tabs>
            <w:rPr/>
          </w:pPr>
          <w:hyperlink w:anchor="__RefHeading___Toc5734029_211673320">
            <w:r>
              <w:rPr>
                <w:webHidden/>
                <w:rStyle w:val="IndexLink"/>
                <w:rtl w:val="true"/>
              </w:rPr>
              <w:t>نگاه به دریا</w:t>
            </w:r>
            <w:r>
              <w:rPr>
                <w:rStyle w:val="IndexLink"/>
                <w:rtl w:val="true"/>
              </w:rPr>
              <w:tab/>
            </w:r>
            <w:r>
              <w:rPr>
                <w:rStyle w:val="IndexLink"/>
              </w:rPr>
              <w:t>238</w:t>
            </w:r>
          </w:hyperlink>
        </w:p>
        <w:p>
          <w:pPr>
            <w:pStyle w:val="Contents5"/>
            <w:tabs>
              <w:tab w:val="clear" w:pos="7892"/>
              <w:tab w:val="right" w:pos="9026" w:leader="dot"/>
            </w:tabs>
            <w:rPr/>
          </w:pPr>
          <w:hyperlink w:anchor="__RefHeading___Toc5734031_211673320">
            <w:r>
              <w:rPr>
                <w:webHidden/>
                <w:rStyle w:val="IndexLink"/>
                <w:rtl w:val="true"/>
              </w:rPr>
              <w:t>نگاه به مومن</w:t>
            </w:r>
            <w:r>
              <w:rPr>
                <w:rStyle w:val="IndexLink"/>
                <w:rtl w:val="true"/>
              </w:rPr>
              <w:tab/>
            </w:r>
            <w:r>
              <w:rPr>
                <w:rStyle w:val="IndexLink"/>
              </w:rPr>
              <w:t>238</w:t>
            </w:r>
          </w:hyperlink>
        </w:p>
        <w:p>
          <w:pPr>
            <w:pStyle w:val="Contents5"/>
            <w:tabs>
              <w:tab w:val="clear" w:pos="7892"/>
              <w:tab w:val="right" w:pos="9026" w:leader="dot"/>
            </w:tabs>
            <w:rPr/>
          </w:pPr>
          <w:hyperlink w:anchor="__RefHeading___Toc5734033_211673320">
            <w:r>
              <w:rPr>
                <w:webHidden/>
                <w:rStyle w:val="IndexLink"/>
                <w:rtl w:val="true"/>
              </w:rPr>
              <w:t>نگاه به پدر و مادر</w:t>
            </w:r>
            <w:r>
              <w:rPr>
                <w:rStyle w:val="IndexLink"/>
                <w:rtl w:val="true"/>
              </w:rPr>
              <w:tab/>
            </w:r>
            <w:r>
              <w:rPr>
                <w:rStyle w:val="IndexLink"/>
              </w:rPr>
              <w:t>238</w:t>
            </w:r>
          </w:hyperlink>
        </w:p>
        <w:p>
          <w:pPr>
            <w:pStyle w:val="Contents5"/>
            <w:tabs>
              <w:tab w:val="clear" w:pos="7892"/>
              <w:tab w:val="right" w:pos="9026" w:leader="dot"/>
            </w:tabs>
            <w:rPr/>
          </w:pPr>
          <w:hyperlink w:anchor="__RefHeading___Toc5734035_211673320">
            <w:r>
              <w:rPr>
                <w:webHidden/>
                <w:rStyle w:val="IndexLink"/>
                <w:rtl w:val="true"/>
              </w:rPr>
              <w:t>نگاه به کعبه</w:t>
            </w:r>
            <w:r>
              <w:rPr>
                <w:rStyle w:val="IndexLink"/>
                <w:rtl w:val="true"/>
              </w:rPr>
              <w:tab/>
            </w:r>
            <w:r>
              <w:rPr>
                <w:rStyle w:val="IndexLink"/>
              </w:rPr>
              <w:t>239</w:t>
            </w:r>
          </w:hyperlink>
        </w:p>
        <w:p>
          <w:pPr>
            <w:pStyle w:val="Contents5"/>
            <w:tabs>
              <w:tab w:val="clear" w:pos="7892"/>
              <w:tab w:val="right" w:pos="9026" w:leader="dot"/>
            </w:tabs>
            <w:rPr/>
          </w:pPr>
          <w:hyperlink w:anchor="__RefHeading___Toc5734037_211673320">
            <w:r>
              <w:rPr>
                <w:webHidden/>
                <w:rStyle w:val="IndexLink"/>
                <w:rtl w:val="true"/>
              </w:rPr>
              <w:t>نگاه به فرزند</w:t>
            </w:r>
            <w:r>
              <w:rPr>
                <w:rStyle w:val="IndexLink"/>
                <w:rtl w:val="true"/>
              </w:rPr>
              <w:tab/>
            </w:r>
            <w:r>
              <w:rPr>
                <w:rStyle w:val="IndexLink"/>
              </w:rPr>
              <w:t>239</w:t>
            </w:r>
          </w:hyperlink>
        </w:p>
        <w:p>
          <w:pPr>
            <w:pStyle w:val="Contents5"/>
            <w:tabs>
              <w:tab w:val="clear" w:pos="7892"/>
              <w:tab w:val="right" w:pos="9026" w:leader="dot"/>
            </w:tabs>
            <w:rPr/>
          </w:pPr>
          <w:hyperlink w:anchor="__RefHeading___Toc5734039_211673320">
            <w:r>
              <w:rPr>
                <w:webHidden/>
                <w:rStyle w:val="IndexLink"/>
                <w:rtl w:val="true"/>
              </w:rPr>
              <w:t>نگاه عبرت آموز</w:t>
            </w:r>
            <w:r>
              <w:rPr>
                <w:rStyle w:val="IndexLink"/>
                <w:rtl w:val="true"/>
              </w:rPr>
              <w:tab/>
            </w:r>
            <w:r>
              <w:rPr>
                <w:rStyle w:val="IndexLink"/>
              </w:rPr>
              <w:t>240</w:t>
            </w:r>
          </w:hyperlink>
        </w:p>
        <w:p>
          <w:pPr>
            <w:pStyle w:val="Contents4"/>
            <w:tabs>
              <w:tab w:val="clear" w:pos="8176"/>
              <w:tab w:val="right" w:pos="9026" w:leader="dot"/>
            </w:tabs>
            <w:rPr/>
          </w:pPr>
          <w:hyperlink w:anchor="__RefHeading___Toc5734041_211673320">
            <w:r>
              <w:rPr>
                <w:webHidden/>
                <w:rStyle w:val="IndexLink"/>
              </w:rPr>
              <w:t>2</w:t>
            </w:r>
            <w:r>
              <w:rPr>
                <w:rStyle w:val="IndexLink"/>
                <w:rtl w:val="true"/>
              </w:rPr>
              <w:t xml:space="preserve">- </w:t>
            </w:r>
            <w:r>
              <w:rPr>
                <w:rStyle w:val="IndexLink"/>
                <w:rtl w:val="true"/>
              </w:rPr>
              <w:t>آرامش روح و جان</w:t>
            </w:r>
            <w:r>
              <w:rPr>
                <w:rStyle w:val="IndexLink"/>
                <w:rtl w:val="true"/>
              </w:rPr>
              <w:tab/>
            </w:r>
            <w:r>
              <w:rPr>
                <w:rStyle w:val="IndexLink"/>
              </w:rPr>
              <w:t>240</w:t>
            </w:r>
          </w:hyperlink>
        </w:p>
        <w:p>
          <w:pPr>
            <w:pStyle w:val="Contents5"/>
            <w:tabs>
              <w:tab w:val="clear" w:pos="7892"/>
              <w:tab w:val="right" w:pos="9026" w:leader="dot"/>
            </w:tabs>
            <w:rPr/>
          </w:pPr>
          <w:hyperlink w:anchor="__RefHeading___Toc5734043_211673320">
            <w:r>
              <w:rPr>
                <w:webHidden/>
                <w:rStyle w:val="IndexLink"/>
                <w:rtl w:val="true"/>
              </w:rPr>
              <w:t>نگاه و انبساط خاطر</w:t>
            </w:r>
            <w:r>
              <w:rPr>
                <w:rStyle w:val="IndexLink"/>
                <w:rtl w:val="true"/>
              </w:rPr>
              <w:tab/>
            </w:r>
            <w:r>
              <w:rPr>
                <w:rStyle w:val="IndexLink"/>
              </w:rPr>
              <w:t>240</w:t>
            </w:r>
          </w:hyperlink>
        </w:p>
        <w:p>
          <w:pPr>
            <w:pStyle w:val="Contents5"/>
            <w:tabs>
              <w:tab w:val="clear" w:pos="7892"/>
              <w:tab w:val="right" w:pos="9026" w:leader="dot"/>
            </w:tabs>
            <w:rPr/>
          </w:pPr>
          <w:hyperlink w:anchor="__RefHeading___Toc5734045_211673320">
            <w:r>
              <w:rPr>
                <w:webHidden/>
                <w:rStyle w:val="IndexLink"/>
                <w:rtl w:val="true"/>
              </w:rPr>
              <w:t>افزایش بینایی</w:t>
            </w:r>
            <w:r>
              <w:rPr>
                <w:rStyle w:val="IndexLink"/>
                <w:rtl w:val="true"/>
              </w:rPr>
              <w:tab/>
            </w:r>
            <w:r>
              <w:rPr>
                <w:rStyle w:val="IndexLink"/>
              </w:rPr>
              <w:t>241</w:t>
            </w:r>
          </w:hyperlink>
        </w:p>
        <w:p>
          <w:pPr>
            <w:pStyle w:val="Contents5"/>
            <w:tabs>
              <w:tab w:val="clear" w:pos="7892"/>
              <w:tab w:val="right" w:pos="9026" w:leader="dot"/>
            </w:tabs>
            <w:rPr/>
          </w:pPr>
          <w:hyperlink w:anchor="__RefHeading___Toc5734047_211673320">
            <w:r>
              <w:rPr>
                <w:webHidden/>
                <w:rStyle w:val="IndexLink"/>
                <w:rtl w:val="true"/>
              </w:rPr>
              <w:t>ج نگاه به همسر</w:t>
            </w:r>
            <w:r>
              <w:rPr>
                <w:rStyle w:val="IndexLink"/>
                <w:rtl w:val="true"/>
              </w:rPr>
              <w:tab/>
            </w:r>
            <w:r>
              <w:rPr>
                <w:rStyle w:val="IndexLink"/>
              </w:rPr>
              <w:t>241</w:t>
            </w:r>
          </w:hyperlink>
        </w:p>
        <w:p>
          <w:pPr>
            <w:pStyle w:val="Contents3"/>
            <w:tabs>
              <w:tab w:val="clear" w:pos="8459"/>
              <w:tab w:val="right" w:pos="9026" w:leader="dot"/>
            </w:tabs>
            <w:rPr/>
          </w:pPr>
          <w:hyperlink w:anchor="__RefHeading___Toc5734049_211673320">
            <w:r>
              <w:rPr>
                <w:webHidden/>
                <w:rStyle w:val="IndexLink"/>
                <w:rtl w:val="true"/>
              </w:rPr>
              <w:t>ب</w:t>
            </w:r>
            <w:r>
              <w:rPr>
                <w:rStyle w:val="IndexLink"/>
                <w:rtl w:val="true"/>
              </w:rPr>
              <w:t xml:space="preserve">- </w:t>
            </w:r>
            <w:r>
              <w:rPr>
                <w:rStyle w:val="IndexLink"/>
                <w:rtl w:val="true"/>
              </w:rPr>
              <w:t>نگاه نکوهیده</w:t>
            </w:r>
            <w:r>
              <w:rPr>
                <w:rStyle w:val="IndexLink"/>
                <w:rtl w:val="true"/>
              </w:rPr>
              <w:tab/>
            </w:r>
            <w:r>
              <w:rPr>
                <w:rStyle w:val="IndexLink"/>
              </w:rPr>
              <w:t>241</w:t>
            </w:r>
          </w:hyperlink>
        </w:p>
        <w:p>
          <w:pPr>
            <w:pStyle w:val="Contents4"/>
            <w:tabs>
              <w:tab w:val="clear" w:pos="8176"/>
              <w:tab w:val="right" w:pos="9026" w:leader="dot"/>
            </w:tabs>
            <w:rPr/>
          </w:pPr>
          <w:hyperlink w:anchor="__RefHeading___Toc5734051_211673320">
            <w:r>
              <w:rPr>
                <w:webHidden/>
                <w:rStyle w:val="IndexLink"/>
              </w:rPr>
              <w:t>1</w:t>
            </w:r>
            <w:r>
              <w:rPr>
                <w:rStyle w:val="IndexLink"/>
                <w:rtl w:val="true"/>
              </w:rPr>
              <w:t xml:space="preserve">- </w:t>
            </w:r>
            <w:r>
              <w:rPr>
                <w:rStyle w:val="IndexLink"/>
                <w:rtl w:val="true"/>
              </w:rPr>
              <w:t>نگاه منافق</w:t>
            </w:r>
            <w:r>
              <w:rPr>
                <w:rStyle w:val="IndexLink"/>
                <w:rtl w:val="true"/>
              </w:rPr>
              <w:tab/>
            </w:r>
            <w:r>
              <w:rPr>
                <w:rStyle w:val="IndexLink"/>
              </w:rPr>
              <w:t>241</w:t>
            </w:r>
          </w:hyperlink>
        </w:p>
        <w:p>
          <w:pPr>
            <w:pStyle w:val="Contents4"/>
            <w:tabs>
              <w:tab w:val="clear" w:pos="8176"/>
              <w:tab w:val="right" w:pos="9026" w:leader="dot"/>
            </w:tabs>
            <w:rPr/>
          </w:pPr>
          <w:hyperlink w:anchor="__RefHeading___Toc5734053_211673320">
            <w:r>
              <w:rPr>
                <w:webHidden/>
                <w:rStyle w:val="IndexLink"/>
              </w:rPr>
              <w:t>2</w:t>
            </w:r>
            <w:r>
              <w:rPr>
                <w:rStyle w:val="IndexLink"/>
                <w:rtl w:val="true"/>
              </w:rPr>
              <w:t xml:space="preserve">- </w:t>
            </w:r>
            <w:r>
              <w:rPr>
                <w:rStyle w:val="IndexLink"/>
                <w:rtl w:val="true"/>
              </w:rPr>
              <w:t>نگاه بدون ضرورت وفتنه انگیز</w:t>
            </w:r>
            <w:r>
              <w:rPr>
                <w:rStyle w:val="IndexLink"/>
                <w:rtl w:val="true"/>
              </w:rPr>
              <w:tab/>
            </w:r>
            <w:r>
              <w:rPr>
                <w:rStyle w:val="IndexLink"/>
              </w:rPr>
              <w:t>242</w:t>
            </w:r>
          </w:hyperlink>
        </w:p>
        <w:p>
          <w:pPr>
            <w:pStyle w:val="Contents4"/>
            <w:tabs>
              <w:tab w:val="clear" w:pos="8176"/>
              <w:tab w:val="right" w:pos="9026" w:leader="dot"/>
            </w:tabs>
            <w:rPr/>
          </w:pPr>
          <w:hyperlink w:anchor="__RefHeading___Toc5734055_211673320">
            <w:r>
              <w:rPr>
                <w:webHidden/>
                <w:rStyle w:val="IndexLink"/>
              </w:rPr>
              <w:t>3</w:t>
            </w:r>
            <w:r>
              <w:rPr>
                <w:rStyle w:val="IndexLink"/>
                <w:rtl w:val="true"/>
              </w:rPr>
              <w:t xml:space="preserve">- </w:t>
            </w:r>
            <w:r>
              <w:rPr>
                <w:rStyle w:val="IndexLink"/>
                <w:rtl w:val="true"/>
              </w:rPr>
              <w:t>نگاه‌های دزدانه</w:t>
            </w:r>
            <w:r>
              <w:rPr>
                <w:rStyle w:val="IndexLink"/>
                <w:rtl w:val="true"/>
              </w:rPr>
              <w:tab/>
            </w:r>
            <w:r>
              <w:rPr>
                <w:rStyle w:val="IndexLink"/>
              </w:rPr>
              <w:t>242</w:t>
            </w:r>
          </w:hyperlink>
        </w:p>
        <w:p>
          <w:pPr>
            <w:pStyle w:val="Contents4"/>
            <w:tabs>
              <w:tab w:val="clear" w:pos="8176"/>
              <w:tab w:val="right" w:pos="9026" w:leader="dot"/>
            </w:tabs>
            <w:rPr/>
          </w:pPr>
          <w:hyperlink w:anchor="__RefHeading___Toc5734057_211673320">
            <w:r>
              <w:rPr>
                <w:webHidden/>
                <w:rStyle w:val="IndexLink"/>
              </w:rPr>
              <w:t>4</w:t>
            </w:r>
            <w:r>
              <w:rPr>
                <w:rStyle w:val="IndexLink"/>
                <w:rtl w:val="true"/>
              </w:rPr>
              <w:t xml:space="preserve">- </w:t>
            </w:r>
            <w:r>
              <w:rPr>
                <w:rStyle w:val="IndexLink"/>
                <w:rtl w:val="true"/>
              </w:rPr>
              <w:t>نگاه برای ترساندن</w:t>
            </w:r>
            <w:r>
              <w:rPr>
                <w:rStyle w:val="IndexLink"/>
                <w:rtl w:val="true"/>
              </w:rPr>
              <w:tab/>
            </w:r>
            <w:r>
              <w:rPr>
                <w:rStyle w:val="IndexLink"/>
              </w:rPr>
              <w:t>243</w:t>
            </w:r>
          </w:hyperlink>
        </w:p>
        <w:p>
          <w:pPr>
            <w:pStyle w:val="Contents4"/>
            <w:tabs>
              <w:tab w:val="clear" w:pos="8176"/>
              <w:tab w:val="right" w:pos="9026" w:leader="dot"/>
            </w:tabs>
            <w:rPr/>
          </w:pPr>
          <w:hyperlink w:anchor="__RefHeading___Toc5734059_211673320">
            <w:r>
              <w:rPr>
                <w:webHidden/>
                <w:rStyle w:val="IndexLink"/>
              </w:rPr>
              <w:t>5</w:t>
            </w:r>
            <w:r>
              <w:rPr>
                <w:rStyle w:val="IndexLink"/>
                <w:rtl w:val="true"/>
              </w:rPr>
              <w:t xml:space="preserve">- </w:t>
            </w:r>
            <w:r>
              <w:rPr>
                <w:rStyle w:val="IndexLink"/>
                <w:rtl w:val="true"/>
              </w:rPr>
              <w:t>نگاه بغض آمیز</w:t>
            </w:r>
            <w:r>
              <w:rPr>
                <w:rStyle w:val="IndexLink"/>
                <w:rtl w:val="true"/>
              </w:rPr>
              <w:tab/>
            </w:r>
            <w:r>
              <w:rPr>
                <w:rStyle w:val="IndexLink"/>
              </w:rPr>
              <w:t>243</w:t>
            </w:r>
          </w:hyperlink>
        </w:p>
        <w:p>
          <w:pPr>
            <w:pStyle w:val="Contents4"/>
            <w:tabs>
              <w:tab w:val="clear" w:pos="8176"/>
              <w:tab w:val="right" w:pos="9026" w:leader="dot"/>
            </w:tabs>
            <w:rPr/>
          </w:pPr>
          <w:hyperlink w:anchor="__RefHeading___Toc5734061_211673320">
            <w:r>
              <w:rPr>
                <w:webHidden/>
                <w:rStyle w:val="IndexLink"/>
              </w:rPr>
              <w:t>6</w:t>
            </w:r>
            <w:r>
              <w:rPr>
                <w:rStyle w:val="IndexLink"/>
                <w:rtl w:val="true"/>
              </w:rPr>
              <w:t xml:space="preserve">- </w:t>
            </w:r>
            <w:r>
              <w:rPr>
                <w:rStyle w:val="IndexLink"/>
                <w:rtl w:val="true"/>
              </w:rPr>
              <w:t>نگاه ملالت آور</w:t>
            </w:r>
            <w:r>
              <w:rPr>
                <w:rStyle w:val="IndexLink"/>
                <w:rtl w:val="true"/>
              </w:rPr>
              <w:tab/>
            </w:r>
            <w:r>
              <w:rPr>
                <w:rStyle w:val="IndexLink"/>
              </w:rPr>
              <w:t>243</w:t>
            </w:r>
          </w:hyperlink>
        </w:p>
        <w:p>
          <w:pPr>
            <w:pStyle w:val="Contents4"/>
            <w:tabs>
              <w:tab w:val="clear" w:pos="8176"/>
              <w:tab w:val="right" w:pos="9026" w:leader="dot"/>
            </w:tabs>
            <w:rPr/>
          </w:pPr>
          <w:hyperlink w:anchor="__RefHeading___Toc5734063_211673320">
            <w:r>
              <w:rPr>
                <w:webHidden/>
                <w:rStyle w:val="IndexLink"/>
              </w:rPr>
              <w:t>7</w:t>
            </w:r>
            <w:r>
              <w:rPr>
                <w:rStyle w:val="IndexLink"/>
                <w:rtl w:val="true"/>
              </w:rPr>
              <w:t xml:space="preserve">- </w:t>
            </w:r>
            <w:r>
              <w:rPr>
                <w:rStyle w:val="IndexLink"/>
                <w:rtl w:val="true"/>
              </w:rPr>
              <w:t>نگاه بدون عبرت</w:t>
            </w:r>
            <w:r>
              <w:rPr>
                <w:rStyle w:val="IndexLink"/>
                <w:rtl w:val="true"/>
              </w:rPr>
              <w:tab/>
            </w:r>
            <w:r>
              <w:rPr>
                <w:rStyle w:val="IndexLink"/>
              </w:rPr>
              <w:t>244</w:t>
            </w:r>
          </w:hyperlink>
        </w:p>
        <w:p>
          <w:pPr>
            <w:pStyle w:val="Contents4"/>
            <w:tabs>
              <w:tab w:val="clear" w:pos="8176"/>
              <w:tab w:val="right" w:pos="9026" w:leader="dot"/>
            </w:tabs>
            <w:rPr/>
          </w:pPr>
          <w:hyperlink w:anchor="__RefHeading___Toc5734065_211673320">
            <w:r>
              <w:rPr>
                <w:webHidden/>
                <w:rStyle w:val="IndexLink"/>
              </w:rPr>
              <w:t>8</w:t>
            </w:r>
            <w:r>
              <w:rPr>
                <w:rStyle w:val="IndexLink"/>
                <w:rtl w:val="true"/>
              </w:rPr>
              <w:t xml:space="preserve">- </w:t>
            </w:r>
            <w:r>
              <w:rPr>
                <w:rStyle w:val="IndexLink"/>
                <w:rtl w:val="true"/>
              </w:rPr>
              <w:t>نگاه به بخیل</w:t>
            </w:r>
            <w:r>
              <w:rPr>
                <w:rStyle w:val="IndexLink"/>
                <w:rtl w:val="true"/>
              </w:rPr>
              <w:tab/>
            </w:r>
            <w:r>
              <w:rPr>
                <w:rStyle w:val="IndexLink"/>
              </w:rPr>
              <w:t>244</w:t>
            </w:r>
          </w:hyperlink>
        </w:p>
        <w:p>
          <w:pPr>
            <w:pStyle w:val="Contents4"/>
            <w:tabs>
              <w:tab w:val="clear" w:pos="8176"/>
              <w:tab w:val="right" w:pos="9026" w:leader="dot"/>
            </w:tabs>
            <w:rPr/>
          </w:pPr>
          <w:hyperlink w:anchor="__RefHeading___Toc5734067_211673320">
            <w:r>
              <w:rPr>
                <w:webHidden/>
                <w:rStyle w:val="IndexLink"/>
              </w:rPr>
              <w:t>9</w:t>
            </w:r>
            <w:r>
              <w:rPr>
                <w:rStyle w:val="IndexLink"/>
                <w:rtl w:val="true"/>
              </w:rPr>
              <w:t xml:space="preserve">- </w:t>
            </w:r>
            <w:r>
              <w:rPr>
                <w:rStyle w:val="IndexLink"/>
                <w:rtl w:val="true"/>
              </w:rPr>
              <w:t>نگاه آلوده</w:t>
            </w:r>
            <w:r>
              <w:rPr>
                <w:rStyle w:val="IndexLink"/>
                <w:rtl w:val="true"/>
              </w:rPr>
              <w:tab/>
            </w:r>
            <w:r>
              <w:rPr>
                <w:rStyle w:val="IndexLink"/>
              </w:rPr>
              <w:t>244</w:t>
            </w:r>
          </w:hyperlink>
        </w:p>
        <w:p>
          <w:pPr>
            <w:pStyle w:val="Contents5"/>
            <w:tabs>
              <w:tab w:val="clear" w:pos="7892"/>
              <w:tab w:val="right" w:pos="9026" w:leader="dot"/>
            </w:tabs>
            <w:rPr/>
          </w:pPr>
          <w:hyperlink w:anchor="__RefHeading___Toc5734069_21167332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5734071_211673320">
            <w:r>
              <w:rPr>
                <w:webHidden/>
                <w:rStyle w:val="IndexLink"/>
                <w:rtl w:val="true"/>
              </w:rPr>
              <w:t>الف</w:t>
            </w:r>
            <w:r>
              <w:rPr>
                <w:rStyle w:val="IndexLink"/>
                <w:rtl w:val="true"/>
              </w:rPr>
              <w:t xml:space="preserve">- </w:t>
            </w:r>
            <w:r>
              <w:rPr>
                <w:rStyle w:val="IndexLink"/>
                <w:rtl w:val="true"/>
              </w:rPr>
              <w:t>عواقب نگاه آلوده، حسرت و اندوه</w:t>
            </w:r>
            <w:r>
              <w:rPr>
                <w:rStyle w:val="IndexLink"/>
                <w:rtl w:val="true"/>
              </w:rPr>
              <w:tab/>
            </w:r>
            <w:r>
              <w:rPr>
                <w:rStyle w:val="IndexLink"/>
              </w:rPr>
              <w:t>245</w:t>
            </w:r>
          </w:hyperlink>
        </w:p>
        <w:p>
          <w:pPr>
            <w:pStyle w:val="Contents6"/>
            <w:tabs>
              <w:tab w:val="clear" w:pos="7609"/>
              <w:tab w:val="right" w:pos="9026" w:leader="dot"/>
            </w:tabs>
            <w:rPr/>
          </w:pPr>
          <w:hyperlink w:anchor="__RefHeading___Toc5734073_211673320">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5734075_211673320">
            <w:r>
              <w:rPr>
                <w:webHidden/>
                <w:rStyle w:val="IndexLink"/>
                <w:rtl w:val="true"/>
              </w:rPr>
              <w:t>نگاه و خشم خداوند</w:t>
            </w:r>
            <w:r>
              <w:rPr>
                <w:rStyle w:val="IndexLink"/>
                <w:rtl w:val="true"/>
              </w:rPr>
              <w:tab/>
            </w:r>
            <w:r>
              <w:rPr>
                <w:rStyle w:val="IndexLink"/>
              </w:rPr>
              <w:t>246</w:t>
            </w:r>
          </w:hyperlink>
        </w:p>
        <w:p>
          <w:pPr>
            <w:pStyle w:val="Contents6"/>
            <w:tabs>
              <w:tab w:val="clear" w:pos="7609"/>
              <w:tab w:val="right" w:pos="9026" w:leader="dot"/>
            </w:tabs>
            <w:rPr/>
          </w:pPr>
          <w:hyperlink w:anchor="__RefHeading___Toc5734077_211673320">
            <w:r>
              <w:rPr>
                <w:webHidden/>
                <w:rStyle w:val="IndexLink"/>
                <w:rtl w:val="true"/>
              </w:rPr>
              <w:t>نگاه و انگیزش فتنه</w:t>
            </w:r>
            <w:r>
              <w:rPr>
                <w:rStyle w:val="IndexLink"/>
                <w:rtl w:val="true"/>
              </w:rPr>
              <w:tab/>
            </w:r>
            <w:r>
              <w:rPr>
                <w:rStyle w:val="IndexLink"/>
              </w:rPr>
              <w:t>246</w:t>
            </w:r>
          </w:hyperlink>
        </w:p>
        <w:p>
          <w:pPr>
            <w:pStyle w:val="Contents6"/>
            <w:tabs>
              <w:tab w:val="clear" w:pos="7609"/>
              <w:tab w:val="right" w:pos="9026" w:leader="dot"/>
            </w:tabs>
            <w:rPr/>
          </w:pPr>
          <w:hyperlink w:anchor="__RefHeading___Toc5734079_211673320">
            <w:r>
              <w:rPr>
                <w:webHidden/>
                <w:rStyle w:val="IndexLink"/>
                <w:rtl w:val="true"/>
              </w:rPr>
              <w:t>لعنت رسول خدا صلی‌الله‌علیه‌و‌آله</w:t>
            </w:r>
            <w:r>
              <w:rPr>
                <w:rStyle w:val="IndexLink"/>
                <w:rtl w:val="true"/>
              </w:rPr>
              <w:tab/>
            </w:r>
            <w:r>
              <w:rPr>
                <w:rStyle w:val="IndexLink"/>
              </w:rPr>
              <w:t>246</w:t>
            </w:r>
          </w:hyperlink>
        </w:p>
        <w:p>
          <w:pPr>
            <w:pStyle w:val="Contents6"/>
            <w:tabs>
              <w:tab w:val="clear" w:pos="7609"/>
              <w:tab w:val="right" w:pos="9026" w:leader="dot"/>
            </w:tabs>
            <w:rPr/>
          </w:pPr>
          <w:hyperlink w:anchor="__RefHeading___Toc5734081_211673320">
            <w:r>
              <w:rPr>
                <w:webHidden/>
                <w:rStyle w:val="IndexLink"/>
                <w:rtl w:val="true"/>
              </w:rPr>
              <w:t>عذاب چشم</w:t>
            </w:r>
            <w:r>
              <w:rPr>
                <w:rStyle w:val="IndexLink"/>
                <w:rtl w:val="true"/>
              </w:rPr>
              <w:tab/>
            </w:r>
            <w:r>
              <w:rPr>
                <w:rStyle w:val="IndexLink"/>
              </w:rPr>
              <w:t>247</w:t>
            </w:r>
          </w:hyperlink>
        </w:p>
        <w:p>
          <w:pPr>
            <w:pStyle w:val="Contents6"/>
            <w:tabs>
              <w:tab w:val="clear" w:pos="7609"/>
              <w:tab w:val="right" w:pos="9026" w:leader="dot"/>
            </w:tabs>
            <w:rPr/>
          </w:pPr>
          <w:hyperlink w:anchor="__RefHeading___Toc5734083_211673320">
            <w:r>
              <w:rPr>
                <w:webHidden/>
                <w:rStyle w:val="IndexLink"/>
                <w:rtl w:val="true"/>
              </w:rPr>
              <w:t>کور دلی</w:t>
            </w:r>
            <w:r>
              <w:rPr>
                <w:rStyle w:val="IndexLink"/>
                <w:rtl w:val="true"/>
              </w:rPr>
              <w:tab/>
            </w:r>
            <w:r>
              <w:rPr>
                <w:rStyle w:val="IndexLink"/>
              </w:rPr>
              <w:t>247</w:t>
            </w:r>
          </w:hyperlink>
        </w:p>
        <w:p>
          <w:pPr>
            <w:pStyle w:val="Contents5"/>
            <w:tabs>
              <w:tab w:val="clear" w:pos="7892"/>
              <w:tab w:val="right" w:pos="9026" w:leader="dot"/>
            </w:tabs>
            <w:rPr/>
          </w:pPr>
          <w:hyperlink w:anchor="__RefHeading___Toc5734085_211673320">
            <w:r>
              <w:rPr>
                <w:webHidden/>
                <w:rStyle w:val="IndexLink"/>
                <w:rtl w:val="true"/>
              </w:rPr>
              <w:t>ب</w:t>
            </w:r>
            <w:r>
              <w:rPr>
                <w:rStyle w:val="IndexLink"/>
                <w:rtl w:val="true"/>
              </w:rPr>
              <w:t xml:space="preserve">- </w:t>
            </w:r>
            <w:r>
              <w:rPr>
                <w:rStyle w:val="IndexLink"/>
                <w:rtl w:val="true"/>
              </w:rPr>
              <w:t>نتایج ترک نگاه آلوده</w:t>
            </w:r>
            <w:r>
              <w:rPr>
                <w:rStyle w:val="IndexLink"/>
                <w:rtl w:val="true"/>
              </w:rPr>
              <w:tab/>
            </w:r>
            <w:r>
              <w:rPr>
                <w:rStyle w:val="IndexLink"/>
              </w:rPr>
              <w:t>248</w:t>
            </w:r>
          </w:hyperlink>
        </w:p>
        <w:p>
          <w:pPr>
            <w:pStyle w:val="Contents6"/>
            <w:tabs>
              <w:tab w:val="clear" w:pos="7609"/>
              <w:tab w:val="right" w:pos="9026" w:leader="dot"/>
            </w:tabs>
            <w:rPr/>
          </w:pPr>
          <w:hyperlink w:anchor="__RefHeading___Toc5734087_211673320">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5734089_211673320">
            <w:r>
              <w:rPr>
                <w:webHidden/>
                <w:rStyle w:val="IndexLink"/>
                <w:rtl w:val="true"/>
              </w:rPr>
              <w:t>حلاوت ایمان</w:t>
            </w:r>
            <w:r>
              <w:rPr>
                <w:rStyle w:val="IndexLink"/>
                <w:rtl w:val="true"/>
              </w:rPr>
              <w:tab/>
            </w:r>
            <w:r>
              <w:rPr>
                <w:rStyle w:val="IndexLink"/>
              </w:rPr>
              <w:t>248</w:t>
            </w:r>
          </w:hyperlink>
        </w:p>
        <w:p>
          <w:pPr>
            <w:pStyle w:val="Contents6"/>
            <w:tabs>
              <w:tab w:val="clear" w:pos="7609"/>
              <w:tab w:val="right" w:pos="9026" w:leader="dot"/>
            </w:tabs>
            <w:rPr/>
          </w:pPr>
          <w:hyperlink w:anchor="__RefHeading___Toc5734091_211673320">
            <w:r>
              <w:rPr>
                <w:webHidden/>
                <w:rStyle w:val="IndexLink"/>
                <w:rtl w:val="true"/>
              </w:rPr>
              <w:t>نشانه بزرگواری</w:t>
            </w:r>
            <w:r>
              <w:rPr>
                <w:rStyle w:val="IndexLink"/>
                <w:rtl w:val="true"/>
              </w:rPr>
              <w:tab/>
            </w:r>
            <w:r>
              <w:rPr>
                <w:rStyle w:val="IndexLink"/>
              </w:rPr>
              <w:t>249</w:t>
            </w:r>
          </w:hyperlink>
        </w:p>
        <w:p>
          <w:pPr>
            <w:pStyle w:val="Contents6"/>
            <w:tabs>
              <w:tab w:val="clear" w:pos="7609"/>
              <w:tab w:val="right" w:pos="9026" w:leader="dot"/>
            </w:tabs>
            <w:rPr/>
          </w:pPr>
          <w:hyperlink w:anchor="__RefHeading___Toc5734093_211673320">
            <w:r>
              <w:rPr>
                <w:webHidden/>
                <w:rStyle w:val="IndexLink"/>
                <w:rtl w:val="true"/>
              </w:rPr>
              <w:t>رسیدن به حکمت</w:t>
            </w:r>
            <w:r>
              <w:rPr>
                <w:rStyle w:val="IndexLink"/>
                <w:rtl w:val="true"/>
              </w:rPr>
              <w:tab/>
            </w:r>
            <w:r>
              <w:rPr>
                <w:rStyle w:val="IndexLink"/>
              </w:rPr>
              <w:t>249</w:t>
            </w:r>
          </w:hyperlink>
        </w:p>
        <w:p>
          <w:pPr>
            <w:pStyle w:val="Contents6"/>
            <w:tabs>
              <w:tab w:val="clear" w:pos="7609"/>
              <w:tab w:val="right" w:pos="9026" w:leader="dot"/>
            </w:tabs>
            <w:rPr/>
          </w:pPr>
          <w:hyperlink w:anchor="__RefHeading___Toc5734095_211673320">
            <w:r>
              <w:rPr>
                <w:webHidden/>
                <w:rStyle w:val="IndexLink"/>
                <w:rtl w:val="true"/>
              </w:rPr>
              <w:t>چشم در روز جزا</w:t>
            </w:r>
            <w:r>
              <w:rPr>
                <w:rStyle w:val="IndexLink"/>
                <w:rtl w:val="true"/>
              </w:rPr>
              <w:tab/>
            </w:r>
            <w:r>
              <w:rPr>
                <w:rStyle w:val="IndexLink"/>
              </w:rPr>
              <w:t>249</w:t>
            </w:r>
          </w:hyperlink>
        </w:p>
        <w:p>
          <w:pPr>
            <w:pStyle w:val="Contents5"/>
            <w:tabs>
              <w:tab w:val="clear" w:pos="7892"/>
              <w:tab w:val="right" w:pos="9026" w:leader="dot"/>
            </w:tabs>
            <w:rPr/>
          </w:pPr>
          <w:hyperlink w:anchor="__RefHeading___Toc5734097_211673320">
            <w:r>
              <w:rPr>
                <w:webHidden/>
                <w:rStyle w:val="IndexLink"/>
                <w:rtl w:val="true"/>
              </w:rPr>
              <w:t>ج</w:t>
            </w:r>
            <w:r>
              <w:rPr>
                <w:rStyle w:val="IndexLink"/>
                <w:rtl w:val="true"/>
              </w:rPr>
              <w:t xml:space="preserve">- </w:t>
            </w:r>
            <w:r>
              <w:rPr>
                <w:rStyle w:val="IndexLink"/>
                <w:rtl w:val="true"/>
              </w:rPr>
              <w:t>راه درمان چشم چرانی و نگاه آلوده</w:t>
            </w:r>
            <w:r>
              <w:rPr>
                <w:rStyle w:val="IndexLink"/>
                <w:rtl w:val="true"/>
              </w:rPr>
              <w:tab/>
            </w:r>
            <w:r>
              <w:rPr>
                <w:rStyle w:val="IndexLink"/>
              </w:rPr>
              <w:t>250</w:t>
            </w:r>
          </w:hyperlink>
        </w:p>
        <w:p>
          <w:pPr>
            <w:pStyle w:val="Contents6"/>
            <w:tabs>
              <w:tab w:val="clear" w:pos="7609"/>
              <w:tab w:val="right" w:pos="9026" w:leader="dot"/>
            </w:tabs>
            <w:rPr/>
          </w:pPr>
          <w:hyperlink w:anchor="__RefHeading___Toc5734099_211673320">
            <w:r>
              <w:rPr>
                <w:webHidden/>
                <w:rStyle w:val="IndexLink"/>
                <w:rtl w:val="true"/>
              </w:rPr>
              <w:t>پیشگیری از گناه</w:t>
            </w:r>
            <w:r>
              <w:rPr>
                <w:rStyle w:val="IndexLink"/>
                <w:rtl w:val="true"/>
              </w:rPr>
              <w:tab/>
            </w:r>
            <w:r>
              <w:rPr>
                <w:rStyle w:val="IndexLink"/>
              </w:rPr>
              <w:t>250</w:t>
            </w:r>
          </w:hyperlink>
        </w:p>
        <w:p>
          <w:pPr>
            <w:pStyle w:val="Contents6"/>
            <w:tabs>
              <w:tab w:val="clear" w:pos="7609"/>
              <w:tab w:val="right" w:pos="9026" w:leader="dot"/>
            </w:tabs>
            <w:rPr/>
          </w:pPr>
          <w:hyperlink w:anchor="__RefHeading___Toc5734101_211673320">
            <w:r>
              <w:rPr>
                <w:webHidden/>
                <w:rStyle w:val="IndexLink"/>
                <w:rtl w:val="true"/>
              </w:rPr>
              <w:t>نگاه و نماز</w:t>
            </w:r>
            <w:r>
              <w:rPr>
                <w:rStyle w:val="IndexLink"/>
                <w:rtl w:val="true"/>
              </w:rPr>
              <w:tab/>
            </w:r>
            <w:r>
              <w:rPr>
                <w:rStyle w:val="IndexLink"/>
              </w:rPr>
              <w:t>250</w:t>
            </w:r>
          </w:hyperlink>
        </w:p>
        <w:p>
          <w:pPr>
            <w:pStyle w:val="Contents6"/>
            <w:tabs>
              <w:tab w:val="clear" w:pos="7609"/>
              <w:tab w:val="right" w:pos="9026" w:leader="dot"/>
            </w:tabs>
            <w:rPr/>
          </w:pPr>
          <w:hyperlink w:anchor="__RefHeading___Toc5734103_211673320">
            <w:r>
              <w:rPr>
                <w:webHidden/>
                <w:rStyle w:val="IndexLink"/>
                <w:rtl w:val="true"/>
              </w:rPr>
              <w:t>فرو بستن چشم</w:t>
            </w:r>
            <w:r>
              <w:rPr>
                <w:rStyle w:val="IndexLink"/>
                <w:rtl w:val="true"/>
              </w:rPr>
              <w:tab/>
            </w:r>
            <w:r>
              <w:rPr>
                <w:rStyle w:val="IndexLink"/>
              </w:rPr>
              <w:t>250</w:t>
            </w:r>
          </w:hyperlink>
        </w:p>
        <w:p>
          <w:pPr>
            <w:pStyle w:val="Contents6"/>
            <w:tabs>
              <w:tab w:val="clear" w:pos="7609"/>
              <w:tab w:val="right" w:pos="9026" w:leader="dot"/>
            </w:tabs>
            <w:rPr/>
          </w:pPr>
          <w:hyperlink w:anchor="__RefHeading___Toc5734105_211673320">
            <w:r>
              <w:rPr>
                <w:webHidden/>
                <w:rStyle w:val="IndexLink"/>
                <w:rtl w:val="true"/>
              </w:rPr>
              <w:t>نگاه به دنیا</w:t>
            </w:r>
            <w:r>
              <w:rPr>
                <w:rStyle w:val="IndexLink"/>
                <w:rtl w:val="true"/>
              </w:rPr>
              <w:tab/>
            </w:r>
            <w:r>
              <w:rPr>
                <w:rStyle w:val="IndexLink"/>
              </w:rPr>
              <w:t>251</w:t>
            </w:r>
          </w:hyperlink>
        </w:p>
        <w:p>
          <w:pPr>
            <w:pStyle w:val="Contents6"/>
            <w:tabs>
              <w:tab w:val="clear" w:pos="7609"/>
              <w:tab w:val="right" w:pos="9026" w:leader="dot"/>
            </w:tabs>
            <w:rPr/>
          </w:pPr>
          <w:hyperlink w:anchor="__RefHeading___Toc5734107_211673320">
            <w:r>
              <w:rPr>
                <w:webHidden/>
                <w:rStyle w:val="IndexLink"/>
                <w:rtl w:val="true"/>
              </w:rPr>
              <w:t xml:space="preserve">نگاه و شرم </w:t>
            </w:r>
            <w:r>
              <w:rPr>
                <w:rStyle w:val="IndexLink"/>
                <w:rtl w:val="true"/>
              </w:rPr>
              <w:t>(</w:t>
            </w:r>
            <w:r>
              <w:rPr>
                <w:rStyle w:val="IndexLink"/>
                <w:rtl w:val="true"/>
              </w:rPr>
              <w:t>حیا</w:t>
            </w:r>
            <w:r>
              <w:rPr>
                <w:rStyle w:val="IndexLink"/>
                <w:rtl w:val="true"/>
              </w:rPr>
              <w:t>)</w:t>
              <w:tab/>
            </w:r>
            <w:r>
              <w:rPr>
                <w:rStyle w:val="IndexLink"/>
              </w:rPr>
              <w:t>251</w:t>
            </w:r>
          </w:hyperlink>
        </w:p>
        <w:p>
          <w:pPr>
            <w:pStyle w:val="Contents6"/>
            <w:tabs>
              <w:tab w:val="clear" w:pos="7609"/>
              <w:tab w:val="right" w:pos="9026" w:leader="dot"/>
            </w:tabs>
            <w:rPr/>
          </w:pPr>
          <w:hyperlink w:anchor="__RefHeading___Toc5734109_211673320">
            <w:r>
              <w:rPr>
                <w:webHidden/>
                <w:rStyle w:val="IndexLink"/>
                <w:rtl w:val="true"/>
              </w:rPr>
              <w:t>حق چشم</w:t>
            </w:r>
            <w:r>
              <w:rPr>
                <w:rStyle w:val="IndexLink"/>
                <w:rtl w:val="true"/>
              </w:rPr>
              <w:tab/>
            </w:r>
            <w:r>
              <w:rPr>
                <w:rStyle w:val="IndexLink"/>
              </w:rPr>
              <w:t>252</w:t>
            </w:r>
          </w:hyperlink>
        </w:p>
        <w:p>
          <w:pPr>
            <w:pStyle w:val="Contents6"/>
            <w:tabs>
              <w:tab w:val="clear" w:pos="7609"/>
              <w:tab w:val="right" w:pos="9026" w:leader="dot"/>
            </w:tabs>
            <w:rPr/>
          </w:pPr>
          <w:hyperlink w:anchor="__RefHeading___Toc5734111_211673320">
            <w:r>
              <w:rPr>
                <w:webHidden/>
                <w:rStyle w:val="IndexLink"/>
                <w:rtl w:val="true"/>
              </w:rPr>
              <w:t>بیناترین دیده‌ها</w:t>
            </w:r>
            <w:r>
              <w:rPr>
                <w:rStyle w:val="IndexLink"/>
                <w:rtl w:val="true"/>
              </w:rPr>
              <w:tab/>
            </w:r>
            <w:r>
              <w:rPr>
                <w:rStyle w:val="IndexLink"/>
              </w:rPr>
              <w:t>252</w:t>
            </w:r>
          </w:hyperlink>
        </w:p>
        <w:p>
          <w:pPr>
            <w:pStyle w:val="Contents6"/>
            <w:tabs>
              <w:tab w:val="clear" w:pos="7609"/>
              <w:tab w:val="right" w:pos="9026" w:leader="dot"/>
            </w:tabs>
            <w:rPr/>
          </w:pPr>
          <w:hyperlink w:anchor="__RefHeading___Toc5734113_211673320">
            <w:r>
              <w:rPr>
                <w:webHidden/>
                <w:rStyle w:val="IndexLink"/>
                <w:rtl w:val="true"/>
              </w:rPr>
              <w:t>نگاه مومن</w:t>
            </w:r>
            <w:r>
              <w:rPr>
                <w:rStyle w:val="IndexLink"/>
                <w:rtl w:val="true"/>
              </w:rPr>
              <w:tab/>
            </w:r>
            <w:r>
              <w:rPr>
                <w:rStyle w:val="IndexLink"/>
              </w:rPr>
              <w:t>252</w:t>
            </w:r>
          </w:hyperlink>
        </w:p>
        <w:p>
          <w:pPr>
            <w:pStyle w:val="Contents2"/>
            <w:tabs>
              <w:tab w:val="clear" w:pos="8743"/>
              <w:tab w:val="right" w:pos="9026" w:leader="dot"/>
            </w:tabs>
            <w:rPr/>
          </w:pPr>
          <w:hyperlink w:anchor="__RefHeading___Toc5734115_211673320">
            <w:r>
              <w:rPr>
                <w:webHidden/>
                <w:rStyle w:val="IndexLink"/>
                <w:rtl w:val="true"/>
              </w:rPr>
              <w:t>فهرست منابع و مآخذ</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4_4055"/>
      <w:bookmarkStart w:id="1" w:name="pg674_4055"/>
      <w:bookmarkEnd w:id="1"/>
    </w:p>
    <w:p>
      <w:pPr>
        <w:pStyle w:val="Heading2"/>
        <w:numPr>
          <w:ilvl w:val="1"/>
          <w:numId w:val="1"/>
        </w:numPr>
        <w:rPr/>
      </w:pPr>
      <w:bookmarkStart w:id="2" w:name="pg674_4055"/>
      <w:bookmarkStart w:id="3" w:name="__RefHeading___Toc573362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بلوردی، طیبه،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منظر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فقهی، روایی و علمی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طیبه بلوردی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018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۱۹۱۲۹۷۱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3362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نگاه از منظر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 روایی و علمی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طیبه بلوردی</w:t>
      </w:r>
    </w:p>
    <w:p>
      <w:pPr>
        <w:pStyle w:val="BookText"/>
        <w:rPr/>
      </w:pPr>
      <w:r>
        <w:rPr>
          <w:rFonts w:ascii="IRNazanin" w:hAnsi="IRNazanin" w:eastAsia="IRNazanin"/>
          <w:color w:val="111111"/>
          <w:sz w:val="28"/>
          <w:sz w:val="28"/>
          <w:szCs w:val="28"/>
          <w:rtl w:val="true"/>
          <w:lang w:bidi="fa-IR"/>
        </w:rPr>
        <w:t>عضو هیئت علمی دانشگاه آزاد اسلامی واحد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سیرجان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p>
    <w:p>
      <w:pPr>
        <w:pStyle w:val="BookText"/>
        <w:rPr/>
      </w:pPr>
      <w:r>
        <w:rPr>
          <w:rFonts w:ascii="IRNazanin" w:hAnsi="IRNazanin" w:eastAsia="IRNazanin"/>
          <w:color w:val="111111"/>
          <w:sz w:val="28"/>
          <w:sz w:val="28"/>
          <w:szCs w:val="28"/>
          <w:rtl w:val="true"/>
          <w:lang w:bidi="fa-IR"/>
        </w:rPr>
        <w:t>نخستین چکه ناودان بلند اندیشه و دانش را در قالب کلامی ازجنس تنفس باغچه‌های معصوم یاس به روی حجم سپید یک دفتر می‌ریزم، و آن را با لهجه همه پروانه صفتهای این گیتی بی‌انتها به آستان گوهر دُرج علوی، لعل جانفزای سرّ علوم آل محمد صلی‌الله‌علیه‌و‌آله ، که ملک دو عالم گردی ز خاک پای اوست، هدیه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این دیار غربت، چند صباحی ساکن کویش بودم، و در شکسته بالی و خسته دلی جز او کسی مرا به خود راه نداد، او که محبتش جای عطوفت مادر، و وجودش در نبود پدر پناهگاهم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دلخوشم که سائل درگاه پادشاهی‌اش بودم و زنجیر اسارت به گردنم بست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رضا علیه‌السلام که رضای، سریع الرضا، در رضای، رضاست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74_4061"/>
      <w:bookmarkStart w:id="8" w:name="pg674_4061"/>
      <w:bookmarkEnd w:id="8"/>
    </w:p>
    <w:p>
      <w:pPr>
        <w:pStyle w:val="Heading2"/>
        <w:numPr>
          <w:ilvl w:val="1"/>
          <w:numId w:val="1"/>
        </w:numPr>
        <w:rPr/>
      </w:pPr>
      <w:bookmarkStart w:id="9" w:name="pg674_4061"/>
      <w:bookmarkStart w:id="10" w:name="__RefHeading___Toc5733631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منظر قرآن</w:t>
      </w:r>
    </w:p>
    <w:p>
      <w:pPr>
        <w:pStyle w:val="BookText"/>
        <w:rPr/>
      </w:pPr>
      <w:r>
        <w:rPr>
          <w:rFonts w:ascii="IRNazanin" w:hAnsi="IRNazanin" w:eastAsia="IRNazanin"/>
          <w:color w:val="111111"/>
          <w:sz w:val="28"/>
          <w:sz w:val="28"/>
          <w:szCs w:val="28"/>
          <w:rtl w:val="true"/>
          <w:lang w:bidi="fa-IR"/>
        </w:rPr>
        <w:t>نگاه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صواب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سرانجام پیشینیان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کیفیت آفرینش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در اعمال و کردارها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خوراک و نوشیدنی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چگونگی رسیدن میوه‌ها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آسمانها و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ناصواب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دزدانه نگاه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مردان به زنان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زنان به مردان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کیفیت پوشش</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 ـ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مملوکان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نیاز به زن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از امور جنسی بی‌خبرند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علمی بر مسأله نگاه</w:t>
      </w:r>
    </w:p>
    <w:p>
      <w:pPr>
        <w:pStyle w:val="BookText"/>
        <w:rPr/>
      </w:pPr>
      <w:r>
        <w:rPr>
          <w:rFonts w:ascii="IRNazanin" w:hAnsi="IRNazanin" w:eastAsia="IRNazanin"/>
          <w:color w:val="111111"/>
          <w:sz w:val="28"/>
          <w:sz w:val="28"/>
          <w:szCs w:val="28"/>
          <w:rtl w:val="true"/>
          <w:lang w:bidi="fa-IR"/>
        </w:rPr>
        <w:t>تفاوت حس بینایی درمردان وزنان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نگاه ازنظرعلوم روز</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نگاه، ازنظرروانشناسی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زیانهای جسمی نگاه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زیانهای اجتماعی نگاه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مسؤولیت در برابر نگاهها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حجاب یا عایق جریان الکتریسته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نقش پوشش درجلوگیری از بیماریهای پوستی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سوم نگاه در آیینه فقه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جلوگیری ازنگاه دیگران دروقت قضای حاجت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نگاه به عورت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جواز نگاه به عورت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آیا ستر عورت همیشه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نگاه به مدفوع</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نگاه به آب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نگاه به مصلوب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مشاهده جنازه میت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نگاه به قبر میت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غسل در مکان سرپوشیده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نگاه به میت در حال غسل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هر یک از زوجین توسط </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 توسط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نماز و قبله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نگاه در نماز و قبله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نگاه موءذن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ستر و پوشش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پوشش مرد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پوشش زن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موضع نگاه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حال قیام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حال قنوت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حال رکوع</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حال سجده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حال تشهد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نگاههای مکروه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نگاه امام بعد از نماز استسقاء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مشاهده امام توسط مأموم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روزه‌دار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نگاه روزه دار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چشم روزه دار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نگاه روزه دار به همسرش</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نگاه روزه دار به زن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روءیت هلال ماه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در اثبات رویت هلال ماه دو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دلیل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روایتهای دیدن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شک و گمان بازمی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دعا هنگام نگاه به هلال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نگاه معتکف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مُحرم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قطع تلبیه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صعود به صفا و نگاه به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نگاه به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نگاه به حجرالاسود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نگاه محرم به عطر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نگاه در آیینه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نگاه محرم به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نگاه محرم به همسرش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نگاه محرم به زن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متجاوز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نگاه به خانه و عورت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نگاه به خانه و عورات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ضمانت در برابر جنایت بر ناظر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جواز جنایت بر ناظر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قاضی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مشاهده جرح شاهد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شاهد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نگاه شاهد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شاهد چگونه عنوان شاهد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شهادت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نابینا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با ضرورت دیدن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نگاه به زن برای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نگاه مرد به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حکم ستر وجه و کفین زن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نگاه به وجه و کفین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نگاه به مو و محاسن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ادله حرمت ریبه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نگاه به پای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وصل مو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حکم نگاه به موهای متصل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نگاه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نگاه محارم به موی زن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نگاه به زنان محجبه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نگاه مرد به مرد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نگاه به پشت زنان بیگانه از روی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نگاه به حجم بدن زن و مرد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نگاه زن به مرد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ستر و پوشش مرد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نگاه زن به زن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ملازمه نگاه و پوشش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نگاه کردن به میت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استثنائات حرمت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خواستگار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 ـ نگاه به وجه و کفین زن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 ـ نگاه به مو و محاسن زن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 ـ نگاه به زن در حال راه رفتن و ایستادن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زن به مرد خواستگار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برای شهادت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 ـ شهادت علیه زن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 ـ شهادت به زنا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 ـ شهادت به تولد بچه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 ـ شهادت به رضاع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برای آموختن و تعلیم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هنگام معامله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برای معالجه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من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زنان اهل ذمه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روستایی و صحرا نشین و زنان بی‌قید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زنان بدحجاب و خودنما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نمایان کردن محاسن وبدن زن دربرابرپیرمرد سالخورده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نگاه کردن و لمس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محارم نسبی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محرمات نسبی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محارم رضاعی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سببی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مصاهره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ربیبه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به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دختربچه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پوشش و ستر زن از صبی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نگاه صبی و صبیه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نگاه شوهر به همسرش</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نگاه پسر بالغ به زن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نگاه به پسر ممیز</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نگاه در حال شک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عورت نسبت به نابینا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نگاه به عضو جداشده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مشاهده 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نگاه به زن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مهریه در 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تغییر جنسیت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حکم نگاه مادر بعد از تغییر جنسیت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نگاه پدر بعد از تغییر جنسیت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تغییر جنسیت زن پسر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نگاه به عکس‌های عریان در کتب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سینما و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نگاه با واسطه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حکم نگاه در 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بازیگران نامحرم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نمایش فیلم زن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تماشای فیلم و دیدن زنان بازیگر بی‌حجاب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نگاه به تصویر و عکس</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لعان ، طلاق ، طلاق خلع</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مشاهده طلاق فرد لال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تحقق رجوع بانگاه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مشاهده فدیه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یازدهم ؛ نگاه به غذا و نوشیدنی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نگاه به غذا</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نگاه به شراب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ذبح حیوان در برابر حیوان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نگاه روایت</w:t>
      </w:r>
    </w:p>
    <w:p>
      <w:pPr>
        <w:pStyle w:val="BookText"/>
        <w:rPr/>
      </w:pPr>
      <w:r>
        <w:rPr>
          <w:rFonts w:ascii="IRNazanin" w:hAnsi="IRNazanin" w:eastAsia="IRNazanin"/>
          <w:color w:val="111111"/>
          <w:sz w:val="28"/>
          <w:sz w:val="28"/>
          <w:szCs w:val="28"/>
          <w:rtl w:val="true"/>
          <w:lang w:bidi="fa-IR"/>
        </w:rPr>
        <w:t>نگاه از نگاه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عبادت، نگاه به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نگاه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نگاه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نگاه به دریا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نگاه به مومن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نگاه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نگاه به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نگاه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نگاه عبرت آموز</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 و جان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نگاه و انبساط خاطر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افزایش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 نگاه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نکوهیده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12" w:name="pg674_4065"/>
    </w:p>
    <w:p>
      <w:pPr>
        <w:pStyle w:val="BookText"/>
        <w:rPr/>
      </w:pPr>
      <w:bookmarkEnd w:id="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ضرورت وفتنه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دزدانه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برای ترساندن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بغض آمیز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ملالت آور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عبرت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بخیل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نگاه آلوده، حسرت و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نگاه و خشم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نگاه و انگیزش فتنه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لعنت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سفارش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عذاب چشم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نگاه نابود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کور دلی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ترک نگاه آلوده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مشاهده شگفتیها و عظمت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حلاوت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نشانه بزرگواری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رسیدن به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چشم در روز جزا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چشم چرانی و نگاه آلوده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پیشگیری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نگاه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فرو بستن چشم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نگاه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نگاه و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حق چشم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بیناترین دیده‌ها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نگاه مومن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Heading2"/>
        <w:numPr>
          <w:ilvl w:val="1"/>
          <w:numId w:val="1"/>
        </w:numPr>
        <w:rPr/>
      </w:pPr>
      <w:bookmarkStart w:id="13" w:name="__RefHeading___Toc5733633_21167332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اسلام آیین جامع و کاملی است که احکام آن بر اساس نهاد و فطرت آدمی برنامه‌ریزی شده است به جزیی ترین نیازهای آدمی هم توجه نشان می‌دهد، دستورات آن مقبول عقل و مطابق ذوق سلیم هر صاحب ذوقی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ذهن قاصر بشر توانایی پی بردن به فلسفه کلیه احکام الهی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خواهان این است که انسان با شناخت و علم کافی اقدام به انجام هر عملی نماید؛ و همواره در پی رفع جهالت و ضرر نسبت به آدمی می‌باشد، و برای رسیدن به این مطلوب، خداوند برای آدمی راههای کسب علم بسیار ایجاد کرده، یکی از این طرق، حواس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حواس، حس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چشم، مهمترین دریچه و کانال کسب علم و معلومات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دنیایی از اعجاب و آفرینش و قدرت است آدمی از شیشه نقره‌ای فام چشم، به تماشای دنیای اطراف می‌پردازد و از این طریق شناخت و علم او نسبت به عالم خلقت روز افزون می‌گردد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و کار آیی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است که همواره مورد توجه علوم مختلف و پژوهندگان و محققان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نگارنده، هم پس از بررسی و کنکاش در موضوعات مختلف به این نتیجه می‌رسد که یکی از مسائل مهم که طرح و تدوین آن ضروری به نظر می‌رسد، بررسی و تفحص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آن در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پژوهش با قصد پاسخ گویی و دست یابی به راه حل یک پرسش نو ظهور آغاز می‌شود و به قول انیشتن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صورت یک مسأله غالباً اساسی تر از حل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پژوهش برای اینکه انسجام، هدفمند و کاربردی بودن خودرا حفظ کند باید بر حول یک محور اساسی سازماندهی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اصلی در هر پژوهش نقطه مرکزی است که در حوزه یک مسأله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Priblem area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هر پژوهش در برگیرنده مسایل حاشیه‌ای است که بر گرد مسأله اصلی دور می‌زنند، اصلی یا حاشیه‌ای بودن یک مسأله به هدف تحقیق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اصلی یا حاشیه‌ای بودن یک مسأله امری نسبی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موضوع 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ازمنظر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این کتاب توضیح مسائل مربوط به نظر و نگاه است، و به تبع آن بررسی نگاه در قرآن و مسائل اجتماعی و روان شناسی نگاه و همچنین بررسی فقهی نگاه در فقه شیعه نیز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درنگاه عموم، یک مسأله ریز و جزیی از مسائل اسلام می‌باشد، اما درواقع با کمی دقت و تفحص می‌توان به اهمیت وزیر بنایی بودن این مسأله از مباحث فقهی پی برد، اما با وجود عالمان و نوابغ فقهی که درطول اعصار، در عرصه علم فقه ظهور کرده‌اند، هیچ یک درصد تدوین کتاب و یا مقاله‌ای تحت عنوان بررسی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اند، و اگر هم یکی از علمای عرصه فقه، به این مسأله توجهی نشان می‌داد فقط یک جنبه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کندو کاو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نوشته‌های علما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نظر بین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باب نکاح به این مسأله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مسأله و بررسی و تفحص آن در بیان نحوه نگاه زن و مرد نامحرم و محرم از جمله مبا حث مهم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دراسلام تنها منحصر به همین جنبه نمی‌باشد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پژوهش درزمینه بیان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می‌نمود، و چه بسا </w:t>
      </w:r>
    </w:p>
    <w:p>
      <w:pPr>
        <w:pStyle w:val="BookText"/>
        <w:rPr/>
      </w:pPr>
      <w:r>
        <w:rPr>
          <w:rFonts w:ascii="IRNazanin" w:hAnsi="IRNazanin" w:eastAsia="IRNazanin"/>
          <w:color w:val="111111"/>
          <w:sz w:val="28"/>
          <w:sz w:val="28"/>
          <w:szCs w:val="28"/>
          <w:rtl w:val="true"/>
          <w:lang w:bidi="fa-IR"/>
        </w:rPr>
        <w:t>خلاء چنین طرحی احساس می‌شود؛ چرا که امروزه با وجود تبلیغات و حمله‌های مختلفی که به دین مبین اسلام و احکام آن وارد می‌شود و آن را به عنوان دین مهجور، را کد و جامد معرفی می‌کنند، بیان چنین مسائلی که نشان دهنده تعمق و پویایی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 مستحدثه روز هم مطابقت دارد، حتمی و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تام و کامل درمسأله نگاه و بررسی دقیق روان شناسانه و کارکرد اجتماعی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همه جانبه بودن و ژرف نگری اسلام می‌توان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تقدیرو تشکر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کتاب بخشی از پایان نامه دوره کارشناسی ارشد اینجانب است بر خود وظیفه می‌دانم از کلیه کسانی که دراین مدت تحصیل به نوعی یاریگرم بودند تشکر و قدردانی کنم، بخصوص از استاد بزرگ منش و بلند مرتبه‌ام، آقای دکتر محمد صادق علمی که دارای قلبی به عظمت دریا ووجودی سرشار از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راهنمای من درتدوین پایان نامه‌ام را بر عهده داشتند بلکه در چند سالی که افتخار شاگردی ایشان را داشتم همچون پدری مهربان و دلسوز، همیشه یاورو همراهم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استاد فاضل و ارجمند آقای دکتر محمد رضا کاظمی که مشاوره پایان نامه را بر عهده داشتند، از همه اساتید محترم دانشکده الهیات دانشگاه فردوسی مشهد که ازمحضرشان بهره بردم، به ویژه از استاد بزرگوار مرحوم آقای دکتر شانه چی، که از خداوند متعال مسألت دارم روح ایشان را با ائمه اطهار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مهربانم که همواره محتاج پشتیبانی‌اش و مادر دلسوزم که همیشه نیازمند دعای شبانه‌اش هستم، تشکر می‌کنم و به راستی که آنان ترجمان واقعی عشقند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خواهر و برادرهایم که مدرس درس صبورام بودند، آنان که نگاه پر مهرشان لطافت و محبت بهار را درخود گنجانده، همچنین از خانواده محترم عموی بزرگوارم بخصوص از پسر عموهایم بویژه دکتر اسدالله بلوردی و نیز از دایی‌های عزیزم و همسران با محبتشان، که از مشوقان اصلی من درطی تحصیل و ادامه تحصیل بوده اند قدر 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ازپسرعموی گرامی‌ام جناب سرهنگ ذبیح الله بلوردی که دلسوزانه پیگیر چاپ این کتاب بودند نهایت امتنان و سپاس را دارم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که یاد آور شوم، با توجه به اینکه این کتاب، اولین کار تحقیقی اینجانب و بدون شک دارای نقایص و اشکالاتی می‌باشد، که ناشی از قصور و </w:t>
      </w:r>
    </w:p>
    <w:p>
      <w:pPr>
        <w:pStyle w:val="BookText"/>
        <w:rPr/>
      </w:pPr>
      <w:r>
        <w:rPr>
          <w:rFonts w:ascii="IRNazanin" w:hAnsi="IRNazanin" w:eastAsia="IRNazanin"/>
          <w:color w:val="111111"/>
          <w:sz w:val="28"/>
          <w:sz w:val="28"/>
          <w:szCs w:val="28"/>
          <w:rtl w:val="true"/>
          <w:lang w:bidi="fa-IR"/>
        </w:rPr>
        <w:t>بضاعت اندک علمی اینجانب است، اما امیدوارم با وجود ضعف علمی مورد پذیرش اساتید و دانشجویان محترم ودیگر خوانندگان قرار بگیرد و آغازی برای ورود به عرصه بی‌کران دانش برای این جانب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توفیقی الا بالله علیه توکلت و الیه انیب </w:t>
      </w:r>
      <w:bookmarkStart w:id="15" w:name="pg674_4069"/>
    </w:p>
    <w:p>
      <w:pPr>
        <w:pStyle w:val="Heading2"/>
        <w:numPr>
          <w:ilvl w:val="1"/>
          <w:numId w:val="1"/>
        </w:numPr>
        <w:rPr/>
      </w:pPr>
      <w:bookmarkStart w:id="16" w:name="__RefHeading___Toc5733635_211673320"/>
      <w:bookmarkStart w:id="17" w:name="_Toc5"/>
      <w:bookmarkEnd w:id="15"/>
      <w:bookmarkEnd w:id="16"/>
      <w:r>
        <w:rPr>
          <w:rtl w:val="true"/>
        </w:rPr>
        <w:t>بخش اول نگاه از منظر قرآن</w:t>
      </w:r>
      <w:bookmarkEnd w:id="17"/>
    </w:p>
    <w:p>
      <w:pPr>
        <w:pStyle w:val="Heading3"/>
        <w:numPr>
          <w:ilvl w:val="2"/>
          <w:numId w:val="1"/>
        </w:numPr>
        <w:rPr/>
      </w:pPr>
      <w:bookmarkStart w:id="18" w:name="__RefHeading___Toc5733637_211673320"/>
      <w:bookmarkStart w:id="19" w:name="_Toc6"/>
      <w:bookmarkEnd w:id="18"/>
      <w:r>
        <w:rPr>
          <w:rtl w:val="true"/>
        </w:rPr>
        <w:t>نگاه در قرآن</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5733639_211673320"/>
      <w:bookmarkStart w:id="21" w:name="_Toc7"/>
      <w:bookmarkEnd w:id="20"/>
      <w:r>
        <w:rPr>
          <w:rtl w:val="true"/>
        </w:rPr>
        <w:t>اشاره</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نگاه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زبانی گویا و حتی رساتر از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مفاهیم که بر زبان جاری نمی‌شود، با نگاه تفهیم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دریچه روح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است که چهره واقعی خود را بدون فریب و دستکاری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یکی از مهم ترین کانالهای درک معلومات و تجربیات 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چشم، خداوند زمینه‌های متعددی قرار داده تا بشر بتواند از آنها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امیرالمومنین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چشمانی ارزانی تان داشت که پرده‌های سیاه را براندازد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چشمی تماشاگر بخشیده تا حقایق جهان را، برای آموختن و تحلیل، فهم کند و ضمن زنهار پذیری، پا از گناه واپس کشد، ولی همین که برخوردار از اعتدالی استوار، قد راست کرد، با استکبار از اطاعت سرباز زد و با گستاخی به بیراهه گرایید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حفظ نکردن چشم از نگاه به محرمات، مقدمه بسیاری از گناهان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هم مثل دست و زبان و گوش و دل، محدوده‌های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یعنی به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نباید نگریست، و هر چه جلوی چشمان قرار گیرد مجاز به تماشا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نگاهها را پاک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را در برابر نگاههای مسموم و ناپاک واکسینه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نگاهش پاک باشد اوصافش نیکو شود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چشمی به این مرحله نخواهد رسید، مگر اینکه قبلاً عظمت و جلال خداوند را در دل خویش مشاهده کرده باشد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زیرا که رابطه چشم و دل نیز از شگفتیهای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دفتر </w:t>
      </w:r>
      <w:bookmarkStart w:id="22" w:name="pg674_4072"/>
    </w:p>
    <w:p>
      <w:pPr>
        <w:pStyle w:val="BookText"/>
        <w:rPr/>
      </w:pPr>
      <w:bookmarkEnd w:id="22"/>
      <w:r>
        <w:rPr>
          <w:rFonts w:ascii="IRNazanin" w:hAnsi="IRNazanin" w:eastAsia="IRNazanin"/>
          <w:color w:val="111111"/>
          <w:sz w:val="28"/>
          <w:sz w:val="28"/>
          <w:szCs w:val="28"/>
          <w:rtl w:val="true"/>
          <w:lang w:bidi="fa-IR"/>
        </w:rPr>
        <w:t xml:space="preserve">دل، همان نقش می‌افتد که از روزنه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اگر باز باشد، عجایبی که از چشم سر پنهان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مرحله خداوند در قرآن کریم و ائمه بزرگوار در کلامشان بسیار، آدمی را به نگریستن به چیزهایی توصیه کرده و چشم پوشی از محرمات را نیز سفارش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چشم می‌تواند پنجره‌ای رو به بهشت باشد و هم دریچه‌ای رو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با پیروی از فرامین کلام وحی، از ناسپاسان درگاه احدیت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عزیز می‌توان به دو دسته نگاههای صواب و ناصواب تقسیم نمود</w:t>
      </w:r>
      <w:r>
        <w:rPr>
          <w:rFonts w:eastAsia="IRNazanin" w:cs="IRNazanin"/>
          <w:color w:val="111111"/>
          <w:sz w:val="28"/>
          <w:szCs w:val="28"/>
          <w:rtl w:val="true"/>
          <w:lang w:bidi="fa-IR"/>
        </w:rPr>
        <w:t>:</w:t>
      </w:r>
    </w:p>
    <w:p>
      <w:pPr>
        <w:pStyle w:val="Heading4"/>
        <w:numPr>
          <w:ilvl w:val="3"/>
          <w:numId w:val="1"/>
        </w:numPr>
        <w:rPr/>
      </w:pPr>
      <w:bookmarkStart w:id="23" w:name="__RefHeading___Toc5733641_211673320"/>
      <w:bookmarkStart w:id="24" w:name="_Toc8"/>
      <w:bookmarkEnd w:id="23"/>
      <w:r>
        <w:rPr>
          <w:rtl w:val="true"/>
        </w:rPr>
        <w:t>الف</w:t>
      </w:r>
      <w:r>
        <w:rPr>
          <w:rtl w:val="true"/>
        </w:rPr>
        <w:t xml:space="preserve">: </w:t>
      </w:r>
      <w:r>
        <w:rPr>
          <w:rtl w:val="true"/>
        </w:rPr>
        <w:t>نگاههای صواب در قرآن</w:t>
      </w:r>
      <w:bookmarkEnd w:id="24"/>
    </w:p>
    <w:p>
      <w:pPr>
        <w:pStyle w:val="Heading5"/>
        <w:numPr>
          <w:ilvl w:val="4"/>
          <w:numId w:val="1"/>
        </w:numPr>
        <w:rPr/>
      </w:pPr>
      <w:bookmarkStart w:id="25" w:name="__RefHeading___Toc5733643_21167332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در این وجه، آیاتی گنجانیده می‌شوند که خداوند، انسان را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 و کاو در تحولات و حوادث تاریخی نموده و اینکه در زمین به سیر و سیاحت پرداخته و سرانجام کار گذشتگان را با چشم خود،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چگونگی خلقت خود و پیدایش آسمانها و زمین و نعمتهایی که به او عنایت شده با دیده تفکر بنگرد</w:t>
      </w:r>
      <w:r>
        <w:rPr>
          <w:rFonts w:eastAsia="IRNazanin" w:cs="IRNazanin"/>
          <w:color w:val="111111"/>
          <w:sz w:val="28"/>
          <w:szCs w:val="28"/>
          <w:rtl w:val="true"/>
          <w:lang w:bidi="fa-IR"/>
        </w:rPr>
        <w:t>.</w:t>
      </w:r>
    </w:p>
    <w:p>
      <w:pPr>
        <w:pStyle w:val="Heading5"/>
        <w:numPr>
          <w:ilvl w:val="4"/>
          <w:numId w:val="1"/>
        </w:numPr>
        <w:rPr/>
      </w:pPr>
      <w:bookmarkStart w:id="27" w:name="__RefHeading___Toc5733645_211673320"/>
      <w:bookmarkStart w:id="28" w:name="_Toc10"/>
      <w:bookmarkEnd w:id="27"/>
      <w:r>
        <w:rPr/>
        <w:t>1</w:t>
      </w:r>
      <w:r>
        <w:rPr>
          <w:rtl w:val="true"/>
        </w:rPr>
        <w:t xml:space="preserve"> . </w:t>
      </w:r>
      <w:r>
        <w:rPr>
          <w:rtl w:val="true"/>
        </w:rPr>
        <w:t>نگاه به سرانجام پیشینیان</w:t>
      </w:r>
      <w:bookmarkEnd w:id="28"/>
    </w:p>
    <w:p>
      <w:pPr>
        <w:pStyle w:val="BookText"/>
        <w:rPr/>
      </w:pPr>
      <w:r>
        <w:rPr>
          <w:rFonts w:ascii="IRNazanin" w:hAnsi="IRNazanin" w:eastAsia="IRNazanin"/>
          <w:color w:val="111111"/>
          <w:sz w:val="28"/>
          <w:sz w:val="28"/>
          <w:szCs w:val="28"/>
          <w:rtl w:val="true"/>
          <w:lang w:bidi="fa-IR"/>
        </w:rPr>
        <w:t>در این آیات به ضرورت تفحص در حوادث گذشته برای شناسایی قوانین حاکم بر جوامع یادآور شده و اینکه زمین و آثار گذشتگان منبعی برای شناخت و عبرت آموزی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به جهانگردی هدفدار دعوت کرده که آن سیر و سیاحتی عبرت آموز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فسیرُوا فِی الْارْضِ فَانْظُرُوا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در زمین بگردید و ببینید فرجام انکار پیشینیان چگونه بوده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گردش و سیر کنید و اخبار تکذیب کنندگان را و آنچه را که به آنها رسیده ، با دیده عبرت بنگرید تا پند بگیرید و دیگر همچون آنها عمل نکنید و راه تکذیب و انکار پیامبر را در پیش نگیرید؛</w:t>
      </w:r>
      <w:r>
        <w:rPr>
          <w:rStyle w:val="FootnoteAnchor"/>
          <w:rtl w:val="true"/>
        </w:rPr>
        <w:footnoteReference w:id="9"/>
      </w:r>
      <w:r>
        <w:rPr>
          <w:rFonts w:ascii="IRNazanin" w:hAnsi="IRNazanin" w:eastAsia="IRNazanin"/>
          <w:color w:val="111111"/>
          <w:sz w:val="28"/>
          <w:sz w:val="28"/>
          <w:szCs w:val="28"/>
          <w:rtl w:val="true"/>
          <w:lang w:bidi="fa-IR"/>
        </w:rPr>
        <w:t xml:space="preserve">زیرا این آدم نماهای مغرور و واژگون در </w:t>
      </w:r>
    </w:p>
    <w:p>
      <w:pPr>
        <w:pStyle w:val="BookText"/>
        <w:rPr/>
      </w:pPr>
      <w:r>
        <w:rPr>
          <w:rFonts w:ascii="IRNazanin" w:hAnsi="IRNazanin" w:eastAsia="IRNazanin"/>
          <w:color w:val="111111"/>
          <w:sz w:val="28"/>
          <w:sz w:val="28"/>
          <w:szCs w:val="28"/>
          <w:rtl w:val="true"/>
          <w:lang w:bidi="fa-IR"/>
        </w:rPr>
        <w:t xml:space="preserve">غرایز و شهوت، حقایق و واقعیت حیات و رهبران الهی راتکذیب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گردش و دیدن آثار پیشینیان، ملتهای گذشته و پادشاهان و فراعنه گردنکش، به جهت عبرتی است که در دیدن آثار آنان وجود دارد، چه آنکه می‌بینیم آنان از بین رفته بدون اینکه قصرهای بلندشان و یا گنج‌های ذخیره شده آنها و یا تختهای مجللشان برایشان فایده‌ای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سیر در زمین امری محال نیست، بلکه مقصود شناخت احوال تکذیب کنندگان است، زیرا مشاهده آثار گذشتگان اثرش قوی‌تر از شنیدن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برابر آثار گذشتگان قرار می‌گیریم، گویا یک مرتبه ویرانه‌ها جان می‌گیرند و استخوانهای پوسیده از زیر خاک زنده می‌شوند، و جنب و جوش پیشین خود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دور برای ما ترسیم می‌شود که دورنمای واقعی برای عبرت و تجربه نظر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نگاه می‌کنیم همه را خاموش و فراموش شده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دو حالت نشان می‌دهد افراد خودکامه چه کوتاه فکرند که برای رسیدن به هوسهای بسیار زودگذر به هزاران دروغ و جنایت آلوده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ضرورت کاوش و دقت در فرجام تکذیب کنندگان دین الهی الزامی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الْاَرْضِ‌فانْظُرُوا کَیْفَ کانَ عَاقِبَةُ الُْمجرِمیِنَ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بگو در زمین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فرجام گنه پیشگان 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سیر کنند و عاقبت مجرمینی که انبیا را تکذیب کرده و انذار آنها را به هیچ گرفتند، ببیند، که بازدید از آثار به جا مانده آنها یکی از ابزار رشد و تعالی و تربیت می باشد و همچنین نظر و تفکر در عاقبت امر ایشان که خانه‌های خرابشان و آبادیهای ویران و خالیشان بر آن دلالت دارد برای صاحب بصیرتی که بخواهد عبرت بگیرد کافی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 در تشریح آیات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 در جهان سیر کنید و آثار این گذشتگان مجرم و گنهکار و منکر توحید و معاد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مشاهده یکی از این آثار آنچنان طوفانی در دل و جان انسان بر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مطالعه چندین کتاب قطور چنان اثری ندارد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سپس باید نگریست که چگونه خدا آنها را هلاک کرد و دیار آنها را قلع و قمع </w:t>
      </w:r>
      <w:bookmarkStart w:id="29" w:name="pg674_4074"/>
    </w:p>
    <w:p>
      <w:pPr>
        <w:pStyle w:val="BookText"/>
        <w:rPr/>
      </w:pPr>
      <w:bookmarkEnd w:id="29"/>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کفر محرمان و گناهکاران عبرت گیرند، زیرا برای مسلمانان در ترک گناهان و ترس از عاقبت آنان لطف بزرگی است</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کَیْفَ‌کانَ عاقِبَة الَّذین مِنْ قَبْلُ</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یَسیرُوا فی الارْضِ‌فَیَنْظُرُوا کَیْفَ‌کانَ عًاقِبَةُ الَّذِینَ مِنْ قَبْلِهِمْ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یَسیروُا فِی الأرضِ فَیَنْظُرُوا کَیْفَ کانَ عاقِبَةُ‌الَّذِینَ مِنْ‌قَبْلِهِمْ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مگر در زمین نگشته اند تا فرجام کسانی را که پیش از آنان بوده‌اند بنگرند؟</w:t>
      </w:r>
    </w:p>
    <w:p>
      <w:pPr>
        <w:pStyle w:val="Heading5"/>
        <w:numPr>
          <w:ilvl w:val="4"/>
          <w:numId w:val="1"/>
        </w:numPr>
        <w:rPr/>
      </w:pPr>
      <w:bookmarkStart w:id="30" w:name="__RefHeading___Toc5733647_211673320"/>
      <w:bookmarkStart w:id="31" w:name="_Toc11"/>
      <w:bookmarkEnd w:id="30"/>
      <w:r>
        <w:rPr/>
        <w:t>2</w:t>
      </w:r>
      <w:r>
        <w:rPr>
          <w:rtl w:val="true"/>
        </w:rPr>
        <w:t xml:space="preserve"> . </w:t>
      </w:r>
      <w:r>
        <w:rPr>
          <w:rtl w:val="true"/>
        </w:rPr>
        <w:t>نگاه به کیفیت آفرینش مخلوقات</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اْلاَرْضِ فَانْظُروُا کَیْفَ بَدَاالْخَلْقَ</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وبنگرید که خداوندچگونه آفرینش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نگاه و نگرش در مخلوقات برای حصول علم به اینکه خداوند خلق و جهان را آفریده و سیاحت در زمین و تامل در پیدایش موجودات، برطرف کننده تردید انسان در امکان تحقیق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و جمعیتهای گوناگون را با ویژگی‌هایشان ملاحظه کنید و بنگرید خداوند آفرینش نخستین آنها را چگونه ایجاد کرده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فراخوانی به مطالعه طبیعت، برای پی بردن به قدرت خداوند و رفع تردید در امکان معاد، روش هدایتی قرآن که در سراسر این کتاب الهی مشهود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یَنظُروُنَ إِلَی الْإبِلِ کَیْفَ خُلِقَتْ وَ إِلَی السًّمآءِ کَیْفَ رُفِعَتْ وَ إِلَی الْجِبالِ کَیْفَ نُصبَت وَ اِلَی الأرْضِ کَیْفَ سُطِحَتْ</w:t>
      </w:r>
      <w:r>
        <w:rPr>
          <w:rStyle w:val="FootnoteAnchor"/>
          <w:rtl w:val="true"/>
        </w:rPr>
        <w:footnoteReference w:id="18"/>
      </w:r>
      <w:r>
        <w:rPr>
          <w:rFonts w:ascii="IRNazanin" w:hAnsi="IRNazanin" w:eastAsia="IRNazanin"/>
          <w:color w:val="111111"/>
          <w:sz w:val="28"/>
          <w:sz w:val="28"/>
          <w:szCs w:val="28"/>
          <w:rtl w:val="true"/>
          <w:lang w:bidi="fa-IR"/>
        </w:rPr>
        <w:t>؛ آیا به شتر نمی‌نگرند که چگونه آفریده شده و به آسمان که چگونه برافراشته شده؟ و به کوهها که چگونه برپا داشته شده؟ و به زمین که چگونه گسترده شده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منکرین حق تعالی را نخست دعوت می‌کند به اینکه در شتر بنگرند، که چگونه خلق شده و خداوند آن را چگونه از زمین مرده، و فاقد حیات و بی‌شعور به این صورت درآورده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به نقل از ابی عمروبن علاو زجّاج گفته است</w:t>
      </w:r>
      <w:r>
        <w:rPr>
          <w:rFonts w:eastAsia="IRNazanin" w:cs="IRNazanin"/>
          <w:color w:val="111111"/>
          <w:sz w:val="28"/>
          <w:szCs w:val="28"/>
          <w:rtl w:val="true"/>
          <w:lang w:bidi="fa-IR"/>
        </w:rPr>
        <w:t xml:space="preserve">: </w:t>
      </w:r>
      <w:bookmarkStart w:id="32" w:name="pg674_4075"/>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بیشتر نگاه کردن به او و آنچه خداوند ترکیب نموده از شگفتیهای خلقت که با تمام بزرگی و قوتش کودکی آن را خوار کرده و مطیع و رام او می‌شود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گمشدگان وادی غفلت، به اسرار شگفت انگیز این موجود اندیشه نمی‌کنند، تا راهی به حق یافته و از بی‌راهه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نگاه کنید که چگونه افراشته شده که در آن خورشید و ماه و ستارگان درخشنده برای بقای زندگی انسان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در پرتو اکتشافات جدید عظمت آسمان بیش از پیش بر انسان نمایان شده، تفکر و نگرش در کوهها که خداوند به منزله میخهای زمین قرار داده و در درون خود آبها و معادن ذخیره شده برای استفاده بشر حفظ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کوهها نبودند زمین اهلش را فرو می‌برد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مسطح و گسترده بودن زمین نگاه کنید که شایسته زندگی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در گذشته قبل از هر چیز چشمشان به شتری که بر آن سوار بودند می‌افتاد ودر فکر فرومی رفتند و هنگامی که بالای سرشان نگاه می‌کنند چیزی جز آسمان مشاهده نمی‌نمودند، و هنگامی که به چپ و راست خود نظر می‌افکندند، جز کوهها چیزی مشاهده نمی‌شد، و هنگامی که به زیر پای خود نگاه می‌کند چیزی جز زمین وجود نداشت، گویی خداوند می‌خواهد به آنها دستور اندیشه کردن دهد، اندیشه‌ای به هنگام تنهایی که طبعاًبر محور این چهار چیز دور می‌زند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33" w:name="__RefHeading___Toc5733649_211673320"/>
      <w:bookmarkStart w:id="34" w:name="_Toc12"/>
      <w:bookmarkEnd w:id="33"/>
      <w:r>
        <w:rPr/>
        <w:t>3</w:t>
      </w:r>
      <w:r>
        <w:rPr>
          <w:rtl w:val="true"/>
        </w:rPr>
        <w:t xml:space="preserve"> . </w:t>
      </w:r>
      <w:r>
        <w:rPr>
          <w:rtl w:val="true"/>
        </w:rPr>
        <w:t>نگاه در اعمال و کردارها</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 لِغَدٍ</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هر کس باید بنگرد که برای فردای خود از پیش چه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باید بنگر و ببیند چه چیزی برای روز قیامتش مقدم داشته، بدین معنا که باید اندیشه کند که چه چیز از پیش فرستاده، عمل شایسته‌ای که او را نجات دهد یا عمل بدی که اوراهلاک و پست نماید، زیرا اعمال براووارد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در اعمالی که آدمی از پیش برای فردایش می‌فرستد امری دیگر غیر </w:t>
      </w:r>
      <w:bookmarkStart w:id="35" w:name="pg674_4076"/>
    </w:p>
    <w:p>
      <w:pPr>
        <w:pStyle w:val="BookText"/>
        <w:rPr/>
      </w:pPr>
      <w:bookmarkEnd w:id="35"/>
      <w:r>
        <w:rPr>
          <w:rFonts w:ascii="IRNazanin" w:hAnsi="IRNazanin" w:eastAsia="IRNazanin"/>
          <w:color w:val="111111"/>
          <w:sz w:val="28"/>
          <w:sz w:val="28"/>
          <w:szCs w:val="28"/>
          <w:rtl w:val="true"/>
          <w:lang w:bidi="fa-IR"/>
        </w:rPr>
        <w:t>از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مومن نیز باید در آنچه کرده دوباره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اگر عیبی داشته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گونه عموم است که هر فردی باید اعمالی که انجام می‌دهد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خطاب با آنکه تکلیف در آن عمومی است، به حسب طبع دلالت بر عتاب و سرزنش مومنان دارد و نیز اشاره دارد بر اینکه افرادی که شایسته ی امتثال این دستور باشند در نهایت عده ی اندکی هستند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5733651_211673320"/>
      <w:bookmarkStart w:id="37" w:name="_Toc13"/>
      <w:bookmarkEnd w:id="36"/>
      <w:r>
        <w:rPr/>
        <w:t>4</w:t>
      </w:r>
      <w:r>
        <w:rPr>
          <w:rtl w:val="true"/>
        </w:rPr>
        <w:t xml:space="preserve"> . </w:t>
      </w:r>
      <w:r>
        <w:rPr>
          <w:rtl w:val="true"/>
        </w:rPr>
        <w:t>نگاه به خوراک و نوشیدنی</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طَعَامِکَ و شَرَابِکَ لَم یَتَسَنَّهْ وَ انْظُر الی حِمَارِکَ و لِنَجْعَلَکَ‌ءَ ایَهً لّلِنَّاسِ وَ انْظُر إلَی إلْعِظَامٍ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خوراک و نوشیدنی خود بنگر که طعام و رنگ آن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دراز گوش خود نگاه کن که چگونه متلاشی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برای آن است که به تو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در مورد معاد نشانه‌ای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استخوانها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این جملات در سرگذشت شخص مزبور عجیب است، 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 کلام اقتضا می‌کرد به یک دفعه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شده برای متذکر شدن این مطلب که در هر بار غرضی در کار بوده و آن غیر از آن غرضی است که در دفعات دیگر بوده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وقتی که الاغش را دید که خاکستر شده و استخوانهایش پوسیده اما غذایش تغییر نکرده، تعجبش بیشتر شده، زیرا در طعام و شراب دگرگونی زودتر راه می‌یابد و این آیه نشانه‌ای برای منکران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صحنه‌ای از قیامت را در دنیا آورده است برای بیان اینکه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معاد روحانی بود، سخن از استخوان و قبر به میان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حواس از ابزار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زنده شدن الاغ بعد از جمع آوری استخوانهای پوسیده وعدم تغییر خوردنی و نوشیدنیها یکی از نشانه‌های رجعت و زنده شدن مرده خواهد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هم سفارش شده که انسان به طعام خود بنگرد</w:t>
      </w:r>
      <w:r>
        <w:rPr>
          <w:rFonts w:eastAsia="IRNazanin" w:cs="IRNazanin"/>
          <w:color w:val="111111"/>
          <w:sz w:val="28"/>
          <w:szCs w:val="28"/>
          <w:rtl w:val="true"/>
          <w:lang w:bidi="fa-IR"/>
        </w:rPr>
        <w:t xml:space="preserve">. </w:t>
      </w:r>
      <w:bookmarkStart w:id="38" w:name="pg674_4077"/>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الْاِنْسَانُ إلَی طَعَامِهِ</w:t>
      </w:r>
      <w:r>
        <w:rPr>
          <w:rStyle w:val="FootnoteAnchor"/>
          <w:rtl w:val="true"/>
        </w:rPr>
        <w:footnoteReference w:id="27"/>
      </w:r>
      <w:r>
        <w:rPr>
          <w:rFonts w:ascii="IRNazanin" w:hAnsi="IRNazanin" w:eastAsia="IRNazanin"/>
          <w:color w:val="111111"/>
          <w:sz w:val="28"/>
          <w:sz w:val="28"/>
          <w:szCs w:val="28"/>
          <w:rtl w:val="true"/>
          <w:lang w:bidi="fa-IR"/>
        </w:rPr>
        <w:t>؛ انسان باید به طعام خود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 مطالعه انسان را پیرامون طعامی که می‌خورد و با آن سد جوع می‌کند لازم کرده باید نگاه کند به غذاهای لذیذی که خداوند آفریده و برای روزی بندگانش آماده کرده و بیندیشد که چگونه خداوند او را با آن غذاها بی‌نیاز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درهمین یک نعمت مطالعه کند، بزرگی عظمت پروردگاررا مشاهده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نگاه به معنی دقت و اندیشه در ساختمان این مواد غذایی و اجزای حیاتبخش آن و تأثیرات شگرفی که در وجود انسان دارد، و سپس اندیشه در خالق آنهاست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در تفسیر این آیه مطالبی نقل شده از جمله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انسان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علمی که فرا می‌گیری بنگر و نگاه کن که از چه کسی فرا می‌گیری</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هر حال این اوامر و دعوتهای حکیمانه قرآن کریم بر طبق فطرت وطبیعت حواس و ادراکات بشری است که باید از طریق حس و تحقیق با اسرار کائنات و قوانین طبیعت آشنا شود</w:t>
      </w:r>
      <w:r>
        <w:rPr>
          <w:rFonts w:eastAsia="IRNazanin" w:cs="IRNazanin"/>
          <w:color w:val="111111"/>
          <w:sz w:val="28"/>
          <w:szCs w:val="28"/>
          <w:rtl w:val="true"/>
          <w:lang w:bidi="fa-IR"/>
        </w:rPr>
        <w:t>.</w:t>
      </w:r>
    </w:p>
    <w:p>
      <w:pPr>
        <w:pStyle w:val="Heading5"/>
        <w:numPr>
          <w:ilvl w:val="4"/>
          <w:numId w:val="1"/>
        </w:numPr>
        <w:rPr/>
      </w:pPr>
      <w:bookmarkStart w:id="39" w:name="__RefHeading___Toc5733653_211673320"/>
      <w:bookmarkStart w:id="40" w:name="_Toc14"/>
      <w:bookmarkEnd w:id="39"/>
      <w:r>
        <w:rPr/>
        <w:t>5</w:t>
      </w:r>
      <w:r>
        <w:rPr>
          <w:rtl w:val="true"/>
        </w:rPr>
        <w:t xml:space="preserve"> . </w:t>
      </w:r>
      <w:r>
        <w:rPr>
          <w:rtl w:val="true"/>
        </w:rPr>
        <w:t>نگاه به چگونگی رسیدن میوه‌ها</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اِلَی ثَمَرِهِ إذا اَثْمَرَ وَ ینْعِهِ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آن میوه چون ثمر دهد و به طرز رسیدنش بنگر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میوه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ازدانه‌ای ضعیف تبدیل به میوه‌ای می‌شود که تو از آن بهره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و در قدرت خداوند بیندیشید، که اشیاء را از حالتی به حالت دیگر تغییر می‌دهد و استدلال کنید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استدلال و حجت در این آیه، امر به نگریستن در ایجاد و اتمام و اکمال میوه و طرز رسیدن آن است، زیرا این میوه‌ها در اول رسیدنشان به صفاتی خاص </w:t>
      </w:r>
      <w:bookmarkStart w:id="41" w:name="pg674_4078"/>
    </w:p>
    <w:p>
      <w:pPr>
        <w:pStyle w:val="BookText"/>
        <w:rPr/>
      </w:pPr>
      <w:bookmarkEnd w:id="41"/>
      <w:r>
        <w:rPr>
          <w:rFonts w:ascii="IRNazanin" w:hAnsi="IRNazanin" w:eastAsia="IRNazanin"/>
          <w:color w:val="111111"/>
          <w:sz w:val="28"/>
          <w:sz w:val="28"/>
          <w:szCs w:val="28"/>
          <w:rtl w:val="true"/>
          <w:lang w:bidi="fa-IR"/>
        </w:rPr>
        <w:t>ایجاد شد، و بعد به حالتی متضاد با حالت و شکل سابق خود تغییر شکل می‌دهند، این تحولات ناچارازسببی است که آن سبب تأثیر طبیعت و فصلها و ستارگان و افلاک است، این حوادث را بر خداوند متعال حکیم و مدبر این جهان اسناد می‌دهیم که بر طبق مصلحت و حکمت و رحمت اوست پس بنگرید و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نماید بر قدرت و تدبیر، مقدر و مدبر و منقلب از حالی به حال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دلایل توحید و خداشناسی تعقیب شده اهمیت خاصی که قرآن برای میوه قائل شده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تنها افراد با ایمان یعنی افراد حق جو و جستجو گران حقیقت، این مسائل را نگاه می‌کنند وگرنه با چشم عناد و لجاج و یا با بی‌اعتنایی و سهل انگاری ممکن نیست هیچ یک از حقایق را ببینیم</w:t>
      </w:r>
      <w:r>
        <w:rPr>
          <w:rFonts w:eastAsia="IRNazanin" w:cs="IRNazanin"/>
          <w:color w:val="111111"/>
          <w:sz w:val="28"/>
          <w:szCs w:val="28"/>
          <w:rtl w:val="true"/>
          <w:lang w:bidi="fa-IR"/>
        </w:rPr>
        <w:t>.</w:t>
      </w:r>
    </w:p>
    <w:p>
      <w:pPr>
        <w:pStyle w:val="Heading5"/>
        <w:numPr>
          <w:ilvl w:val="4"/>
          <w:numId w:val="1"/>
        </w:numPr>
        <w:rPr/>
      </w:pPr>
      <w:bookmarkStart w:id="42" w:name="__RefHeading___Toc5733655_211673320"/>
      <w:bookmarkStart w:id="43" w:name="_Toc15"/>
      <w:bookmarkEnd w:id="42"/>
      <w:r>
        <w:rPr/>
        <w:t>6</w:t>
      </w:r>
      <w:r>
        <w:rPr>
          <w:rtl w:val="true"/>
        </w:rPr>
        <w:t xml:space="preserve"> . </w:t>
      </w:r>
      <w:r>
        <w:rPr>
          <w:rtl w:val="true"/>
        </w:rPr>
        <w:t>نگاه به آسمانها و زمین</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یَنْظُرُوُاِ اِلَی السَّمَآءِ فَوْقَهُمْ‌کَیْفً بَنَیْناها وَ زیَّنَاهَا وَ مَالَهًا مٍنْ فُرُوجٍ</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مگر به آسمان بالای سرشان ننگریسته اند، که چگونه آن را برافراشته ایم وآراسته‌ایم، و برای آن هیچ گونه شکافتگی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نگاه، غیر از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نگاهی را که باعث کسب علم می‌شود با انکار بیان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احتیاجی به نگاه کردن برای دیدن آسمانی که از ما دور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نگاهی که کامل تر از رویت است، راهنمایی می‌کند و خداوند جمله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کرده و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نگاه کنید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خبر از تأمل و تفکر و تدبر در نگاه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سوی چیزی است که خبر از وجود شی می‌دهد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منظوراز نگاه، نگاه توام بااندیشه و تفکر است که انسان را به قدرت عظیم خالق این آسمان پهناور و شگفتیهایش آشنا می‌سازد، که هم زیبایی فراوان وهم استحکام و نظم و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وجود، قدرت وعلم خداوند مشهود در تهیه هستی و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اندیشه و زیبایی و زینت آسمان راهی برای رسیدن به حق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یَنْظُرُوا ِفی مَلَکُوتِ السَّمَواتِ وَ الْاَرضِ وَمَا خَلَقَ اللهُ مِنْ شَی‌ءٍ</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آیا در ملکوت آسمانها و زمین و آنچه که خدا آفریده است ننگریسته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در عرف قرآن، عبارت است از باطن امور و اشیاء و هر چیزی که نشان پروردگار متعال است و نظر کردن به آن با یقین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آیه توبیخ آنان در اعراض و انصراف از وجه ملکوتی اشیاست که چرا فراموش کردند و در آن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برایشان روشن شود که آنچه را رسول خدا به سوی آن دعوتشان می‌کند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ملکوت، نظام و حکومت آسمانها و زمین که دلیل بر وجود صانع حکیم و قدیم است</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عمیق و متفکرانه باشد تا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اندیشه درباره باطن هستی و شیوه ی ارتباط آن با پروردگارش آدمی را به خدا مرتبط می‌سازد، توحید را باید با عقل و فکر فهمید نه تقلیدی و کورکورانه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اَوَلَمْ یَتَفَکروا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تأمل در وابسته بودن جهان آفرینش، و نیاز به هستی بخش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کافران به سبب تفکر نکردن در جنبه ملکوتی موجودات سزاوار سرزنش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فی السَّمواتِ والْاَرضِ</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بگوبه دیده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در آسمانها و زمین چیست؟</w:t>
      </w:r>
    </w:p>
    <w:p>
      <w:pPr>
        <w:pStyle w:val="BookText"/>
        <w:rPr/>
      </w:pPr>
      <w:r>
        <w:rPr>
          <w:rFonts w:ascii="IRNazanin" w:hAnsi="IRNazanin" w:eastAsia="IRNazanin"/>
          <w:color w:val="111111"/>
          <w:sz w:val="28"/>
          <w:sz w:val="28"/>
          <w:szCs w:val="28"/>
          <w:rtl w:val="true"/>
          <w:lang w:bidi="fa-IR"/>
        </w:rPr>
        <w:t>به آنچه در آسمانها و زمین است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مختلف و گوناگون هر یک آیتی از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همه اینها بنگرید و با مطالعه آنها به مبدأ جهان هستی آشناتر و نزدیکتر شویدو نشانه‌ها و عبرت‌ها را از اختلاف شب و روز و جریان ستارگان و افلاک و کوهها و دریاها و درختان و میوه‌ها و حیوانات گوناگون ببینید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امر به نگریستن و تدبر و استدلال در دلایل ایمان به خدا کرده تا گمان نکنیم پذیرش حق جبر محض است و این بر دو مقصود ما دلالت دارد، اول اینکه راهی برای شناخت خداوند نیست مگر با تأمل در دلایل و نشانه‌های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در آسمانهاویادرزمین، واز جمله احوال معادن و نباتات‌أ ودر حرکات افلاک واندازه ووضع آنها که در این آیه آن را تفضیل نداده بنگرید و خداوند از یک قاعده کلی خبر می‌دهد، یعنی امر به تفکر و اندیشه در آیات و نشانه‌ها تا اینکه عبرت گیرید</w:t>
      </w:r>
      <w:r>
        <w:rPr>
          <w:rFonts w:eastAsia="IRNazanin" w:cs="IRNazanin"/>
          <w:color w:val="111111"/>
          <w:sz w:val="28"/>
          <w:szCs w:val="28"/>
          <w:rtl w:val="true"/>
          <w:lang w:bidi="fa-IR"/>
        </w:rPr>
        <w:t xml:space="preserve">. </w:t>
      </w:r>
      <w:bookmarkStart w:id="44" w:name="pg674_4080"/>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اِلی آثَارِ رَحْمَتِ اللهِ کَیفُ یُحْی اَلْارْضَ بَعْدَ مَوتِها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به آثار رحمت خدا بنگر که چگونه زمین را پس از مرگش زنده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باران را رحمت خدا، و کیفیت زنده کردن زمین را از آثار رحمت خداوند خواند، پس زنده شدن زمین بعد از مردنش از آثار رحمت است، و نباتات و اشجار و میوه‌ها از آثار زنده شدن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آنها نیز از آثار رحمت هستند که تدبیر الهی است که از خلقت باد و باران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آثار رحمت الهی دراحیای زمینهای مرده با نزول باران آشکار است که با یک نگاه کردن بدون نیاز به جستجوگری بر هر انسان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آثار بارش باران به دقت نگریست که احتیاج به ژرف‌اندیشی عمیق دارد</w:t>
      </w:r>
      <w:r>
        <w:rPr>
          <w:rFonts w:eastAsia="IRNazanin" w:cs="IRNazanin"/>
          <w:color w:val="111111"/>
          <w:sz w:val="28"/>
          <w:szCs w:val="28"/>
          <w:rtl w:val="true"/>
          <w:lang w:bidi="fa-IR"/>
        </w:rPr>
        <w:t>.</w:t>
      </w:r>
    </w:p>
    <w:p>
      <w:pPr>
        <w:pStyle w:val="Heading4"/>
        <w:numPr>
          <w:ilvl w:val="3"/>
          <w:numId w:val="1"/>
        </w:numPr>
        <w:rPr/>
      </w:pPr>
      <w:bookmarkStart w:id="45" w:name="__RefHeading___Toc5733657_211673320"/>
      <w:bookmarkStart w:id="46" w:name="_Toc16"/>
      <w:bookmarkEnd w:id="45"/>
      <w:r>
        <w:rPr>
          <w:rtl w:val="true"/>
        </w:rPr>
        <w:t>ب</w:t>
      </w:r>
      <w:r>
        <w:rPr>
          <w:rtl w:val="true"/>
        </w:rPr>
        <w:t xml:space="preserve">: </w:t>
      </w:r>
      <w:r>
        <w:rPr>
          <w:rtl w:val="true"/>
        </w:rPr>
        <w:t>نگاههای ناصواب در قرآن</w:t>
      </w:r>
      <w:bookmarkEnd w:id="46"/>
    </w:p>
    <w:p>
      <w:pPr>
        <w:pStyle w:val="Heading5"/>
        <w:numPr>
          <w:ilvl w:val="4"/>
          <w:numId w:val="1"/>
        </w:numPr>
        <w:rPr/>
      </w:pPr>
      <w:bookmarkStart w:id="47" w:name="__RefHeading___Toc5733659_21167332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در برخی آیات قرآن کریم سفارش شده که چشم خود را از مواردی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دیدگانتان را از ناشایست فرو ببندید تا شگفتیها به چشم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گناهها که زاییده نگاهها، یا در معرض نگاه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فرو بستن چشم به اعتبار موضوع، و نوع نگاه مورد بحث قرار گرفته است</w:t>
      </w:r>
      <w:r>
        <w:rPr>
          <w:rFonts w:eastAsia="IRNazanin" w:cs="IRNazanin"/>
          <w:color w:val="111111"/>
          <w:sz w:val="28"/>
          <w:szCs w:val="28"/>
          <w:rtl w:val="true"/>
          <w:lang w:bidi="fa-IR"/>
        </w:rPr>
        <w:t>.</w:t>
      </w:r>
    </w:p>
    <w:p>
      <w:pPr>
        <w:pStyle w:val="Heading5"/>
        <w:numPr>
          <w:ilvl w:val="4"/>
          <w:numId w:val="1"/>
        </w:numPr>
        <w:rPr/>
      </w:pPr>
      <w:bookmarkStart w:id="49" w:name="__RefHeading___Toc5733661_211673320"/>
      <w:bookmarkStart w:id="50" w:name="_Toc18"/>
      <w:bookmarkEnd w:id="49"/>
      <w:r>
        <w:rPr/>
        <w:t>1</w:t>
      </w:r>
      <w:r>
        <w:rPr>
          <w:rtl w:val="true"/>
        </w:rPr>
        <w:t xml:space="preserve"> - </w:t>
      </w:r>
      <w:r>
        <w:rPr>
          <w:rtl w:val="true"/>
        </w:rPr>
        <w:t>دزدانه نگاه کردن</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خائنَةَ اَلاَ عْیُنِ وَ مَا تُخْفِی الصُّدوُرُ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 نگاه‌های دزدانه وآنچه راکه دلهانهان می‌دارند،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روزهای مردم را تقسیم فرمود، واثرها وکردهاو شمارش نفس‌ها و نگاههای دزدانه‌ی چشم‌ها و آن چه را که سینه‌ها پنهان می‌دارند، می‌داند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خدایی که از حرکات مخفیانه چشمها و اسرار درون سینه‌ها آگاه است و در روز قیامت درباره آنها دادرسی و قضاوت می‌کند، و با این علم و آگاهی دقیق او، روز گنهکاران سیاه و تاریک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خائنهُ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گناهای چشم نبوده، بلکه تنها آن گناهانی مورد نظر است که برای دیگران مشهود و هویدا نبوده و از نظرها مخفی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نگاه‌های زیر چشمی و پنهانی </w:t>
      </w:r>
      <w:bookmarkStart w:id="51" w:name="pg674_4081"/>
    </w:p>
    <w:p>
      <w:pPr>
        <w:pStyle w:val="BookText"/>
        <w:rPr/>
      </w:pPr>
      <w:bookmarkEnd w:id="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پاسخ به سوالی از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چشمی که گاه انسان به چیزی به گونه‌ای نگاه می‌کند و چنین وانمود می‌کند که به آن نگاه نمی‌کند این است معنای نگاههای دزدانه</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چشمهای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رمز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می‌گوید، دیدم در حالی که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ندیدم در حالی که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سرقت و نگاه چشم است به آن چه که جایز نیست به آن نگاه کند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چشمها اشکال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نگاههای دزدکی و استراق بصر نسبت به زنان بیگانه، و گاه به صورت اشاراتی با چشم به منظور تحقیر یا عیب جویی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اشاراتی که مقدمه یک توطئه و نقشه شیطانی باشد</w:t>
      </w:r>
      <w:r>
        <w:rPr>
          <w:rFonts w:eastAsia="IRNazanin" w:cs="IRNazanin"/>
          <w:color w:val="111111"/>
          <w:sz w:val="28"/>
          <w:szCs w:val="28"/>
          <w:rtl w:val="true"/>
          <w:lang w:bidi="fa-IR"/>
        </w:rPr>
        <w:t>.</w:t>
      </w:r>
    </w:p>
    <w:p>
      <w:pPr>
        <w:pStyle w:val="Heading5"/>
        <w:numPr>
          <w:ilvl w:val="4"/>
          <w:numId w:val="1"/>
        </w:numPr>
        <w:rPr/>
      </w:pPr>
      <w:bookmarkStart w:id="52" w:name="__RefHeading___Toc5733663_211673320"/>
      <w:bookmarkStart w:id="53" w:name="_Toc19"/>
      <w:bookmarkEnd w:id="52"/>
      <w:r>
        <w:rPr/>
        <w:t>2</w:t>
      </w:r>
      <w:r>
        <w:rPr>
          <w:rtl w:val="true"/>
        </w:rPr>
        <w:t xml:space="preserve"> - </w:t>
      </w:r>
      <w:r>
        <w:rPr>
          <w:rtl w:val="true"/>
        </w:rPr>
        <w:t>نگاه مردان به زنان بیگانه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لِلْمُوءمِنیِنَ یَغُضُّواْ مِنْ اَبْصَارِهِم ْویَحْفَظُوا فُرُوجَهُمْ ذلِکَ اَزْکَی لَهُمْ ِانَّ اللهَ خَبِیٌر بِمَا یًصْنَعُونَ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فرونهند و پاکدامنی ورزند، که این برای آنها پاکیزه‌تر است، زیرا خدا به آنچه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وآیه بعداحکام نگاه کردن وچشم چرانی وحجاب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نظر دوختن به نامحرمان و چشم چرانی حرام است و خیره شدن و چشم دوختن به عورت و شرمگاه دیگران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 مردان واجب است عورت خود را از دید دیگران بپوشانند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کردن صدا و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و خًفَضَهُ و کسَرهُ</w:t>
      </w:r>
      <w:r>
        <w:rPr>
          <w:rStyle w:val="FootnoteAnchor"/>
          <w:rtl w:val="true"/>
        </w:rPr>
        <w:footnoteReference w:id="44"/>
      </w:r>
      <w:r>
        <w:rPr>
          <w:rFonts w:ascii="IRNazanin" w:hAnsi="IRNazanin" w:eastAsia="IRNazanin"/>
          <w:color w:val="111111"/>
          <w:sz w:val="28"/>
          <w:sz w:val="28"/>
          <w:szCs w:val="28"/>
          <w:rtl w:val="true"/>
          <w:lang w:bidi="fa-IR"/>
        </w:rPr>
        <w:t>؛ چشم رااز دیدن بازداشت و پایین آورد و آن را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درالمیزان؛ غض رابه معنای بستن وروی هم نهادن چشم معنا کرده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فخر رازی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خواباندن چشم از آنچه بر او نگاه بر آن حرام است</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بستن چشم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 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انداختن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چه به معنای بستن چشم نتیجه یکی است و آن اینکه نباید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درمعجم مقاییس اللغه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دادن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کردنگاهش راکوتاه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غضغضه به معنای کوتاه کردن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تند را مهار کردن و جلو آن را گرفتن و کم کردن است</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نمی‌گوید، مومنان باید چشمهایشان را فرو بندند، بلکه می‌گوید باید نگاه خود را کم و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لطیفی است به این منظور که اگر انسان به راستی هنگامی که با زن نامحرمی رو به رو می‌شود بخواهد چشم خود را به کلی ببندد ادامه راه رفتن و مانند آن برای او ممکن نیست، اما اگر نگاه را از صورت و اندام او برگیرد و چشم خود را پایین اندازد گویی از نگاه خویش 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ازامام صادق علیه‌السلام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نگاهش به زیبایی‌ها ی زنی بیفتد و چشم خود را به طرف آسمان کند یا آن را بر هم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 بر هم نزده خداوند از حورالعین به ازدواج او در آورد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آیه ذکر نشده که از چه چیز چشمان خود را فرو گیرید، با توجه به اطلاق آیه، باید نگاههای خود را از همه چیز برگرداند، اما با توجه به سیاق آیه و مخصوصاً آیات بعد روشن می‌شود که منظور، نگاه نکردن به زنان نامحرم است و چون آیه مطلق است نگاه به زن بیگانه را بر مردان و نگاه به مرد نامحرم را بر زنان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و اجتناب از آلودگی به فحشا و فساد جنسی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در این صورت آیه دلالت بر نهی نگاه بر عورت دارد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54" w:name="pg674_4083"/>
    </w:p>
    <w:p>
      <w:pPr>
        <w:pStyle w:val="BookText"/>
        <w:rPr/>
      </w:pPr>
      <w:bookmarkEnd w:id="54"/>
      <w:r>
        <w:rPr>
          <w:rFonts w:ascii="IRNazanin" w:hAnsi="IRNazanin" w:eastAsia="IRNazanin"/>
          <w:color w:val="111111"/>
          <w:sz w:val="28"/>
          <w:sz w:val="28"/>
          <w:szCs w:val="28"/>
          <w:rtl w:val="true"/>
          <w:lang w:bidi="fa-IR"/>
        </w:rPr>
        <w:t>از امام صادق علیه‌السلام در مورد این آیه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در این دو آیه که به معنای حفظ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شریفه حرمت نگاه به نامحرم را مقدم براجتناب ازفساد بیان کرده، می‌تواند به این منظور باشد که پرهیز از چشم چرانی، زمینه حیا و عفت و اجتناب از فساد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نگاه آمده ،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 اردبیلی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نگاه وسیع‌تر و گسترده‌تر از مسأله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مسأله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اَبْصَارِهِم</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نگاهها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از پیامبر رسیده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تُتْبِع النَظَّرةَ النَّظَرَةَ فَاِنَّما لَکَ الُاولَی وَ لَیسَتْ لکَ الاخَرِةُ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بعد از نگاه ناگهانی آن را دنبال مکن، هر چند نگاه اول حق توست و نگاه بعد از آن به زیان تواست نه به سود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موءمنان نباید هیچ گاه به عورات یکدیگر نگاه کنند و حتی باید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مناهی از رسول خدا صلی‌الله‌علیه‌و‌آله هم مردان را از نگاه کردن به عورت برادر مسلمانش نهی کرده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عورت برادر مسلمان خود بنگرد هفتاد هزار مَلک او را لعن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از نگاه کردن به عورت زنان نهی فرمود</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مردی را که به عورت زن نامحرم نگاه کند لعنت فرمود</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 بر عورت مسلمان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مرد به زن نامحرم را فقها در هنگام ضرورت و به علت خاص مثل برخی موارد پزشکی و با حدودی معین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آینده مورد بحث قرارخواهیم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 w:name="__RefHeading___Toc5733665_211673320"/>
      <w:bookmarkStart w:id="56" w:name="_Toc20"/>
      <w:bookmarkEnd w:id="55"/>
      <w:r>
        <w:rPr/>
        <w:t>3</w:t>
      </w:r>
      <w:r>
        <w:rPr>
          <w:rtl w:val="true"/>
        </w:rPr>
        <w:t xml:space="preserve"> - </w:t>
      </w:r>
      <w:r>
        <w:rPr>
          <w:rtl w:val="true"/>
        </w:rPr>
        <w:t>نگاه زنان به مردان بیگانه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ِّللْمْوءمِناتِ یَغْضُضْنُ مِنْ أََبْصارِهِنَّ وَ یَحْفَظْنَ فُرُوجَهُنَّ وَلایُبْدِیِنَ زِینَتَهُنَّ الَا مَا ظَهَرَ مِنْهَا وَ لْیَضْرِبْنَ بِخُمُرِهٍنَُ عَلَیَ جُیُوبِهِنَّ وَ لاَیُبْدینَ زینَتَهُنَّ اِلّا لِبُعُولَتِهِنَّ اَوْ اَبآئِهِنَّ اَوْ ابَآءِ بُعُولَتِهِنَّ اَوْ اَبْنآئِهِنَّ اَوْ أَبْنآءِ بُعُولَتِهِنَّ أَوْ اِخْوانِهِنَّ اَوْ بَنِی إخَوانِهِنَّ اَوْ بُنی اَخَواتِهِنَّ اَوْ نِسآئِهِنَّ او مَامَلَکَتْ ایْمانُهُنَ اَوْ التَابِعِینَ غَیْرِ أُوْلِی الْاِرْبَةِ مِنْ الرِّجَالِ اَوِ الطِّفْلِ الَّذیِنَ لَمْ یَظْهَرُوا عَلی عَوْراتِ النِّسَآءِ وَ لَایَضْرِبنَ بِاَرْجُلهِنَّ لِیُعْلَمَ مَا یُخْفینَ مِن زِینَتِهِنَّ و تُوبُوا إلَی اللهِ جمیعاً أَیُّهاَ المُوءمِنُونَ لَعَلَّکُم تُفْلِحْونَ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خود را از هر نامحرمی فرو بندند و پاکدامنی ورزند و زیورهای خود را آشکار نگردانند مگر آنچه که طبعاً از آنان پیداست و باید روسری خود را بر گردن خویش فرو اندازند، و زیورهایشان را جز برای شوهرانشان یا پدران شوهرانشان یا پسرانشان یا پسران شوهرانشان یا برادرانشان یا پسران برادرانشان یا پسران خواهرانشان یا زنان همکیش یا کنیزانشان یا خدمتکاران مرد، که از زن بی‌نیازند یا کودکانی که بر عورتهای زنان وقوف حاصل نکرده اند آشکار نکنند، و پاهای خود را به گونه‌ای به زمین نکوبند تا آن چه از زینتشان نهفته می‌دارند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موءمنان، همگی از مرد و زن به درگاه خدا توبه کنید، امید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همچون آیه قبل برای زنان همچون مردان وظایفی را بیان فرموده، که نگاه کردن همانگونه که بر مردان حرام است بر زنان نیز حرام می‌باشد پوشاندن عورت از دیگران بر زنان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از نگاه دیگران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مسأله حجاب و پاکدامنی و خودنمایی نکردن زنان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زنان باید از خیره نگاه کردن اجتناب کرده و با دوری از نگاههای تند و آلوده راه عفت و پاکدامنی را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کسی است که مرد بیگانه را نبیند و مرد بیگانه‌ای هم او را نبیند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چشم را از حرام پرکند خداوند در روز قیامت چشمانش را از میخهای آتشین خواهد آکند، آنگاه درونش را از آتش پر می‌کند تا مردم از گورها برآیند و سپس او را به آتش افکند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بسیار دیگر که از نگاه به نامحرم منع کرده‌اند؛ چرا که نگاه، سرآغاز فساد و جرم و فحشا 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نگاه کردن به آنچه منع شده اید بپرهیزید، زیرا آن </w:t>
      </w:r>
    </w:p>
    <w:p>
      <w:pPr>
        <w:pStyle w:val="BookText"/>
        <w:rPr/>
      </w:pPr>
      <w:r>
        <w:rPr>
          <w:rFonts w:ascii="IRNazanin" w:hAnsi="IRNazanin" w:eastAsia="IRNazanin"/>
          <w:color w:val="111111"/>
          <w:sz w:val="28"/>
          <w:sz w:val="28"/>
          <w:szCs w:val="28"/>
          <w:rtl w:val="true"/>
          <w:lang w:bidi="fa-IR"/>
        </w:rPr>
        <w:t>تخم شهوت و گیاه گناه است</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همچنین در صدد بیان اینکه زنان باید پوشش داشته باشند و آرایش و زیور خود را بر دیگران آشکار نسازند و در صدد تحریک و جلب توجه مردان برنیایند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استثناء در آیه کریمه برای لزوم پوشش زن بیان شده، یکی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وَلایُبْدِیِنَ زِینَتَهُنَّ 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نسبت به عموم مردان است، و دیگری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وَلاَیُبْدینَ زینَتَهُنَّ 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نداشتن پوشش را برای زن نسبت به عده خاصی تجویز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وَلایُبْدِیِنَ زِینَتَهُنَّ الَا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آشکار نمودن و اظهار است</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سبب تزیین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گسترده‌تر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شامل آرایشهای متصل به اندام بدن مانند، سرمه و خضاب، در کنار آرایشهای دیگر، مانند به کارگیری، طلاآلات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زینت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آشکار و زینت پنهان، زینت آشکار، لازم نیست پوشیده شود و می‌توان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زینت آشکار و پنهان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آشکار، لباس و زینت پنهان خلخال و گوشواره و دستبند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آشکار، سرمه و انگشتری و خضاب کف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آشکار، صورت و کف دستهاست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کشاف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عبارت است از چیزهایی که زن خود را به آن‌ها می‌آراید از قبیل، طلا آلات، سرمه، 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آشکار از قبیل انگشتر، حلقه، سرمه، و خضاب مانعی نیست که نمایان بشود و اما زینت‌های پنهان از قبیل دست برنجن، پابرنجن، بازوبند، تاج، کمربند، گوشواره باید پوشانده شود مگر برای عده‌ای که در آیه استثناء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پوشاندن زینتهای باطنی مطرح شده است، نه محل آن از بدن این به دلیل مبالغه در لزوم پوشش آن قسمتها از بدن است که جز برای محارم حق نظر کردن به آن مواضع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مواضع آرنج، ساق، بازو، گردن و سینه است، از نمایاندن خود زینت برای غیر </w:t>
      </w:r>
    </w:p>
    <w:p>
      <w:pPr>
        <w:pStyle w:val="BookText"/>
        <w:rPr/>
      </w:pPr>
      <w:r>
        <w:rPr>
          <w:rFonts w:ascii="IRNazanin" w:hAnsi="IRNazanin" w:eastAsia="IRNazanin"/>
          <w:color w:val="111111"/>
          <w:sz w:val="28"/>
          <w:sz w:val="28"/>
          <w:szCs w:val="28"/>
          <w:rtl w:val="true"/>
          <w:lang w:bidi="fa-IR"/>
        </w:rPr>
        <w:t>محارم نهی شده تا دانسته شود که نگاه وقتی به زینت حلال نباشد به جایگاه و محل آن هم نگاه ممنوع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زینت پنهان را به معنی اندام زیبای زن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کمتر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مفاد ومعنی که باشد دستور این آیه این است که زنان نباید آرایش و زیور خود را آشکار سازند و پوشاندن زینتهایی که خود به خود آشکار است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زیرا آشکار کردن خود زینت مانند گوشواره و دستبند و بازوبند به تنهایی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ممنوعیتی باشد مربوط به محل این زینتهاست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گوشها و گردن و دستها و بازوان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روسری آن را می‌پوشاند، یعنی سر و گردن و بالاتر از دستبند زینت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معنای مواضع زینت دانسته، زیرا خود زینت مثل گوشواره ودستبنداظهارش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نمایان ساختن زینت ظاهر کردن مواضع و جایگاه زینت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برای زینت و زیور و آرایش، عضو مشخص و لباس معینی را تعیین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صراحت دلالت دارد براین که هر یک از اعضای بدن زن می‌تواند به شکلی موضع زینت و وسیله فتنه‌انگیزی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زینت به هر معنی باشد، نمایاندن خود زینت و به طریق اولی مواضع زینت بر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پوشاندن آن قسمت از بدن و زیورآلات که خود به خود آشکار است، استثنا نمی‌شد به دور از واقعیت و مخالف با نیازها و ضرورت‌هایی بود که عموم زنان با آن دست به گریبانند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آیه نمی‌خواهد بگوید، زنها مجازند که زینتهای باطنی خود را برای محارم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محارم مجاز به نگاه کردن به آنها می‌باشند و نگاه غیر محارم هم به چهره و دستهای زنان مانعی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زراره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انگشتر و سرمه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57" w:name="pg674_4087"/>
    </w:p>
    <w:p>
      <w:pPr>
        <w:pStyle w:val="BookText"/>
        <w:rPr/>
      </w:pPr>
      <w:bookmarkEnd w:id="57"/>
      <w:r>
        <w:rPr>
          <w:rFonts w:ascii="IRNazanin" w:hAnsi="IRNazanin" w:eastAsia="IRNazanin"/>
          <w:color w:val="111111"/>
          <w:sz w:val="28"/>
          <w:sz w:val="28"/>
          <w:szCs w:val="28"/>
          <w:rtl w:val="true"/>
          <w:lang w:bidi="fa-IR"/>
        </w:rPr>
        <w:t xml:space="preserve">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زینت آشکار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خضاب، سرمه و انگشتر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پوشش وجه و کفین را واجب می‌دانند باید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بدانند به لباس رو، و واضح است که حمل استثناء بر این معنی بعید و خلاف بلاغت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کردن لباس رو به علت این که غیر ممکن است احتیاج به استثناء ندارد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المیزان آمده که مقصود صورت و دو کف دست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5733667_211673320"/>
      <w:bookmarkStart w:id="59" w:name="_Toc21"/>
      <w:bookmarkEnd w:id="58"/>
      <w:r>
        <w:rPr>
          <w:rtl w:val="true"/>
        </w:rPr>
        <w:t>کیفیت پوشش</w:t>
      </w:r>
      <w:bookmarkEnd w:id="59"/>
    </w:p>
    <w:p>
      <w:pPr>
        <w:pStyle w:val="Heading4"/>
        <w:numPr>
          <w:ilvl w:val="3"/>
          <w:numId w:val="1"/>
        </w:numPr>
        <w:rPr/>
      </w:pPr>
      <w:bookmarkStart w:id="60" w:name="__RefHeading___Toc5733669_211673320"/>
      <w:bookmarkStart w:id="61" w:name="_Toc22"/>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لِیَضْرِبْنَ بِخُمُرِهِنَّ عَلَیَ جُیُوبِهِنَّ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خمار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 را بر روی سینه و گردن انداخته و آنها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جاهلیت زنان روسری را بر پشت گوش خود می‌انداخته و سینه و بالای آن نمایان می‌شد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پوشش سر زن است که بر پیشانی آویخته می‌شود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خمار، سرانداز است، یعنی آن چیزی که سر را می‌پوشاند، حال می‌خواهد روسری باشد یا مقنعه و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آشکار کردن موی سر، گلو و سینه در انظار نامحرمان بر زنان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جیوب، سینه‌هاست معنایش این است به زنان دستور بده تا اطراف مقنعه‌ها را به سینه‌های خود انداخته، آن را بپوشانند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دستور می‌دهد که روسری‌ها را بر سینه‌ها بیندازند که گوشواره‌ها و گردن‌ها و سینه‌ها را بپوشند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با این وسیله مو و سینه و گلو و گردنء پوشیده می‌شود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مسالک الافهام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مقنعه‌ها را بر گریبان‌هایشان افکنند تا سینه و گردن‌ها مستور بمانند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دستور می‌دهد، بر هر زنی واجب است موی سر و سینه و گردن خود را بپوشاند، و از نگاههای ناپاک خود را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زنی سرانداز نداشته باشد علاوه بر باز نمودن زمینه‌های فساد و نگاههای مملو از شهوت که به او خیره می‌شود از فرمان الهی مبنی بر پوشش خود سرباز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بعد از بیان دو حکم قبل برای زنان، یعنی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نباید زینتهای خود را آشکار کنند و به تبرّج و خودنمایی بپردازند و حکم دوم اینکه باید سر و سینه خود را با روسری بپوشاند و خود را در معرض نگاه ناپاک مردان قرار ندهند و سپس این سومین حکمی است که در این آیه شریفه بیان شده که استثناءات دو حکم قبل را بیان می‌دارد که آشکار کردن زینتهای زن برای افرادی اشکال ندارد که دوازده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شوهران، تا جمله بنی اخَواتهِنَ، که گروههای هشتگانه، اعم از محارم نسبی و سببی را نام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جایز است برای شوهر خود زینتهای ظاهری و باطنی خود را آشکار کند و لازم نیست روسری و پوشش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زمینه را برای تحریکات شهوی آنها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زنی که خضاب و سرمه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شوهر را اجابت نکند و در انجام خواسته او تأخیر و کوتاهی کند و عذرهای پوچ بتراشد، چنین زنی ملعون است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گروههای هفتگانه بعدی پدر و پدر شوهر و پسر و پسر شوهر و برادر و پسر برادر و پسر خواهر در برابر آنها زن لازم نیست زینتهای خود را پنهان کنند ؛ زیرا آنها مَحْرَمَنْد و نمی‌توانند با زن ازدواج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شوهر و نوه شوهر نیز محرمند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این گروهها در صورتی که نگاهشان فسادی نداشته و خوف فتنه در بین نباشد، جایز است، بدون قصد لذت بردن به زن نگاه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گروهها، چهار گروه بعدجزء کسانی هستند که زن در برابر آنها نیازی </w:t>
      </w:r>
      <w:bookmarkStart w:id="62" w:name="pg674_4089"/>
    </w:p>
    <w:p>
      <w:pPr>
        <w:pStyle w:val="BookText"/>
        <w:rPr/>
      </w:pPr>
      <w:bookmarkEnd w:id="62"/>
      <w:r>
        <w:rPr>
          <w:rFonts w:ascii="IRNazanin" w:hAnsi="IRNazanin" w:eastAsia="IRNazanin"/>
          <w:color w:val="111111"/>
          <w:sz w:val="28"/>
          <w:sz w:val="28"/>
          <w:szCs w:val="28"/>
          <w:rtl w:val="true"/>
          <w:lang w:bidi="fa-IR"/>
        </w:rPr>
        <w:t>نیست حجاب خود را رعایت کند این گروهها احتیاج به توضیحاتی دارد که لازم است ذکر شود</w:t>
      </w:r>
      <w:r>
        <w:rPr>
          <w:rFonts w:eastAsia="IRNazanin" w:cs="IRNazanin"/>
          <w:color w:val="111111"/>
          <w:sz w:val="28"/>
          <w:szCs w:val="28"/>
          <w:rtl w:val="true"/>
          <w:lang w:bidi="fa-IR"/>
        </w:rPr>
        <w:t>:</w:t>
      </w:r>
    </w:p>
    <w:p>
      <w:pPr>
        <w:pStyle w:val="Heading4"/>
        <w:numPr>
          <w:ilvl w:val="3"/>
          <w:numId w:val="1"/>
        </w:numPr>
        <w:rPr/>
      </w:pPr>
      <w:bookmarkStart w:id="63" w:name="__RefHeading___Toc5733671_211673320"/>
      <w:bookmarkStart w:id="64" w:name="_Toc23"/>
      <w:bookmarkEnd w:id="63"/>
      <w:r>
        <w:rPr>
          <w:rtl w:val="true"/>
        </w:rPr>
        <w:t>الف ـ زنان</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نسآئهِنَ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گروهی که از حکم عام استثناء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 زنان در این آیه اختلاف است و باید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برابر زنان موءمن لازم نیست خود را بپوشانند، اما در برابر زنان غیر مسلمان باید خود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زنان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جایز نیست خود را در برابر زنان غیر مومن برهنه کنند از روایات رسیده از ائمه معصوم علیه‌السلام هم همین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قائل به وجوب پوشش زن نسبت به زنان غیر مسلمان نیستند و تنها به کراهت بی‌پوششی فتوا می‌دهند ؛ زیرا به آنها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حدیثی از امام صادق علیه‌السلام رسیده در تأیید این گفته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نیست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 یهودی و نصرانی کشف حجاب نماید ؛ زیرا آنها زن مسلمان را نزد شوهرانشان توصیف می‌کنند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مطلق زنان اعم از مسلمان و غیر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 رازی در تفسیر خود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برایش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مقصود است و این قول اکثر علما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و غیر مسلمان، هر دو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علمای گذشته را باید حمل بر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فخر رازی قول دوم را برگزیده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مراد زنانی است که با آنها معاشرت داشته و همدیگر را می‌شناسند مانند زنان 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مسلمان یا غیر مسلمان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5733673_211673320"/>
      <w:bookmarkStart w:id="66" w:name="_Toc24"/>
      <w:bookmarkEnd w:id="65"/>
      <w:r>
        <w:rPr>
          <w:rtl w:val="true"/>
        </w:rPr>
        <w:t xml:space="preserve">ب </w:t>
      </w:r>
      <w:r>
        <w:rPr>
          <w:rtl w:val="true"/>
        </w:rPr>
        <w:t xml:space="preserve">- </w:t>
      </w:r>
      <w:r>
        <w:rPr>
          <w:rtl w:val="true"/>
        </w:rPr>
        <w:t>بردگان و مملوکان</w:t>
      </w:r>
      <w:bookmarkStart w:id="67" w:name="pg674_4090"/>
      <w:bookmarkEnd w:id="66"/>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مَلَکَتْ اَیْمَانُهُنَّ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غلامان و هم کنیزان می‌شود</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نمی‌تواند به موی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بردگان اعم از جنس زن یا مرد از نظر اسلام در بسیاری از احکام استثناهایی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نظر حفظ پوشش و حرمت نگاه، برکنیزان واجب نیست که سرهای خود را بپوشانند و حال آنکه بر زنان آزاد لازم است سر خود را بپوشانند، به دلیل خدمتکاری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غلامان هم نیز چنین استثنایی داشته باشند</w:t>
      </w:r>
      <w:r>
        <w:rPr>
          <w:rFonts w:eastAsia="IRNazanin" w:cs="IRNazanin"/>
          <w:color w:val="111111"/>
          <w:sz w:val="28"/>
          <w:szCs w:val="28"/>
          <w:rtl w:val="true"/>
          <w:lang w:bidi="fa-IR"/>
        </w:rPr>
        <w:t>.</w:t>
      </w:r>
    </w:p>
    <w:p>
      <w:pPr>
        <w:pStyle w:val="Heading4"/>
        <w:numPr>
          <w:ilvl w:val="3"/>
          <w:numId w:val="1"/>
        </w:numPr>
        <w:rPr/>
      </w:pPr>
      <w:bookmarkStart w:id="68" w:name="__RefHeading___Toc5733675_211673320"/>
      <w:bookmarkStart w:id="69" w:name="_Toc25"/>
      <w:bookmarkEnd w:id="68"/>
      <w:r>
        <w:rPr>
          <w:rtl w:val="true"/>
        </w:rPr>
        <w:t>ج</w:t>
      </w:r>
      <w:r>
        <w:rPr>
          <w:rtl w:val="true"/>
        </w:rPr>
        <w:t xml:space="preserve">- </w:t>
      </w:r>
      <w:r>
        <w:rPr>
          <w:rtl w:val="true"/>
        </w:rPr>
        <w:t>کسانی که نیاز به زن ندارند</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أَوِالتّابِعِینَ غَیْرِ أَوْلِی الْاِرْبَهِ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عرب به معنی نیازمندی و شدت احتیاج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نیاز، حاجت شهوانی است که مردان را محتاج به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نیازی در آنها وجود ندارد که بر رفع آن اقدام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تابعین است، و مراد افراد سفیه و ابلهی است که تحت قیومیت دیگران هستند و شهوت مردانگی ندارند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طفلان استثناء شده اند مگر در صورتی که صاحب شهوت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دارای صفت تابعین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طفلانی که نیاز به زن ندارند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البیان نقل قولهای ذکر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گفته اند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ابلهی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جیره خوار زن است و به زن توجهی نداشته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هم همین‌گونه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آدمهای عقیمی هستند که تمایل جنسی در وجودشان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غلام صغیر است</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مقصود هر که باشد </w:t>
      </w:r>
      <w:bookmarkStart w:id="70" w:name="pg674_4091"/>
    </w:p>
    <w:p>
      <w:pPr>
        <w:pStyle w:val="BookText"/>
        <w:rPr/>
      </w:pPr>
      <w:bookmarkEnd w:id="70"/>
      <w:r>
        <w:rPr>
          <w:rFonts w:ascii="IRNazanin" w:hAnsi="IRNazanin" w:eastAsia="IRNazanin"/>
          <w:color w:val="111111"/>
          <w:sz w:val="28"/>
          <w:sz w:val="28"/>
          <w:szCs w:val="28"/>
          <w:rtl w:val="true"/>
          <w:lang w:bidi="fa-IR"/>
        </w:rPr>
        <w:t>آیه مردی را مدنظر دارد که تمایل به زنان ندارد و جاذبه زنان را درک نمی‌کند</w:t>
      </w:r>
      <w:r>
        <w:rPr>
          <w:rFonts w:eastAsia="IRNazanin" w:cs="IRNazanin"/>
          <w:color w:val="111111"/>
          <w:sz w:val="28"/>
          <w:szCs w:val="28"/>
          <w:rtl w:val="true"/>
          <w:lang w:bidi="fa-IR"/>
        </w:rPr>
        <w:t>.</w:t>
      </w:r>
    </w:p>
    <w:p>
      <w:pPr>
        <w:pStyle w:val="Heading4"/>
        <w:numPr>
          <w:ilvl w:val="3"/>
          <w:numId w:val="1"/>
        </w:numPr>
        <w:rPr/>
      </w:pPr>
      <w:bookmarkStart w:id="71" w:name="__RefHeading___Toc5733677_211673320"/>
      <w:bookmarkStart w:id="72" w:name="_Toc26"/>
      <w:bookmarkEnd w:id="71"/>
      <w:r>
        <w:rPr>
          <w:rtl w:val="true"/>
        </w:rPr>
        <w:t>د</w:t>
      </w:r>
      <w:r>
        <w:rPr>
          <w:rtl w:val="true"/>
        </w:rPr>
        <w:t>-</w:t>
      </w:r>
      <w:r>
        <w:rPr>
          <w:rtl w:val="true"/>
        </w:rPr>
        <w:t>کودکانی که از امور جنسی بی‌خبرند</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الطفل، الف و لام استغراق است و کلیت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بر عورتهای زنان اطلاع نیافته اند، یعنی آن چه از امور زنان که مردان بالغ از تصریح به آن شرم دارند آن اطفال اطلاعی ندارند و زشتی‌اش را درک نمی‌کنند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حد بلوغ است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مقصود کودک غیر ممیز است که قدرت تشخیص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کودکانی است که قدرت مجامعت ندارند و بر امور جنسی قادر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لاَیَضْرِبْنَ بِأَرْجُلِهِنَّ لِیُعْلَمَ مَا یُخْفیِنَ مِن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طرز راه رفتن، نشست و برخاست و دیگر حرکات زن نباید هوس انگیز و محرک باشد و نظر مرد بیگانه را به خود جلب کند، اگر زنی با حجاب اسلامی اما با حرکات سبک و کرشمه و ناز در معابر رفت و آمد کند حجاب او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چهارمین حکم، آیه شریفه راجع به طرز راه رفتن زن است که باید همراه با متانت و وقار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گذشته زنها پاهای خود را چنان بر زمین می‌زدند که صدای خلخال آنها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آنها را از این عمل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موقع راه رفتن به گونه‌ای راه نروند که خلخال آنها آشکار شده و یا صدای آنها شنیده شود</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تبرج و خودآرایی در مورد شنیدن صدای پا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قرآن در این رابطه نشانه ریزبینی و کمال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که به طور کلی هر کاری که موجب تحریک و تهییج و جلب توجه مردان نامحرم شود برای زنان حرام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تأثیرات گاهی آن چنان گسترده است که حتی شنیدن صدای نازک و ظریف زن که خود از مکانیسم‌های جذب و انجذاب مرد از طرف زن می‌باشد، موجب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 جنسی و ترشحات غدد جنسی در مردان می‌شود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مراحلی حتی صدای پای زن نیز می‌تواند بر مراتب آسیب پذیری مرد در برابر جنس مخالف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کفش‌های پاشنه بلند صدادار نیز به سهم خود توانسته از جمله عوامل محرک تمایلات جنسی گردد و وسیله‌ای برای حواس پرتی و جلب توجه مردان نسبت به زنان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تحریک و حساسیت روحی هر جوان را توانسته افزایش دهد و عاملی دیگر بر عوامل محرک و میل جنسی در مرد بیفزاید</w:t>
      </w:r>
      <w:r>
        <w:rPr>
          <w:rFonts w:eastAsia="IRNazanin" w:cs="IRNazanin"/>
          <w:color w:val="111111"/>
          <w:sz w:val="28"/>
          <w:szCs w:val="28"/>
          <w:rtl w:val="true"/>
          <w:lang w:bidi="fa-IR"/>
        </w:rPr>
        <w:t xml:space="preserve">. </w:t>
      </w:r>
      <w:bookmarkStart w:id="73" w:name="pg674_4093"/>
    </w:p>
    <w:p>
      <w:pPr>
        <w:pStyle w:val="Heading2"/>
        <w:numPr>
          <w:ilvl w:val="1"/>
          <w:numId w:val="1"/>
        </w:numPr>
        <w:rPr/>
      </w:pPr>
      <w:bookmarkStart w:id="74" w:name="__RefHeading___Toc5733679_211673320"/>
      <w:bookmarkStart w:id="75" w:name="_Toc27"/>
      <w:bookmarkEnd w:id="73"/>
      <w:bookmarkEnd w:id="74"/>
      <w:r>
        <w:rPr>
          <w:rtl w:val="true"/>
        </w:rPr>
        <w:t>بخش دوم تحلیل علمی بر مسأله نگاه</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5733681_211673320"/>
      <w:bookmarkStart w:id="77" w:name="_Toc28"/>
      <w:bookmarkEnd w:id="76"/>
      <w:r>
        <w:rPr>
          <w:rtl w:val="true"/>
        </w:rPr>
        <w:t>تفاوت حس بینایی درمردان وزنان</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تفاوت حس بینایی درمردان وزنان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ما از جهان اطراف، بطور مستقیم، مثل نگاه کردن به تصاویر، خواندن، یا گوش دادن به توصیف درباره آنچه ما خود تجربه نکرده ایم، به دست می‌آید، دریافت کنندگان به جهت اهمیتی که از لحاظ شناخت دنیای اطراف موجود زنده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دروازه‌ها، دریافت کنندگان بینایی و شنوایی هستند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بینایی یکی از آن حوزه‌هایی است که از لحاظ روانشناختی مطالعات بسیار فراوان دربار آن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مطالعاتی که به طور معمول در مورد حس بینایی نوزادان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به دست آمده که حرکات چشم نوزادان در پاسخ به نمایشات بصری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مبتنی بر </w:t>
      </w:r>
      <w:r>
        <w:rPr>
          <w:rStyle w:val="FootnoteAnchor"/>
        </w:rPr>
        <w:footnoteReference w:id="86"/>
      </w:r>
      <w:r>
        <w:rPr>
          <w:rFonts w:eastAsia="Times New Roman" w:cs="Times New Roman" w:ascii="Times New Roman" w:hAnsi="Times New Roman"/>
          <w:color w:val="111111"/>
          <w:sz w:val="28"/>
          <w:szCs w:val="28"/>
          <w:lang w:val="en-US" w:bidi="en-US"/>
        </w:rPr>
        <w:t>EEG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نشانگر این است که نوزادان تازه تولد یافته هر دو جنس فاقد تفاوتهای جنسیتی بینایی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سالهای بعد که کودک رشد می‌کند نتایج خیلی متغیر هستند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در تکالیف فضایی بصری نیز بر دختران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آزمونها توانایی تجسم و تغییر و تبدیل اشیاء را در فضا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این آزمون را بهتر از زنان انجام می‌دهند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پژوهش نشان داده است که از همان دوران کودکی، پسر بچه‌ها به الگوها و محرکهای بینایی و دختر بچه‌ها به الگوها و محرکهای شنوایی علاقه نشان می‌دهند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بینایی مردان از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نابینایان مادرزادی در جنس نر </w:t>
      </w:r>
    </w:p>
    <w:p>
      <w:pPr>
        <w:pStyle w:val="BookText"/>
        <w:rPr/>
      </w:pPr>
      <w:r>
        <w:rPr>
          <w:rFonts w:ascii="IRNazanin" w:hAnsi="IRNazanin" w:eastAsia="IRNazanin"/>
          <w:color w:val="111111"/>
          <w:sz w:val="28"/>
          <w:sz w:val="28"/>
          <w:szCs w:val="28"/>
          <w:rtl w:val="true"/>
          <w:lang w:bidi="fa-IR"/>
        </w:rPr>
        <w:t>بیش تر است و نزدیک بینی شدید در مردان شایع تر و فراوان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در برابر تاری و خیرگی چشم حساس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واکنش آن‌ها طولانی تراست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زنان تنوع طلب ولذت 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میدان تنوع طلبی نگاه زن بیشتر طبیعت است وحوزه لذت جویی مرد در امور غریزی به این دلیل نگاه مرد کوچکترین تفاوت ظاهری زنان را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مسأله سبب می‌شود که میزان توجه مرد را در فعالیتهای روزانه کاهش داده وفکر او رابه سوی مقایسه امتیازات زنان، دچار آشفتگی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وزنان هم کم وبیش این مسأله رامی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عموماً به محرکهای بینایی حساسیت زیادی دارند و این حساسیت در اعمال و رفتار روزانه آنها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می‌بینیم که بعضی از آنها به تهیه عکسهای سکسی مبادرت می‌ورزند و در چشم چرانی هم ید طولایی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بینایی آنان نسبت به شنوایی آنها برد زیادتری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ترشح هورمون آندروژن در مردها به طور یکنواخت صورت می‌گیرد و هیچ عامل دیگری آن را قطع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مردان به طور مداوم تحت تأثیر محرکهای بینایی شهوانی قرار می‌گیرد و بیشتر از زنان چشم چرانی می‌کنند، اما زنها از آنجا که از نظر حس بینایی ضعیف تر از مردها هستند به الگوهای بینایی شهوانی حساسیت کمتری دارند و در عوض از نظر حس لامسه حساسیت بیشتری دارند و به محرکهای لمسی بهتر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لامسه میدان برد زیادی ندارد و فعالیتش فقط محدود به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محرکهای شنوایی بر زنها صورت بسیار محدودی دارد و فعالیت زنها از این نظر بسیار کم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خصوصیات مرد است که از مشاهده اندام زن دچار التهاب و تحریک جنسی می‌شود، خصلت مرد چشم چرانی و دیدزدن و خصلت زن خودآرایی و خودنمایی است، هرچه مرد در چشم چرانی اصرار داشته باشد تمایل زن به خودنمایی بیشتر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جامعه‌ای که چشم چرانی امری عادی تلقی می‌شود، زنان آن جامعه در کوچه و خیابان بیش از جوامع دیگر به خودنمایی و تبرج می‌پردازند</w:t>
      </w:r>
      <w:r>
        <w:rPr>
          <w:rFonts w:eastAsia="IRNazanin" w:cs="IRNazanin"/>
          <w:color w:val="111111"/>
          <w:sz w:val="28"/>
          <w:szCs w:val="28"/>
          <w:rtl w:val="true"/>
          <w:lang w:bidi="fa-IR"/>
        </w:rPr>
        <w:t xml:space="preserve">. </w:t>
      </w:r>
      <w:bookmarkStart w:id="78" w:name="pg674_4097"/>
    </w:p>
    <w:p>
      <w:pPr>
        <w:pStyle w:val="Heading3"/>
        <w:numPr>
          <w:ilvl w:val="2"/>
          <w:numId w:val="1"/>
        </w:numPr>
        <w:rPr/>
      </w:pPr>
      <w:bookmarkStart w:id="79" w:name="__RefHeading___Toc5733683_211673320"/>
      <w:bookmarkStart w:id="80" w:name="_Toc29"/>
      <w:bookmarkEnd w:id="78"/>
      <w:bookmarkEnd w:id="79"/>
      <w:r>
        <w:rPr>
          <w:rtl w:val="true"/>
        </w:rPr>
        <w:t>چشم چرانی</w:t>
      </w:r>
      <w:bookmarkEnd w:id="80"/>
    </w:p>
    <w:p>
      <w:pPr>
        <w:pStyle w:val="BookText"/>
        <w:rPr/>
      </w:pPr>
      <w:r>
        <w:rPr>
          <w:rFonts w:ascii="IRNazanin" w:hAnsi="IRNazanin" w:eastAsia="IRNazanin"/>
          <w:color w:val="111111"/>
          <w:sz w:val="28"/>
          <w:sz w:val="28"/>
          <w:szCs w:val="28"/>
          <w:rtl w:val="true"/>
          <w:lang w:bidi="fa-IR"/>
        </w:rPr>
        <w:t>چشم یکی از وسایل تحصیل علم و یکی از نعمتهایی است که خدا به انسان داده تا به وسیله آن حق را از باطل تمیز داده و خود را به واقع برساند، از چشم بازخواست می‌شود که آیا در آنچه به کار بستی علمی بدست آوردی یا نه؟ و اگر به دست آوردی پیروی کردی یا خیر؟ از چشم می‌پرسند آنچه تماشا می‌کردی واضح و یقینی بود یا خیر؟ چشم ناگزیر است که حق را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چشم می‌توان در راه خودسازی گام برداشت و به عظمت و قدرت خداوند پی می‌برد، و نسبت به خالق خویش معرفت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عضو را در جهت گناه که خود کفران نعمت است به کار ببریم، که این امر سد راه پیشرفت و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نکردن چشم از نگاه به نامحرم مقدمه بسیاری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تجاوز به حقوق دیگران است که هم از نظر اجتماعی و هم از نظر روانی و جسمانی برای فرد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چشم به نوامیس مردم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در برابر، زن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 یک شئی است که مرد او را دائماً در کفه ترازوی چشمان خود می‌سنجد و ارزیابی می‌کند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چرانی زنای چشم است</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ابتدا این سوال به نظر برسد که چشم چران چه کسی است؟ چشم چران کسی است که از نگاه به بدن لخت دیگران و یا قسمتهای مختلف بدن مانند چهره و اندام ظاهر و پوشیده زنان یا نوجوانان لذت و استفاده جنسی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و معضل اجتماعی منحصر به جنس مرد نبوده و در بین مردان و زنان در حالتها و اشکال مختلف دیده می‌شود، ولی این انحراف در مردها و خصوصاً نوجوانان با توجه به وضع جامعه و موقعیت مردها بیشتر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چشم چرانی را یک نوع خودآزاری معرفی کرده و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چشم چرانی کند خاطر خود را آزرده و کسی که پیوسته عادتش این باشد همیشه </w:t>
      </w:r>
      <w:bookmarkStart w:id="81" w:name="pg674_4098"/>
    </w:p>
    <w:p>
      <w:pPr>
        <w:pStyle w:val="BookText"/>
        <w:rPr/>
      </w:pPr>
      <w:bookmarkEnd w:id="81"/>
      <w:r>
        <w:rPr>
          <w:rFonts w:ascii="IRNazanin" w:hAnsi="IRNazanin" w:eastAsia="IRNazanin"/>
          <w:color w:val="111111"/>
          <w:sz w:val="28"/>
          <w:sz w:val="28"/>
          <w:szCs w:val="28"/>
          <w:rtl w:val="true"/>
          <w:lang w:bidi="fa-IR"/>
        </w:rPr>
        <w:t>در حسرت به سر می‌برد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چرانهای حرفه‌ای فاقد فضایل اخلاقی و شعور اجتماعی بوده با ضعف ایمان و فقدان تربیت صحیح خود، دایم مزاحم افرادند و به حیثیت و شرافت همنوعان خود تعدی و تجاوز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فردی از لحاظ روان پزشکی مریض است و از لحاظ روانکاوی دچار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چنین موجودی با وجود این دگردیسی و استحاله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 ندارد نام انسان را روی خود بگذارد</w:t>
      </w:r>
      <w:r>
        <w:rPr>
          <w:rFonts w:eastAsia="IRNazanin" w:cs="IRNazanin"/>
          <w:color w:val="111111"/>
          <w:sz w:val="28"/>
          <w:szCs w:val="28"/>
          <w:rtl w:val="true"/>
          <w:lang w:bidi="fa-IR"/>
        </w:rPr>
        <w:t>.</w:t>
      </w:r>
    </w:p>
    <w:p>
      <w:pPr>
        <w:pStyle w:val="Heading3"/>
        <w:numPr>
          <w:ilvl w:val="2"/>
          <w:numId w:val="1"/>
        </w:numPr>
        <w:rPr/>
      </w:pPr>
      <w:bookmarkStart w:id="82" w:name="__RefHeading___Toc5733685_211673320"/>
      <w:bookmarkStart w:id="83" w:name="_Toc30"/>
      <w:bookmarkEnd w:id="82"/>
      <w:r>
        <w:rPr>
          <w:rtl w:val="true"/>
        </w:rPr>
        <w:t>نگاه ازنظرعلوم روز</w:t>
      </w:r>
      <w:bookmarkEnd w:id="83"/>
    </w:p>
    <w:p>
      <w:pPr>
        <w:pStyle w:val="BookText"/>
        <w:rPr/>
      </w:pPr>
      <w:r>
        <w:rPr>
          <w:rFonts w:ascii="IRNazanin" w:hAnsi="IRNazanin" w:eastAsia="IRNazanin"/>
          <w:color w:val="111111"/>
          <w:sz w:val="28"/>
          <w:sz w:val="28"/>
          <w:szCs w:val="28"/>
          <w:rtl w:val="true"/>
          <w:lang w:bidi="fa-IR"/>
        </w:rPr>
        <w:t>بر طبق یک اصل مسلم علمی در میان تمام موجودات هستی اعم از انسان و حیوان و سایر پدیده‌های هستی رابطه‌ای مغناطیسی</w:t>
      </w:r>
      <w:r>
        <w:rPr>
          <w:rStyle w:val="FootnoteAnchor"/>
          <w:rtl w:val="true"/>
        </w:rPr>
        <w:footnoteReference w:id="94"/>
      </w:r>
      <w:r>
        <w:rPr>
          <w:rFonts w:ascii="IRNazanin" w:hAnsi="IRNazanin" w:eastAsia="IRNazanin"/>
          <w:color w:val="111111"/>
          <w:sz w:val="28"/>
          <w:sz w:val="28"/>
          <w:szCs w:val="28"/>
          <w:rtl w:val="true"/>
          <w:lang w:bidi="fa-IR"/>
        </w:rPr>
        <w:t>و الکتریکی برقرار بوده که بر اساس این رابطه به سوی یکدیگر جذب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دانشمندان آلمانی با آزمایشهایی ثابت کرده اند که امواج نامریی الکتریکی مثبت از مردان و الکتریسیته منفی از زنان ساطع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 یکدیگر را جذب می‌کنند و این نیرو چیزی است که هیچ کس نمی‌تواند از آن جلوگیری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نیرو وسیله دوام و بقای نسل امروز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الکتریسیته و قوه مغناطیس در شرایط خاصی بوجود می‌آید و هر چه شرایط مهیاتر باشد نتیجه یا بازده آن بیشتر خواهد بود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عواملی که نیروی جاذبه رادرانسان وادار به فعالیت می‌کند نگاه و چشم‌افکنی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لطف نگاه است که سالهای متمادی طبع روان و زیربین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معطوف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است که هزاران مجنون، سرگردان در وادی عشق به دنبال داشته است، همین آتش نگاه است که بر هر دلی افتد ویرانش </w:t>
      </w:r>
    </w:p>
    <w:p>
      <w:pPr>
        <w:pStyle w:val="BookText"/>
        <w:rPr/>
      </w:pPr>
      <w:r>
        <w:rPr>
          <w:rFonts w:ascii="IRNazanin" w:hAnsi="IRNazanin" w:eastAsia="IRNazanin"/>
          <w:color w:val="111111"/>
          <w:sz w:val="28"/>
          <w:sz w:val="28"/>
          <w:szCs w:val="28"/>
          <w:rtl w:val="true"/>
          <w:lang w:bidi="fa-IR"/>
        </w:rPr>
        <w:t>کند و دود آتشش به هر چشم که رفت جز سوزش و ریزش آب چیز دیگری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در بدن به مثابه دکمه فشار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دکمه را فشار نداده اید برق خفته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فشار دادن دکمه برق به جریان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 تا مصون از نگاه اجنبی و محفوظ از مناظر مهیج است، آسوده خیال و فارغ البال است وبه مجرداصابت به نگاه جان سوزی، برقی نامریی از میان چشمان این دو جسته و چون آتش به جان یکدیگر می‌افتند و بالاخره در میان این گیر و دار و کشمکش در نتیجه یکی غالب و یکی مغلوب یکی جاذب و یکی معشوق می‌گردد و یک سطح الکتریکی واحد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 نگاه است و کسانی‌که غافل از قوه جاذبه مغناطیس طبیعت هستند، هر روز خود را طعمه آتش غفلت و سهل‌انگاری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حین آزمایشهایی به ثبت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ما بدون هیچ گونه شکی پرتوی از خود ساطع می‌کند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انسان حساس تر از شامه است؛ زیرا قادر است یک میلیون و نیم رنگ و تنوعات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شخصی به شی‌ء نگاه می‌کند، چشم می‌تواند جرقه‌ای را که فقط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طول می‌انجامد ،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الکتریکی که در اثر انرژی که در اثر حس باصره ایجاد می‌شود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چشمها منعکس کننده بسیار قوی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مغناطیسی که از چشم خارج می‌شود دارای آثاری بسیار قوی و حتی قوی‌تر از آثار پاس</w:t>
      </w:r>
      <w:r>
        <w:rPr>
          <w:rStyle w:val="FootnoteAnchor"/>
          <w:rtl w:val="true"/>
        </w:rPr>
        <w:footnoteReference w:id="9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جاذبه، چشمان افسونگر، جذبه شخصی همه دارای منشاء واحدی هستند که مغناطیس انسانی نامیده می‌شود، هر مرد ضعیف یا قوی دارای نیروی افسونگر و خدادادی است که به جهانی می‌ارزد، این نیرو مغناطیس شخصی 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وسیله به آسانی می‌توان اهمیت نگاه و آثار آن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مغناطیس در بین تمام موجودات زنده و غیر زنده این جهان وجود دارد و حتی اغلب </w:t>
      </w:r>
      <w:bookmarkStart w:id="84" w:name="pg674_4100"/>
    </w:p>
    <w:p>
      <w:pPr>
        <w:pStyle w:val="BookText"/>
        <w:rPr/>
      </w:pPr>
      <w:bookmarkEnd w:id="84"/>
      <w:r>
        <w:rPr>
          <w:rFonts w:ascii="IRNazanin" w:hAnsi="IRNazanin" w:eastAsia="IRNazanin"/>
          <w:color w:val="111111"/>
          <w:sz w:val="28"/>
          <w:sz w:val="28"/>
          <w:szCs w:val="28"/>
          <w:rtl w:val="true"/>
          <w:lang w:bidi="fa-IR"/>
        </w:rPr>
        <w:t>حیوانات از این موهبت الهی بطور کامل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میان دو خروس، خروسها قبل از هر عملی با چشم به هم خیره می‌شوند و با نگاههای تند و تیز ضربه اولی را به طرف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بوآ با نگاههای خود می‌تواند انسان را به حالت خمودی و کرخی و یا بی‌حسی درآورد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vayuerism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inspectiohism3- vojeurisme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وقتی که دو جنس مخالف با بودن چنین نیرویی چشم در چشم یکدیگر بیفتند، کشش و جاذبه‌ای آنها را به سوی یکدیگر سوق داده و رابطه‌ای برقرار می‌گردد و دیگر نه پند و اندرز، نه ترس از آبرو، نه بیم از مرگ هیچ یک نمی‌تواند جلو این رابطه طبیعی را بگیرد و مانع از خواهش این دو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نگاه است که بلادرنگ طبع را به غلیان و قلب را به ضربان در می‌آورد</w:t>
      </w:r>
      <w:r>
        <w:rPr>
          <w:rFonts w:eastAsia="IRNazanin" w:cs="IRNazanin"/>
          <w:color w:val="111111"/>
          <w:sz w:val="28"/>
          <w:szCs w:val="28"/>
          <w:rtl w:val="true"/>
          <w:lang w:bidi="fa-IR"/>
        </w:rPr>
        <w:t>.</w:t>
      </w:r>
    </w:p>
    <w:p>
      <w:pPr>
        <w:pStyle w:val="Heading3"/>
        <w:numPr>
          <w:ilvl w:val="2"/>
          <w:numId w:val="1"/>
        </w:numPr>
        <w:rPr/>
      </w:pPr>
      <w:bookmarkStart w:id="85" w:name="__RefHeading___Toc5733687_211673320"/>
      <w:bookmarkStart w:id="86" w:name="_Toc31"/>
      <w:bookmarkEnd w:id="85"/>
      <w:r>
        <w:rPr>
          <w:rtl w:val="true"/>
        </w:rPr>
        <w:t>نگاه، ازنظرروانشناسی</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روانشناسان چشم چرانی را یک نوع انحراف روانی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می‌کنند، این انحراف هرگاه در کسی به وجود آید قابل توقف نخواهد بود و هر لحظه به میزان آن افزوده خواهد شد و این تجربه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چشم چران هرگز با چند ساعت چشم چرانی نمودن در روز قانع نمی‌شود و این حالت کم کم در او یک حالت وحشیانه و حیوانی خاصی به وجود می‌آورد و رفته رفته او را به یک بیماری و انحراف روانی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مبتلا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بیمار از تماشای بدن لخت و دیدن آلت تناسلی دیگران لذت می‌برد و این مرحله نیز مقدمه ایجاد انواع سادیسم 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چهره واندام کم پوشش زنان، روان شخص را هنگامی که زمینه تخلیه فشار غرایز فراهم نباشد تحریک کرده وکم کم ظرفیت عصبی او به پایان می‌رسد وبه سرعت هورمون‌های آزار دهنده سمی در خون 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کمتر از</w:t>
      </w:r>
      <w:r>
        <w:rPr>
          <w:rFonts w:eastAsia="IRNazanin" w:cs="IRNazanin"/>
          <w:color w:val="111111"/>
          <w:sz w:val="28"/>
          <w:szCs w:val="28"/>
          <w:lang w:bidi="fa-IR"/>
        </w:rPr>
        <w:t>0/1</w:t>
      </w:r>
      <w:r>
        <w:rPr>
          <w:rFonts w:ascii="IRNazanin" w:hAnsi="IRNazanin" w:eastAsia="IRNazanin"/>
          <w:color w:val="111111"/>
          <w:sz w:val="28"/>
          <w:sz w:val="28"/>
          <w:szCs w:val="28"/>
          <w:rtl w:val="true"/>
          <w:lang w:bidi="fa-IR"/>
        </w:rPr>
        <w:t>ثانیه مغز که با شبکه‌های ارتباطی به سراسر بدن وصل است به کمک غده هیپوفیز وفرمان‌های مرکز هیپوتالاموس این سم را به همه اعضا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p>
    <w:p>
      <w:pPr>
        <w:pStyle w:val="BookText"/>
        <w:rPr/>
      </w:pPr>
      <w:r>
        <w:rPr>
          <w:rFonts w:ascii="IRNazanin" w:hAnsi="IRNazanin" w:eastAsia="IRNazanin"/>
          <w:color w:val="111111"/>
          <w:sz w:val="28"/>
          <w:sz w:val="28"/>
          <w:szCs w:val="28"/>
          <w:rtl w:val="true"/>
          <w:lang w:bidi="fa-IR"/>
        </w:rPr>
        <w:t>برای بیرون راندن این سم به تکاپو می‌افتد وجنگ داخلی اعصاب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خود احساس اضطراب و خستگی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 چیزی ناشناخته بر روان وی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این حالت، سردرد خفیف، تنفس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نسبت به وقوع خطر ناشناخته، دلهره و هراس دارد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مراحلی حساسیت برخی از مردان نسبت به وسایل و لوازم زنانه آن قدر زیاد و تحریک پذیری میل جنسی در اثر نگاه و تماشای آن‌ها چنان بیشتر است که برای عده‌ای ایجاد مشکلات روانی نموده و چه بسیاری از بیماران روانی جنسی که نسبت به البسه زنانه حساس و تا مرحله ارتکاب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مالش دادن این قبیل وسایل زنانه پیش رفته‌اند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برای مردان به کار می‌رود زاییده حساسیت مردان نسبت به محرکهای بینایی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 حس بینایی در آنان زیاد است، یعنی چشم می‌تواند از فاصله نسبتاً دور تحت تأثیر محرکها قرار می‌گیرد و از این گذشته وسعت زیادی از محیط در آن واحد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اکثر بیماری‌های روحی جوانان از این رهگذر آغاز می‌شود، زیرا چشم می‌بیند و دل می‌خواهد و قلب برای به دست آوردن خواسته خود فعالیت می‌کند و روح تسخیر می‌شود چنانکه بابا طاهر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دیده و دل هر دو فریاد که هر چه دیده بیند دل کند یاد</w:t>
      </w:r>
    </w:p>
    <w:p>
      <w:pPr>
        <w:pStyle w:val="BookText"/>
        <w:rPr/>
      </w:pPr>
      <w:r>
        <w:rPr>
          <w:rFonts w:ascii="IRNazanin" w:hAnsi="IRNazanin" w:eastAsia="IRNazanin"/>
          <w:color w:val="111111"/>
          <w:sz w:val="28"/>
          <w:sz w:val="28"/>
          <w:szCs w:val="28"/>
          <w:rtl w:val="true"/>
          <w:lang w:bidi="fa-IR"/>
        </w:rPr>
        <w:t>بسازم خنجری نیشش ز فولاد زنم بر دیده تا دل گردد آزاد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جهت در احکام فقهی تصریح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نگریستن به عکس زن نامحرمی که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فایده را در بردارد که تصویر ذهنی که به علت آشنایی با او، از گذشته در خاطر مانده و به فراموشی سپرده شده است، با پرهیز از مشاهده عکس او، که در این مقام مانند مشاهده خود او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مرد از زن نامحرمی متأثر نشده و گرفتار دامهای شیطانی نمی‌گردد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نگاه زمانی منشا لذت است که با تمرکز همراه باشدو ذهن را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چشم چرانی جز این نیست که فرد با تمرکز در هنگام نگاه، </w:t>
      </w:r>
      <w:bookmarkStart w:id="87" w:name="pg674_4102"/>
    </w:p>
    <w:p>
      <w:pPr>
        <w:pStyle w:val="BookText"/>
        <w:rPr/>
      </w:pPr>
      <w:bookmarkEnd w:id="87"/>
      <w:r>
        <w:rPr>
          <w:rFonts w:ascii="IRNazanin" w:hAnsi="IRNazanin" w:eastAsia="IRNazanin"/>
          <w:color w:val="111111"/>
          <w:sz w:val="28"/>
          <w:sz w:val="28"/>
          <w:szCs w:val="28"/>
          <w:rtl w:val="true"/>
          <w:lang w:bidi="fa-IR"/>
        </w:rPr>
        <w:t>تخیلاتش را به خدمت می‌گیرد ودر دنیای خیالات به هوسرانی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نگاه را لذت‌آفرین می‌کند تخیلاتی است که فرد با نگاه در درون خود می‌پروراند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733689_211673320"/>
      <w:bookmarkStart w:id="89" w:name="_Toc32"/>
      <w:bookmarkEnd w:id="88"/>
      <w:r>
        <w:rPr>
          <w:rtl w:val="true"/>
        </w:rPr>
        <w:t>زیانهای جسمی نگاه</w:t>
      </w:r>
      <w:bookmarkEnd w:id="89"/>
    </w:p>
    <w:p>
      <w:pPr>
        <w:pStyle w:val="BookText"/>
        <w:rPr/>
      </w:pPr>
      <w:r>
        <w:rPr>
          <w:rFonts w:ascii="IRNazanin" w:hAnsi="IRNazanin" w:eastAsia="IRNazanin"/>
          <w:color w:val="111111"/>
          <w:sz w:val="28"/>
          <w:sz w:val="28"/>
          <w:szCs w:val="28"/>
          <w:rtl w:val="true"/>
          <w:lang w:bidi="fa-IR"/>
        </w:rPr>
        <w:t>در روایتی از امام صادق رسیده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نگاهی که حسرت طولانی به بار آورده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علیه‌السلام هم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خود راپایین اندازد، تأسف کمتر خورد و از نابودی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گرانبها که در چهارده قرن پیش از ائمه معصوم ما برای توجه و بیان آثار شوم نگاه به ما رسیده ، چیزی است که علم روان شناسی امروزه به آن رسیده و با پیشرفت هر روزه علم، کمال و جامعیت دین اسلام و دقت نظر ائمه علیهم‌السلام بر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امروزه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نگاهی دو صورت می‌تواند داشته باشد یا غدد داخلی را به ترشح مواد زاید وامی دارد و در حول مواد سمی جمع می‌کند و اعصاب را ملتهب می‌سازد و گاهی آدمی را برای ارتکاب جرم و گناهی بزرگ آماده می‌کند و خلاصه در ارگانیزم بدن اثر شوم می‌گذارد یا برعکس ایجاد انبساط و فرح نموده و شخص را برای انجام کار نیک یا کشف اسرار طبیعت یا اختراع مهمی مهیا می‌سازد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نگاهها که در ارگانیزم بدن اثر شوم طولانی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مردی است که چشمش در چشم زنی خیره شده و اسیر امیال سرکش خود شده، و از سایر اعمال و رفتارش معلوم است که رایحهِ حداقل مراتب ادب و اخلاق و تزکیه‌ای به مشامش نرسیده دچار عدم تعادل روحی می‌شود، و این نگاههای پرهوس و شهوت توأم با خودباختگی ناشی از ضعف نفس است چیزی است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سُهْمٌ من سَهامِ ابْلیس مَسْمومٌ وَکَمْ مِنْ نَظْرُهِ اوْرثًتْ حَسْرَهِ طویلَه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نگاه تیری از تیرهای مسموم شیطان است و چه بسا نگاهی که حسرت و پشیمانی طولانی از خود بجای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نگاه آلوده همان اوهام وفشارهای روانی است که در کوتاه ترین زمان، سراسر جسم وروح آدمی را دستخوش تلاطم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صحنه مشاهده شده در مغز تداعی ودر اعضا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که میدانددستیابی به آنچه دیده ونیل به ارضای شهوت برایش به آسانی میسر نیست در اندیشه فرو می‌رود واندوه خود را به درون می‌فرستدواین همان زهر تیری است که از همان نگاه به قلب واز آنجا به همه اعضا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فروید این پدیده راآرزوهای سرکوب شده می‌نامند که از ضمیر خودآگاه شخص به ضمیر ناخوداگاه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unconscious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می‌شودو شخص را دچار ناهنجاری‌های روانی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اطْلَقََ ناظرَهُ اتَعبُ 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تتابَعَتْ لَحَظاتُهْ دامَتْ حَسَراتُه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چشمش را در دیدن حرام آزاد بگذارد خود را به زحمت و مشقت می‌اندازد و کسی که پی در پی به این و آن نگاه کند، غم و اندوهش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کمپلکس روانی که امروزه زیاد از آن یادمی شود، محصول همان حسرتی است که در این جملات معنوی بدان اشاره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اندوه و حسرتهای اشاره شده در روایات نتیجه نگاه به صحنه‌های مهیج و فیلمها و عکسهای سکسی که در معرض دید انسان قرار دارد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روانی انسان از طریق ارتباط عصبی و نقش مویرگی به گونه‌ای خاص تصویر درون آدمی و چگونگی حالات وی را در چهره نمودار خواهند نمود، و نظامهای محافظتی و کنترلی چشم در حداقل توان خود نقش آفرین هستند و تاکید بر اینکه به علت ناتوانی انسان بر کنترل چشم‌ها، به راحتی ضمیر خود را مشخص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وقتی نگاهی به نگاه نامحرمی گره بخورد و زمینه‌های انحراف فراهم می‌شود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مرتباً تکرار و ارضا شود به صورت انقلاب جنسی در می‌آید و اگر </w:t>
      </w:r>
      <w:bookmarkStart w:id="90" w:name="pg674_4104"/>
    </w:p>
    <w:p>
      <w:pPr>
        <w:pStyle w:val="BookText"/>
        <w:rPr/>
      </w:pPr>
      <w:bookmarkEnd w:id="90"/>
      <w:r>
        <w:rPr>
          <w:rFonts w:ascii="IRNazanin" w:hAnsi="IRNazanin" w:eastAsia="IRNazanin"/>
          <w:color w:val="111111"/>
          <w:sz w:val="28"/>
          <w:sz w:val="28"/>
          <w:szCs w:val="28"/>
          <w:rtl w:val="true"/>
          <w:lang w:bidi="fa-IR"/>
        </w:rPr>
        <w:t>ارضا نشود از لحاظ وارد شدن شوکهای مکرر به مغز و قلب بیماریهای غیر قابل علاج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نامطلوبی که در اثر نگاههای پر ولع و هوس آلود بر جسم فرد وارد می‌آید بیشتر ناراحتیهای عصبی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این قبیل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دشواری در تنفس، درد در اطراف قلب، بالا رفتن تپش قلب، ضعف و خستگی فکری و جسمی، سردرد، هراس ودلهره، بی‌قراری وناآرامی، بی‌خوابی، کم اشتهایی</w:t>
      </w:r>
      <w:r>
        <w:rPr>
          <w:rFonts w:eastAsia="IRNazanin" w:cs="IRNazanin"/>
          <w:color w:val="111111"/>
          <w:sz w:val="28"/>
          <w:szCs w:val="28"/>
          <w:rtl w:val="true"/>
          <w:lang w:bidi="fa-IR"/>
        </w:rPr>
        <w:t>».</w:t>
      </w:r>
    </w:p>
    <w:p>
      <w:pPr>
        <w:pStyle w:val="Heading3"/>
        <w:numPr>
          <w:ilvl w:val="2"/>
          <w:numId w:val="1"/>
        </w:numPr>
        <w:rPr/>
      </w:pPr>
      <w:bookmarkStart w:id="91" w:name="__RefHeading___Toc5733691_211673320"/>
      <w:bookmarkStart w:id="92" w:name="_Toc33"/>
      <w:bookmarkEnd w:id="91"/>
      <w:r>
        <w:rPr>
          <w:rtl w:val="true"/>
        </w:rPr>
        <w:t>زیانهای اجتماعی نگاه</w:t>
      </w:r>
      <w:bookmarkEnd w:id="92"/>
    </w:p>
    <w:p>
      <w:pPr>
        <w:pStyle w:val="BookText"/>
        <w:rPr/>
      </w:pPr>
      <w:r>
        <w:rPr>
          <w:rFonts w:ascii="IRNazanin" w:hAnsi="IRNazanin" w:eastAsia="IRNazanin"/>
          <w:color w:val="111111"/>
          <w:sz w:val="28"/>
          <w:sz w:val="28"/>
          <w:szCs w:val="28"/>
          <w:rtl w:val="true"/>
          <w:lang w:bidi="fa-IR"/>
        </w:rPr>
        <w:t>امروزه با گسترش برهنگی وکم پوششی زنان وحضور انکار ناپذیر آنان در خیلی از صحنه‌ها و فعالیت‌های اجتماعی راه برای بسیاری از سود جویی‌های مردان اززنان بازشده از آن جمله به روز افزون پدیده شوم چشم چرانی می‌باشدکه نه تنها صدمات و آثار مخربی بر جسم و روح خود فرد می‌گذارد ، بلکه عوارض و زیانهای اجتماعی نامطلوبی در سطح جامعه در پی خواهد داشت و سرآغاز بسیاری از مفاسد و فحشا و ناامنی‌ها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 نه تنها به نوامیس مردم چشم می‌دوزد و سبب مزاحمت دیگران می‌شود و اگر کسی هم به ناموس او نگاه کند، ناخشنود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لطمه به شعور و حیثیت خود و اجتماع و سبب سست شدن پایه‌های استوار اخلاق می‌گردد، و اگر جلو آن گرفته نشود با جامعه‌ای مملو از فساد و هرج و مرج روبه رو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برای ارضای روح سرکش و شهوت آلود خود با ایجاد روابط نامشروع با دیگران اقدام کرده و به تدریج با ارتباطات حجب و حیا کنار گذاشته، فساد اخلاقی را عادی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شما کلید عفاف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را اگر به نامحرم واگذارید گنج عفت خویش را از دست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تداوم عمل زنا سبب شیوع امراض مراقبتی چون سفلیس، سوزاک، هریس سیمپلکس، شانگر، ایدز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هر کدام درنوع خوداز خطرناک ترین بیماریها به شمار می‌روند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نگاههای آمیخته به شهوت می‌توان افزایش طلاق، خودکشی، </w:t>
      </w:r>
      <w:bookmarkStart w:id="93" w:name="pg674_4105"/>
    </w:p>
    <w:p>
      <w:pPr>
        <w:pStyle w:val="BookText"/>
        <w:rPr/>
      </w:pPr>
      <w:bookmarkEnd w:id="93"/>
      <w:r>
        <w:rPr>
          <w:rFonts w:ascii="IRNazanin" w:hAnsi="IRNazanin" w:eastAsia="IRNazanin"/>
          <w:color w:val="111111"/>
          <w:sz w:val="28"/>
          <w:sz w:val="28"/>
          <w:szCs w:val="28"/>
          <w:rtl w:val="true"/>
          <w:lang w:bidi="fa-IR"/>
        </w:rPr>
        <w:t>کورتاژ و کاهش ازدواج در سطح جامعه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کوشید تانگاه خود را در مهار دل قرار دهد، نه دل رااسیر نگاه</w:t>
      </w:r>
      <w:r>
        <w:rPr>
          <w:rFonts w:eastAsia="IRNazanin" w:cs="IRNazanin"/>
          <w:color w:val="111111"/>
          <w:sz w:val="28"/>
          <w:szCs w:val="28"/>
          <w:rtl w:val="true"/>
          <w:lang w:bidi="fa-IR"/>
        </w:rPr>
        <w:t>.</w:t>
      </w:r>
    </w:p>
    <w:p>
      <w:pPr>
        <w:pStyle w:val="Heading3"/>
        <w:numPr>
          <w:ilvl w:val="2"/>
          <w:numId w:val="1"/>
        </w:numPr>
        <w:rPr/>
      </w:pPr>
      <w:bookmarkStart w:id="94" w:name="__RefHeading___Toc5733693_211673320"/>
      <w:bookmarkStart w:id="95" w:name="_Toc34"/>
      <w:bookmarkEnd w:id="94"/>
      <w:r>
        <w:rPr>
          <w:rtl w:val="true"/>
        </w:rPr>
        <w:t>مسؤولیت در برابر نگاهها</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الْفُوادَ کُلُّ اُولئکُ کَانَ عنْه مُسئُولاً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که گوش و چشم و قلب، همه مورد پرسش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در برابر آنچه که شنیده و چشم هر چه دیده و دل هر آنچه خواسته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صاحبان گوش و چشم و دل، مسؤولیت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اعضا مسؤولیت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فکر و عقل سؤال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گوش می‌پرسد که چه شنیدی و از چشم می‌پرسد که به چه چیز نگاه کردی و از قلب و دل می‌پرسد که به چه چیزهای معتقد شده است</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چرا از میان حواس انسان به چشم و گوش تصریح شده واضح است، زیرا معلومات حسی انسان غالباً از راه این دو حس حاصل می‌شود و بقیه اعضا را تحت الشعاع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بایددانست که رابطه چشم ودل رابطه‌ای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چشم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درآن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نمی‌کند و بر صفحه دل گاهی همان نقش می‌افتد که از روزنه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فرموده مولای متقیان حضرت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دل، کتاب وصحیفه ی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دیده پنجره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طفل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شوند،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غریبی می‌کنند، به دامن غریبه‌ها پناه می‌برند، عصیان می‌کنند، اگر از بام ما پرواز کردند، دیگر به خانه بر نمی‌گردند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بزرگان سلوک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اند، تا بیگانه در حریم و حرم دل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بان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بوده اند تا چشمشان به هر چیز نیفتد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هر آن کس به چیزی عشق ورزد، آن عشق چشم او را کور و دلش را بیمار می‌کند، چنین </w:t>
      </w:r>
      <w:bookmarkStart w:id="96" w:name="pg674_4106"/>
    </w:p>
    <w:p>
      <w:pPr>
        <w:pStyle w:val="BookText"/>
        <w:rPr/>
      </w:pPr>
      <w:bookmarkEnd w:id="96"/>
      <w:r>
        <w:rPr>
          <w:rFonts w:ascii="IRNazanin" w:hAnsi="IRNazanin" w:eastAsia="IRNazanin"/>
          <w:color w:val="111111"/>
          <w:sz w:val="28"/>
          <w:sz w:val="28"/>
          <w:szCs w:val="28"/>
          <w:rtl w:val="true"/>
          <w:lang w:bidi="fa-IR"/>
        </w:rPr>
        <w:t>فردی با چشم ناسالم می‌نگرد و با گوش ناشنوا می‌شنود، زیرا که بی‌گمان، شهوت‌ها پرده خردش را دریده اند و دنیا قلبش را می‌میراند و او را با تمام وجود شیفته خود ساخته است</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هر نگاه دو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کنترل نگاهها می‌شود آمار تلفات ترکشهای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کاهش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خود را پایین اندازد، دلش را آسوده کرده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نمی‌تواند از تاثیر شنیده‌ها و دیده‌هاش بر دل و مغزش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تاثیرپذیری به کمک شبکه اعصاب وفعالیت مغزاست وشخص نمی‌تواندباتلقین چندان ازتاثیرآن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چیزی را می‌بیند از طریق اعصاب سمپاتیک </w:t>
      </w:r>
      <w:r>
        <w:rPr>
          <w:rFonts w:eastAsia="Times New Roman" w:cs="Times New Roman" w:ascii="Times New Roman" w:hAnsi="Times New Roman"/>
          <w:color w:val="111111"/>
          <w:sz w:val="28"/>
          <w:szCs w:val="28"/>
          <w:lang w:val="en-US" w:bidi="en-US"/>
        </w:rPr>
        <w:t>sympathethic Nerves</w:t>
      </w:r>
      <w:r>
        <w:rPr>
          <w:rFonts w:ascii="IRNazanin" w:hAnsi="IRNazanin" w:eastAsia="IRNazanin"/>
          <w:color w:val="111111"/>
          <w:sz w:val="28"/>
          <w:sz w:val="28"/>
          <w:szCs w:val="28"/>
          <w:rtl w:val="true"/>
          <w:lang w:bidi="fa-IR"/>
        </w:rPr>
        <w:t xml:space="preserve">و پاراسمپاتیک </w:t>
      </w:r>
      <w:r>
        <w:rPr>
          <w:rFonts w:eastAsia="Times New Roman" w:cs="Times New Roman" w:ascii="Times New Roman" w:hAnsi="Times New Roman"/>
          <w:color w:val="111111"/>
          <w:sz w:val="28"/>
          <w:szCs w:val="28"/>
          <w:lang w:val="en-US" w:bidi="en-US"/>
        </w:rPr>
        <w:t>sympathethic Nervespara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مشاهداتش را به مغز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است که تلاطم پدیدمی آیدوهورمون محرک غرایز به سراسربدن گسیل می‌شود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خصوصیات مرد است که از مشاهده اندام زن دچار التهاب و تحریک جنسی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پذیری مرد در برابر محرکهای بصری بسیار بیش از سایر محرکات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آلوده محصول قلب آلوده است، و هر کس که نمی‌تواند نگاه خود را کنترل کند، به طریق اولی نمی‌تواند قلب خود را از انحراف و آلودگی حفظ نماید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نگاه انسان پیشاهنگ راه انسان است</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5733695_211673320"/>
      <w:bookmarkStart w:id="98" w:name="_Toc35"/>
      <w:bookmarkEnd w:id="97"/>
      <w:r>
        <w:rPr>
          <w:rtl w:val="true"/>
        </w:rPr>
        <w:t>حجاب یا عایق جریان الکتریسته طبیعی</w:t>
      </w:r>
      <w:bookmarkEnd w:id="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حاوی جریان قوه الکتریکی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عایق و مانعی که می‌تواند از برقرار شدن جریان قوه طبیعی جلوگیری نماید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قاعده‌ی طبیعی به طور یقین می‌توان گفت اگر مطابق دستورهای قرآن کریم، بانوان محجوب باشند و در حراست خودشان مراقبت به عمل آورند، دیگر بی‌عفتی اتفاق نخواهد افتاد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حجاب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قُلْ لاَزْواجِکَ وَ بَنَاتِکَ وَ نِساءِ المُوءمِنینَ یُدْ نِینَ عَلَیْهِنَ مِنْ جَلابیبهِنَ ذلِکَ اَدْنی اَنْ یُّعرَفْنَ فَلا یُوءذَینَ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به زنان و دخترانت 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 و جلباب خود را بر خود فروتر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که شناخته شوند و مورد آزار قرار نگیرند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داشتن ظاهری پوشیده و حجاب، نمی‌تواند مانع نفوذ جاذبه‌های زنانه باشد، بلکه باید از هرگونه رفتاری که خلل در دل مردان بوجود می‌آورد پرهیز کرد تا جایی که اگر زنی در مکانی نشسته در کنار او ننشینند، مبادا تحت تاثیر تشعشعات اندام وی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قدری ظریف است که حتی اگر زنی از جایش برخاست بهتر است بلافاصله بر جای او ننشست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در جایی نشسته بود برخاست، مرد بیگانه بر جای او جلوس نکند تا محل نشستن او سرد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درانسان این تشعشعات با حداقل بروز آنها تناسب خاصی با افکار و روحیات و آمادگی ساختمان جسمی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زنان امواج فوق، شدت بیشتری دارد،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اندام زن و حتی از موی سر او امواج مرموزی متصاعد می‌شود و بر بدن برخی از مردان مستعد نشسته و موجب تحریک و فعالیت غدد جنسی آنها می‌شود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نه تنها باید در پوشش ظاهری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نگاه و گفتار و رفتار هم باید جنبه‌های حجاب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رعایت حجاب، برای بقا و سلامت حیات خانواده و بهداشت روانی جامعه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حفظ جان زن و پیشرفت علمی و ترقیات فکری جامعه و ایجاد روح کار و تولید و تلاش اقتصادی هم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جمله فلسفه‌های حجاب استواری اجتماع و ارزش و احترام زن است</w:t>
      </w:r>
      <w:r>
        <w:rPr>
          <w:rFonts w:eastAsia="IRNazanin" w:cs="IRNazanin"/>
          <w:color w:val="111111"/>
          <w:sz w:val="28"/>
          <w:szCs w:val="28"/>
          <w:rtl w:val="true"/>
          <w:lang w:bidi="fa-IR"/>
        </w:rPr>
        <w:t xml:space="preserve">. </w:t>
      </w:r>
      <w:bookmarkStart w:id="99" w:name="pg674_4108"/>
    </w:p>
    <w:p>
      <w:pPr>
        <w:pStyle w:val="Heading3"/>
        <w:numPr>
          <w:ilvl w:val="2"/>
          <w:numId w:val="1"/>
        </w:numPr>
        <w:rPr/>
      </w:pPr>
      <w:bookmarkStart w:id="100" w:name="__RefHeading___Toc5733697_211673320"/>
      <w:bookmarkStart w:id="101" w:name="_Toc36"/>
      <w:bookmarkEnd w:id="99"/>
      <w:bookmarkEnd w:id="100"/>
      <w:r>
        <w:rPr>
          <w:rtl w:val="true"/>
        </w:rPr>
        <w:t>نقش پوشش درجلوگیری از بیماریهای پوستی</w:t>
      </w:r>
      <w:bookmarkEnd w:id="101"/>
    </w:p>
    <w:p>
      <w:pPr>
        <w:pStyle w:val="BookText"/>
        <w:rPr/>
      </w:pPr>
      <w:r>
        <w:rPr>
          <w:rFonts w:ascii="IRNazanin" w:hAnsi="IRNazanin" w:eastAsia="IRNazanin"/>
          <w:color w:val="111111"/>
          <w:sz w:val="28"/>
          <w:sz w:val="28"/>
          <w:szCs w:val="28"/>
          <w:rtl w:val="true"/>
          <w:lang w:bidi="fa-IR"/>
        </w:rPr>
        <w:t>نقش پوشش درجلوگیری از بیماریهای پوستی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توضیح اینکه، بنا به گفته دکتر محمد صادق علمی، از نوع پوشش زنان راهبه‌ی مسیحی می‌توان حدس زد که در شریعت مسیح پیامبر، نیز حجاب مانند آنچه در اسلام است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آدمی براساس فطرت خویش حرکت نماید و اعمال و آداب خود را بر آن اساس بنا نهاده باشد، بی‌شک از سلامت روحی بیشتر و آرامش افزون تری برخوردار گشته و در طریق تکامل انسانی موفق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امر فطری است که از نهاد و سرشت انسان بر می‌خیزد، به این معنی که هر موجود زنده‌ای مایل است آنچه دارد در حریم خود حفظ کند و در مقابل مهاجمین و متجاوزین به آن در مقام دفاع برمی آید و به مقابله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علاوه بر ایجاد امنیت و برتری و ارزش زن و منع کامیابی آزاد مردان از او در جلوگیری از ابتلا به بیماریهای پوستی هم تأثیر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روبرتو براکاگلیا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معروف زیبایی صورت در ایتالیا مدعی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راهبه ، به مراتب جوان تر از زنان غیر راهبه هم سن و سال خود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جراح میان دو گروه از زنان راهبه و غیر راهبه از نزدیک مقایسه‌ای به عمل آورده، و در حین مقایسه متوجه لطافت و جوانی صورت راهبه‌ها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یک راهبه شصت ساله در مقایسه با پوست چهره یک زن شصت ساله عادی دارای چین و چروک کمتری بوده و جوانتر به نظر می‌رسد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جراح ایتالیایی طرز لباس پوشیدن راهبه‌ها را به عنوان عامل اصلی این تفاوت معرفی کرده است</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674_4110"/>
      <w:bookmarkStart w:id="103" w:name="pg674_4110"/>
      <w:bookmarkEnd w:id="103"/>
    </w:p>
    <w:p>
      <w:pPr>
        <w:pStyle w:val="Heading2"/>
        <w:numPr>
          <w:ilvl w:val="1"/>
          <w:numId w:val="1"/>
        </w:numPr>
        <w:rPr/>
      </w:pPr>
      <w:bookmarkStart w:id="104" w:name="pg674_4110"/>
      <w:bookmarkStart w:id="105" w:name="__RefHeading___Toc5733699_211673320"/>
      <w:bookmarkStart w:id="106" w:name="_Toc37"/>
      <w:bookmarkEnd w:id="104"/>
      <w:bookmarkEnd w:id="105"/>
      <w:r>
        <w:rPr>
          <w:rtl w:val="true"/>
        </w:rPr>
        <w:t>بخش سوم نگاه در آیینه فقه</w:t>
      </w:r>
      <w:bookmarkEnd w:id="106"/>
    </w:p>
    <w:p>
      <w:pPr>
        <w:pStyle w:val="Heading3"/>
        <w:numPr>
          <w:ilvl w:val="2"/>
          <w:numId w:val="1"/>
        </w:numPr>
        <w:rPr/>
      </w:pPr>
      <w:bookmarkStart w:id="107" w:name="__RefHeading___Toc5733701_211673320"/>
      <w:bookmarkStart w:id="108" w:name="_Toc38"/>
      <w:bookmarkEnd w:id="107"/>
      <w:r>
        <w:rPr>
          <w:rtl w:val="true"/>
        </w:rPr>
        <w:t>فصل اول نگاه و طهارت</w:t>
      </w:r>
      <w:bookmarkEnd w:id="1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5733703_211673320"/>
      <w:bookmarkStart w:id="110" w:name="_Toc39"/>
      <w:bookmarkEnd w:id="109"/>
      <w:r>
        <w:rPr>
          <w:rtl w:val="true"/>
        </w:rPr>
        <w:t>جلوگیری ازنگاه دیگران دروقت قضای حاجت</w:t>
      </w:r>
      <w:bookmarkEnd w:id="11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 نگاه و طهارت</w:t>
      </w:r>
    </w:p>
    <w:p>
      <w:pPr>
        <w:pStyle w:val="BookText"/>
        <w:rPr/>
      </w:pPr>
      <w:r>
        <w:rPr>
          <w:rFonts w:ascii="IRNazanin" w:hAnsi="IRNazanin" w:eastAsia="IRNazanin"/>
          <w:color w:val="111111"/>
          <w:sz w:val="28"/>
          <w:sz w:val="28"/>
          <w:szCs w:val="28"/>
          <w:rtl w:val="true"/>
          <w:lang w:bidi="fa-IR"/>
        </w:rPr>
        <w:t>جلوگیری ازنگاه دیگران دروقت قضای حاجت</w:t>
      </w:r>
    </w:p>
    <w:p>
      <w:pPr>
        <w:pStyle w:val="BookText"/>
        <w:rPr/>
      </w:pPr>
      <w:r>
        <w:rPr>
          <w:rFonts w:ascii="IRNazanin" w:hAnsi="IRNazanin" w:eastAsia="IRNazanin"/>
          <w:color w:val="111111"/>
          <w:sz w:val="28"/>
          <w:sz w:val="28"/>
          <w:szCs w:val="28"/>
          <w:rtl w:val="true"/>
          <w:lang w:bidi="fa-IR"/>
        </w:rPr>
        <w:t xml:space="preserve">لازم است انسان در وقت قضای حاجت و مواقع دیگر عورت خود را از دیگران پوشیده دارد و خود را در معرض نگاه دیگران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متخلی واجب است که عورت خود را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محترم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یا بیننده‌ای که نگاهش بر عورت متخلی جایز نیست بپوشاند</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بیانگر دقت نظر و توجه دین اسلام به امر حیا و عفت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هنگام قضای حاجت از کسانی که همراه ایشان بودند فاصله می‌گرفتند ؛ به قدری که هیکل حضرت را، احدی در حال تخلی ندیده و این ناشی از شدت حجب و حیای حضرت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هم پوشاندن عورت را از ناظر محترم واجب دانسته، چه ناظر از محارم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باشد حتی دیوانه و طفلی که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نگاه کردن به عورت دیگری هر چند که دیوانه یا طفل ممیز باشد حرام است، عورت در مرد قبل و دبر و بیضتان می‌باشد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صاحب جواهر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 بدن بر متخلی مستحب است، یعنی شخص خود را هنگام اراده تخلی بپوشاند و یا در مکانی دور یا در حفره‌ای کوچک و یا داخل ساختمانی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حماد بن عیسی از امام صادق علیه‌السلام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قضای حاجت کنی به دورترین مکان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علیه‌السلام روایت شده که آنچه به لقمان حکمت بخشید، نه مال و نه جمال او بود، بلکه او مردی فرمانبردار در امر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و باتقوا بود، احدی او را هنگام بول و غائط و غسل کردن ندید به سبب عفت و پوشش و محافظت او بر این کار</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آنچه را که بین ناف و زانو می‌باشد ، بنابر بر احتیاط در حکم عورت به شمار می‌آورند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ادله از کتاب و سنت و عقل و اجماع ستر عورت در همه احوال واجب است، بلکه وجوب ستر از امور ضروری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وجوب ساتر، صاحب جواهربرای پوشش، گذاشتن دست و غیرآن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اصل حرمت نگاه و اجماع محصل و منقول که بر این امر دلالت دارد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از طفل غیر ممیز واجب نیست، چرا که دلیلی بر ستر و پوشش در برابر غیر ممیز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 آنها، حال موجودی است که ستر از آن واجب نمی‌باشد، با توجه به اصل برائت و ادعای بعضی از فقها دلیلی برای پوشش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ناظر، حرام است که به عورت دیگری حتی طفل ممیز و مجنون نگاه کند، به سبب دلالت ادله و روایت رسول خدا صلی‌الله‌علیه‌و‌آله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یُوءمِنْ بِالله عَزَّوَجَلَّ فَلا یَنظر الی عورةِ اَخیهِ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ادله بسیاری رسیده که دلالت بر وجود ستر عورت و فروبستن چشم از عورات مسلمانان و همچنین نهی مسلمانان از نمایاندن عورت به دیگری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لِّلْمُوءمِنینَ یَغُضُّوا مِنْ أبْصَارِهِمْ وَ یَحْفَظُوا فُرُوجَهُمْ؛ به مومنان بگو </w:t>
      </w:r>
    </w:p>
    <w:p>
      <w:pPr>
        <w:pStyle w:val="BookText"/>
        <w:rPr/>
      </w:pPr>
      <w:r>
        <w:rPr>
          <w:rFonts w:ascii="IRNazanin" w:hAnsi="IRNazanin" w:eastAsia="IRNazanin"/>
          <w:color w:val="111111"/>
          <w:sz w:val="28"/>
          <w:sz w:val="28"/>
          <w:szCs w:val="28"/>
          <w:rtl w:val="true"/>
          <w:lang w:bidi="fa-IR"/>
        </w:rPr>
        <w:t>دیده فرو نهند و پاکدامنی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صدوق، روایت مرسلی رسیده که از امام صادق درباره این آیه کریمه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در قرآن حفظ عورت آورده شده منظور محافظت از زنا می‌باشد مگر در این آیه که به معنی حفظ و مراقبت از نگاه کردن به آن است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مرتضی از حضرت علی علیه‌السلام نقل کردند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لِّلْمُوءمِنینَ یَغُضُّوا مِنْ أبْصَارِهِمْ وَ یَحْفَظُوا فُرُوجَهُمْ؛ این است که هیچ یک از شما به عورت برادر مومنش نگاه نکند یا امکان نگاه به عورت دیگری را ایجاد نکند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بسیاری بر نهی از دخول در حمام بدون لنگ وارد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ایاکَ وَ دُخول الحمام بِغَیْرِ مِئزرٍ، فَانْ مَنْ دَخَلَ الحَمام بِغیرَ مِئزَرٍ مَلعُون النَاظِرَ وَ المَنظور الیه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بدون شلوار داخل حمام نشو، چرا که نگاه کننده و کسی که به او نگاه می‌شود هر دو مورد لعن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المُومِن علی المُومِن حَرامٌ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عورت مومن بر مومن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وجوب در پوشش و ستر عورت فراوان است، عقل هم حکم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پوشش باعث ایجاد مفسده از جمله شیوع زنا و لواط و امراض مترتب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ستر و محافظت بر عورت بر هر کس واجب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جواهر الکلام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اطلاق نص و فتوی روشن می‌شود که ستر عورت از هر ناظر محترمی واجب است مگر زن و شوهرکه در این حکم نسبت به یکدیگر استثناء شده است، فرق نمی‌کند که ناظرمکلف باشد یا غیر مکلف مجنون باشد یا صبی و یا ممیز، روایات آن را مطلق ذکر کرده اند این حکم تقیید نشده مگر درکودک </w:t>
      </w:r>
    </w:p>
    <w:p>
      <w:pPr>
        <w:pStyle w:val="BookText"/>
        <w:rPr/>
      </w:pPr>
      <w:r>
        <w:rPr>
          <w:rFonts w:ascii="IRNazanin" w:hAnsi="IRNazanin" w:eastAsia="IRNazanin"/>
          <w:color w:val="111111"/>
          <w:sz w:val="28"/>
          <w:sz w:val="28"/>
          <w:szCs w:val="28"/>
          <w:rtl w:val="true"/>
          <w:lang w:bidi="fa-IR"/>
        </w:rPr>
        <w:t>غیر ممیز همچون سایر موجودات عدم ستر در برابر او عیبی ندارد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بیان کرد علت آنکه انسان باید در وقت قضای حاجت مواظبت و محافظت بسیار بر ستر عورت کرده و اینکه سنت است به دورترین محل رود و در جایی نشیند که هیچ کس او را نبیند، علاوه بر اینکه بیانگر تاکید بسیار دین اسلام بر شرم و حیا و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باعث می‌شود که شخص با آرامش خود را به طور کامل تخلیه کرده و عمل تطهیر را به خوبی انجام دهد، که این کار، از نظر پزشکی هم برای سلامت او مفید است، چرا که سبب سلامتی و نشاط خود فرد می‌شود وگرنه او دچار بیماریهای کلیوی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 عورت نه تنها در حال تخلی بر فرد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احوال پوشش و ستر عورت واجب می‌باشد، مکروه است انسان بدون ضرورت لباس را از تن بیرون آورده و عریان شود، خواه شب باشد یا روز، مرد باشد یا زن و در صورتی که ناظر محترمی وجود داشته باشد، حرام است عریان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شلوار یا آنچه که عورتین و رانهای انسان را بپوشاند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به جهت جلوگیری از فحشا و فساد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عدم محاظفت بر ستر عورت کم کم پرده حجاب و حیا را از بین برده و نمایان کردن عورت برای فرد امری عادی و طبیعی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به مرحله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اقدام مکرر به نشان دادن اعضای تناسلی به فرد بیگانه‌ای که انتظار چنین عملی را ندارد، به منظور رسیدن به هیجان و تحریک جنسی، بدون اینکه سعی زیادی برای فعالیت جنسی با آن فرد ناشناس به عمل آید، این عمل یکی از شایعترین انحرافهای جنسی در بالغین است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روانکاوی به نظر می‌رسد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کسب اطمینان مجدد و آرامش خاطر برای رهایی از اضطراب نهفته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که یک نوع انحراف جنسی است، تقریباً همیشه در مردان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معمولاً از نشان دادن اعضای تناسلی خود به ارضای جنسی نایل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از نشان </w:t>
      </w:r>
      <w:bookmarkStart w:id="111" w:name="pg674_4116"/>
    </w:p>
    <w:p>
      <w:pPr>
        <w:pStyle w:val="BookText"/>
        <w:rPr/>
      </w:pPr>
      <w:bookmarkEnd w:id="111"/>
      <w:r>
        <w:rPr>
          <w:rFonts w:ascii="IRNazanin" w:hAnsi="IRNazanin" w:eastAsia="IRNazanin"/>
          <w:color w:val="111111"/>
          <w:sz w:val="28"/>
          <w:sz w:val="28"/>
          <w:szCs w:val="28"/>
          <w:rtl w:val="true"/>
          <w:lang w:bidi="fa-IR"/>
        </w:rPr>
        <w:t>دادن سایر قسمتهای بدن خود لذت بیشتری می‌برند</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به نام تبرج و خودنمایی در زنان یاد آوری شده است</w:t>
      </w:r>
      <w:r>
        <w:rPr>
          <w:rFonts w:eastAsia="IRNazanin" w:cs="IRNazanin"/>
          <w:color w:val="111111"/>
          <w:sz w:val="28"/>
          <w:szCs w:val="28"/>
          <w:rtl w:val="true"/>
          <w:lang w:bidi="fa-IR"/>
        </w:rPr>
        <w:t>.</w:t>
      </w:r>
    </w:p>
    <w:p>
      <w:pPr>
        <w:pStyle w:val="Heading4"/>
        <w:numPr>
          <w:ilvl w:val="3"/>
          <w:numId w:val="1"/>
        </w:numPr>
        <w:rPr/>
      </w:pPr>
      <w:bookmarkStart w:id="112" w:name="__RefHeading___Toc5733705_211673320"/>
      <w:bookmarkStart w:id="113" w:name="_Toc40"/>
      <w:bookmarkEnd w:id="112"/>
      <w:r>
        <w:rPr>
          <w:rtl w:val="true"/>
        </w:rPr>
        <w:t>نگاه به عورت دیگری</w:t>
      </w:r>
      <w:bookmarkEnd w:id="113"/>
    </w:p>
    <w:p>
      <w:pPr>
        <w:pStyle w:val="BookText"/>
        <w:rPr/>
      </w:pPr>
      <w:r>
        <w:rPr>
          <w:rFonts w:ascii="IRNazanin" w:hAnsi="IRNazanin" w:eastAsia="IRNazanin"/>
          <w:color w:val="111111"/>
          <w:sz w:val="28"/>
          <w:sz w:val="28"/>
          <w:szCs w:val="28"/>
          <w:rtl w:val="true"/>
          <w:lang w:bidi="fa-IR"/>
        </w:rPr>
        <w:t>همانطور که پوشاندن عورت بر مرد واجب است، نگاه کردن به عورت دیگری هم حرام می‌باشد و بر شخص واجب است که چشم خود را از نگاه کردن به عورت کلیه مردان و زنان فرو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جایی که علم دارد، به اینکه نگاهش به عورت دیگری می‌افتد، توقف او در آنجا جایز نیست، بلکه واجب است از آن جا برود یا چشم خود را فرو بندد، و اگر هم علم نداشته باشد، بلکه شک و یا ظن داشته باشد رفتن او جایز خواهد بود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مشمول لعن ناظر و منظور الیه و ادله‌ای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می‌شود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نگاه کردن به عورت دیگری از پشت شیشه و حتی در آیینه و آب زلال و صاف جایز نیست</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 حریز از امام صادق علیه‌السلام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عورت مومن نگاه کند و اخبار دیگری که بر نهی از نگاه کردن دلالت دارد بنابر اقوی فرقی بین حرمت نگاه بین عورت مسلمان و کافر نمی‌باشد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نگاه به مومن و مسلمان مقید نشده به طور کلی این مسأله در روایات منع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اطلاق ادلّه، برای مسلمان جایز نیست به عورت کافر نگاه کند و بر مسلمان نمایان کردن عورتش در برابر کافر سزاوارنمی‌باشد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حرمت این کار در برابر کافر شدیدتر و بیشتر 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که فرمودند</w:t>
      </w:r>
      <w:r>
        <w:rPr>
          <w:rFonts w:eastAsia="IRNazanin" w:cs="IRNazanin"/>
          <w:color w:val="111111"/>
          <w:sz w:val="28"/>
          <w:szCs w:val="28"/>
          <w:rtl w:val="true"/>
          <w:lang w:bidi="fa-IR"/>
        </w:rPr>
        <w:t xml:space="preserve">: </w:t>
      </w:r>
      <w:bookmarkStart w:id="114" w:name="pg674_4117"/>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نزد من ناخوشایند و مکروه است، نگاه کردن به عورت مسلمان است، و نگاه کردن به عورت کسی که مسلمان نیست حکمش همانند نگاه کردن به عورت حمار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در روایت دیگری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حمام نشوید مگر با شلوار و نگاه مسلمان به عورت برادر مسلمان را نهی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عورت برادر مسلمان خود با دقت نگاه کند یا بر عورت غیر اهلش عمداً بنگرد، خداوند او را با منافقان و کسانی که از عورت مردم تجسس می‌کنند داخل می‌کند و از دنیا نمی‌رود، مگر آنکه او را رسوا کند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نص و فتوی دال بر این است که منظور ستر عورت از ناظر محترم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از محاظفت از نگاه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نگاه با دقت نگاه کننده و ناظر است ، نه مجرد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اینکه ناظر مسلمان باشد یا کافر و مونث باشد و مذکر نیست</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نهی از نگاه به عورات دیگری آیات و روایات و احادیث بسیاری است که رسیده، و اگر کسی به عورت مومن دیگر نگاه کند نه تنها مرتکب گناه شده، بلکه اگر این نگاه را تکرار کند، به صورت عادت ادامه دهد پرده شرم و حیا کنار می‌رود، روح شهوت پرستی افزایش می‌یابد و سبب ایجاد ناامنی و مشکل برای دیگران در سطح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جلوگیری از گناه و شیوع فحشا در جامعه و ایجاد محیطی امن برای همه، قوانین و حدودی را بیان کرده، که اگر در جامعه اجرا شود، سلامت جامعه و مسلمانان به خطر نمی‌افتد و ما کمتر با فسادهای اخلاقی و انحراف افراد جامعه رو به رو خواهیم شد</w:t>
      </w:r>
      <w:r>
        <w:rPr>
          <w:rFonts w:eastAsia="IRNazanin" w:cs="IRNazanin"/>
          <w:color w:val="111111"/>
          <w:sz w:val="28"/>
          <w:szCs w:val="28"/>
          <w:rtl w:val="true"/>
          <w:lang w:bidi="fa-IR"/>
        </w:rPr>
        <w:t>.</w:t>
      </w:r>
    </w:p>
    <w:p>
      <w:pPr>
        <w:pStyle w:val="Heading4"/>
        <w:numPr>
          <w:ilvl w:val="3"/>
          <w:numId w:val="1"/>
        </w:numPr>
        <w:rPr/>
      </w:pPr>
      <w:bookmarkStart w:id="115" w:name="__RefHeading___Toc5733707_211673320"/>
      <w:bookmarkStart w:id="116" w:name="_Toc41"/>
      <w:bookmarkEnd w:id="115"/>
      <w:r>
        <w:rPr>
          <w:rtl w:val="true"/>
        </w:rPr>
        <w:t>جواز نگاه به عورت</w:t>
      </w:r>
      <w:bookmarkEnd w:id="116"/>
    </w:p>
    <w:p>
      <w:pPr>
        <w:pStyle w:val="BookText"/>
        <w:rPr/>
      </w:pPr>
      <w:r>
        <w:rPr>
          <w:rFonts w:ascii="IRNazanin" w:hAnsi="IRNazanin" w:eastAsia="IRNazanin"/>
          <w:color w:val="111111"/>
          <w:sz w:val="28"/>
          <w:sz w:val="28"/>
          <w:szCs w:val="28"/>
          <w:rtl w:val="true"/>
          <w:lang w:bidi="fa-IR"/>
        </w:rPr>
        <w:t>بر هر فرد واجب است که، عورت خود را از هر ناظر دارای قدرت تشخیص بپوشاند و نگاه کردن به عورت دیگری در هیچ صورت جایز نمی‌باشد، مگر در یک مورد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کسی ناچار شود در مقام معالجه به عورت شخص دیگر نگاه کند، اگر </w:t>
      </w:r>
    </w:p>
    <w:p>
      <w:pPr>
        <w:pStyle w:val="BookText"/>
        <w:rPr/>
      </w:pPr>
      <w:r>
        <w:rPr>
          <w:rFonts w:ascii="IRNazanin" w:hAnsi="IRNazanin" w:eastAsia="IRNazanin"/>
          <w:color w:val="111111"/>
          <w:sz w:val="28"/>
          <w:sz w:val="28"/>
          <w:szCs w:val="28"/>
          <w:rtl w:val="true"/>
          <w:lang w:bidi="fa-IR"/>
        </w:rPr>
        <w:t>راهی به جز نگاه کردن نباشد نگاه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حفظ جان انسان محترم مبتنی بر نگاه کردن باشد، اشکال نداشته و بر طبیب نگاه واجب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ِبایْدیَکُمْ اِلَی التَهْلِکه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رسول خدا صلی‌الله‌علیه‌و‌آله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ضرری که انسان را فرا بگیرد فرار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نگاه برای معالجه و نجات انسان می‌باشد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اسلام حفظ جان انسان همیشه و همه جا مقدم و راجح بر امور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نگاه کردن در آیینه‌ای که مقابل عورت قرار می‌گیرد، معالجه امکان پذیر شد، به این طریق که در آن نگاه کند احتیاط واجب آن است که اینگونه عمل کند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چاره‌ای جز نگاه کردن نداشت نگاه مانعی ندارد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 هم بنا براحتیاط نگاه مستقیم برای معالجه به عورت را جایز نمی‌دانند ، بلکه باید در آیینه و مانند آن نگاه کند، مگر آنکه معالجه جز با نگاه مستقیم امکان پذیر نباشد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بیان حرمت نگاه بدون آیینه، و نگاه با آیینه، احتمالاً بیان اهمیت این موضوع است که نظر عقل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با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نمی‌کند که طبیب مرد باشد و مریض زن و یا بالعکس و یا هر دو مرد و یا هر دو زن باشند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رفع اضطرار پزشک هم جنس، مقدم بر غیر هم جنس خواهد بود اگر مریض مرد باشد پزشک مرد و زن هم باشد، پزشک مرد مقدم است، به سبب اینکه ادله در حرمت نگاه در هم جنس از یک جهت است و در غیر هم جنس از دو جهت است</w:t>
      </w:r>
      <w:r>
        <w:rPr>
          <w:rFonts w:eastAsia="IRNazanin" w:cs="IRNazanin"/>
          <w:color w:val="111111"/>
          <w:sz w:val="28"/>
          <w:szCs w:val="28"/>
          <w:rtl w:val="true"/>
          <w:lang w:bidi="fa-IR"/>
        </w:rPr>
        <w:t>»</w:t>
      </w:r>
      <w:r>
        <w:rPr>
          <w:rStyle w:val="FootnoteAnchor"/>
          <w:rtl w:val="true"/>
        </w:rPr>
        <w:footnoteReference w:id="155"/>
      </w:r>
      <w:bookmarkStart w:id="117" w:name="pg674_4119"/>
    </w:p>
    <w:p>
      <w:pPr>
        <w:pStyle w:val="BookText"/>
        <w:rPr/>
      </w:pPr>
      <w:bookmarkEnd w:id="117"/>
      <w:r>
        <w:rPr>
          <w:rFonts w:ascii="IRNazanin" w:hAnsi="IRNazanin" w:eastAsia="IRNazanin"/>
          <w:color w:val="111111"/>
          <w:sz w:val="28"/>
          <w:sz w:val="28"/>
          <w:szCs w:val="28"/>
          <w:rtl w:val="true"/>
          <w:lang w:bidi="fa-IR"/>
        </w:rPr>
        <w:t>آیا ستر عورت همیشه واجب است؟</w:t>
      </w:r>
    </w:p>
    <w:p>
      <w:pPr>
        <w:pStyle w:val="BookText"/>
        <w:rPr/>
      </w:pPr>
      <w:r>
        <w:rPr>
          <w:rFonts w:ascii="IRNazanin" w:hAnsi="IRNazanin" w:eastAsia="IRNazanin"/>
          <w:color w:val="111111"/>
          <w:sz w:val="28"/>
          <w:sz w:val="28"/>
          <w:szCs w:val="28"/>
          <w:rtl w:val="true"/>
          <w:lang w:bidi="fa-IR"/>
        </w:rPr>
        <w:t>روایات متعدد اهل بیت علیه‌السلام ، امر به ستر عورت و غض بصر از نگاه به عورات دیگران دارد و مومن را از کشف عورت نهی کرده، مگر در جایی که کسی او را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عورت در تاریکی که مانع نگاه است واجب نیست، یا زمانی که کسی حضور نداشته باشد، یا آن که فرد کور باشد و بداند که نمی‌تواند نگاه کند و همچنین جایی که کسی نمی‌تواند نگاه کند، ستر عورت واجب نمی‌باشد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 عورت از فرد غیرممیز واجب نیست، همانطور که نگاه به عورت طفل غیر ممیز جایز است</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قصد شهوانی منظور است</w:t>
      </w:r>
      <w:r>
        <w:rPr>
          <w:rFonts w:eastAsia="IRNazanin" w:cs="IRNazanin"/>
          <w:color w:val="111111"/>
          <w:sz w:val="28"/>
          <w:szCs w:val="28"/>
          <w:rtl w:val="true"/>
          <w:lang w:bidi="fa-IR"/>
        </w:rPr>
        <w:t>.</w:t>
      </w:r>
    </w:p>
    <w:p>
      <w:pPr>
        <w:pStyle w:val="Heading4"/>
        <w:numPr>
          <w:ilvl w:val="3"/>
          <w:numId w:val="1"/>
        </w:numPr>
        <w:rPr/>
      </w:pPr>
      <w:bookmarkStart w:id="118" w:name="__RefHeading___Toc5733709_211673320"/>
      <w:bookmarkStart w:id="119" w:name="_Toc42"/>
      <w:bookmarkEnd w:id="118"/>
      <w:r>
        <w:rPr>
          <w:rtl w:val="true"/>
        </w:rPr>
        <w:t>نگاه به مدفوع</w:t>
      </w:r>
      <w:bookmarkEnd w:id="119"/>
    </w:p>
    <w:p>
      <w:pPr>
        <w:pStyle w:val="BookText"/>
        <w:rPr/>
      </w:pPr>
      <w:r>
        <w:rPr>
          <w:rFonts w:ascii="IRNazanin" w:hAnsi="IRNazanin" w:eastAsia="IRNazanin"/>
          <w:color w:val="111111"/>
          <w:sz w:val="28"/>
          <w:sz w:val="28"/>
          <w:szCs w:val="28"/>
          <w:rtl w:val="true"/>
          <w:lang w:bidi="fa-IR"/>
        </w:rPr>
        <w:t>مسأله‌ای که اینجا مطرح می‌شود این است که آیا نگاه به مدفوع مستحب است یا نه؟ در کتب فقهی، فقها چندان به این مسأله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مضمون سخن فقها، می‌توان استحباب نگاه را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مدفوع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بسیار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ارزش پرستار کمتر از طبیب نیست، حتی آن باجی که ظرف مدفوع را می‌برد، اگر زن خوبی باشد، به مدفوع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چرکی، انگلی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 به پزشک اطلاع می‌دهد و چه بسا همین اطلاع به قیمت جان مریض تمام شده مخصوصاً در بیماران جراحی شده که ارزش فوق‌العاده‌ای دارد اسلام خواسته شخص خود پرستاری کند به مدفوعش بنگرد چرکی، خونی، انگلی است مراجعه و معالجه کند و بیماری را کهنه و مزمن نسازد و به همین دلیل باید مستراح روشن باشد که مدفوع خوب دیده شود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 و آداب تخلی این است که متخلی هنگام نگاه به غائط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الْحَلال وَ جنّبنی عَنْ الحَرَامِ</w:t>
      </w:r>
      <w:r>
        <w:rPr>
          <w:rFonts w:eastAsia="IRNazanin" w:cs="IRNazanin"/>
          <w:color w:val="111111"/>
          <w:sz w:val="28"/>
          <w:szCs w:val="28"/>
          <w:rtl w:val="true"/>
          <w:lang w:bidi="fa-IR"/>
        </w:rPr>
        <w:t>»</w:t>
      </w:r>
      <w:r>
        <w:rPr>
          <w:rStyle w:val="FootnoteAnchor"/>
          <w:rtl w:val="true"/>
        </w:rPr>
        <w:footnoteReference w:id="159"/>
      </w:r>
      <w:bookmarkStart w:id="120" w:name="pg674_4120"/>
    </w:p>
    <w:p>
      <w:pPr>
        <w:pStyle w:val="BookText"/>
        <w:rPr/>
      </w:pPr>
      <w:bookmarkEnd w:id="120"/>
      <w:r>
        <w:rPr>
          <w:rFonts w:ascii="IRNazanin" w:hAnsi="IRNazanin" w:eastAsia="IRNazanin"/>
          <w:color w:val="111111"/>
          <w:sz w:val="28"/>
          <w:sz w:val="28"/>
          <w:szCs w:val="28"/>
          <w:rtl w:val="true"/>
          <w:lang w:bidi="fa-IR"/>
        </w:rPr>
        <w:t>خداوندا به من روزی حلال ارزانی دار و از حرام دورم کن</w:t>
      </w:r>
      <w:r>
        <w:rPr>
          <w:rFonts w:eastAsia="IRNazanin" w:cs="IRNazanin"/>
          <w:color w:val="111111"/>
          <w:sz w:val="28"/>
          <w:szCs w:val="28"/>
          <w:rtl w:val="true"/>
          <w:lang w:bidi="fa-IR"/>
        </w:rPr>
        <w:t>.</w:t>
      </w:r>
    </w:p>
    <w:p>
      <w:pPr>
        <w:pStyle w:val="Heading4"/>
        <w:numPr>
          <w:ilvl w:val="3"/>
          <w:numId w:val="1"/>
        </w:numPr>
        <w:rPr/>
      </w:pPr>
      <w:bookmarkStart w:id="121" w:name="__RefHeading___Toc5733711_211673320"/>
      <w:bookmarkStart w:id="122" w:name="_Toc43"/>
      <w:bookmarkEnd w:id="121"/>
      <w:r>
        <w:rPr>
          <w:rtl w:val="true"/>
        </w:rPr>
        <w:t>نگاه به آب</w:t>
      </w:r>
      <w:bookmarkEnd w:id="122"/>
    </w:p>
    <w:p>
      <w:pPr>
        <w:pStyle w:val="BookText"/>
        <w:rPr/>
      </w:pPr>
      <w:r>
        <w:rPr>
          <w:rFonts w:ascii="Amiri" w:hAnsi="Amiri" w:eastAsia="Amiri" w:cs="Amiri"/>
          <w:color w:val="111111"/>
          <w:sz w:val="28"/>
          <w:sz w:val="28"/>
          <w:szCs w:val="28"/>
          <w:rtl w:val="true"/>
          <w:lang w:bidi="ar-SA"/>
        </w:rPr>
        <w:t>یُنَزِّلُ عَلَیْکُمْ مِنَ السَّمَاءِ ماءً لِیُطهِّرَکُمْ بِهِ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برخی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متخلی در وقت قضای حاجت هنگام نگاه کردن به آب دعا بخواند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نگاه به آب در روایات بسیار سفارش شده، اما باید توجه داشت که یکی از میکروبها و نجاساتی که در اسلام از آن یاد شده ادرار و مدفوع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 که به همان ترتیبی که در فقه اسلامی می‌بینیم از نظر فساد پذیری و پرورش میکربهای زیانبخش، در درجه اول ادرار و در درجه دوم مدفوع انسان و حیوانات گوشتخوار و پس از آن منی و مردار و خون قرار دارد</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توصیفات بدن انسان که در حال تخلی با یکی از نجاسات برخورد دارد، و برای طهارت و نظافت انسان هیچ پاک کننده‌ای بهتر از آب نمی‌باشد، که نبود آن چه بسا فاجعه‌ها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دیدن آب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 الْمَاء طَهُوراً وَ لَمْ یَجْعَلَهُ نَجِساً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خدایی را که آب را پاک کننده قرار داد و آن را نجس قرار نداد</w:t>
      </w:r>
      <w:r>
        <w:rPr>
          <w:rFonts w:eastAsia="IRNazanin" w:cs="IRNazanin"/>
          <w:color w:val="111111"/>
          <w:sz w:val="28"/>
          <w:szCs w:val="28"/>
          <w:rtl w:val="true"/>
          <w:lang w:bidi="fa-IR"/>
        </w:rPr>
        <w:t>.</w:t>
      </w:r>
    </w:p>
    <w:p>
      <w:pPr>
        <w:pStyle w:val="Heading4"/>
        <w:numPr>
          <w:ilvl w:val="3"/>
          <w:numId w:val="1"/>
        </w:numPr>
        <w:rPr/>
      </w:pPr>
      <w:bookmarkStart w:id="123" w:name="__RefHeading___Toc5733713_211673320"/>
      <w:bookmarkStart w:id="124" w:name="_Toc44"/>
      <w:bookmarkEnd w:id="123"/>
      <w:r>
        <w:rPr>
          <w:rtl w:val="true"/>
        </w:rPr>
        <w:t>نگاه به مصلوب</w:t>
      </w:r>
      <w:bookmarkEnd w:id="124"/>
    </w:p>
    <w:p>
      <w:pPr>
        <w:pStyle w:val="BookText"/>
        <w:rPr/>
      </w:pPr>
      <w:r>
        <w:rPr>
          <w:rFonts w:ascii="IRNazanin" w:hAnsi="IRNazanin" w:eastAsia="IRNazanin"/>
          <w:color w:val="111111"/>
          <w:sz w:val="28"/>
          <w:sz w:val="28"/>
          <w:szCs w:val="28"/>
          <w:rtl w:val="true"/>
          <w:lang w:bidi="fa-IR"/>
        </w:rPr>
        <w:t>یکی از غسلهای مستحبی، غسل به سبب تماشای شخص دار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عمداً برای نگاه کردن او تلاش کرده باشد</w:t>
      </w:r>
      <w:r>
        <w:rPr>
          <w:rFonts w:eastAsia="IRNazanin" w:cs="IRNazanin"/>
          <w:color w:val="111111"/>
          <w:sz w:val="28"/>
          <w:szCs w:val="28"/>
          <w:rtl w:val="true"/>
          <w:lang w:bidi="fa-IR"/>
        </w:rPr>
        <w:t>.</w:t>
      </w:r>
      <w:r>
        <w:rPr>
          <w:rStyle w:val="FootnoteAnchor"/>
          <w:rtl w:val="true"/>
        </w:rPr>
        <w:footnoteReference w:id="1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برای نگاه کردن به مصلوب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به اینکه سه روز از دار زدنش گذشته باشد، غسل کردن مستحب است به شرط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25" w:name="pg674_4121"/>
    </w:p>
    <w:p>
      <w:pPr>
        <w:pStyle w:val="BookText"/>
        <w:rPr/>
      </w:pPr>
      <w:bookmarkEnd w:id="125"/>
      <w:r>
        <w:rPr>
          <w:rFonts w:ascii="IRNazanin" w:hAnsi="IRNazanin" w:eastAsia="IRNazanin"/>
          <w:color w:val="111111"/>
          <w:sz w:val="28"/>
          <w:sz w:val="28"/>
          <w:szCs w:val="28"/>
          <w:rtl w:val="true"/>
          <w:lang w:bidi="fa-IR"/>
        </w:rPr>
        <w:t xml:space="preserve">برخی از فقها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غسل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کرده دو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عمداً و به قصد نگاه کردن به او رفته باشد و اگر اتفاقی و بدون قصد چشمش به او بیفتد، یا در رفتن به آن مکان مجبور شده، غسل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به حق او را به دار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بر دار باشد، پس نگاه کردن به او موجب استحباب غسل کردن نمی‌شود، به خلاف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مصلوب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سبب ظلمی که انجام داده دار زده اند که غسل در آن مستحب است و لو در دو روز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وجه دوم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شرط اول، در ظاهر روایتی است که دلالت دارد به اینکه، هرگاه شخصی برود و به مصلوب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از باب عقوبت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اگر کسی به سوی مصلوب رود برای غرضی صحیح مثل ادای شهادت و یا تحمل شهادت، غسل کردن در حق او ثابت نمی‌شود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نجس و مسخ است اگر او را بکشند، باید غسل کنی</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و ابی‌صلاح حلبی از فقهایی هستند که قائل به وجوب این غسل شده‌اند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5733715_211673320"/>
      <w:bookmarkStart w:id="127" w:name="_Toc45"/>
      <w:bookmarkEnd w:id="126"/>
      <w:r>
        <w:rPr>
          <w:rtl w:val="true"/>
        </w:rPr>
        <w:t>مشاهده جنازه میت</w:t>
      </w:r>
      <w:bookmarkEnd w:id="12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باقر علیه‌السلام هرگاه جنازه‌ای را می‌دیدند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لَمْ یجْعَلنی مِنَّ الْسَّوادِ الُمخْتَرم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خدایی راست که که مرا از مردگان قرار نداده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خواندن این دعا و بین حب لقای خداوند در بین حال احتضار منافاتی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از رسول الله صلی‌الله‌علیه‌و‌آله روایتی رسیده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ِاَحَبَّ الله لِقَاءه، وَ مَنْ کَرَهَ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الله لقاءه</w:t>
      </w:r>
      <w:r>
        <w:rPr>
          <w:rStyle w:val="FootnoteAnchor"/>
          <w:rtl w:val="true"/>
        </w:rPr>
        <w:footnoteReference w:id="170"/>
      </w:r>
      <w:r>
        <w:rPr>
          <w:rFonts w:ascii="IRNazanin" w:hAnsi="IRNazanin" w:eastAsia="IRNazanin"/>
          <w:color w:val="111111"/>
          <w:sz w:val="28"/>
          <w:sz w:val="28"/>
          <w:szCs w:val="28"/>
          <w:rtl w:val="true"/>
          <w:lang w:bidi="fa-IR"/>
        </w:rPr>
        <w:t xml:space="preserve">نگاه به جنازه میت سبب این می‌شود که انسان به یاد مرگ خود </w:t>
      </w:r>
      <w:bookmarkStart w:id="128" w:name="pg674_4122"/>
    </w:p>
    <w:p>
      <w:pPr>
        <w:pStyle w:val="BookText"/>
        <w:rPr/>
      </w:pPr>
      <w:bookmarkEnd w:id="128"/>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Heading4"/>
        <w:numPr>
          <w:ilvl w:val="3"/>
          <w:numId w:val="1"/>
        </w:numPr>
        <w:rPr/>
      </w:pPr>
      <w:bookmarkStart w:id="129" w:name="__RefHeading___Toc5733717_211673320"/>
      <w:bookmarkStart w:id="130" w:name="_Toc46"/>
      <w:bookmarkEnd w:id="129"/>
      <w:r>
        <w:rPr>
          <w:rtl w:val="true"/>
        </w:rPr>
        <w:t>نگاه به قبر میت</w:t>
      </w:r>
      <w:bookmarkEnd w:id="130"/>
    </w:p>
    <w:p>
      <w:pPr>
        <w:pStyle w:val="BookText"/>
        <w:rPr/>
      </w:pPr>
      <w:r>
        <w:rPr>
          <w:rFonts w:ascii="IRNazanin" w:hAnsi="IRNazanin" w:eastAsia="IRNazanin"/>
          <w:color w:val="111111"/>
          <w:sz w:val="28"/>
          <w:sz w:val="28"/>
          <w:szCs w:val="28"/>
          <w:rtl w:val="true"/>
          <w:lang w:bidi="fa-IR"/>
        </w:rPr>
        <w:t>خواندن دعاهایی که از معصومین علیهم‌السلام رسیده در هنگام نگاه کردن به قبر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قبر میت نگاه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رَوضهِ منْ ِریَاضِ الْجَنَهِ وَ لَا تَجْعَلَهَا حُفْرَه مِنْ حُفْرَ الِنیران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را برای او باغی از باغهای بهشت قرار ده و آن را حفره‌ای از حفره‌های دوزخ قرارش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قبر فایده دیگری برای انسان دارد که او را به یاد مرگ اندازد ومایه عبرت گرفتن او می‌شود و اینکه او هم به زودی باید همین راه را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جور دیدش اندر مغاک به چشم جهان بینش آکنده خاک</w:t>
      </w:r>
    </w:p>
    <w:p>
      <w:pPr>
        <w:pStyle w:val="BookText"/>
        <w:rPr/>
      </w:pPr>
      <w:r>
        <w:rPr>
          <w:rFonts w:ascii="IRNazanin" w:hAnsi="IRNazanin" w:eastAsia="IRNazanin"/>
          <w:color w:val="111111"/>
          <w:sz w:val="28"/>
          <w:sz w:val="28"/>
          <w:szCs w:val="28"/>
          <w:rtl w:val="true"/>
          <w:lang w:bidi="fa-IR"/>
        </w:rPr>
        <w:t>وجودش گرفتار زندان گور تنش طعمه کرم و تاراج مور</w:t>
      </w:r>
    </w:p>
    <w:p>
      <w:pPr>
        <w:pStyle w:val="BookText"/>
        <w:rPr/>
      </w:pPr>
      <w:r>
        <w:rPr>
          <w:rFonts w:ascii="IRNazanin" w:hAnsi="IRNazanin" w:eastAsia="IRNazanin"/>
          <w:color w:val="111111"/>
          <w:sz w:val="28"/>
          <w:sz w:val="28"/>
          <w:szCs w:val="28"/>
          <w:rtl w:val="true"/>
          <w:lang w:bidi="fa-IR"/>
        </w:rPr>
        <w:t>سر و دست و سر پنجه زورمند کرده ایام بندش ز بند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31" w:name="__RefHeading___Toc5733719_211673320"/>
      <w:bookmarkStart w:id="132" w:name="_Toc47"/>
      <w:bookmarkEnd w:id="131"/>
      <w:r>
        <w:rPr>
          <w:rtl w:val="true"/>
        </w:rPr>
        <w:t>غسل در مکان سرپوشیده</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هنگام غسل، میت را زیر سایه و زیر سقف یا چادر و مانند اینها قرار دهند، مستحب است پوشاندن عورت میت، هر چند به آن نگاه نشود و یا غسل دهنده کسی باشد که نگاه کردنش به عورت میت جایز است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از برادرش موسی بن جعفر علیهماالسلام سؤال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مکان باز و بدون سقف جایز است میت غسل داده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اگر </w:t>
      </w:r>
      <w:bookmarkStart w:id="133" w:name="pg674_4123"/>
    </w:p>
    <w:p>
      <w:pPr>
        <w:pStyle w:val="BookText"/>
        <w:rPr/>
      </w:pPr>
      <w:bookmarkEnd w:id="133"/>
      <w:r>
        <w:rPr>
          <w:rFonts w:ascii="IRNazanin" w:hAnsi="IRNazanin" w:eastAsia="IRNazanin"/>
          <w:color w:val="111111"/>
          <w:sz w:val="28"/>
          <w:sz w:val="28"/>
          <w:szCs w:val="28"/>
          <w:rtl w:val="true"/>
          <w:lang w:bidi="fa-IR"/>
        </w:rPr>
        <w:t>با پرده یا حایلی میان او و آسمان قرار دهند نزد من خوشایندتر است</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دادن در مکان سرپوشیده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حکمت کراهت مکان بدون سقف این است که عورت میت در برابر آسمان آشکار است</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پوشاندن عورت میت در حال غسل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پارچه‌ای و یا با پاره کردن تکه‌ای از لباس میت، آن را بر عورت او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هم همین رای را پذیرفته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در لباسش غسل دهند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شده میت را کفن نمایند تا پروردگارش را با پیکری پاک دیدار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لقای آنچه حق تعالی برای او فراهم آورده با بدنی پاکیزه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نامناسب و پنهانی او برای آنان که جنازه‌اش را حمل می‌نمایند و به خاک می‌سپارند ظاهر نگردد، و مردم به خصوصیات ناخوش آیند پیکر و قبایح منظرش ننگرند، و دلها در سایه نگریستن به بدن میت قساوت پیدا نکند، و برای نفوس آنان که در قید حیاتند خوش آیند و بهتر باشد، و خویشان با دیدن او به کلی او را به فراموشی نسپارند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5733721_211673320"/>
      <w:bookmarkStart w:id="135" w:name="_Toc48"/>
      <w:bookmarkEnd w:id="134"/>
      <w:r>
        <w:rPr>
          <w:rtl w:val="true"/>
        </w:rPr>
        <w:t>نگاه به میت در حال غسل</w:t>
      </w:r>
      <w:bookmarkEnd w:id="135"/>
    </w:p>
    <w:p>
      <w:pPr>
        <w:pStyle w:val="Heading5"/>
        <w:numPr>
          <w:ilvl w:val="4"/>
          <w:numId w:val="1"/>
        </w:numPr>
        <w:rPr/>
      </w:pPr>
      <w:bookmarkStart w:id="136" w:name="__RefHeading___Toc5733723_211673320"/>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بهتر است که میت غسل دهنده از نظر زن و مردی هم جنس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مرد زن را و زن، مرد را هرچند با پوشش و بدون لمس در نگاه کردن غسل دهد</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مستمسک العروه، ادعای اجماع بر غسل توسط هم جنس را نموده و نص هم دال بر این مطلب می‌باشد</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میت بی‌هیچ شبهه‌ای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و نصوصی که دلالت بر نهی از نگاه به زن و عورت دارد و امر به پوشش با لباس دارد، این نهی از نگاه و امر به پوشش در زمان مرگ هم استصحاب می‌شود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و اخبار وارد شده بر وجوب ستر عورت میت </w:t>
      </w:r>
      <w:bookmarkStart w:id="138" w:name="pg674_4124"/>
    </w:p>
    <w:p>
      <w:pPr>
        <w:pStyle w:val="BookText"/>
        <w:rPr/>
      </w:pPr>
      <w:bookmarkEnd w:id="138"/>
      <w:r>
        <w:rPr>
          <w:rFonts w:ascii="IRNazanin" w:hAnsi="IRNazanin" w:eastAsia="IRNazanin"/>
          <w:color w:val="111111"/>
          <w:sz w:val="28"/>
          <w:sz w:val="28"/>
          <w:szCs w:val="28"/>
          <w:rtl w:val="true"/>
          <w:lang w:bidi="fa-IR"/>
        </w:rPr>
        <w:t>حتی با پارچه یا تکه‌ای که از لباس او پاره شده، بر وجوب ستر ادعای اجماع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مذاهب چهارگانه اهل سنت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میت واجب بوده و بر غسل دهنده نگاه به عورت میت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سنت اتفاق دارند بر این که فرق است بین مردان و زنان در غسل دادن، یعنی زنان، مردان را غسل می‌دهند، اما مردان زنان را غسل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منع این است که برای هر یک از زن و مرد نگاه کردن به برخی مواضع دیگری در غسل مانند عورت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اباحه در مواقع ضروری می‌باشد که مردان می‌توانند دیگری را غسل دهند، و نگاه مردان به زنان حرمتش شدیدتر از نگاه زنان به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برابر نگاه مردان به خود حجب و حیا دارند، اما مردان، از نگاه زنان حیا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جواز غسل دادن هر یک از زوجین توسط دیگری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غسل دادن زن توسط همسرش را جایز نمی‌داند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پوشاندن عورت میت در هنگام غسل مستحب است، هر چند بر غسل دهنده و حاضرین نگاه به آن حرام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که میت از زیر لباس غسل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غسل دهنده فرد مورد اعتماد و اطمینانی بوده و یا نابینا باشد که نگاه به عورت میت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عورت میت را بپوشانند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خداوند موجبات رسوایی و عورات او را پرده پوشی کرده او نیز نسبت به عیوب برادران دینی پرده پوش باشد</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نامحرم به میت گناهش بسیار سنگین تر از نگاه به انسان زنده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 غسل میت توسط غیر هم جنس جایز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9" w:name="__RefHeading___Toc5733725_211673320"/>
      <w:bookmarkStart w:id="140" w:name="_Toc50"/>
      <w:bookmarkEnd w:id="139"/>
      <w:r>
        <w:rPr>
          <w:rtl w:val="true"/>
        </w:rPr>
        <w:t>الف</w:t>
      </w:r>
      <w:r>
        <w:rPr>
          <w:rtl w:val="true"/>
        </w:rPr>
        <w:t xml:space="preserve">: </w:t>
      </w:r>
      <w:r>
        <w:rPr>
          <w:rtl w:val="true"/>
        </w:rPr>
        <w:t>غسل بچه</w:t>
      </w:r>
      <w:bookmarkStart w:id="141" w:name="pg674_4125"/>
      <w:bookmarkEnd w:id="140"/>
    </w:p>
    <w:p>
      <w:pPr>
        <w:pStyle w:val="BookText"/>
        <w:rPr/>
      </w:pPr>
      <w:bookmarkEnd w:id="141"/>
      <w:r>
        <w:rPr>
          <w:rFonts w:ascii="IRNazanin" w:hAnsi="IRNazanin" w:eastAsia="IRNazanin"/>
          <w:color w:val="111111"/>
          <w:sz w:val="28"/>
          <w:sz w:val="28"/>
          <w:szCs w:val="28"/>
          <w:rtl w:val="true"/>
          <w:lang w:bidi="fa-IR"/>
        </w:rPr>
        <w:t>بچه‌ای که بیشتر از سه سال از عمرش نگذشته باشد زن و مرد می‌توانند او را غسل دهند، اگرچه برهنه باشد</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در این بچه‌ها مستحب می‌باشد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دختر بچه را غسل می‌دهد،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اجماع بر آن شده،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حکم باید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غسل ندادن، توسط زن می‌باشد و اصل حرمت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رأی اشکال است چرا که دلیلی بر اصل نداریم بلکه اصل مباح بودن غسل دادن است، و جواز نگاه قبل از وفات استصحاب می‌شود، به علاوه اصل برائت هم دال بر آن است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برجواز غسل دادن پسر بچه توسط زن، ادعای اجماع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آن اجماع محصل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ابی عمیر دال بر همین مطلب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سنی زنان می‌توانند پسر بچه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سه سالگی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شیخ صدوق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در سفر فوت کرد و با او زنی نبود، غسل داده نمی‌شود و او را با لباس دفن می‌کنند، حتی اگر دختر بچه پنج ساله‌ای باشد، و اگر کمتر ازپنج سال داشت ، او را غسل داده و دفن می‌کنند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5733727_211673320"/>
      <w:bookmarkStart w:id="143" w:name="_Toc51"/>
      <w:bookmarkEnd w:id="142"/>
      <w:r>
        <w:rPr>
          <w:rtl w:val="true"/>
        </w:rPr>
        <w:t>ب</w:t>
      </w:r>
      <w:r>
        <w:rPr>
          <w:rtl w:val="true"/>
        </w:rPr>
        <w:t xml:space="preserve">: </w:t>
      </w:r>
      <w:r>
        <w:rPr>
          <w:rtl w:val="true"/>
        </w:rPr>
        <w:t>غسل هر یک از زوجین توسط دیگری</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فقها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زوجین می‌توانند یکدیگر را از زیر حجاب و پوشش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نگاه هر کدام به بدن دیگری جایز است، یعنی نگاه هر یک از زن و مرد به عورت دیگری پس از مرگ نیز جایز است</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و شوهر می‌توانند یکدیگر را برهنه حتی با وجود هم جنس غسل دهند و برای هر یک جایز می‌باشد به عورت دیگری نگاه </w:t>
      </w:r>
    </w:p>
    <w:p>
      <w:pPr>
        <w:pStyle w:val="BookText"/>
        <w:rPr/>
      </w:pPr>
      <w:r>
        <w:rPr>
          <w:rFonts w:ascii="IRNazanin" w:hAnsi="IRNazanin" w:eastAsia="IRNazanin"/>
          <w:color w:val="111111"/>
          <w:sz w:val="28"/>
          <w:sz w:val="28"/>
          <w:szCs w:val="28"/>
          <w:rtl w:val="true"/>
          <w:lang w:bidi="fa-IR"/>
        </w:rPr>
        <w:t>کند، هرچند مکروه 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حکم فرقی بین زن آزاد و کنیز، و ازدواج دائم و موقت و زنی که طلاق رجعی داده شده حتی قبل از پایان عده طلاق نیست، اگر چه در دو مورد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و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ترک غسل با وجود مماثل در این دومی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از انقضای عده ، و اگر زن با فرد دیگری ازدواج کرده باشد و یا مطلقه بائن باشد، حکم، عدم جواز غسل توسط زن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مذاهب چهارگانه اهل سنت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غسل دادن زنان جایز نیست، مگر آن که زن همسرش باشد، و برای هر یک از زوجین جایز است دیگری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مطلقه بوده و حتی اگر طلاق رجعی هم داده شده باشد، بر هیچ یک غسل دادن دیگری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 و شافعیه بر این عقیده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به همسرش و زن به شوهرش پس از مرگ اشکال ندارد و هر کدام می‌تواند دیگری را غسل دهد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روایت عبدالله بن سنان که از امام صادق علیه‌السلام سوءال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مرد جایز می‌باشد وقتی که همسرش از دنیا رفت به او نگاه کند؟ و اگر زنی آنجا نباشد که او را غسل دهد مرد خود می‌تواند همسرش را غسل دهد؟ و یا زنی که شوهرش از دنیا برود می‌تواند به بدن شوهر خود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 ولی کسان زن ممانعت ایجاد کرده به سبب این که خویشان او دوست ندارند نگاه شوهرش در بدن زن به چیزی افتد که آنان خوش ندارند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می‌تواند همسرش را غسل دهد ، اما عملاً به عورت او نگاه نکند</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روایات و اقوال علما جواز غسل دادن زوجین توسط دیگری به طور واضح بیان شده، اما صاحب مستدرکه الوسائل مستحب می‌داند از روی لباس یکدیگر را غسل دهند</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زوجین محرم تمام اعضای بدن یکدیگر </w:t>
      </w:r>
      <w:bookmarkStart w:id="144" w:name="pg674_4127"/>
    </w:p>
    <w:p>
      <w:pPr>
        <w:pStyle w:val="BookText"/>
        <w:rPr/>
      </w:pPr>
      <w:bookmarkEnd w:id="144"/>
      <w:r>
        <w:rPr>
          <w:rFonts w:ascii="IRNazanin" w:hAnsi="IRNazanin" w:eastAsia="IRNazanin"/>
          <w:color w:val="111111"/>
          <w:sz w:val="28"/>
          <w:sz w:val="28"/>
          <w:szCs w:val="28"/>
          <w:rtl w:val="true"/>
          <w:lang w:bidi="fa-IR"/>
        </w:rPr>
        <w:t>بوده و به جمیع بدن دیگری می‌توانند نگاه کنند و این جواز نگاه بعد از مرگ هم باقی خواهد بود</w:t>
      </w:r>
      <w:r>
        <w:rPr>
          <w:rFonts w:eastAsia="IRNazanin" w:cs="IRNazanin"/>
          <w:color w:val="111111"/>
          <w:sz w:val="28"/>
          <w:szCs w:val="28"/>
          <w:rtl w:val="true"/>
          <w:lang w:bidi="fa-IR"/>
        </w:rPr>
        <w:t>.</w:t>
      </w:r>
    </w:p>
    <w:p>
      <w:pPr>
        <w:pStyle w:val="Heading5"/>
        <w:numPr>
          <w:ilvl w:val="4"/>
          <w:numId w:val="1"/>
        </w:numPr>
        <w:rPr/>
      </w:pPr>
      <w:bookmarkStart w:id="145" w:name="__RefHeading___Toc5733729_211673320"/>
      <w:bookmarkStart w:id="146" w:name="_Toc52"/>
      <w:bookmarkEnd w:id="145"/>
      <w:r>
        <w:rPr>
          <w:rtl w:val="true"/>
        </w:rPr>
        <w:t>ج</w:t>
      </w:r>
      <w:r>
        <w:rPr>
          <w:rtl w:val="true"/>
        </w:rPr>
        <w:t xml:space="preserve">: </w:t>
      </w:r>
      <w:r>
        <w:rPr>
          <w:rtl w:val="true"/>
        </w:rPr>
        <w:t>غسل میت توسط محارم</w:t>
      </w:r>
      <w:bookmarkEnd w:id="146"/>
    </w:p>
    <w:p>
      <w:pPr>
        <w:pStyle w:val="BookText"/>
        <w:rPr/>
      </w:pPr>
      <w:r>
        <w:rPr>
          <w:rFonts w:ascii="IRNazanin" w:hAnsi="IRNazanin" w:eastAsia="IRNazanin"/>
          <w:color w:val="111111"/>
          <w:sz w:val="28"/>
          <w:sz w:val="28"/>
          <w:szCs w:val="28"/>
          <w:rtl w:val="true"/>
          <w:lang w:bidi="fa-IR"/>
        </w:rPr>
        <w:t>صاحب عروه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 اگر مرد یا زن باشد محارمش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رضاع یا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 جایز است که او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بلکه اقوی این است که هم جنس میت او را غسل دهد ؛ و گر نه باید از روی لباس غسل داده شود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فقها، به صراحت بر این قول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مستمسک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میت توسط هم جنس مقدم و اولی است بر اینکه مردی و یا همسر او را غسل دهد؛ چرا که همسر حالت و خصوصیتی دارد که محارم زن او را از غسل دادن همسرش منع می‌کنند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47" w:name="pg674_4128"/>
    </w:p>
    <w:p>
      <w:pPr>
        <w:pStyle w:val="Heading3"/>
        <w:numPr>
          <w:ilvl w:val="2"/>
          <w:numId w:val="1"/>
        </w:numPr>
        <w:rPr/>
      </w:pPr>
      <w:bookmarkStart w:id="148" w:name="__RefHeading___Toc5733731_211673320"/>
      <w:bookmarkStart w:id="149" w:name="_Toc53"/>
      <w:bookmarkEnd w:id="147"/>
      <w:bookmarkEnd w:id="148"/>
      <w:r>
        <w:rPr>
          <w:rtl w:val="true"/>
        </w:rPr>
        <w:t>فصل دوم نگاه در نماز و قبله</w:t>
      </w:r>
      <w:bookmarkEnd w:id="149"/>
    </w:p>
    <w:p>
      <w:pPr>
        <w:pStyle w:val="Heading4"/>
        <w:numPr>
          <w:ilvl w:val="3"/>
          <w:numId w:val="1"/>
        </w:numPr>
        <w:rPr/>
      </w:pPr>
      <w:bookmarkStart w:id="150" w:name="__RefHeading___Toc5733733_211673320"/>
      <w:bookmarkStart w:id="151" w:name="_Toc54"/>
      <w:bookmarkEnd w:id="150"/>
      <w:r>
        <w:rPr>
          <w:rtl w:val="true"/>
        </w:rPr>
        <w:t>نگاه در نماز و قبله</w:t>
      </w:r>
      <w:bookmarkEnd w:id="151"/>
    </w:p>
    <w:p>
      <w:pPr>
        <w:pStyle w:val="BookText"/>
        <w:rPr/>
      </w:pPr>
      <w:r>
        <w:rPr>
          <w:rFonts w:ascii="IRNazanin" w:hAnsi="IRNazanin" w:eastAsia="IRNazanin"/>
          <w:color w:val="111111"/>
          <w:sz w:val="28"/>
          <w:sz w:val="28"/>
          <w:szCs w:val="28"/>
          <w:rtl w:val="true"/>
          <w:lang w:bidi="fa-IR"/>
        </w:rPr>
        <w:t>در شناخت قبله لازم است به جهت کعبه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و نشانه‌ای دال بر جهت قبله وجود نداشته باشد، برای تعیین جهت آن باید کسب علم کرد و یا از شخص عادل و مورد اعتمادی چه مرد و چه زن کسب اطلاع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برای کسی که خانه کعبه را مشاهده می‌کندودرمسجد الحرام به اجماع همه فقهای امت همان کعبه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خارج از کعبه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مشاهده کننده می‌باشد مثل نابینا ، و یا بین او و کعبه حایلی باشد به حیثی که جهت کعبه از او مخفی نباشد ، برای او دیوارهای خانه کعبه که مقابل اوست ، قبله می‌باشد و به سوی کعبه نماز می‌خواند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فقها همین مطلب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 همین است به چند دلیل</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بر این است که قبله شخص مشاهده کننده، خود کعبه است نه بعضی قسمتهای آن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اسامه بن زید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صلی‌الله‌علیه‌و‌آله به جانب کعبه نماز </w:t>
      </w:r>
      <w:bookmarkStart w:id="152" w:name="pg674_4129"/>
    </w:p>
    <w:p>
      <w:pPr>
        <w:pStyle w:val="BookText"/>
        <w:rPr/>
      </w:pPr>
      <w:bookmarkEnd w:id="152"/>
      <w:r>
        <w:rPr>
          <w:rFonts w:ascii="IRNazanin" w:hAnsi="IRNazanin" w:eastAsia="IRNazanin"/>
          <w:color w:val="111111"/>
          <w:sz w:val="28"/>
          <w:sz w:val="28"/>
          <w:szCs w:val="28"/>
          <w:rtl w:val="true"/>
          <w:lang w:bidi="fa-IR"/>
        </w:rPr>
        <w:t>خواند و با إشاره به خود کعبه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علمای شیعه از امام صادق علیه‌السلام یا امام باقر علیه‌السلام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عبدالاشهل در حالی وارد مسجد شدند که مردم مشغول نماز بودند و دو رکعت نماز را به سوی بیت المقدس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گفته شده که پیامبر شما به سوی کعبه نماز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زنان و مردان جابجا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جای مردها و مردان جای زنها قرار گرفتند و دو رکعت باقی مانده را به سوی کعبه خواندند، و یک نماز را به سوی دو قبله خواندند و لذا مسجدشان را مسجد القبلتین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خارج از حرم است، توجه به سمت حرم برای نماز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بود عین کعبه، قبله باشد شاید بهتر بود که خداوند در آیه کریمه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 شَطْرَ الْمَسْجِدِالْحرَامِ</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الکعبه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شکی نیست کسانی که از مکه دور هستند قبله جهت و سمت کعبه است ، نه خود کعبه؛ چرا که قبله بودن خود کعبه سبب ایجاد حرج برای مسلمانان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سبب فراهم بودن ابزارها و وسایل پیشرفته تعیین جهت قبله بسیار آسان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قبله را مرکز قرار داد که همه به سمت آن نماز بخوانند و نسخ آنچه را که قبلاً قبله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نماز گزار است که دنیا و هر آنچه را در آن است فراموش کرده و قلب خود را از هر گونه سرگرمی که وی را از خدا باز می‌دارد، فارغ سازد</w:t>
      </w:r>
      <w:r>
        <w:rPr>
          <w:rFonts w:eastAsia="IRNazanin" w:cs="IRNazanin"/>
          <w:color w:val="111111"/>
          <w:sz w:val="28"/>
          <w:szCs w:val="28"/>
          <w:rtl w:val="true"/>
          <w:lang w:bidi="fa-IR"/>
        </w:rPr>
        <w:t>.</w:t>
      </w:r>
    </w:p>
    <w:p>
      <w:pPr>
        <w:pStyle w:val="Heading4"/>
        <w:numPr>
          <w:ilvl w:val="3"/>
          <w:numId w:val="1"/>
        </w:numPr>
        <w:rPr/>
      </w:pPr>
      <w:bookmarkStart w:id="153" w:name="__RefHeading___Toc5733735_211673320"/>
      <w:bookmarkStart w:id="154" w:name="_Toc55"/>
      <w:bookmarkEnd w:id="153"/>
      <w:r>
        <w:rPr>
          <w:rtl w:val="true"/>
        </w:rPr>
        <w:t>نگاه موءذن</w:t>
      </w:r>
      <w:bookmarkEnd w:id="154"/>
    </w:p>
    <w:p>
      <w:pPr>
        <w:pStyle w:val="BookText"/>
        <w:rPr/>
      </w:pPr>
      <w:r>
        <w:rPr>
          <w:rFonts w:ascii="IRNazanin" w:hAnsi="IRNazanin" w:eastAsia="IRNazanin"/>
          <w:color w:val="111111"/>
          <w:sz w:val="28"/>
          <w:sz w:val="28"/>
          <w:szCs w:val="28"/>
          <w:rtl w:val="true"/>
          <w:lang w:bidi="fa-IR"/>
        </w:rPr>
        <w:t>در فقه برای موءذن خصوصیات بسیاری بر شمرده شده از جمله بصیر، دارای صدای بلند، دارای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دقت نظر دین اسلام در امور مختلف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موءذن در بانگ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به اطراف خود نگاه کند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احتمالاً برای بیان تمرکز و دقت نظر موءذن در الفاظی که به زبان می‌آورد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فقها، علامه حلی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موءذن در حال اذان گفتن به چپ و راست خود توجه کند مکروه می‌باشد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که موذن بینا باشد</w:t>
      </w:r>
      <w:r>
        <w:rPr>
          <w:rFonts w:eastAsia="IRNazanin" w:cs="IRNazanin"/>
          <w:color w:val="111111"/>
          <w:sz w:val="28"/>
          <w:szCs w:val="28"/>
          <w:rtl w:val="true"/>
          <w:lang w:bidi="fa-IR"/>
        </w:rPr>
        <w:t xml:space="preserve">. </w:t>
      </w:r>
      <w:bookmarkStart w:id="155" w:name="pg674_4130"/>
    </w:p>
    <w:p>
      <w:pPr>
        <w:pStyle w:val="BookText"/>
        <w:rPr/>
      </w:pPr>
      <w:bookmarkEnd w:id="155"/>
      <w:r>
        <w:rPr>
          <w:rFonts w:ascii="IRNazanin" w:hAnsi="IRNazanin" w:eastAsia="IRNazanin"/>
          <w:color w:val="111111"/>
          <w:sz w:val="28"/>
          <w:sz w:val="28"/>
          <w:szCs w:val="28"/>
          <w:rtl w:val="true"/>
          <w:lang w:bidi="fa-IR"/>
        </w:rPr>
        <w:t>فقها بر این امر اجماع دارند؛ چرا که نابینا وقت را نمی‌داند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علما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کراهت دارد که موذن نابینا باشد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5733737_211673320"/>
      <w:bookmarkStart w:id="157" w:name="_Toc56"/>
      <w:bookmarkEnd w:id="156"/>
      <w:r>
        <w:rPr>
          <w:rtl w:val="true"/>
        </w:rPr>
        <w:t>ستر و پوشش در نماز</w:t>
      </w:r>
      <w:bookmarkEnd w:id="157"/>
    </w:p>
    <w:p>
      <w:pPr>
        <w:pStyle w:val="BookText"/>
        <w:rPr/>
      </w:pPr>
      <w:r>
        <w:rPr>
          <w:rFonts w:ascii="IRNazanin" w:hAnsi="IRNazanin" w:eastAsia="IRNazanin"/>
          <w:color w:val="111111"/>
          <w:sz w:val="28"/>
          <w:sz w:val="28"/>
          <w:szCs w:val="28"/>
          <w:rtl w:val="true"/>
          <w:lang w:bidi="fa-IR"/>
        </w:rPr>
        <w:t>کشف عورت در برابر ناظر محترم حرام است و وجوب ستر در نماز و غیر نماز با وجود ناظر اتفاق همه علماست، کتاب و سنت هم بر این امر تاکید دارد و ستر را شرط صحت نماز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معتقد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شرط بودن ستر را مقید به حال قدرت کنند، خوب و پسندیده است؛ چرا که در هر حال اخلال در شرط اقتضای بطلان مشروط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در حال عجز و عدم امکان پوشش شرط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ستر در هر حال شرط صحت باشد ، فساد نماز لازم می‌آید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یعنی با اخلال در پوشش، نماز در هر حالی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مواقعی که نمازگزار لباس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کرده و یا از او دزدیده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معرض نگاه دیگران نیست، ایستاده نماز بخواند، وگرنه نشسته نماز خواندن او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ستر و پوشش شرط صحت نیست، چرا که نام نماز به طور مجاز بر آن واقع می‌شود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علی بن جعفر از برادرش موسی علیهماالسلام ، که از ایشان سوال کرد راجع به مردی که دزد به او زده و یا لباس و کالایش غرق شده و عریان است چگونه نماز بخواند،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برگ و گیاه دید با آن عورتش را بپوشاند و نماز را با رکوع و سجده کامل بخواند ؛ و اگر چیزی ندید که عورتش را بپوشاند، ایستاده نماز بخواند و با اشاره رکوع و سجده به جا آورد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امام صادق علیه‌السلام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عریانی که لباس ندارد اگر چاله و حفره‌ای دید ، داخل آن شده و در آن سجده و رکوع انجام دهد</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معرض نگاه دیگران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نمازگزار عریان است باید عورت خود را با گیاه و علف خشک و مانند آن که عورت با آنها پوشیده می‌شود، بپوشاند و نماز را ایستاده بخواند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عورت از پایین واجب نیست، اما اگر لب پشت بام یا روی چیزی بشکه مانند بایستد جایی که اگر ناظری از آنجا بگذارد، از پایین عورت او را ببیند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پایین به گونه‌ای است که احتمال عقلایی رفت و آمد در آنجا باشد، پوشاندن عورت واجب است، واگر بیننده‌ای آنجا نباشد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ستر عورت در هر حال چه نماز و چه غیر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در حال تنهایی واجب نیست ، مگر در نماز که ستر و پوشش شرط است و اگر با قدرت بر پوشش آن را ترک کند، نماز باطل است چه تنها باشد چه تنها نباشد</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ساتر و پوشش به هر طریقی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اجاره و خرید هر چند بیشتر از قیمت واقعی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ستر و پوشش در نماز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خریدن پارچه بیشتر از قیمت واقعی آن ضرر است که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شده 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ستر در نماز از احکام ضرری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قاعده ضرر حاکم بر دلیل ستر و پوشش باشد به اقتضای تخصیص ستر بر غیر صورت لزوم ضرر مالی ، چنانکه در سایر موارد آورده می‌شود، حکم ضرری دلیلش مطلقاً اخص از ادله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واجب است در هر مرتبه‌ای که ضرر لازم آید ، اما اگر ضرر به گونه‌ای باشد که اجحاف و سختی به حال او زیاد باشد به دلیل قاعده لاحرج نفی می‌شود و وجوب ستر آنجایی اختصاص دارد که حرجی نباشد و اگر حرجی بود وجوب ساقط می‌شود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عورت در نماز اشاره به آن است که نمازگزار از موجبات رسوایی و قبایح معنوی بپرهیزد و با پناه بردن به ستاریّت باریتعالی در مقام رفع آن برآید و حالت حیا و شرم زدگی در پیشگاه الهی از ملکات و اعمال ناپسند داشته باشد و در مقام آن باشد که با خدایی که ستاریت‌اش پرده بر روی اعمال و نیات او کشیده، پرده دری ننماید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58" w:name="pg674_4132"/>
    </w:p>
    <w:p>
      <w:pPr>
        <w:pStyle w:val="BookText"/>
        <w:rPr/>
      </w:pPr>
      <w:bookmarkEnd w:id="158"/>
      <w:r>
        <w:rPr>
          <w:rFonts w:ascii="IRNazanin" w:hAnsi="IRNazanin" w:eastAsia="IRNazanin"/>
          <w:color w:val="111111"/>
          <w:sz w:val="28"/>
          <w:sz w:val="28"/>
          <w:szCs w:val="28"/>
          <w:rtl w:val="true"/>
          <w:lang w:bidi="fa-IR"/>
        </w:rPr>
        <w:t>بهترین پوشش در نماز، پوششی است که انسان را از یاد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حجاب کامل در نماز سبب غفلت و توجه به امور دیگر شده و انسان حالت توجه و تمرکز خود را از دست می‌دهد</w:t>
      </w:r>
      <w:r>
        <w:rPr>
          <w:rFonts w:eastAsia="IRNazanin" w:cs="IRNazanin"/>
          <w:color w:val="111111"/>
          <w:sz w:val="28"/>
          <w:szCs w:val="28"/>
          <w:rtl w:val="true"/>
          <w:lang w:bidi="fa-IR"/>
        </w:rPr>
        <w:t>.</w:t>
      </w:r>
    </w:p>
    <w:p>
      <w:pPr>
        <w:pStyle w:val="Heading4"/>
        <w:numPr>
          <w:ilvl w:val="3"/>
          <w:numId w:val="1"/>
        </w:numPr>
        <w:rPr/>
      </w:pPr>
      <w:bookmarkStart w:id="159" w:name="__RefHeading___Toc5733739_211673320"/>
      <w:bookmarkStart w:id="160" w:name="_Toc57"/>
      <w:bookmarkEnd w:id="159"/>
      <w:r>
        <w:rPr>
          <w:rtl w:val="true"/>
        </w:rPr>
        <w:t>پوشش مرد در نماز</w:t>
      </w:r>
      <w:bookmarkEnd w:id="160"/>
    </w:p>
    <w:p>
      <w:pPr>
        <w:pStyle w:val="BookText"/>
        <w:rPr/>
      </w:pPr>
      <w:r>
        <w:rPr>
          <w:rFonts w:ascii="IRNazanin" w:hAnsi="IRNazanin" w:eastAsia="IRNazanin"/>
          <w:color w:val="111111"/>
          <w:sz w:val="28"/>
          <w:sz w:val="28"/>
          <w:szCs w:val="28"/>
          <w:rtl w:val="true"/>
          <w:lang w:bidi="fa-IR"/>
        </w:rPr>
        <w:t>بر مرد واجب است که عورت خود را از نگاه کسانی که نگاهشان بر او حرام است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پوشش مرد اختلاف می‌باشد ، اما بیشتر علما بر پوشاندن بین ناف تا زانو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شیعه</w:t>
      </w:r>
      <w:r>
        <w:rPr>
          <w:rStyle w:val="FootnoteAnchor"/>
          <w:rtl w:val="true"/>
        </w:rPr>
        <w:footnoteReference w:id="216"/>
      </w:r>
      <w:r>
        <w:rPr>
          <w:rFonts w:ascii="IRNazanin" w:hAnsi="IRNazanin" w:eastAsia="IRNazanin"/>
          <w:color w:val="111111"/>
          <w:sz w:val="28"/>
          <w:sz w:val="28"/>
          <w:szCs w:val="28"/>
          <w:rtl w:val="true"/>
          <w:lang w:bidi="fa-IR"/>
        </w:rPr>
        <w:t>ستر عورت را در حال نماز و غیر حال نماز بر مرد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مرد قبل و دبر است و مرحوم طباطبایی حکیم، بر ستر این اعضا ادعای اجماع کرده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واجب، ستر آنچه بین ناف تا زانو است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حد پوششی که بر مردان پوشاندن آن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شلوار و مانند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قبل و دبر واجب بوده و پوشاندن بقیه اعضا مستحب می‌باشد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اْلفَخْذُ لَیْسَ ِمنَ اْلعَورهِ</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یعنی ران عورت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بین ناف و زانو برای محافظت از خود و بنا به احتیاط تاکید شده، اما افضل و بهتر پوشاندن تمام بدن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از علی علیه‌السلام روایت شده که برای مرد پسندیده نمی‌باشد که لباسش رااز روی رانش بردارد و با عورت نمایان بین مردم بنشیند</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پسندیده‌ترین روش ، خواندن نماز با پوشش کامل بر مردان می‌باشد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5733741_211673320"/>
      <w:bookmarkStart w:id="162" w:name="_Toc58"/>
      <w:bookmarkEnd w:id="161"/>
      <w:r>
        <w:rPr>
          <w:rtl w:val="true"/>
        </w:rPr>
        <w:t>پوشش زن در نماز</w:t>
      </w:r>
      <w:bookmarkEnd w:id="162"/>
    </w:p>
    <w:p>
      <w:pPr>
        <w:pStyle w:val="BookText"/>
        <w:rPr/>
      </w:pPr>
      <w:r>
        <w:rPr>
          <w:rFonts w:ascii="IRNazanin" w:hAnsi="IRNazanin" w:eastAsia="IRNazanin"/>
          <w:color w:val="111111"/>
          <w:sz w:val="28"/>
          <w:sz w:val="28"/>
          <w:szCs w:val="28"/>
          <w:rtl w:val="true"/>
          <w:lang w:bidi="fa-IR"/>
        </w:rPr>
        <w:t>عورت زن که در نماز باید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زن حتی سر و موی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صورت به همان مقداری که در وضو شستن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تا مچ و پاها تا ساق آنها، که پوشاندن آنها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زن لازم است، مختصری از اطراف این مواضع را از باب مقدمه واجب بپوشاند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 جایز نیست سر برهنه نماز بخواند و کمترین پوششی که زن در نماز باید داشته باشد دو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مقنعه که سر را بپوشاند و لباسی دیگر که بقیه اعضای بدنش را بپوشاند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معتقداست بیشتر علما بر اینکه عورت زن تمام بدن او می‌باشد مگر صورتش، اتفاق نظر دارند و ادعای اجماع بر این مطلب شده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همچنین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علما بر عدم وجوب پوشش صورت در نماز اجماع دارند ،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اجماع این استثناء تنها در نماز نمی‌باشد بلکه در جمیع احوال بوده و از این اجماع می‌توان به عدم وجوب ستر دو دست در نماز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عورتی است که ستر آن در نماز واجب نمی‌باشد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صورت و دو کف دست او اگر جایی از عورت نماز گزار در نماز آشکار باشد چه کم باشد و 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روی عمد بوده یا سهو نماز باطل 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استدلالی نسبت به پوشش تمام بدن زن به جز وجه و کفین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جهت نفسانیت در زن بیشتر و نیروی عقل در او کمتر است، پس جهت مادی در زن غالب تر و ظلمت در او شدیدتر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بدنش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به ظهور خود در سراسر وجود او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مرد که جهت نفس در او به واسطه نیرومندی عقلش ضعیف است و لذا ظهور نفس فقط در قسمتی از جسم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بدن زن عورت است و سبب وجوب </w:t>
      </w:r>
    </w:p>
    <w:p>
      <w:pPr>
        <w:pStyle w:val="BookText"/>
        <w:rPr/>
      </w:pPr>
      <w:r>
        <w:rPr>
          <w:rFonts w:ascii="IRNazanin" w:hAnsi="IRNazanin" w:eastAsia="IRNazanin"/>
          <w:color w:val="111111"/>
          <w:sz w:val="28"/>
          <w:sz w:val="28"/>
          <w:szCs w:val="28"/>
          <w:rtl w:val="true"/>
          <w:lang w:bidi="fa-IR"/>
        </w:rPr>
        <w:t>ستر همه بدن مگر وجه و پشت دو قدم پا و کفین می‌شود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توجه زن به سوی خداوند با صورت است و توجه خداوند به زن قلب او می‌باشد، که وجه، وجهه آن است و قلب به واسطه آن که محل نظر خداوند است تاثیر نفس در قلب ضعیف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برگرداندن هر دو به سوی خداوند با تضرع و خضوع و خشوع و دراز کردن هر دو دست برای درخواست و سؤال از درگاه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رفتن با دو پا به سوی خدا و محل قرب و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دعای کمیل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أتُسَلِطُ النارَ علی وُجهٍ خَرَّتْ لِعَظِمتِکَ ساجِدَهَ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جوارِحَ سَعَتْ إلی اوطانِ تعبُدِکَ طائعَةً و اشارَتْ باستغفارِکَ مُذعِنَهَ؛ آیا آتش دوزخ را بر من مسلط می‌کنی ؛ بر رخسارهایی که برای عظمت توبه سجده کنان به خاک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اعضایی که به سوی مساجد و مرکز پرستش تو شنافته اندو آن جوارح با اقرار به گناهان خود به آمرزش خواهی از تو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 ابن بکیر از امام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مسلمان اشکال ندارد در حالی که سرش برهنه است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مطلق ذکر شده و مقید به زن آزاد نشده ممکن است که حمل بر زن کنیز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وارد شده بر وجوب پوشاندن سر با خمار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نحوه پوشاندن گردن به دلیل روایت صحیح زراره و امر به پوشاندن با ملحفه، در عرف هم آنچه دلالت بر لزوم ستر با خمار دارد، پوشاندن گردن مانند سر می‌باشد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اجماع فقها می‌توان برعورت بودن تمام بدن زن استدلال کرد، نصوص خاص و عام هم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عرف بدن زن را عورت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از زن تعبیر به عورت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این لفظ بر زن به خاطر عدم صحت سلب، شیوع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روایات هم ثابت شده که شرعاً زن عورت محسوب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هم پوشاندن سر و بدن زن از سر تا پا را بر او واجب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وجه و کفین و پاها واجب نیست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63" w:name="pg674_4135"/>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در معرض دید نامحرم قرار دارد لازم است تمام بدنش را به جز دو مورد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دستها تا مچ و دیگر صورت به اندازه‌ای که در وضو، شستن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نیز اگر در معرض دید نامحرم قرار گرفت همین حکم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نماز می‌خواند که در معرض دید نامحرم نیست، بایستی تمام بدن خود را بپوشاند به جز سه مورد که اگر نپوشاند،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به اندازه‌ای که در وضو، شستن آن واجب است، دستها تا مچ، کف و روی پاها تا قوزک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چهارگانه اهل سنت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عورت در طول نماز، شرط صحت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 باید عورت خود را در نماز با پارچه‌ای هر چند کثیف بپوشاند</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طبق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وَلایُبْدیِنَ زِینَتَهُنَّ اِلّا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و کفین تعبیر کرده و مشهور استثنای دو قدم پا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غالباً آشکار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در فصل گذشته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برای زن بهتر است که زیر چانه خود را بنابر احتیاط واجب بپوشاند و اندازه‌ای که از زیر چانه بعد از بستن روسری دیده می‌شود ، را هم بپوشد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در اینجا پیش می‌آید این است که علت اختلاف پوشش زن و مرد در نماز چیست؟ مگر خداوند به زنها نامحرم است که زن اگر چه در اتاق هفتم و بسته و تاریک نماز بخواند بایستی خود را بپوشاند؟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همه احکام الهی بر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دستور الهی این باشد که این بهترین حالت نزد خداوند است با بهترین وضع نزد او حاضر شود و به عبادت بپردازد و یا اینکه خود، بهترین تمرین برای حجاب به شمار می‌رود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5733743_211673320"/>
      <w:bookmarkStart w:id="165" w:name="_Toc59"/>
      <w:bookmarkEnd w:id="164"/>
      <w:r>
        <w:rPr>
          <w:rtl w:val="true"/>
        </w:rPr>
        <w:t>موضع نگاه در نماز</w:t>
      </w:r>
      <w:bookmarkEnd w:id="165"/>
    </w:p>
    <w:p>
      <w:pPr>
        <w:pStyle w:val="Heading5"/>
        <w:numPr>
          <w:ilvl w:val="4"/>
          <w:numId w:val="1"/>
        </w:numPr>
        <w:rPr/>
      </w:pPr>
      <w:bookmarkStart w:id="166" w:name="__RefHeading___Toc5733745_211673320"/>
      <w:bookmarkStart w:id="167" w:name="_Toc60"/>
      <w:bookmarkEnd w:id="166"/>
      <w:r>
        <w:rPr>
          <w:rtl w:val="true"/>
        </w:rPr>
        <w:t>اشاره</w:t>
      </w:r>
      <w:bookmarkEnd w:id="1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انسان به نماز می‌ایستد، برای اینکه عارف به حق خداوند بوده باید در نمازش با حضور قلب به خداوند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با تمام قلب خود خاضعانه به سوی الله می‌رود و پس از آن تمام اعضا و جوارحش نیز خاشع شده، در این حال </w:t>
      </w:r>
      <w:bookmarkStart w:id="168" w:name="pg674_4136"/>
    </w:p>
    <w:p>
      <w:pPr>
        <w:pStyle w:val="BookText"/>
        <w:rPr/>
      </w:pPr>
      <w:bookmarkEnd w:id="168"/>
      <w:r>
        <w:rPr>
          <w:rFonts w:ascii="IRNazanin" w:hAnsi="IRNazanin" w:eastAsia="IRNazanin"/>
          <w:color w:val="111111"/>
          <w:sz w:val="28"/>
          <w:sz w:val="28"/>
          <w:szCs w:val="28"/>
          <w:rtl w:val="true"/>
          <w:lang w:bidi="fa-IR"/>
        </w:rPr>
        <w:t>تمام کثافات گناه از وی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تمام الطافش با او روی می‌آورد و بعد از آن قلوب همه مومنین از روی رأفت و مهربانی به سوی او رو می‌آورند</w:t>
      </w:r>
      <w:r>
        <w:rPr>
          <w:rFonts w:eastAsia="IRNazanin" w:cs="IRNazanin"/>
          <w:color w:val="111111"/>
          <w:sz w:val="28"/>
          <w:szCs w:val="28"/>
          <w:rtl w:val="true"/>
          <w:lang w:bidi="fa-IR"/>
        </w:rPr>
        <w:t>.</w:t>
      </w:r>
    </w:p>
    <w:p>
      <w:pPr>
        <w:pStyle w:val="Heading5"/>
        <w:numPr>
          <w:ilvl w:val="4"/>
          <w:numId w:val="1"/>
        </w:numPr>
        <w:rPr/>
      </w:pPr>
      <w:bookmarkStart w:id="169" w:name="__RefHeading___Toc5733747_211673320"/>
      <w:bookmarkStart w:id="170" w:name="_Toc61"/>
      <w:bookmarkEnd w:id="169"/>
      <w:r>
        <w:rPr>
          <w:rtl w:val="true"/>
        </w:rPr>
        <w:t>الف</w:t>
      </w:r>
      <w:r>
        <w:rPr>
          <w:rtl w:val="true"/>
        </w:rPr>
        <w:t xml:space="preserve">: </w:t>
      </w:r>
      <w:r>
        <w:rPr>
          <w:rtl w:val="true"/>
        </w:rPr>
        <w:t>نگاه در حال قیام</w:t>
      </w:r>
      <w:bookmarkEnd w:id="170"/>
    </w:p>
    <w:p>
      <w:pPr>
        <w:pStyle w:val="BookText"/>
        <w:rPr/>
      </w:pPr>
      <w:r>
        <w:rPr>
          <w:rFonts w:ascii="IRNazanin" w:hAnsi="IRNazanin" w:eastAsia="IRNazanin"/>
          <w:color w:val="111111"/>
          <w:sz w:val="28"/>
          <w:sz w:val="28"/>
          <w:szCs w:val="28"/>
          <w:rtl w:val="true"/>
          <w:lang w:bidi="fa-IR"/>
        </w:rPr>
        <w:t xml:space="preserve">همه فقها اتفاق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قیام به محل سجده‌اش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هیچ شبهه و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از جمله العروه الوثقی</w:t>
      </w:r>
      <w:r>
        <w:rPr>
          <w:rStyle w:val="FootnoteAnchor"/>
          <w:rtl w:val="true"/>
        </w:rPr>
        <w:footnoteReference w:id="231"/>
      </w:r>
      <w:r>
        <w:rPr>
          <w:rFonts w:ascii="IRNazanin" w:hAnsi="IRNazanin" w:eastAsia="IRNazanin"/>
          <w:color w:val="111111"/>
          <w:sz w:val="28"/>
          <w:sz w:val="28"/>
          <w:szCs w:val="28"/>
          <w:rtl w:val="true"/>
          <w:lang w:bidi="fa-IR"/>
        </w:rPr>
        <w:t>، المختصر النافع</w:t>
      </w:r>
      <w:r>
        <w:rPr>
          <w:rStyle w:val="FootnoteAnchor"/>
          <w:rtl w:val="true"/>
        </w:rPr>
        <w:footnoteReference w:id="232"/>
      </w:r>
      <w:r>
        <w:rPr>
          <w:rFonts w:ascii="IRNazanin" w:hAnsi="IRNazanin" w:eastAsia="IRNazanin"/>
          <w:color w:val="111111"/>
          <w:sz w:val="28"/>
          <w:sz w:val="28"/>
          <w:szCs w:val="28"/>
          <w:rtl w:val="true"/>
          <w:lang w:bidi="fa-IR"/>
        </w:rPr>
        <w:t>، مستند الشیعه</w:t>
      </w:r>
      <w:r>
        <w:rPr>
          <w:rStyle w:val="FootnoteAnchor"/>
          <w:rtl w:val="true"/>
        </w:rPr>
        <w:footnoteReference w:id="233"/>
      </w:r>
      <w:r>
        <w:rPr>
          <w:rFonts w:ascii="IRNazanin" w:hAnsi="IRNazanin" w:eastAsia="IRNazanin"/>
          <w:color w:val="111111"/>
          <w:sz w:val="28"/>
          <w:sz w:val="28"/>
          <w:szCs w:val="28"/>
          <w:rtl w:val="true"/>
          <w:lang w:bidi="fa-IR"/>
        </w:rPr>
        <w:t>، سلسله الینابیع الفقهیه</w:t>
      </w:r>
      <w:r>
        <w:rPr>
          <w:rStyle w:val="FootnoteAnchor"/>
          <w:rtl w:val="true"/>
        </w:rPr>
        <w:footnoteReference w:id="234"/>
      </w:r>
      <w:r>
        <w:rPr>
          <w:rFonts w:ascii="IRNazanin" w:hAnsi="IRNazanin" w:eastAsia="IRNazanin"/>
          <w:color w:val="111111"/>
          <w:sz w:val="28"/>
          <w:sz w:val="28"/>
          <w:szCs w:val="28"/>
          <w:rtl w:val="true"/>
          <w:lang w:bidi="fa-IR"/>
        </w:rPr>
        <w:t>به این مورد اشاره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نمازگزار در حال قیام به سجدگاه خود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نمازگذار، در حال قیام به محل سجده‌اش نگاه کند و چشمانش نیمه باز بوده و با خشوع و خضوع نگاه کند و از حدقه در آوردن چشم و دوختن چشم به محل سجده بپرهیزد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از پدرش و او از حضرت علی علیهم‌السلام 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در نماز از محل سجده‌ات تجاوز نکند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زراره از امام باقر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برای نماز بلند شدی رو به قبله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خضوع داشته و نگاهت را به آسمان بالا نبر و صورتت را به طرف محل سجده ات نگاه دار</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روایات، نگاه به طور کامل را بیان می‌دارد و نه یک لحظه نگاه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روایت دیگر زراره از امام باقر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چشمانت یک جا را ببین و به آسمان نگاه نکن</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یعنی نگاه چشم در یک محل و دیدن یک جا در همه احوال نماز است</w:t>
      </w:r>
      <w:r>
        <w:rPr>
          <w:rFonts w:eastAsia="IRNazanin" w:cs="IRNazanin"/>
          <w:color w:val="111111"/>
          <w:sz w:val="28"/>
          <w:szCs w:val="28"/>
          <w:rtl w:val="true"/>
          <w:lang w:bidi="fa-IR"/>
        </w:rPr>
        <w:t xml:space="preserve">. </w:t>
      </w:r>
      <w:bookmarkStart w:id="171" w:name="pg674_4137"/>
    </w:p>
    <w:p>
      <w:pPr>
        <w:pStyle w:val="BookText"/>
        <w:rPr/>
      </w:pPr>
      <w:bookmarkEnd w:id="171"/>
      <w:r>
        <w:rPr>
          <w:rFonts w:ascii="IRNazanin" w:hAnsi="IRNazanin" w:eastAsia="IRNazanin"/>
          <w:color w:val="111111"/>
          <w:sz w:val="28"/>
          <w:sz w:val="28"/>
          <w:szCs w:val="28"/>
          <w:rtl w:val="true"/>
          <w:lang w:bidi="fa-IR"/>
        </w:rPr>
        <w:t xml:space="preserve">برای فرد نابینا این استحباب برداشته شده، زیرا که استحباب در حال امکان نگاه می‌باشد نه برای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یک چشم این استحباب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صاحب جواهر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محل سجده، جایی است که در آن نماز می‌خواند نه مکانی که فعلاً بر آن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چشم به طرف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رکوع و سجود در حال اختیار اشاره به سجده گاه ساقط نمی‌شود</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قیام چشم خود را به زیر انداز ، و با دیدگانت با حال خشوع نگاه کن؛ زیرا کسی که خضوع دارد این حالت در اعضا و جوارح او مشهود است</w:t>
      </w:r>
      <w:r>
        <w:rPr>
          <w:rFonts w:eastAsia="IRNazanin" w:cs="IRNazanin"/>
          <w:color w:val="111111"/>
          <w:sz w:val="28"/>
          <w:szCs w:val="28"/>
          <w:rtl w:val="true"/>
          <w:lang w:bidi="fa-IR"/>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مذاهب اهل سنت هم این امر را قبول دارند حنابله یکی از مستحبات نماز را نگاه نمازگزار در حال قیام به سجده گاهش دانسته‌اند</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هم بر این عقیده هستند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گفته اند، نمازگزار به محل سجده‌اش نگاه می‌کند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اِمَامَ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تَوجَّهَ المُوءمِنُ اِلَی مَصَلّاهُ لیُصَلّی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 لِمَلائکَتِه یَا مَلائِکَتِی الاَ ترَونِ اِلَی عَبْدی؟ هَذا قَدْ انقَطَعَ عَنْ جَمِیِع الخَلائِق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 رَحْمَتِی وَ جُودی ورَأفَتی؛ اَشْهَدُکُمْ انِّی اَخَصُّهُ بِِرَحْمَتِی وَ کَرامَاتِی</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مومن به خاطر نماز متوجه مصلای خود می‌شود، خدای عزوجل به ملائکه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 آیا به سوی بنده من نگاه نمی‌کنید؟ که از جمیع خلایق بریده و به سوی من توجه نموده و آرزوی رحمت و جود و رأفت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می‌گیرم که رحمت و کرامتم را مخصوص او قرار دادم</w:t>
      </w:r>
      <w:r>
        <w:rPr>
          <w:rFonts w:eastAsia="IRNazanin" w:cs="IRNazanin"/>
          <w:color w:val="111111"/>
          <w:sz w:val="28"/>
          <w:szCs w:val="28"/>
          <w:rtl w:val="true"/>
          <w:lang w:bidi="fa-IR"/>
        </w:rPr>
        <w:t>.</w:t>
      </w:r>
    </w:p>
    <w:p>
      <w:pPr>
        <w:pStyle w:val="Heading5"/>
        <w:numPr>
          <w:ilvl w:val="4"/>
          <w:numId w:val="1"/>
        </w:numPr>
        <w:rPr/>
      </w:pPr>
      <w:bookmarkStart w:id="172" w:name="__RefHeading___Toc5733749_211673320"/>
      <w:bookmarkStart w:id="173" w:name="_Toc62"/>
      <w:bookmarkEnd w:id="172"/>
      <w:r>
        <w:rPr>
          <w:rtl w:val="true"/>
        </w:rPr>
        <w:t>ب</w:t>
      </w:r>
      <w:r>
        <w:rPr>
          <w:rtl w:val="true"/>
        </w:rPr>
        <w:t xml:space="preserve">: </w:t>
      </w:r>
      <w:r>
        <w:rPr>
          <w:rtl w:val="true"/>
        </w:rPr>
        <w:t>نگاه در حال قنوت</w:t>
      </w:r>
      <w:bookmarkEnd w:id="17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4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 قنوت به کف دو دستش نگاه کند</w:t>
      </w:r>
      <w:r>
        <w:rPr>
          <w:rFonts w:eastAsia="IRNazanin" w:cs="IRNazanin"/>
          <w:color w:val="111111"/>
          <w:sz w:val="28"/>
          <w:szCs w:val="28"/>
          <w:rtl w:val="true"/>
          <w:lang w:bidi="fa-IR"/>
        </w:rPr>
        <w:t xml:space="preserve">. </w:t>
      </w:r>
      <w:bookmarkStart w:id="174" w:name="pg674_4138"/>
    </w:p>
    <w:p>
      <w:pPr>
        <w:pStyle w:val="BookText"/>
        <w:rPr/>
      </w:pPr>
      <w:bookmarkEnd w:id="174"/>
      <w:r>
        <w:rPr>
          <w:rFonts w:ascii="IRNazanin" w:hAnsi="IRNazanin" w:eastAsia="IRNazanin"/>
          <w:color w:val="111111"/>
          <w:sz w:val="28"/>
          <w:sz w:val="28"/>
          <w:szCs w:val="28"/>
          <w:rtl w:val="true"/>
          <w:lang w:bidi="fa-IR"/>
        </w:rPr>
        <w:t>چنانکه جمعی از فقهای ما این مطلب را ذکر کرده اند، در جامع المقاصد</w:t>
      </w:r>
      <w:r>
        <w:rPr>
          <w:rStyle w:val="FootnoteAnchor"/>
          <w:rtl w:val="true"/>
        </w:rPr>
        <w:footnoteReference w:id="247"/>
      </w:r>
      <w:r>
        <w:rPr>
          <w:rFonts w:ascii="IRNazanin" w:hAnsi="IRNazanin" w:eastAsia="IRNazanin"/>
          <w:color w:val="111111"/>
          <w:sz w:val="28"/>
          <w:sz w:val="28"/>
          <w:szCs w:val="28"/>
          <w:rtl w:val="true"/>
          <w:lang w:bidi="fa-IR"/>
        </w:rPr>
        <w:t xml:space="preserve">این رأی به قول مشهور علمانسبت داده شده، اما نصی در این خصوص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از مجموع آن چه که گفته شده، از بالا بردن دست رو به روی صورت و کراهت بستن چشم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یک جا نگاه کردن، و عدم نگاه به آسمان و با توجه به روایت زراره که در بحث گذشته ذکر شد، می‌توان استدلال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قنوت، نگاه چشم به کف دو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هم نگاه چشم در حال قنوت به دستها را پذیرفته اند از جمله، ابن ادریس</w:t>
      </w:r>
      <w:r>
        <w:rPr>
          <w:rStyle w:val="FootnoteAnchor"/>
          <w:rtl w:val="true"/>
        </w:rPr>
        <w:footnoteReference w:id="248"/>
      </w:r>
      <w:r>
        <w:rPr>
          <w:rFonts w:ascii="IRNazanin" w:hAnsi="IRNazanin" w:eastAsia="IRNazanin"/>
          <w:color w:val="111111"/>
          <w:sz w:val="28"/>
          <w:sz w:val="28"/>
          <w:szCs w:val="28"/>
          <w:rtl w:val="true"/>
          <w:lang w:bidi="fa-IR"/>
        </w:rPr>
        <w:t>در مستند الشیعه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در حال قنوت به کف دو دستش نگاه می‌کند به خاطر جمع بین دو خبر مناهی، یکی نهی از نگاه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نهی از فروبستن چشم در حال قنوت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5733751_211673320"/>
      <w:bookmarkStart w:id="176" w:name="_Toc63"/>
      <w:bookmarkEnd w:id="175"/>
      <w:r>
        <w:rPr>
          <w:rtl w:val="true"/>
        </w:rPr>
        <w:t>ج</w:t>
      </w:r>
      <w:r>
        <w:rPr>
          <w:rtl w:val="true"/>
        </w:rPr>
        <w:t xml:space="preserve">: </w:t>
      </w:r>
      <w:r>
        <w:rPr>
          <w:rtl w:val="true"/>
        </w:rPr>
        <w:t>نگاه در حال رکوع</w:t>
      </w:r>
      <w:bookmarkEnd w:id="176"/>
    </w:p>
    <w:p>
      <w:pPr>
        <w:pStyle w:val="BookText"/>
        <w:rPr/>
      </w:pPr>
      <w:r>
        <w:rPr>
          <w:rFonts w:ascii="IRNazanin" w:hAnsi="IRNazanin" w:eastAsia="IRNazanin"/>
          <w:color w:val="111111"/>
          <w:sz w:val="28"/>
          <w:sz w:val="28"/>
          <w:szCs w:val="28"/>
          <w:rtl w:val="true"/>
          <w:lang w:bidi="fa-IR"/>
        </w:rPr>
        <w:t>شیخ در نهایه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رکوع چشمانت را ببند و اگر نبستی، چشمت در نماز کاری جز نگاه کردن بین دو قدم پایت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از بستن چشمها در نماز نهی کرده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روایت صحیح زراره نمازگزار باید بین دو قدمش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 صحیح حماد،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روایت خود نمازگزار را بین بستن چشم و نگاه بین دو پایش در حال رکوع مخیّر کرده است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دربرخی کتب فقهی از جمله منهاج الصالحین</w:t>
      </w:r>
      <w:r>
        <w:rPr>
          <w:rStyle w:val="FootnoteAnchor"/>
          <w:rtl w:val="true"/>
        </w:rPr>
        <w:footnoteReference w:id="252"/>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 رکوع بین دو قدمش را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حنفیها هم بر این عقیده‌اند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77" w:name="pg674_4139"/>
    </w:p>
    <w:p>
      <w:pPr>
        <w:pStyle w:val="BookText"/>
        <w:rPr/>
      </w:pPr>
      <w:bookmarkEnd w:id="177"/>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چشم خود را در هنگام رکوع ببندد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مستدرک الوسائل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چشمها در نماز کراهت دارد مگر در رکوع</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زراره از امام باقر علیه‌السلام روایت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قمت فی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مدّعنقک و لیکن انظر الی ما بین قدمیک</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یعنی در حال رکوع</w:t>
      </w:r>
      <w:r>
        <w:rPr>
          <w:rFonts w:eastAsia="IRNazanin" w:cs="IRNazanin"/>
          <w:color w:val="111111"/>
          <w:sz w:val="28"/>
          <w:szCs w:val="28"/>
          <w:rtl w:val="true"/>
          <w:lang w:bidi="fa-IR"/>
        </w:rPr>
        <w:t>.</w:t>
      </w:r>
    </w:p>
    <w:p>
      <w:pPr>
        <w:pStyle w:val="Heading5"/>
        <w:numPr>
          <w:ilvl w:val="4"/>
          <w:numId w:val="1"/>
        </w:numPr>
        <w:rPr/>
      </w:pPr>
      <w:bookmarkStart w:id="178" w:name="__RefHeading___Toc5733753_211673320"/>
      <w:bookmarkStart w:id="179" w:name="_Toc64"/>
      <w:bookmarkEnd w:id="178"/>
      <w:r>
        <w:rPr>
          <w:rtl w:val="true"/>
        </w:rPr>
        <w:t>د</w:t>
      </w:r>
      <w:r>
        <w:rPr>
          <w:rtl w:val="true"/>
        </w:rPr>
        <w:t xml:space="preserve">: </w:t>
      </w:r>
      <w:r>
        <w:rPr>
          <w:rtl w:val="true"/>
        </w:rPr>
        <w:t>نگاه در حال سجده</w:t>
      </w:r>
      <w:bookmarkEnd w:id="179"/>
    </w:p>
    <w:p>
      <w:pPr>
        <w:pStyle w:val="BookText"/>
        <w:rPr/>
      </w:pPr>
      <w:r>
        <w:rPr>
          <w:rFonts w:ascii="IRNazanin" w:hAnsi="IRNazanin" w:eastAsia="IRNazanin"/>
          <w:color w:val="111111"/>
          <w:sz w:val="28"/>
          <w:sz w:val="28"/>
          <w:szCs w:val="28"/>
          <w:rtl w:val="true"/>
          <w:lang w:bidi="fa-IR"/>
        </w:rPr>
        <w:t>مشهور فقها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در حال سجده به طرف بینی‌اش نگاه کند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 سجود به سر بینی خود نگاه کند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حنفها هم بر این نظر اتفاق دارند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مفتاح الکرامه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در سجده یا به طرف بینی‌اش نگاه کند و یا چشمان خود را ببندد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نصی در این رابطه نشنیدم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نمازگزار در حال سجده به طرف بینی‌اش باشد، به سبب اینکه فکر و قلبش از عبادت خداوند به چیز دیگری مشغول نشود</w:t>
      </w:r>
      <w:r>
        <w:rPr>
          <w:rFonts w:eastAsia="IRNazanin" w:cs="IRNazanin"/>
          <w:color w:val="111111"/>
          <w:sz w:val="28"/>
          <w:szCs w:val="28"/>
          <w:rtl w:val="true"/>
          <w:lang w:bidi="fa-IR"/>
        </w:rPr>
        <w:t>.</w:t>
      </w:r>
    </w:p>
    <w:p>
      <w:pPr>
        <w:pStyle w:val="Heading5"/>
        <w:numPr>
          <w:ilvl w:val="4"/>
          <w:numId w:val="1"/>
        </w:numPr>
        <w:rPr/>
      </w:pPr>
      <w:bookmarkStart w:id="180" w:name="__RefHeading___Toc5733755_211673320"/>
      <w:bookmarkStart w:id="181" w:name="_Toc65"/>
      <w:bookmarkEnd w:id="180"/>
      <w:r>
        <w:rPr>
          <w:rtl w:val="true"/>
        </w:rPr>
        <w:t xml:space="preserve">ه </w:t>
      </w:r>
      <w:r>
        <w:rPr>
          <w:rtl w:val="true"/>
        </w:rPr>
        <w:t xml:space="preserve">: </w:t>
      </w:r>
      <w:r>
        <w:rPr>
          <w:rtl w:val="true"/>
        </w:rPr>
        <w:t>نگاه در حال تشهد</w:t>
      </w:r>
      <w:bookmarkEnd w:id="1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تشهد باید به دامن خود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و دیگران هم با او هم عقیده اند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82" w:name="pg674_4140"/>
    </w:p>
    <w:p>
      <w:pPr>
        <w:pStyle w:val="BookText"/>
        <w:rPr/>
      </w:pPr>
      <w:bookmarkEnd w:id="182"/>
      <w:r>
        <w:rPr>
          <w:rFonts w:ascii="IRNazanin" w:hAnsi="IRNazanin" w:eastAsia="IRNazanin"/>
          <w:color w:val="111111"/>
          <w:sz w:val="28"/>
          <w:sz w:val="28"/>
          <w:szCs w:val="28"/>
          <w:rtl w:val="true"/>
          <w:lang w:bidi="fa-IR"/>
        </w:rPr>
        <w:t>صاحب جواهر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نصی در این رابطه ندیده‌ام، بجز در کتاب فقه الرضا علیه‌السلام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در وقت سجده به طرف بینی ات و بین دو سجده و همچنین در هنگام تشهد به دامنت باشد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هم اشاره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مستحبات برای موضع نگاه در روایات وارد شده، به استثنای این مورد که تنها اصحاب و علما آن را بیان کرده و ما بر دلیل آن واقف نیستیم، به لحاظ اینکه دل از اضطراب بیرون آوریم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نگاه به دامن را در حال تشهد مستحب دانسته اند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5733757_211673320"/>
      <w:bookmarkStart w:id="184" w:name="_Toc66"/>
      <w:bookmarkEnd w:id="183"/>
      <w:r>
        <w:rPr>
          <w:rtl w:val="true"/>
        </w:rPr>
        <w:t>نگاههای مکروه در نماز</w:t>
      </w:r>
      <w:bookmarkEnd w:id="184"/>
    </w:p>
    <w:p>
      <w:pPr>
        <w:pStyle w:val="BookText"/>
        <w:rPr/>
      </w:pPr>
      <w:r>
        <w:rPr>
          <w:rFonts w:ascii="IRNazanin" w:hAnsi="IRNazanin" w:eastAsia="IRNazanin"/>
          <w:color w:val="111111"/>
          <w:sz w:val="28"/>
          <w:sz w:val="28"/>
          <w:szCs w:val="28"/>
          <w:rtl w:val="true"/>
          <w:lang w:bidi="fa-IR"/>
        </w:rPr>
        <w:t>کراهت دارد نمازگزاردر نماز به اطراف و راست و چپ خود نگاه کند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چهارگانه هم معتقدندکه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نگاه کردن به چپ و راست بدون ضرورت کراهت دارد، و همچنین بستن چشم و نگاه به آسمان هم مکروه می‌باشد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عروه، یکی از مکروهات درنمازرا فرو بستن چشم دانسته اند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نگاههای مکروه، نگاه به نقش انگشتر و قرآن و کتاب و در حال نماز می‌باشد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نیز قائل به کراهت نگاه کردن به صفحات قرآن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مانعی از رویت وجود داشته باشد، نماز مکروه نیست</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حال نماز به قرآن یا کتاب یا نقش انگشتر نگاه کند، نمازش را تباه کرده</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کراهت، چرخاندن نگاه به اطراف بوده </w:t>
      </w:r>
      <w:bookmarkStart w:id="185" w:name="pg674_4141"/>
    </w:p>
    <w:p>
      <w:pPr>
        <w:pStyle w:val="BookText"/>
        <w:rPr/>
      </w:pPr>
      <w:bookmarkEnd w:id="185"/>
      <w:r>
        <w:rPr>
          <w:rFonts w:ascii="IRNazanin" w:hAnsi="IRNazanin" w:eastAsia="IRNazanin"/>
          <w:color w:val="111111"/>
          <w:sz w:val="28"/>
          <w:sz w:val="28"/>
          <w:szCs w:val="28"/>
          <w:rtl w:val="true"/>
          <w:lang w:bidi="fa-IR"/>
        </w:rPr>
        <w:t>ویا اشتغال چشم به قرآن و به چپ و راست فرد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باعث بر هم زدن تمرکز و توجه و التفات قلبی به اذکار نماز شده و حالت خشوع و خضوع و در درگاه باری تعالی را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حسن بن صیقل آمده که از امام 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مردی سؤال کردم که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نگاه می‌کرد و از روی آن می‌خواند ، در حالی‌که چراغی نزدیک او روشن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کراهت این نگاهها به سبب این است که باعث از بین رفتن توجه قلبی و تمرکز به نماز و اذکار آن و فراموشی انسان نسبت به اینکه در برابر خالقش ایستاده می‌شود</w:t>
      </w:r>
      <w:r>
        <w:rPr>
          <w:rFonts w:eastAsia="IRNazanin" w:cs="IRNazanin"/>
          <w:color w:val="111111"/>
          <w:sz w:val="28"/>
          <w:szCs w:val="28"/>
          <w:rtl w:val="true"/>
          <w:lang w:bidi="fa-IR"/>
        </w:rPr>
        <w:t>.</w:t>
      </w:r>
    </w:p>
    <w:p>
      <w:pPr>
        <w:pStyle w:val="Heading4"/>
        <w:numPr>
          <w:ilvl w:val="3"/>
          <w:numId w:val="1"/>
        </w:numPr>
        <w:rPr/>
      </w:pPr>
      <w:bookmarkStart w:id="186" w:name="__RefHeading___Toc5733759_211673320"/>
      <w:bookmarkStart w:id="187" w:name="_Toc67"/>
      <w:bookmarkEnd w:id="186"/>
      <w:r>
        <w:rPr>
          <w:rtl w:val="true"/>
        </w:rPr>
        <w:t>نگاه امام بعد از نماز استسقاء</w:t>
      </w:r>
      <w:bookmarkEnd w:id="187"/>
    </w:p>
    <w:p>
      <w:pPr>
        <w:pStyle w:val="BookText"/>
        <w:rPr/>
      </w:pPr>
      <w:r>
        <w:rPr>
          <w:rFonts w:ascii="IRNazanin" w:hAnsi="IRNazanin" w:eastAsia="IRNazanin"/>
          <w:color w:val="111111"/>
          <w:sz w:val="28"/>
          <w:sz w:val="28"/>
          <w:szCs w:val="28"/>
          <w:rtl w:val="true"/>
          <w:lang w:bidi="fa-IR"/>
        </w:rPr>
        <w:t xml:space="preserve">مستحب است امام بعد از نماز استسقاء بر منبر رود و رو به قبله کند و صد مرتبه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راستش نگاه کند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مردم سمت چپ خود نگاه کند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رو به مردم کند و صد مرتبه خدا را حمد نماید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4"/>
        <w:numPr>
          <w:ilvl w:val="3"/>
          <w:numId w:val="1"/>
        </w:numPr>
        <w:rPr/>
      </w:pPr>
      <w:bookmarkStart w:id="188" w:name="__RefHeading___Toc5733761_211673320"/>
      <w:bookmarkStart w:id="189" w:name="_Toc68"/>
      <w:bookmarkEnd w:id="188"/>
      <w:r>
        <w:rPr>
          <w:rtl w:val="true"/>
        </w:rPr>
        <w:t>مشاهده امام توسط مأموم</w:t>
      </w:r>
      <w:bookmarkEnd w:id="189"/>
    </w:p>
    <w:p>
      <w:pPr>
        <w:pStyle w:val="BookText"/>
        <w:rPr/>
      </w:pPr>
      <w:r>
        <w:rPr>
          <w:rFonts w:ascii="IRNazanin" w:hAnsi="IRNazanin" w:eastAsia="IRNazanin"/>
          <w:color w:val="111111"/>
          <w:sz w:val="28"/>
          <w:sz w:val="28"/>
          <w:szCs w:val="28"/>
          <w:rtl w:val="true"/>
          <w:lang w:bidi="fa-IR"/>
        </w:rPr>
        <w:t xml:space="preserve">مأموم باید امام را در جمیع احوال نماز مشاهده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صفوف بعدی قرار دارد که نمی‌تواند امام را ببیند ، باید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را می‌بینند، اگر چه به چند واسطه باشد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عمر را، عمر بکر را و بکر، خالد را در تمام حالات مشاهده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بین امام و مأموم جسمی باشد که مانع از مشاهده امام شود، در صورتی که حایل و مانع از مشاهده امام در جمیع احوال باشد، نماز جماعت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حایل مثل دیوار یا پرده بین امام و مأموم که مانع از مشاهده امام شود صحیح نیست، مگر آن که مأموم زن باشد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حایل کوتاه باشد مانع از مشاهده محسوب نمی‌شود، که در حال نشستن مانع محسوب می‌شود نه در حال قیام به دلیل کوتاهی حایل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شروع به نماز حایلی موجود باشد که در حال قیام مانع از مشاهده امام نباشد و در حال رکوع و سجود مانع باشد، اما می‌داند که در وقت رکوع یا نشستن از بین می‌رود و یا بالعکس، احتیاط آن است که از اول داخل جماعت نشود، زیرا وجود حایل بین امام و مأموم صادق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حائل غیر مستقر و غیر ثابت بوده، قبل از شک در شمول اطلاق حائل بر آن استصحاب بقای امامت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رفتن شک مثلاً، از جهت دور بودن مانع و عدم ثبوت مانع، استصحاب در این موارد از بین برنده شک می‌باشد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حائلی کوتاه که مانع از مشاهده در همه احوال نماز نباشد ، مثلاً مانع در حال سجده نباشد، اشکال ندارد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الظاهر در نماز حائل نبودن بین امام و مأموم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فقها بر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مشاهده، مشاهده عادی است نه دیدن وسیله و ابزار مثل دوربین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بعضی موارد حائل شیشه‌ای، پنجره و مانند آن را از این موارد خارج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مشاهده کند جایز است، زیرا حکم، دائرمدار مشاهده است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تاریکی، ستر و حجاب نمی‌باشد و شخص نابینا هم حاجب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این امر اتفاق دارند، و گرنه در نص به آن اشاره می‌شد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حایل ندانستن آن را از امور بدیهی دانسته که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و باران و برف هم اینگونه هستند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و تاریکی و مانند آن اگر مانع دیدن شود حایل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فاصله شدن نهر باریک و جاده در صورتی که مقداری فاصله بین آنها شود که در جماعت اخلال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آنها با شبکه یا تور فاصله باشد، حایل محسوب نمی‌شود، هر چند بنابر احتیاط، اجتناب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صورتی که سوراخهای آن تنگ باشد که منع آن در این صورت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حایل محسوب می‌شود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صحیح زراره از امام صادق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عده‌ای نماز بخوانند ، نباید بین امام و آنها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بود، امام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صفی که نمازگزاران با امام نماز می‌خواند نباید بین آنها و امام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فاصله است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نمازگزاران ستر و دیوار باشد ، نماز آنها صحیح نبوده مگر آنکه حایل در باشد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خارج از مسجد نماز بخواند، در حالی‌که بین امام و ماموم حایلی نباشد و یا بین امام و صفهای متصل به امام که امام را می‌بینند، حایل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صفها به بازار و درها و ستونها برسد که بعضی از مأمومین، برخی دیگر را مشاهده کنند، نماز صحیح می‌باشد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خلاف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بین مأمومین و صفهای نماز حایل باشد که مانع از گذشتن از میان صفها و مشاهده امام شود، نماز صحیح نیست، چه حایل دیوار مسجد یا دیوار خانه باشد و یا دیوار مشترک بین مسجد و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هم این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موارد حایل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خانه‌اش همراه با نماز جماعت و امام در مسجد نماز بخواند، نماز او صحیح است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 حایل که مانع دیدن امام است، در صورتی است که مأموم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زن به مرد اقتدا کند وجود حایل بین او و امام یا بین او و مأمومین مرد مانعی ندارد، ولی وجود حایل بین زن و زنهای مأموم دیگر که واسطه اتصال به امام هستند و بین زن و امام اگر زن باشد بر فرض مشروع بودن امام جماعت شدن زن محل </w:t>
      </w:r>
      <w:bookmarkStart w:id="190" w:name="pg674_4144"/>
    </w:p>
    <w:p>
      <w:pPr>
        <w:pStyle w:val="BookText"/>
        <w:rPr/>
      </w:pPr>
      <w:bookmarkEnd w:id="190"/>
      <w:r>
        <w:rPr>
          <w:rFonts w:ascii="IRNazanin" w:hAnsi="IRNazanin" w:eastAsia="IRNazanin"/>
          <w:color w:val="111111"/>
          <w:sz w:val="28"/>
          <w:sz w:val="28"/>
          <w:szCs w:val="28"/>
          <w:rtl w:val="true"/>
          <w:lang w:bidi="fa-IR"/>
        </w:rPr>
        <w:t>اشکال است</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5733763_211673320"/>
      <w:bookmarkStart w:id="192" w:name="_Toc69"/>
      <w:bookmarkEnd w:id="191"/>
      <w:r>
        <w:rPr>
          <w:rtl w:val="true"/>
        </w:rPr>
        <w:t>فصل سوم نگاه روزه‌دار</w:t>
      </w:r>
      <w:bookmarkEnd w:id="192"/>
    </w:p>
    <w:p>
      <w:pPr>
        <w:pStyle w:val="Heading4"/>
        <w:numPr>
          <w:ilvl w:val="3"/>
          <w:numId w:val="1"/>
        </w:numPr>
        <w:rPr/>
      </w:pPr>
      <w:bookmarkStart w:id="193" w:name="__RefHeading___Toc5733765_211673320"/>
      <w:bookmarkStart w:id="194" w:name="_Toc70"/>
      <w:bookmarkEnd w:id="193"/>
      <w:r>
        <w:rPr>
          <w:rtl w:val="true"/>
        </w:rPr>
        <w:t>نگاه روزه دار</w:t>
      </w:r>
      <w:bookmarkEnd w:id="194"/>
    </w:p>
    <w:p>
      <w:pPr>
        <w:pStyle w:val="Heading5"/>
        <w:numPr>
          <w:ilvl w:val="4"/>
          <w:numId w:val="1"/>
        </w:numPr>
        <w:rPr/>
      </w:pPr>
      <w:bookmarkStart w:id="195" w:name="__RefHeading___Toc5733767_211673320"/>
      <w:bookmarkStart w:id="196" w:name="_Toc71"/>
      <w:bookmarkEnd w:id="195"/>
      <w:r>
        <w:rPr>
          <w:rtl w:val="true"/>
        </w:rPr>
        <w:t>چشم روزه دار</w:t>
      </w:r>
      <w:bookmarkEnd w:id="196"/>
    </w:p>
    <w:p>
      <w:pPr>
        <w:pStyle w:val="BookText"/>
        <w:rPr/>
      </w:pPr>
      <w:r>
        <w:rPr>
          <w:rFonts w:ascii="IRNazanin" w:hAnsi="IRNazanin" w:eastAsia="IRNazanin"/>
          <w:color w:val="111111"/>
          <w:sz w:val="28"/>
          <w:sz w:val="28"/>
          <w:szCs w:val="28"/>
          <w:rtl w:val="true"/>
          <w:lang w:bidi="fa-IR"/>
        </w:rPr>
        <w:t>حقیقت روزه داری، تمرین و مراقبت نفس، برای راهجویی به مراتبی از تقوی و یافتن توان خویشتن داری و گامی به سوی کمال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تنها تحمل گرسنگی و تشنگی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زبان و گوش و چشم و اعضای خویش را از گناه و گرایش به باطل حفظ نکند ، در حقیقت روزه پذیرفتنی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روزه گرفتی پس باید گوش و چشمت و عورت و زبانت روزه باشد، پس چشمانت را از آنچه که حلال نیست فروبند، و به آن نگاه نکن و آنچه را که حلال نیست گوش نده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5733769_211673320"/>
      <w:bookmarkStart w:id="198" w:name="_Toc72"/>
      <w:bookmarkEnd w:id="197"/>
      <w:r>
        <w:rPr>
          <w:rtl w:val="true"/>
        </w:rPr>
        <w:t>نگاه روزه دار به همسرش</w:t>
      </w:r>
      <w:bookmarkEnd w:id="1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مرد به همسر خود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روزه دار به همسرش نگاه کند و منی از او خارج شود، برخی فقها بر این عقیده‌اند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محتلم شود چیزی بر او نیست</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مرد به همسرش حلال و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آن که او را ببوسد، چیزی بر او نمی‌باشد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99" w:name="pg674_4145"/>
    </w:p>
    <w:p>
      <w:pPr>
        <w:pStyle w:val="BookText"/>
        <w:rPr/>
      </w:pPr>
      <w:bookmarkEnd w:id="199"/>
      <w:r>
        <w:rPr>
          <w:rFonts w:ascii="IRNazanin" w:hAnsi="IRNazanin" w:eastAsia="IRNazanin"/>
          <w:color w:val="111111"/>
          <w:sz w:val="28"/>
          <w:sz w:val="28"/>
          <w:szCs w:val="28"/>
          <w:rtl w:val="true"/>
          <w:lang w:bidi="fa-IR"/>
        </w:rPr>
        <w:t>صاحب جواهر نگاه روزه دار به همسرش را موجب وجوب قضای روزه نمی‌داند، بلکه این رای اولی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عادت به احتلام شدن داشته و از نگاه قصد خروج منی را دارد، کفاره بر او واجب می‌شود و بهتر است قضای روزه را به جا آورد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5733771_211673320"/>
      <w:bookmarkStart w:id="201" w:name="_Toc73"/>
      <w:bookmarkEnd w:id="200"/>
      <w:r>
        <w:rPr>
          <w:rtl w:val="true"/>
        </w:rPr>
        <w:t>نگاه روزه دار به زن بیگانه</w:t>
      </w:r>
      <w:bookmarkEnd w:id="201"/>
    </w:p>
    <w:p>
      <w:pPr>
        <w:pStyle w:val="BookText"/>
        <w:rPr/>
      </w:pPr>
      <w:r>
        <w:rPr>
          <w:rFonts w:ascii="IRNazanin" w:hAnsi="IRNazanin" w:eastAsia="IRNazanin"/>
          <w:color w:val="111111"/>
          <w:sz w:val="28"/>
          <w:sz w:val="28"/>
          <w:szCs w:val="28"/>
          <w:rtl w:val="true"/>
          <w:lang w:bidi="fa-IR"/>
        </w:rPr>
        <w:t>هدف عالی روزه این است که سبب تعدیل غرایز روزه دار، و رشد معنویت و صفات پسندیده در نهاد بشر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برخی صفات نادرست در وجود انسان در طی ماه‌ها رسوخ کرده، در این ماه توسط روزه داری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بخواهد دراین ماه با نگاه به نامحرم از او لذت ببرد، این عمل ناروا سبب عدم مقبولیت روزه‌اش در درگاه حق تعالی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به زن نامحرم در هر حال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روزه دار هم جایز نیست در حال روزه به زن بیگانه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روزه بودی پس با گوش و چشمت و موی و پوستت روزه باش</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به زنی که بر او حلال یا حرام باشد نگاه کند آیا روزه‌اش باطل می‌شود یا نه؟</w:t>
      </w:r>
    </w:p>
    <w:p>
      <w:pPr>
        <w:pStyle w:val="BookText"/>
        <w:rPr/>
      </w:pPr>
      <w:r>
        <w:rPr>
          <w:rFonts w:ascii="IRNazanin" w:hAnsi="IRNazanin" w:eastAsia="IRNazanin"/>
          <w:color w:val="111111"/>
          <w:sz w:val="28"/>
          <w:sz w:val="28"/>
          <w:szCs w:val="28"/>
          <w:rtl w:val="true"/>
          <w:lang w:bidi="fa-IR"/>
        </w:rPr>
        <w:t>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شیخ در خلاف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آنچه که بر او حلال نیست با شهوت نگاه کند و منی از او خارج شود، باید قضای روزه را بگیرد و کفاره‌ای بر او نیست</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شیخ مفید و سلار این قول را نسبت داده</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هم این نظر را صحیح دانسته،</w:t>
      </w:r>
      <w:r>
        <w:rPr>
          <w:rStyle w:val="FootnoteAnchor"/>
          <w:rtl w:val="true"/>
        </w:rPr>
        <w:footnoteReference w:id="293"/>
      </w:r>
      <w:r>
        <w:rPr>
          <w:rFonts w:ascii="IRNazanin" w:hAnsi="IRNazanin" w:eastAsia="IRNazanin"/>
          <w:color w:val="111111"/>
          <w:sz w:val="28"/>
          <w:sz w:val="28"/>
          <w:szCs w:val="28"/>
          <w:rtl w:val="true"/>
          <w:lang w:bidi="fa-IR"/>
        </w:rPr>
        <w:t>زیرا دلیلی بر دادن کفاره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برائت ذمه از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علمای شیعه هم بر آن دلالت دارد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علما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سید مرتضی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در انزال منی تعمد داشته باشد، بر او قضا و کفاره روزه واجب می‌شود </w:t>
      </w:r>
      <w:bookmarkStart w:id="202" w:name="pg674_4146"/>
    </w:p>
    <w:p>
      <w:pPr>
        <w:pStyle w:val="BookText"/>
        <w:rPr/>
      </w:pPr>
      <w:bookmarkEnd w:id="202"/>
      <w:r>
        <w:rPr>
          <w:rFonts w:ascii="IRNazanin" w:hAnsi="IRNazanin" w:eastAsia="IRNazanin"/>
          <w:color w:val="111111"/>
          <w:sz w:val="28"/>
          <w:sz w:val="28"/>
          <w:szCs w:val="28"/>
          <w:rtl w:val="true"/>
          <w:lang w:bidi="fa-IR"/>
        </w:rPr>
        <w:t>اگر چه بدون نزدیکی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براج، هم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نگاه قضای روزه بر او واجب می‌شود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روزه دار با نگاه حرامش قصد احتلام داشته و به قصد گناه نگاه کند، اقرب این است که کفاره هم بدهد، بخصوص اگر به این کار عادت کرده باشد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فساد و بطلان روزه و وجوب قضای روزه، نگاه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ناظر واجد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خروج منی و عادت به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فعل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و کمترین مرتبه نهی چنانکه در علم اصول مقرر شده، فساد عمل 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وابوحنیفه وثوری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با خروج منی از فرد به سبب نگاه، باطل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بدون نزدیکی، مانند احتلام با فکر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و مالک و حسن بصری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روزه مطلقاً فاسد می‌شود، زیرا انزال منی با نگاهی بود که از آن لذت برده است و امکان اجتناب از آن نگاه برای او بوده، و مانند احتلام به لمس موجب بطلان روزه می‌شود</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نگاه باعث بطلان روزه، شده چنانکه مالک گفته فرقی بین تکرار و عدم تکرار نگاه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رسول اکرم روایت کرد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پشت سر زنی با نگاهش دقت نماید تا اینکه حجم بدنش را از بالای لباس نگاه نماید، در حالی که روزه دار هم هست، او روزه‌اش را افطار کرده است</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5733773_211673320"/>
      <w:bookmarkStart w:id="204" w:name="_Toc74"/>
      <w:bookmarkEnd w:id="203"/>
      <w:r>
        <w:rPr>
          <w:rtl w:val="true"/>
        </w:rPr>
        <w:t>روءیت هلال ماه</w:t>
      </w:r>
      <w:bookmarkEnd w:id="204"/>
    </w:p>
    <w:p>
      <w:pPr>
        <w:pStyle w:val="BookText"/>
        <w:rPr/>
      </w:pPr>
      <w:r>
        <w:rPr>
          <w:rFonts w:ascii="IRNazanin" w:hAnsi="IRNazanin" w:eastAsia="IRNazanin"/>
          <w:color w:val="111111"/>
          <w:sz w:val="28"/>
          <w:sz w:val="28"/>
          <w:szCs w:val="28"/>
          <w:rtl w:val="true"/>
          <w:lang w:bidi="fa-IR"/>
        </w:rPr>
        <w:t>اول ماه با روءیت هلال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هلال ماه به چند امر ثابت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راه ثبوت هلال، دیدن هلال شب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خود هلال ماه راباچشم ببیندوبر کسی که ماه را دیده، روزه بر او واجب است و در حق دیگری که ماه را ندیده این حکم،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روزه بر کسی که گر چه به تنهایی </w:t>
      </w:r>
      <w:bookmarkStart w:id="205" w:name="pg674_4147"/>
    </w:p>
    <w:p>
      <w:pPr>
        <w:pStyle w:val="BookText"/>
        <w:rPr/>
      </w:pPr>
      <w:bookmarkEnd w:id="205"/>
      <w:r>
        <w:rPr>
          <w:rFonts w:ascii="IRNazanin" w:hAnsi="IRNazanin" w:eastAsia="IRNazanin"/>
          <w:color w:val="111111"/>
          <w:sz w:val="28"/>
          <w:sz w:val="28"/>
          <w:szCs w:val="28"/>
          <w:rtl w:val="true"/>
          <w:lang w:bidi="fa-IR"/>
        </w:rPr>
        <w:t>ماه را دیده، هیچ اختلاف و شبهه‌ای بین علما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شهادت بدهد که ماه را دیده، شهادتش در حق دیگران قبول نمی‌شود، و برخود او روزه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گونه به هنگام مشاهده هلال ماه شوال باید افطار کند، به دلیل صدق رویت هلال ماه رمضان که مأمور به روزه گرفتن است و افطار کند با دیدن هلال ماه شوال، و به دلیل روایات مستفیض و متواتر و اجماع بر رویت این قول به سبب شهرت مورد اتفاق مشهور فقهاست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صاحب شرایع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ماه را ندیده ، روزه گرفتن بر او واجب نیست، مگر آن که سی روز از ماه شعبان گذشته باشد و یا گروهی از مردم بر دیدن ماه اتفاق داشته باشند</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اصل و ظاهر بسیاری از نصوص</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هلال ماه در یک شهر و یا اشتراک افق آن شهر با مکان دیگر، در اثبات رویت هلال کافی است، به گونه‌ای که اگر هلال را در این شهر ببیند در شهر دیگر هم دیده می‌شود، با دیدن هلال در یک شهر، اماره‌ای قطعی بر اتمام ماه و آغاز ماه جدید قمری برای اهل زمین است، نه خصوص سرزمینی که هلال را در آن می‌بیند، و برای شهری که با آن شهر در افق متحد باشد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5733775_211673320"/>
      <w:bookmarkStart w:id="207" w:name="_Toc75"/>
      <w:bookmarkEnd w:id="206"/>
      <w:r>
        <w:rPr>
          <w:rtl w:val="true"/>
        </w:rPr>
        <w:t>در اثبات رویت هلال ماه دو دیدگاه وجود دارد</w:t>
      </w:r>
      <w:r>
        <w:rPr>
          <w:rtl w:val="true"/>
        </w:rPr>
        <w:t>:</w:t>
      </w:r>
      <w:bookmarkEnd w:id="207"/>
    </w:p>
    <w:p>
      <w:pPr>
        <w:pStyle w:val="Heading5"/>
        <w:numPr>
          <w:ilvl w:val="4"/>
          <w:numId w:val="1"/>
        </w:numPr>
        <w:rPr/>
      </w:pPr>
      <w:bookmarkStart w:id="208" w:name="__RefHeading___Toc5733777_211673320"/>
      <w:bookmarkStart w:id="209" w:name="_Toc76"/>
      <w:bookmarkEnd w:id="208"/>
      <w:r>
        <w:rPr>
          <w:rtl w:val="true"/>
        </w:rPr>
        <w:t>اشاره</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هلال و ثابت شدن ماه در افق، تنها برای همان افق و افقهای نزدیک به آن، اعتبار دارد و سرزمینهایی دور و افقهای گوناگون را در بر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هلال و ثابت شدن ماه در سرزمینی، برای دیگر سرزمینها کافی است و می‌توان با دیدن هلال و ثابت شدن ماه در هر سرزمینی از کره زمین، روزه گرفت، یا روزه گشاد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بر هر یک از این دو دیدگاه نقدهایی نوشته اند و دیدگاه جدیدی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دیدگاه اختصاص چند دلیل آورده‌اند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10" w:name="pg674_4148"/>
    </w:p>
    <w:p>
      <w:pPr>
        <w:pStyle w:val="Heading5"/>
        <w:numPr>
          <w:ilvl w:val="4"/>
          <w:numId w:val="1"/>
        </w:numPr>
        <w:rPr/>
      </w:pPr>
      <w:bookmarkStart w:id="211" w:name="__RefHeading___Toc5733779_211673320"/>
      <w:bookmarkStart w:id="212" w:name="_Toc77"/>
      <w:bookmarkEnd w:id="210"/>
      <w:bookmarkEnd w:id="211"/>
      <w:r>
        <w:rPr>
          <w:rtl w:val="true"/>
        </w:rPr>
        <w:t xml:space="preserve">دلیل نخست </w:t>
      </w:r>
      <w:r>
        <w:rPr>
          <w:rtl w:val="true"/>
        </w:rPr>
        <w:t>:</w:t>
      </w:r>
      <w:bookmarkEnd w:id="212"/>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ماه را درک کند، باید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در استدلال به این آیه شریفه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مِنْکُمُ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ماه در سرزمینی است که در آن حضور دارند و آنچه به ذهن تبادر می‌کند همین امر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5733781_211673320"/>
      <w:bookmarkStart w:id="214" w:name="_Toc78"/>
      <w:bookmarkEnd w:id="213"/>
      <w:r>
        <w:rPr>
          <w:rtl w:val="true"/>
        </w:rPr>
        <w:t>دلیل دوم</w:t>
      </w:r>
      <w:r>
        <w:rPr>
          <w:rtl w:val="true"/>
        </w:rPr>
        <w:t xml:space="preserve">: </w:t>
      </w:r>
      <w:r>
        <w:rPr>
          <w:rtl w:val="true"/>
        </w:rPr>
        <w:t>اطلاق روایتهای دیدن</w:t>
      </w:r>
      <w:r>
        <w:rPr>
          <w:rtl w:val="true"/>
        </w:rPr>
        <w:t>:</w:t>
      </w:r>
      <w:bookmarkEnd w:id="214"/>
    </w:p>
    <w:p>
      <w:pPr>
        <w:pStyle w:val="BookText"/>
        <w:rPr/>
      </w:pPr>
      <w:r>
        <w:rPr>
          <w:rFonts w:ascii="IRNazanin" w:hAnsi="IRNazanin" w:eastAsia="IRNazanin"/>
          <w:color w:val="111111"/>
          <w:sz w:val="28"/>
          <w:sz w:val="28"/>
          <w:szCs w:val="28"/>
          <w:rtl w:val="true"/>
          <w:lang w:bidi="fa-IR"/>
        </w:rPr>
        <w:t>روایات مطلق متواتری وجود دارد که بر آغاز و انجام ماه و با دیدن،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روایتها،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افقی و نزدیکی دیده نمی‌شود</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رسول اکرم صلی‌الله‌علیه‌و‌آله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للرُوءیهِ واَ فْطَرُوا للرُوءیه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علیه‌السلام در حدیثی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للرُویَه وَالفْطِر ِلِلْرُوءیه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این روایات، روزه گرفتن و روزه گشادن و به دیگر سخن، ثابت شدن ماه، به دیدن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بنابر انگار در شهرهای نزدیک به شهری که در افق آن هلال دیده شده، دیدن هلال رخ نداده، ماه نیز ثابت نخواهد بود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5733783_211673320"/>
      <w:bookmarkStart w:id="216" w:name="_Toc79"/>
      <w:bookmarkEnd w:id="215"/>
      <w:r>
        <w:rPr>
          <w:rtl w:val="true"/>
        </w:rPr>
        <w:t>دلیل سوم</w:t>
      </w:r>
      <w:r>
        <w:rPr>
          <w:rtl w:val="true"/>
        </w:rPr>
        <w:t xml:space="preserve">: </w:t>
      </w:r>
      <w:r>
        <w:rPr>
          <w:rtl w:val="true"/>
        </w:rPr>
        <w:t>روایاتی که از شک و گمان بازمی دارند</w:t>
      </w:r>
      <w:bookmarkEnd w:id="216"/>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عَلی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لِرُوءیَتَه وَ اَفطِرْ لِرُوءیَتِه وَ اِیَاکَ وَ الشّکَ و الظنّ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علی علیه‌السلام است که با دیدن هلال روزه بگیر و و با دیدن آن، روزه بگشای و در امر هلال از شک و گمان بپرهیز</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 هلال، به ظن و گمان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قطع و یقین به رویت هلال روزه گرفت و یا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عبدالملک از امام صادق علیه‌السلام روایت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للرویه و لیس الرویه ان یراه و احد و اثنان و لاخمسون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روزه بر مبنای روءیت </w:t>
      </w:r>
    </w:p>
    <w:p>
      <w:pPr>
        <w:pStyle w:val="BookText"/>
        <w:rPr/>
      </w:pPr>
      <w:r>
        <w:rPr>
          <w:rFonts w:ascii="IRNazanin" w:hAnsi="IRNazanin" w:eastAsia="IRNazanin"/>
          <w:color w:val="111111"/>
          <w:sz w:val="28"/>
          <w:sz w:val="28"/>
          <w:szCs w:val="28"/>
          <w:rtl w:val="true"/>
          <w:lang w:bidi="fa-IR"/>
        </w:rPr>
        <w:t>است و رویت این نیست که یک یا دو نفر یا پنجاه نفر آن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یقین و اطمینان به رویت هلال، روزه بگیرد، با پیشگویی منجمان و با عدم اطمینان هلال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راه ثبوت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به اینکه هلال ماه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اتفاق بردیدن ماه نداشته باشند دو شاهد عادل شهادت می‌دهند، اما اگر بگویند آنها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شهادتشان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شیخ ابن زهره، ابن حمزه، براج، ابوالصلاح معتقدند که با علت وجود ابر و دود و غبار در آسمان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علت خاص، شهادت پنجاه نفر معتبر می‌باشد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المختلف 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درشهادت به روءیت هلال، کمتر از قسامه پنجاه شاهد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دو مرد عادل اگر خارج از شهر باشد و یا در خود شهر باشد جایز است</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اقتضای قبول شهادت آنها، خروج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پدیده‌ای مثل غبار، 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هلال دیده نمی‌شود، باید پنجاه شاهد، از اهل شهر شهادت دهند که ماه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شاهد عادل از خارج شهر شهادت به رویت دهد</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شیخ شهادت پنجاه نفر را برای حصول شیاع معتبر دانسته و اگر کمتر از آن باشد معتبر نمی‌داند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قبول شهادت دو عادل مبتنی بر دیدن ماه را اگر مستند به علم و قطع باشد، کافی می‌دانند، وفرموده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دو عادل در یک زمان ماه را دیده باشند و اینکه هر دو در یک شب دیده و در اوصاف اتفاق دارند کافی است مگر بعضی اوصاف خارجی که احتمال اختلاف در تشخیص آنها می‌رود، مثلا اینکه بگوید ماه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طرف شمال یا جنوب بود، اگر اختلافشان شدید نباشد قبول شهادتشان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صفات را بر خلاف واقع بگویند شهادتشان قبول نیست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دو شاهد نزد حاکم، بینه آورند که ماه را دیده اند، شهادتشان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بینه‌ای نداشته باشند، شهادت آنها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 دیدن ماه اتفاق نداشته باشند، دو شاهد به رویت هلال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شهادتشان قبول نمی‌شود، و برخی گفته اند، مطلقاً قبول می‌شود اظهر همین قولی است</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 به شهادت دو فرد عادل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به رویت هلال ندهند، بلکه شهادت علمی و قطعی دهند به اینکه ما علم به رویت هلال داریم از روی حساب و یا از روی جادو و یا از قرائن مانند علم به عدم رویت هلال در سه روز آخر ماه، این علم نفعی برای دیگری ندارد و برای خودشان منفعت دارد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رویت هلال به جز شهادت پنجاه مرد اگر در شهر باشند قبول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از شهر باشند، شهادت دو مرد عادل قبول می‌شود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نظریه اختصاص، در فرض صاف بودن آسمان، ثابت شدن ماه به دیدن هلال در یک منطقه یا شهر، ویژه همان شهر یا ناحیه است و به شهرهای نزدیک یا دور و به طور کلی هر ناحیه‌ای که هلال در آن با چشم در خور دیدن نباشد، گسترش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شب بیست و نهم هر ماه، هر منطقه خودش عهده دار دیدن هلال شده و ثابت شدن ماه در گرو چنین دیدنی خواهد بود و بر دیدن دیگر ناحیه‌ها اثری بار نخواهد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ابری بودن آسمان، تنها دیدن هلال در سرزمینهای هم افق ثابت قمری و در سرزمینهایی که اگر آسمان آنها صاف باشد، همواره هلال را یکسان و به گونه مشترک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یکدیگر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فرض تنها دیدن آن دسته از سرزمینهایی که کاشف از وجود هلال در خور هلال دیدن در منطقه ابری است، معتبر خواهد بود و سبب ثابت شدن ماه در منطقه‌ای ابری خواهد شد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217" w:name="pg674_4151"/>
    </w:p>
    <w:p>
      <w:pPr>
        <w:pStyle w:val="Heading5"/>
        <w:numPr>
          <w:ilvl w:val="4"/>
          <w:numId w:val="1"/>
        </w:numPr>
        <w:rPr/>
      </w:pPr>
      <w:bookmarkStart w:id="218" w:name="__RefHeading___Toc5733785_211673320"/>
      <w:bookmarkStart w:id="219" w:name="_Toc80"/>
      <w:bookmarkEnd w:id="217"/>
      <w:bookmarkEnd w:id="218"/>
      <w:r>
        <w:rPr>
          <w:rtl w:val="true"/>
        </w:rPr>
        <w:t>دعا هنگام نگاه به هلال ماه رمضان</w:t>
      </w:r>
      <w:bookmarkEnd w:id="219"/>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هلال ماه رمضان را دیدی با انگشت به آن اشاره نکن، و دستانت را به طرف آسمان بلند کن خطاب به هلال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وَ رَبّکَ الله رَبِّ العَالَمِینَ اللهُم اَهْلَه عَلَیْنا بِالَامنِ وَ الْایِمَانِ وَالسَلامِ وَ الْاسَلامِ وَ المُسَارِعِه اِلی مَا تُحّب وَ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شَهرِنَا هَذا وَ ارْزُقنَا عَونِه وَ خَیرِه وَاصْرف عنَا ضُرَّهُ و شَرَّهُ و بَلاءهَُ و فِتْنَتَهُ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من و تو خداوند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ما امنیت و ایمان، سلامتی و اسلام و کمک به آنچه که دوست داری و به آن راضی هستی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ما در این ماه، توفیق کمک و خیر ارزانی دار و شر و بدی و بلا و فتنه را از ما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رویت هلال، سنت ثابتی از رسول الله صلی‌الله‌علیه‌و‌آله رسیده که دعا در هنگام رویت هلال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از امام صادق و امام باقر علیهم‌السلام رسیده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أهلَه عَلَینا وَ عَلَی اهْل بُیوتنَا وَ اشیَاعَنا وَ اَخْوانَنا بِأَمنِ، وَ ایِمَانِ، وَ سَلامِه، وَ اسْلَامِ، وَ ِبرِ، وَ تَقْوی، وَ عَافِیَةِ مُجلَلّه، وَ رِزقِ وَاسع حسن، وَ فَراغ مِن الشّفل، وَ اکتفاء فیِه بِالقَلِیلِ مِن الَنّومِ، وَ مُسَارعِةٍ فیَما تُحِبّ وَ تَرضی، وَ ثَبِتْنَا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 هَذا الشَهرِ، وَ ارزُقنا بَرکتِه، وَ خَیرِه، وَ عَونه، وَ غَنمه، وَ فَوزَه، وَ اصْرف عَنّا شَرّه، وَ صَرَه، وَ بَلائه، وَ 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قَسَمت فِیه مِنَ رِزْقِ، او خَیرِ، اوْ عَافِیه، او فَضلِ، او مَغْفرِه، اوْ رَحْمَةِ، فَاجْعَل تَصیُبنَا فِیه الأکثر، وَ خَطَّنا مِنه الأوُفر، اِنًکً عًلًی کُلٍ شًیٍء قَدِیر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5733787_211673320"/>
      <w:bookmarkStart w:id="221" w:name="_Toc81"/>
      <w:bookmarkEnd w:id="220"/>
      <w:r>
        <w:rPr>
          <w:rtl w:val="true"/>
        </w:rPr>
        <w:t>نگاه معتکف</w:t>
      </w:r>
      <w:bookmarkEnd w:id="2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معتکف به زن بیگانه و یا همسر خود موجب بطلان اعتکاف می‌شود یا نه؟ صاحب عروه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شهوت معتکف به کسانی که نگاه به آنها جایز نمی‌باشد حرام است، هرچند، احتیاط، اجتناب از این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حتی به طریق حلال باشد ، مثل نگاه به همسر که سبب احتلام شود ، حرام است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در مختلف به رأی ابن جنید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بعد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توسط معتکف باعث فساد اعتکاف می‌شود، اشکال گرفته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فاسد شدن و بطلان اعتکاف با نگاه شهوت آلود و بوسیدن اشکال است، چرا که دلیلی بر حرمت نگاه و بوسیدن با شهوت که باعث فساد اعتکاف شود، نمی‌باشد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الله حکیم طباطبایی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مخالفت ابن جنید مشخص نیست</w:t>
      </w:r>
      <w:r>
        <w:rPr>
          <w:rFonts w:eastAsia="IRNazanin" w:cs="IRNazanin"/>
          <w:color w:val="111111"/>
          <w:sz w:val="28"/>
          <w:szCs w:val="28"/>
          <w:rtl w:val="true"/>
          <w:lang w:bidi="fa-IR"/>
        </w:rPr>
        <w:t>».</w:t>
      </w:r>
      <w:r>
        <w:rPr>
          <w:rStyle w:val="FootnoteAnchor"/>
          <w:rtl w:val="true"/>
        </w:rPr>
        <w:footnoteReference w:id="326"/>
      </w:r>
      <w:bookmarkStart w:id="222" w:name="pg674_4153"/>
    </w:p>
    <w:p>
      <w:pPr>
        <w:pStyle w:val="Heading3"/>
        <w:numPr>
          <w:ilvl w:val="2"/>
          <w:numId w:val="1"/>
        </w:numPr>
        <w:rPr/>
      </w:pPr>
      <w:bookmarkStart w:id="223" w:name="__RefHeading___Toc5733789_211673320"/>
      <w:bookmarkStart w:id="224" w:name="_Toc82"/>
      <w:bookmarkEnd w:id="222"/>
      <w:bookmarkEnd w:id="223"/>
      <w:r>
        <w:rPr>
          <w:rtl w:val="true"/>
        </w:rPr>
        <w:t>فصل چهارم نگاه مُحرم در حج</w:t>
      </w:r>
      <w:bookmarkEnd w:id="224"/>
    </w:p>
    <w:p>
      <w:pPr>
        <w:pStyle w:val="Heading4"/>
        <w:numPr>
          <w:ilvl w:val="3"/>
          <w:numId w:val="1"/>
        </w:numPr>
        <w:rPr/>
      </w:pPr>
      <w:bookmarkStart w:id="225" w:name="__RefHeading___Toc5733791_211673320"/>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حج، واجبی است که جوهره ایمان را در فرد و جامعه زیاد می‌کند، زیرا انسان به سوی خدا حرکت و دعوت الهی را اجابت کرده، فرشتگان مقرب الهی او را احاطه می‌کنند و دلش به وسیله ایمان پر از هیجان می‌شود، تقوا را متجلی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رأس قله شعائر ایمانی قرار دارد و خداوند آن را وسیله‌ای جهت رهایی انسان از قید و بندها و سختیها و عذاب الهی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کوره ذوب گناهان، میعاد دلباختگان و شب زنده داران است، اردوی دلدادگی و شیفتگی است، لبیک گفتن در میقات وفاست، لبیک شروع احرام است</w:t>
      </w:r>
      <w:r>
        <w:rPr>
          <w:rFonts w:eastAsia="IRNazanin" w:cs="IRNazanin"/>
          <w:color w:val="111111"/>
          <w:sz w:val="28"/>
          <w:szCs w:val="28"/>
          <w:rtl w:val="true"/>
          <w:lang w:bidi="fa-IR"/>
        </w:rPr>
        <w:t>.</w:t>
      </w:r>
    </w:p>
    <w:p>
      <w:pPr>
        <w:pStyle w:val="Heading4"/>
        <w:numPr>
          <w:ilvl w:val="3"/>
          <w:numId w:val="1"/>
        </w:numPr>
        <w:rPr/>
      </w:pPr>
      <w:bookmarkStart w:id="227" w:name="__RefHeading___Toc5733793_211673320"/>
      <w:bookmarkStart w:id="228" w:name="_Toc84"/>
      <w:bookmarkEnd w:id="227"/>
      <w:r>
        <w:rPr>
          <w:rtl w:val="true"/>
        </w:rPr>
        <w:t>قطع تلبیه</w:t>
      </w:r>
      <w:bookmarkEnd w:id="228"/>
    </w:p>
    <w:p>
      <w:pPr>
        <w:pStyle w:val="BookText"/>
        <w:rPr/>
      </w:pPr>
      <w:r>
        <w:rPr>
          <w:rFonts w:ascii="IRNazanin" w:hAnsi="IRNazanin" w:eastAsia="IRNazanin"/>
          <w:color w:val="111111"/>
          <w:sz w:val="28"/>
          <w:sz w:val="28"/>
          <w:szCs w:val="28"/>
          <w:rtl w:val="true"/>
          <w:lang w:bidi="fa-IR"/>
        </w:rPr>
        <w:t>تلبیه در حکم تکبیره الاحرام نماز در حج است، آغاز یک قیام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در دوستی با خداست، شروع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هنگامی که در میقات برای لبیک گفتن می‌ایستادند، برای به دست آوردن آمادگی لازم و انتقال به مرحله پرواز ، حالشان دگرگون می‌گشت و گاه دقایقی آنان را یارای لبیک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حرکت از میقات، لبیک را ادامه می‌دهند تا محدوده معینی که لبیک باید قطع شود و جایگاه آن در هر نوع حجی متفاوت است</w:t>
      </w:r>
      <w:r>
        <w:rPr>
          <w:rFonts w:eastAsia="IRNazanin" w:cs="IRNazanin"/>
          <w:color w:val="111111"/>
          <w:sz w:val="28"/>
          <w:szCs w:val="28"/>
          <w:rtl w:val="true"/>
          <w:lang w:bidi="fa-IR"/>
        </w:rPr>
        <w:t>.</w:t>
      </w:r>
    </w:p>
    <w:p>
      <w:pPr>
        <w:pStyle w:val="Heading4"/>
        <w:numPr>
          <w:ilvl w:val="3"/>
          <w:numId w:val="1"/>
        </w:numPr>
        <w:rPr/>
      </w:pPr>
      <w:bookmarkStart w:id="229" w:name="__RefHeading___Toc5733795_211673320"/>
      <w:bookmarkStart w:id="230" w:name="_Toc85"/>
      <w:bookmarkEnd w:id="229"/>
      <w:r>
        <w:rPr>
          <w:rtl w:val="true"/>
        </w:rPr>
        <w:t>الف</w:t>
      </w:r>
      <w:r>
        <w:rPr>
          <w:rtl w:val="true"/>
        </w:rPr>
        <w:t xml:space="preserve">) </w:t>
      </w:r>
      <w:r>
        <w:rPr>
          <w:rtl w:val="true"/>
        </w:rPr>
        <w:t>حج تمتع</w:t>
      </w:r>
      <w:bookmarkEnd w:id="23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فقها بر این عقیده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تمتع به جا می‌آورد وقتی که خانه‌های مکه را مشاهده کرد باید تلبیه را قطع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معتمر در حج عمره تمتع، تلبیه راهنگام مشاهده خانه‌های مکه از زمانهای قدیم قطع می‌کرد وحدآن برای کسانی که از راه مدینه می‌آمدند عقبه المدنیین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مکانی معروف است می‌باشد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حج عمره از میقات محرم می‌شود، تلبیه را هنگام دخول در حرم قطع می‌کند، و اگر حج تمتع به جای آورد، هنگام مشاهده خانه‌های مکه تلبیه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این رأی را پذیرفته، اما گفته اگر قبل از میقات محرم شود با دیدن خانه‌های مکه تلبیه را قطع می‌کند، شیخ به اجماع علما بر این نظر خود استناد کرده است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هم در مستند بر آن ادعای اجماع محقق و محکم کرده به دلیل آنچه که از روایات استفاده می‌شود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از جمله روایات رسیده در این باب ، روایت حلبی از امام صادق علیه‌السلام است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متمتع هنگامی که خانه‌های مکه را مشاهده کرد تلبیه را باید قطع کند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 خانه‌های مکه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عقیل حد خانه‌های مکه را عقبه المدنیین و ابطح می‌داند، و ابن بابویه و پسرش حد خانه‌های مکه را عقبه المدنیین دانسته اند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موثق معاویه ابن عمار از امام صادق آمده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حج تمتع داخل مکه شدی، با دیدن خانه‌های مکه، تلبیه را قطع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خانه‌های مکه قبل از امروز عقبه اهل مدینین بود و مردم در مکه بناهایی پدید آوردند که پیشتر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لبیک را قطع کن و تا می‌توانی تکبیر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حمد و ثنای خداوند عزوجل را به جا آور</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231" w:name="pg674_4155"/>
    </w:p>
    <w:p>
      <w:pPr>
        <w:pStyle w:val="BookText"/>
        <w:rPr/>
      </w:pPr>
      <w:bookmarkEnd w:id="231"/>
      <w:r>
        <w:rPr>
          <w:rFonts w:ascii="IRNazanin" w:hAnsi="IRNazanin" w:eastAsia="IRNazanin"/>
          <w:color w:val="111111"/>
          <w:sz w:val="28"/>
          <w:sz w:val="28"/>
          <w:szCs w:val="28"/>
          <w:rtl w:val="true"/>
          <w:lang w:bidi="fa-IR"/>
        </w:rPr>
        <w:t>در روایت محمد ابی نصر از امام رضا علیه‌السلام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متمتع، هنگام نگاه به اعراش مکه در ذی طوی تلبیه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اعراش مکه یعنی خانه‌های مکه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اشکال گرفته که دو روایت عمار وابی نصر حد قطع تلبیه را دو مکان گرفته‌اند، که دراولی، عقبه المدنیین و در دومی، عقبه ذی طوی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این دو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در حق کسی که از مدینه وارد مکه می‌شود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تکلیف کسی را که از عراق وارد می‌شود ،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دو حد ذی طوی و عقبه المدنیین برای یک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اگرچه در اسم متفاوتند آن هم به سبب اختلاف جهت و مکان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احرام، با این تلبیه بسته می‌شود، بعد از احرام مستحب است محرم این لبیک‌ها را ادامه دهد تا محدوده‌هایی که تعیین شده، زمزمه کردن این لبیک در هر فراز و نشیبی و در هر اوج و حضیضی، برای آن است که در هر لحظه و آنی انسان، آن عهد را تجدید کند</w:t>
      </w:r>
      <w:r>
        <w:rPr>
          <w:rFonts w:eastAsia="IRNazanin" w:cs="IRNazanin"/>
          <w:color w:val="111111"/>
          <w:sz w:val="28"/>
          <w:szCs w:val="28"/>
          <w:rtl w:val="true"/>
          <w:lang w:bidi="fa-IR"/>
        </w:rPr>
        <w:t>.</w:t>
      </w:r>
    </w:p>
    <w:p>
      <w:pPr>
        <w:pStyle w:val="Heading4"/>
        <w:numPr>
          <w:ilvl w:val="3"/>
          <w:numId w:val="1"/>
        </w:numPr>
        <w:rPr/>
      </w:pPr>
      <w:bookmarkStart w:id="232" w:name="__RefHeading___Toc5733797_211673320"/>
      <w:bookmarkStart w:id="233" w:name="_Toc86"/>
      <w:bookmarkEnd w:id="232"/>
      <w:r>
        <w:rPr>
          <w:rtl w:val="true"/>
        </w:rPr>
        <w:t>ب</w:t>
      </w:r>
      <w:r>
        <w:rPr>
          <w:rtl w:val="true"/>
        </w:rPr>
        <w:t xml:space="preserve">: </w:t>
      </w:r>
      <w:r>
        <w:rPr>
          <w:rtl w:val="true"/>
        </w:rPr>
        <w:t>عمره مفرده</w:t>
      </w:r>
      <w:bookmarkEnd w:id="233"/>
    </w:p>
    <w:p>
      <w:pPr>
        <w:pStyle w:val="BookText"/>
        <w:rPr/>
      </w:pPr>
      <w:r>
        <w:rPr>
          <w:rFonts w:ascii="IRNazanin" w:hAnsi="IRNazanin" w:eastAsia="IRNazanin"/>
          <w:color w:val="111111"/>
          <w:sz w:val="28"/>
          <w:sz w:val="28"/>
          <w:szCs w:val="28"/>
          <w:rtl w:val="true"/>
          <w:lang w:bidi="fa-IR"/>
        </w:rPr>
        <w:t>در اینکه محرم در عمره مفرده در کجا باید تلبیه را قطع کند، روایات بسیاری وارد شده که حد قطع تلبیه را بیان کرده و بیان این حد در روایات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معتمر در عمره مفرده مستحب است که تلبیه را تکرار کند تا اینکه داخل حرم شود، اگر محرم از کسانی است که خارج از حرم، محرم شده، هرگاه خانه کعبه را مشاهده کرد تلبیه را قطع کند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بر طبق روایت صحیح محمد عذافر از امام صادق علیه‌السلام باید عمل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مکه شد و حج عمره مفرده به جای آورد، باید تلبیه را هنگامی که شتر او پایش را در حرم نهاد، قطع کند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معتمر درعمره مفرده، اگر از کسانی است که از خارج حرم وارد آن می‌شود، با </w:t>
      </w:r>
    </w:p>
    <w:p>
      <w:pPr>
        <w:pStyle w:val="BookText"/>
        <w:rPr/>
      </w:pPr>
      <w:r>
        <w:rPr>
          <w:rFonts w:ascii="IRNazanin" w:hAnsi="IRNazanin" w:eastAsia="IRNazanin"/>
          <w:color w:val="111111"/>
          <w:sz w:val="28"/>
          <w:sz w:val="28"/>
          <w:szCs w:val="28"/>
          <w:rtl w:val="true"/>
          <w:lang w:bidi="fa-IR"/>
        </w:rPr>
        <w:t>مشاهده کعبه تلبیه را قطع می‌کند و اگر حج قران به جا می‌آورد و خارج از مکه محرم شود و هر نوع حجی را هم که به جا می‌آورد تکبیر را تا هنگام زوال روز عرفه باید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از امام صادق علیه‌السلام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خروج از مکه را برای عمره داشته باشد از جعرانه و حدیبیه و یا جایی مانند آن محرم می‌شود، و کسی که از مکه برای عمره خارج شود سپس برای عمره داخل شود تلبیه را تا وقتی که نگاهش به کعبه نیفتاده قطع نکند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مختص کسانی است که از مکه برای احرام عمره مفرده خارج شده‌اند نه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 چون شیخ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بیرون حرم محرم شد، تا هنگامی که کعبه را مشاهده کند لبیک می‌گوید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حج مفرده به جا می‌آورد کجا تلبیه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خانه‌های ذی طوی را دید تلبیه را قطع کند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از فضیل بن یسار رسیده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عمره به مکه داخل می‌شود کجا تلبیه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حیال العقبه ـ عقبه المدنیین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 المدنیین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حیال القصادین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در عمره مفرده، مُحرم با دخول در حرم، تلبیه را قطع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یا هنگام ورود به ذی طوی یا هنگام نگاه به خانه مکه و یا در عقبه المدنیین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نظر فقها و روایات رسیده ، روایتی که حد قطع تلبیه را عقبه المدنیین بیان کرد، مختص کسانی است که از راه مدینه به مکه می‌آیند، و روایتی که بیان کرده محرم در ذی طوی تلبیه را قطع کند برای کسانی است که از راه عراق به </w:t>
      </w:r>
      <w:bookmarkStart w:id="234" w:name="pg674_4157"/>
    </w:p>
    <w:p>
      <w:pPr>
        <w:pStyle w:val="BookText"/>
        <w:rPr/>
      </w:pPr>
      <w:bookmarkEnd w:id="234"/>
      <w:r>
        <w:rPr>
          <w:rFonts w:ascii="IRNazanin" w:hAnsi="IRNazanin" w:eastAsia="IRNazanin"/>
          <w:color w:val="111111"/>
          <w:sz w:val="28"/>
          <w:sz w:val="28"/>
          <w:szCs w:val="28"/>
          <w:rtl w:val="true"/>
          <w:lang w:bidi="fa-IR"/>
        </w:rPr>
        <w:t xml:space="preserve">مکه می‌آیند و روایتی که متضمن نگاه به کعبه است برای کسانی است که از مکه برای عمره خارج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روایات منافاتی نمی‌باشد، به حسب گمان بعضی افراد که آن را بر تخییر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صدوق،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مخیر است که تلبیه را قطع کند یا نکند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محرم به کعبه رسید، مهیا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و وجودش در حال بیدار باش، وقتی از دور شهر مکه، شهر خدا را می‌بیند، حمد و ثنا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لا اله الا الله، یعنی بزرگترین شعار و معارف دین، بالاترین ذکر و کلمه اخلاص</w:t>
      </w:r>
      <w:r>
        <w:rPr>
          <w:rFonts w:eastAsia="IRNazanin" w:cs="IRNazanin"/>
          <w:color w:val="111111"/>
          <w:sz w:val="28"/>
          <w:szCs w:val="28"/>
          <w:rtl w:val="true"/>
          <w:lang w:bidi="fa-IR"/>
        </w:rPr>
        <w:t>.</w:t>
      </w:r>
    </w:p>
    <w:p>
      <w:pPr>
        <w:pStyle w:val="Heading4"/>
        <w:numPr>
          <w:ilvl w:val="3"/>
          <w:numId w:val="1"/>
        </w:numPr>
        <w:rPr/>
      </w:pPr>
      <w:bookmarkStart w:id="235" w:name="__RefHeading___Toc5733799_211673320"/>
      <w:bookmarkStart w:id="236" w:name="_Toc87"/>
      <w:bookmarkEnd w:id="235"/>
      <w:r>
        <w:rPr>
          <w:rtl w:val="true"/>
        </w:rPr>
        <w:t>صعود به صفا و نگاه به کعبه</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انَالصَّفَا وَ المَروَهُ مِنْ شَعاِئرُاللهِ؛ صفا و مروه از شعائر و نشانه‌های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شعائر بت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وجوب و عدم وجوب صعود به صفا برای دیدن کعبه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باید به گونه‌ای به کوه صفا صعود کند که خانه کعبه را از باب صفا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ادله و نصوص رسیده و اجماع علما بر صعود به صفا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فقها بر عدم وجوب صعود به کوه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علم بر عدم وجوب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خبرشاذ و نادری که نمی‌توان به آن اعتماد کرد</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روایت صحیح معاویه از امام صادق علیه‌السلام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فَاصْعَد عَلَی الصَّفَا حَتَی تَنْظُر اِلَی الْبَیتِ؛</w:t>
      </w:r>
      <w:r>
        <w:rPr>
          <w:rStyle w:val="FootnoteAnchor"/>
          <w:rtl w:val="true"/>
        </w:rPr>
        <w:footnoteReference w:id="343"/>
      </w:r>
      <w:r>
        <w:rPr>
          <w:rFonts w:ascii="IRNazanin" w:hAnsi="IRNazanin" w:eastAsia="IRNazanin"/>
          <w:color w:val="111111"/>
          <w:sz w:val="28"/>
          <w:sz w:val="28"/>
          <w:szCs w:val="28"/>
          <w:rtl w:val="true"/>
          <w:lang w:bidi="fa-IR"/>
        </w:rPr>
        <w:t>به کوه صفا صعود کن، تا آنجایی که خانه کعبه را نگاه کنی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این روایت استحباب صعود به کوه و نگاه به کعبه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امر به صعود و نگاه به کعبه و رو کردن به رکنی که در آن حجره الاسود است می‌باشد، اما دیدن کعبه متوقف بر صعود نیست به دلیل روایت صحیح عبدالرحمان بن حجاج از ابا الحسن علیه‌السلام درباره زنانی که سوار بر شتر و چهارپا شده و طواف می‌کنند،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 آنها جایز است که پایین کوه صفا و </w:t>
      </w:r>
      <w:bookmarkStart w:id="237" w:name="pg674_4158"/>
    </w:p>
    <w:p>
      <w:pPr>
        <w:pStyle w:val="BookText"/>
        <w:rPr/>
      </w:pPr>
      <w:bookmarkEnd w:id="237"/>
      <w:r>
        <w:rPr>
          <w:rFonts w:ascii="IRNazanin" w:hAnsi="IRNazanin" w:eastAsia="IRNazanin"/>
          <w:color w:val="111111"/>
          <w:sz w:val="28"/>
          <w:sz w:val="28"/>
          <w:szCs w:val="28"/>
          <w:rtl w:val="true"/>
          <w:lang w:bidi="fa-IR"/>
        </w:rPr>
        <w:t>مروه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گونه‌ای که کعبه را ببینند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شیخ 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 صفا صعود کن و به طرف رکنی که در آن حجرالاسود است نگاه کن و حمد و سپاس خدا را بگو</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صعودبه کوه برای دیدن کعبه ذکر شده که با رفتن به پله چهارم قابل رویت خواهد بود</w:t>
      </w:r>
      <w:r>
        <w:rPr>
          <w:rFonts w:eastAsia="IRNazanin" w:cs="IRNazanin"/>
          <w:color w:val="111111"/>
          <w:sz w:val="28"/>
          <w:szCs w:val="28"/>
          <w:rtl w:val="true"/>
          <w:lang w:bidi="fa-IR"/>
        </w:rPr>
        <w:t>.</w:t>
      </w:r>
    </w:p>
    <w:p>
      <w:pPr>
        <w:pStyle w:val="Heading4"/>
        <w:numPr>
          <w:ilvl w:val="3"/>
          <w:numId w:val="1"/>
        </w:numPr>
        <w:rPr/>
      </w:pPr>
      <w:bookmarkStart w:id="238" w:name="__RefHeading___Toc5733801_211673320"/>
      <w:bookmarkStart w:id="239" w:name="_Toc88"/>
      <w:bookmarkEnd w:id="238"/>
      <w:r>
        <w:rPr>
          <w:rtl w:val="true"/>
        </w:rPr>
        <w:t>نگاه به کعبه</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وُضِعَ لِلنَّاسِ َلَلّذی ِبَبکَّهَ مُبارَکَا وَ هُدیً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بی‌گمان نخستین خانه‌ای که برای مردن نباشد، آن است که در بکه است مبارک است و راهنمای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احترام خاصی برای مکه قرار داده و آن را عامل قیام همگان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خانه دلهاست، ساحت قدسی و جایگاه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ترین جایگاه نیایش مردمی، خانه‌ای عتیق و آزاد از مالکیت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معرفت به کعبه بنگرد و عارف به حق ما بوده و حرمت و منزلت ما را در برابر حق کعبه و حرمت کعبه را بشناسد، خدا همه گناهان او را می‌آمرزد و خوبی‌ها و برترین درجات دنیا و آخرت نصیب او می‌گردد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بسیاری رسیده مبتنی بر اینکه هر کس به کعبه نگاه کند و دعا بخواند، در برابر هر نگاه او برایش حسنه نوشته شده و گناهان او را پاک می‌کند، تا آن که از کعبه چشم بردارد، که بیانگر استحباب نگاه به کعبه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النظَّراِلَی الْکَعْبَه عِباَدَه</w:t>
      </w:r>
      <w:r>
        <w:rPr>
          <w:rStyle w:val="FootnoteAnchor"/>
          <w:rtl w:val="true"/>
        </w:rPr>
        <w:footnoteReference w:id="348"/>
      </w:r>
      <w:r>
        <w:rPr>
          <w:rFonts w:ascii="IRNazanin" w:hAnsi="IRNazanin" w:eastAsia="IRNazanin"/>
          <w:color w:val="111111"/>
          <w:sz w:val="28"/>
          <w:sz w:val="28"/>
          <w:szCs w:val="28"/>
          <w:rtl w:val="true"/>
          <w:lang w:bidi="fa-IR"/>
        </w:rPr>
        <w:t>نگاه کردن به کعبه هم عبادت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هرگاه داخل مسجدالحرام شد به کعبه نگاه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عَظّمَکِ وَ شَرّفَکِ وَ کَرَّمَکِ وَ جَعَلَکِ مَثَابَه ِلِلنَّاسِ وَ اَمْناً مُبَارکاً وَ هُدیً لِلْعَالَمینَ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240" w:name="pg674_4159"/>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حج رفتید به خانه کعبه بسیار بنگرید، چرا که خداوند تعالی یکصد و بیست رحمت در خانه خود قرار داده که شصت عدد آن برای طواف کنندگان و چهل عدد آن برای نمازگزاران و بیست رحمت برای نگاه کنندگان به خانه خداست</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با چشم، زمینه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 که کار دل است حاصل شود، بسیاری از معارف حضور پیدا می‌کند و چون کعبه، زمینه این معارف بلند را در بر دارد، لذا نگاه به آن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استحباب، در کثرت نگاه به کعبه است</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5733803_211673320"/>
      <w:bookmarkStart w:id="242" w:name="_Toc89"/>
      <w:bookmarkEnd w:id="241"/>
      <w:r>
        <w:rPr>
          <w:rtl w:val="true"/>
        </w:rPr>
        <w:t>نگاه به حجرالاسود</w:t>
      </w:r>
      <w:bookmarkEnd w:id="242"/>
    </w:p>
    <w:p>
      <w:pPr>
        <w:pStyle w:val="BookText"/>
        <w:rPr/>
      </w:pPr>
      <w:r>
        <w:rPr>
          <w:rFonts w:ascii="IRNazanin" w:hAnsi="IRNazanin" w:eastAsia="IRNazanin"/>
          <w:color w:val="111111"/>
          <w:sz w:val="28"/>
          <w:sz w:val="28"/>
          <w:szCs w:val="28"/>
          <w:rtl w:val="true"/>
          <w:lang w:bidi="fa-IR"/>
        </w:rPr>
        <w:t>حجرالاسود یکی از مشاعر معظم و اماکن مقدس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وسرّی است بین خالق و بنده و استلام آن سوگندنامه‌ای است که انسانها با خدای خویش می‌بندند، استلام و دست کشیدن به آن، تجدید بیعت و یادآوری عهد و میثاق با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الهی قمشه‌ای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حجرالاسود خال لب لعل است و این خال را هنگام وصال و حضور در پیشگاه محبوب حقیقی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حجرالاسود مستحب است و محرم هر گاه به آن نگاه کرد دعا بخواند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 پس از دخول در مسجد به حجرالاسود نگاه کند و دستش را بالا برد و حمد و ثنای خدا را گفته و سلام و درود بر پیامبر صلی‌الله‌علیه‌و‌آله بفرستد و از خداوند بخواهد حجش را قبول کند، و سپس حجر را لمس کند و ببوسد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3" w:name="__RefHeading___Toc5733805_211673320"/>
      <w:bookmarkStart w:id="244" w:name="_Toc90"/>
      <w:bookmarkEnd w:id="243"/>
      <w:r>
        <w:rPr>
          <w:rtl w:val="true"/>
        </w:rPr>
        <w:t>نگاه محرم به عطر</w:t>
      </w:r>
      <w:bookmarkStart w:id="245" w:name="pg674_4160"/>
      <w:bookmarkEnd w:id="244"/>
    </w:p>
    <w:p>
      <w:pPr>
        <w:pStyle w:val="BookText"/>
        <w:rPr/>
      </w:pPr>
      <w:bookmarkEnd w:id="245"/>
      <w:r>
        <w:rPr>
          <w:rFonts w:ascii="IRNazanin" w:hAnsi="IRNazanin" w:eastAsia="IRNazanin"/>
          <w:color w:val="111111"/>
          <w:sz w:val="28"/>
          <w:sz w:val="28"/>
          <w:szCs w:val="28"/>
          <w:rtl w:val="true"/>
          <w:lang w:bidi="fa-IR"/>
        </w:rPr>
        <w:t>یکی از محرمات عطر اجتناب از بوی خوش و عطر است و نبوئیدن آن از جمله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خرید و فروش عطر و نگاه به آن برای محرم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ادعای اجماع کرده و اصل هم بر جواز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منع بر استعمال بوی خوش وارد شده و نگاه کردن به عطر، استعمال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محمد بن اسماعیل هم بر آن دلالت داشته،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ابالحسن علیه‌السلام را دیدم، در حالی که محرم بود، بین دو دستش عطری بود که به آن نگاه می‌کرد، و از بوئیدن آن و کشیدنش بر لباسشان اجتناب می‌کردند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5733807_211673320"/>
      <w:bookmarkStart w:id="247" w:name="_Toc91"/>
      <w:bookmarkEnd w:id="246"/>
      <w:r>
        <w:rPr>
          <w:rtl w:val="true"/>
        </w:rPr>
        <w:t>نگاه در آیینه</w:t>
      </w:r>
      <w:bookmarkEnd w:id="247"/>
    </w:p>
    <w:p>
      <w:pPr>
        <w:pStyle w:val="BookText"/>
        <w:rPr/>
      </w:pPr>
      <w:r>
        <w:rPr>
          <w:rFonts w:ascii="IRNazanin" w:hAnsi="IRNazanin" w:eastAsia="IRNazanin"/>
          <w:color w:val="111111"/>
          <w:sz w:val="28"/>
          <w:sz w:val="28"/>
          <w:szCs w:val="28"/>
          <w:rtl w:val="true"/>
          <w:lang w:bidi="fa-IR"/>
        </w:rPr>
        <w:t>حُجاج برای آراسته شدن به زینت ایمان وتقواواستشمام عطرالهی خود را از آلایشها و زینتهای دنیوی می‌زدایند، فقهامتفق القولند که نگاه کردن در آیینه برای محرم جایز نیست، اما در حرمت و کراهت این نگاه اختلاف دارند؛ برخی فقها قائل به حرمت این نگاه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شرایع و مختصر، ابن ادریس، شیخ در نهایه و مبسوط این قول را بیان داشته‌اند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برخی دیگر قائل به کراهت این نگاه شده اند،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این رای را برگزیده و ابن حمزه</w:t>
      </w:r>
      <w:r>
        <w:rPr>
          <w:rStyle w:val="FootnoteAnchor"/>
          <w:rtl w:val="true"/>
        </w:rPr>
        <w:footnoteReference w:id="358"/>
      </w:r>
      <w:r>
        <w:rPr>
          <w:rFonts w:ascii="IRNazanin" w:hAnsi="IRNazanin" w:eastAsia="IRNazanin"/>
          <w:color w:val="111111"/>
          <w:sz w:val="28"/>
          <w:sz w:val="28"/>
          <w:szCs w:val="28"/>
          <w:rtl w:val="true"/>
          <w:lang w:bidi="fa-IR"/>
        </w:rPr>
        <w:t>و ابن براج</w:t>
      </w:r>
      <w:r>
        <w:rPr>
          <w:rStyle w:val="FootnoteAnchor"/>
          <w:rtl w:val="true"/>
        </w:rPr>
        <w:footnoteReference w:id="359"/>
      </w:r>
      <w:r>
        <w:rPr>
          <w:rFonts w:ascii="IRNazanin" w:hAnsi="IRNazanin" w:eastAsia="IRNazanin"/>
          <w:color w:val="111111"/>
          <w:sz w:val="28"/>
          <w:sz w:val="28"/>
          <w:szCs w:val="28"/>
          <w:rtl w:val="true"/>
          <w:lang w:bidi="fa-IR"/>
        </w:rPr>
        <w:t>هم آن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فقها و روش احتیاط در این مسأله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به حرمت شده و آن عمل را یک نوع زینت محسوب کرده، به نقل از ابوجعفر ابن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نباید به آیینه نگاه کند، زیرا این عمل زینت است و مشعر به حرمت می‌باشد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طرفی زینت کردن سبب می‌شود آدمی آنچنانکه هست خود را نبیند، زیرا با آرایش قبایح وزشتیها را به زیبایی مبدل می‌کند، محرم میهمان خداست و حج راهی برای آراسته شدن حجاج به زیور تقوی و نیکوکاری است پس باید زشتی‌های درون خود را به زیبایی مبدل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روایت صحیح حماد از امام صادق علیه‌السلام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به آیینه نگاه نمی‌کند چرا که، نگاه در آیینه جزء زینت حساب می‌شود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در آیینه بر محرم جایز نیست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شهید ثانی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محرم در آیینه حرام است اما کفاره‌ای بر آن مترتب نمی‌باشد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ادامه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بعد از نگاه کردن مستحب است که تلبیه بگوید، احتیاط آن است که از نگاه کردن در آیینه اجتناب کند، اگرچه به منظور آراستن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 به اجسام صیقلی و آب زلال که اشیاء در آن دیده می‌شود و نگاه در آیینه به گونه غیر متعارف را مجاز شمرده اند، هر چند که زینت محسوب می‌شود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بیان داشته که نگاه به آیینه برای محرم حرام است و در صورت نگاه کردن، بعد از آن تلبیه بگوید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قائلان به حرمت، روایات اهل سنت از پیامبر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الْاشْعَثُ الْأغَبرَ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محرم موی پریشان و غبار آلود دارد و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یُبَاهِی بِاَهْلِ عَرَفِهِ مَلَائِکَتَه فَیَقُولُ یَا مَلَائِکَتِی انْظَرُو إلی عِبَادِی قَدْأتُونِی شِعْثاً غُبراً صَاحیِنَ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خداوند بر اهل عرفه به ملائکه‌اش مباهات می‌کند و می‌فرماید ای ملائکه من، به بندگانم در صحرای عرفات نگاه کنید که با موهای پریشان و </w:t>
      </w:r>
      <w:bookmarkStart w:id="248" w:name="pg674_4162"/>
    </w:p>
    <w:p>
      <w:pPr>
        <w:pStyle w:val="BookText"/>
        <w:rPr/>
      </w:pPr>
      <w:bookmarkEnd w:id="248"/>
      <w:r>
        <w:rPr>
          <w:rFonts w:ascii="IRNazanin" w:hAnsi="IRNazanin" w:eastAsia="IRNazanin"/>
          <w:color w:val="111111"/>
          <w:sz w:val="28"/>
          <w:sz w:val="28"/>
          <w:szCs w:val="28"/>
          <w:rtl w:val="true"/>
          <w:lang w:bidi="fa-IR"/>
        </w:rPr>
        <w:t xml:space="preserve">غبارآلود نمایان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آمده‌اند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حنبل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برای مرتب کردن ژولیدگی موهایش یا مرتب کردن مو و چهره‌اش و زینت نمودن خود در آیینه نگاه نمی‌کند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برای محرم، نگاه کردن در آیینه به قصد آرایش و زینت کردن نباشد و احتیاطاً هم بدون قصد به آیینه نگاه نکند، در نگاه به آیینه فرقی بین اینکه تصویر خود را ببیند یا نبیند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نمایش دهنده بیشتر خود آراییها وزینتها است، محرم آمده است تا شاید نا پاکیها را به پاکی مبدل سازد و هنگامی که به زشتیهای درون خویش معترف شد به آیینه نیازی ندارد زیرا آیینه وسیله خودبینی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زیبای ظاهر هیچ نیست ای برادر سیرت زیبا بیار</w:t>
      </w:r>
    </w:p>
    <w:p>
      <w:pPr>
        <w:pStyle w:val="Heading4"/>
        <w:numPr>
          <w:ilvl w:val="3"/>
          <w:numId w:val="1"/>
        </w:numPr>
        <w:rPr/>
      </w:pPr>
      <w:bookmarkStart w:id="249" w:name="__RefHeading___Toc5733809_211673320"/>
      <w:bookmarkStart w:id="250" w:name="_Toc92"/>
      <w:bookmarkEnd w:id="249"/>
      <w:r>
        <w:rPr>
          <w:rtl w:val="true"/>
        </w:rPr>
        <w:t>نگاه محرم به زنان</w:t>
      </w:r>
      <w:bookmarkEnd w:id="250"/>
    </w:p>
    <w:p>
      <w:pPr>
        <w:pStyle w:val="BookText"/>
        <w:rPr/>
      </w:pPr>
      <w:r>
        <w:rPr>
          <w:rFonts w:ascii="IRNazanin" w:hAnsi="IRNazanin" w:eastAsia="IRNazanin"/>
          <w:color w:val="111111"/>
          <w:sz w:val="28"/>
          <w:sz w:val="28"/>
          <w:szCs w:val="28"/>
          <w:rtl w:val="true"/>
          <w:lang w:bidi="fa-IR"/>
        </w:rPr>
        <w:t>یکی از مراحل تقوی در حج حفاظت حریم معنوی از شهوت و نگاه متلذذ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باید از تمتعات جنسی و انجام گناه برکنار بود، زیرا محیط، محیط عبادت، خلوص و ترک لذتهای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محرمات حج، لمس کردن زنان و نگاه شهوت آلود به آنان و یا کسب هر لذت و تمتعی از زن است، زیرا نگاه با شهوت و لذت به همسر و یا غیر همسر خود در حال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محرم زاد و توشه برگیرد که بهترین زاد و توشه تقوی است</w:t>
      </w:r>
      <w:r>
        <w:rPr>
          <w:rFonts w:eastAsia="IRNazanin" w:cs="IRNazanin"/>
          <w:color w:val="111111"/>
          <w:sz w:val="28"/>
          <w:szCs w:val="28"/>
          <w:rtl w:val="true"/>
          <w:lang w:bidi="fa-IR"/>
        </w:rPr>
        <w:t>.</w:t>
      </w:r>
    </w:p>
    <w:p>
      <w:pPr>
        <w:pStyle w:val="Heading4"/>
        <w:numPr>
          <w:ilvl w:val="3"/>
          <w:numId w:val="1"/>
        </w:numPr>
        <w:rPr/>
      </w:pPr>
      <w:bookmarkStart w:id="251" w:name="__RefHeading___Toc5733811_211673320"/>
      <w:bookmarkStart w:id="252" w:name="_Toc93"/>
      <w:bookmarkEnd w:id="251"/>
      <w:r>
        <w:rPr>
          <w:rtl w:val="true"/>
        </w:rPr>
        <w:t>نگاه محرم به همسرش</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محرم به همسرش نگاه کند، چیزی براو نیست، واگرباشهوت او را لمس کند باید یک گوسفند کفاره دهد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حلی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علما بیان داشته‌اند</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محرم به همسرش نگاه کرد چیزی بر او نیست یعنی لازم نیست کفاره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از امام صادق علیه‌السلام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حکم نگاه محرم به همسرش و خروج منی یا مذی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 اما باید غسل کند و طلب استغفار از پروردگارش را نماید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هم با نظر محقق، موافق است، که اگر محرم به همسرش بدون شهوت نگاه کند، چیزی بر او نیست علاوه بر آن اضافه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منی از او خارج شود چه نشود، زیرا نگاه او به همسرش جایز است، به خلاف نگاه به زن نامحرم و بیگانه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از امام صادق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محرم به همسرش در حالی که آن زن هم محرم است، می‌تواند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علما نگاه شهوت آلود مرد را به همسرش را مستلزم دادن کفاره دانسته اند و گفته‌اند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هرگاه محرم همسرش را از روی شهوت نگاه کرد و پس از آن محتلم شد واجب است یک شتر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شهوت نگاه نکرد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آنکه قصدش از نگاه، احتلام نبوده و نیز عادتش براین نباشدکه بواسطه نگاه از او منی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جواهرادعاکرده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زیادی آن را به اجماع علما نسبت داده‌اند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خبر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اصل و روایت صحیح معاویه بن عمار که از امام صادق علیه‌السلام درباره حکم نگاه محرم به همسرش و و خارج شدن منی از او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شتر کفاره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حجت است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دیگر آمده که فقها به آن قطع دارند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ادله و اقوال بر وجوب کفاره در صورت نگاه با شهوت مرد به همسرش بیان شده، روایتی دیگر وارد شده که دادن کفاره را حتی با نگاه همراه با شهوت لازم </w:t>
      </w:r>
      <w:bookmarkStart w:id="253" w:name="pg674_4164"/>
    </w:p>
    <w:p>
      <w:pPr>
        <w:pStyle w:val="BookText"/>
        <w:rPr/>
      </w:pPr>
      <w:bookmarkEnd w:id="253"/>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اسحاق بن عمار از امام صادق علیه‌السلام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درباره مردی که به همسرش با شهوت نگاه کرد و منی از او خارج شد سؤال کرد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چیزی نیست</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این روایت را بر نگاه از روی سهو و اشتباه حمل کرده اند نه نگاه از روی قصد و عمد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254" w:name="__RefHeading___Toc5733813_211673320"/>
      <w:bookmarkStart w:id="255" w:name="_Toc94"/>
      <w:bookmarkEnd w:id="254"/>
      <w:r>
        <w:rPr>
          <w:rtl w:val="true"/>
        </w:rPr>
        <w:t>نگاه محرم به زن بیگانه</w:t>
      </w:r>
      <w:bookmarkEnd w:id="255"/>
    </w:p>
    <w:p>
      <w:pPr>
        <w:pStyle w:val="BookText"/>
        <w:rPr/>
      </w:pPr>
      <w:r>
        <w:rPr>
          <w:rFonts w:ascii="IRNazanin" w:hAnsi="IRNazanin" w:eastAsia="IRNazanin"/>
          <w:color w:val="111111"/>
          <w:sz w:val="28"/>
          <w:sz w:val="28"/>
          <w:szCs w:val="28"/>
          <w:rtl w:val="true"/>
          <w:lang w:bidi="fa-IR"/>
        </w:rPr>
        <w:t>نگاه مرد به زن بیگانه همیشه و در هر حالی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همه علما نگاه با شهوت ویا بدون شهوت به زن نامحرم بر محرم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به نقل از شیخ مفید 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غیر محارم خود نگاه کند و از او منی خارج شود واجب است بر او اگر ثروتمند باشد یک شتر کفاره دهد و اگر متوسط الحال است، یک گاو دهد و اگر فقیر است، یک گوسفند دهد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و اضافه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به سبب فقرش چیزی نداشت که بپردازد، سه روز روزه بگیرد، خداوند او را خواهد بخشید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برخی فقها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جایی است که محرم نه قصد احتلام داشته و نه عادتش بر این باشد که در اثر نگاه محتلم شود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در خبر موثقی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علیه‌السلام سؤال کردم، درباره مرد محرمی که به ساق زنی نگاه کرد و منی از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ثروتمند است باید یک شتر کفاره دهد و اگر متوسط الحال است یک گاو و اگر فقیر است یک </w:t>
      </w:r>
    </w:p>
    <w:p>
      <w:pPr>
        <w:pStyle w:val="BookText"/>
        <w:rPr/>
      </w:pPr>
      <w:r>
        <w:rPr>
          <w:rFonts w:ascii="IRNazanin" w:hAnsi="IRNazanin" w:eastAsia="IRNazanin"/>
          <w:color w:val="111111"/>
          <w:sz w:val="28"/>
          <w:sz w:val="28"/>
          <w:szCs w:val="28"/>
          <w:rtl w:val="true"/>
          <w:lang w:bidi="fa-IR"/>
        </w:rPr>
        <w:t>گوسفند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کفاره به سبب خروج منی از او نیست، بلکه به علت نگاهی که بر او حلال نبوده می‌باشد، و در صورتی که از او منی خارج نشده از خدا بترسد و دیگر نگاه را تکرار نکند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 روایت دیگری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المراه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اوالی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حسن، معاویه بن عمار از امام صادق علیه‌السلام ، درباره محرمی پرسید که به غیر همسر خود نگاه کند و منی از او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ناشایست است، زیرا به آنچه که بر او حلال نبوده نگاه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از او خارج نشد از خدا بترسد و دیگر نگاه خود را تکرار نکند چیزی بر او نباشد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256" w:name="pg674_4166"/>
    </w:p>
    <w:p>
      <w:pPr>
        <w:pStyle w:val="Heading3"/>
        <w:numPr>
          <w:ilvl w:val="2"/>
          <w:numId w:val="1"/>
        </w:numPr>
        <w:rPr/>
      </w:pPr>
      <w:bookmarkStart w:id="257" w:name="__RefHeading___Toc5733815_211673320"/>
      <w:bookmarkStart w:id="258" w:name="_Toc95"/>
      <w:bookmarkEnd w:id="256"/>
      <w:bookmarkEnd w:id="257"/>
      <w:r>
        <w:rPr>
          <w:rtl w:val="true"/>
        </w:rPr>
        <w:t>فصل پنجم نگاه متجاوز</w:t>
      </w:r>
      <w:bookmarkEnd w:id="258"/>
    </w:p>
    <w:p>
      <w:pPr>
        <w:pStyle w:val="Heading4"/>
        <w:numPr>
          <w:ilvl w:val="3"/>
          <w:numId w:val="1"/>
        </w:numPr>
        <w:rPr/>
      </w:pPr>
      <w:bookmarkStart w:id="259" w:name="__RefHeading___Toc5733817_211673320"/>
      <w:bookmarkStart w:id="260" w:name="_Toc96"/>
      <w:bookmarkEnd w:id="259"/>
      <w:r>
        <w:rPr>
          <w:rtl w:val="true"/>
        </w:rPr>
        <w:t>نگاه به خانه و عورت دیگران</w:t>
      </w:r>
      <w:bookmarkEnd w:id="260"/>
    </w:p>
    <w:p>
      <w:pPr>
        <w:pStyle w:val="BookText"/>
        <w:rPr/>
      </w:pPr>
      <w:r>
        <w:rPr>
          <w:rFonts w:ascii="IRNazanin" w:hAnsi="IRNazanin" w:eastAsia="IRNazanin"/>
          <w:color w:val="111111"/>
          <w:sz w:val="28"/>
          <w:sz w:val="28"/>
          <w:szCs w:val="28"/>
          <w:rtl w:val="true"/>
          <w:lang w:bidi="fa-IR"/>
        </w:rPr>
        <w:t>نگاه به خانه و عورات دیگران</w:t>
      </w:r>
    </w:p>
    <w:p>
      <w:pPr>
        <w:pStyle w:val="BookText"/>
        <w:rPr/>
      </w:pPr>
      <w:r>
        <w:rPr>
          <w:rFonts w:ascii="IRNazanin" w:hAnsi="IRNazanin" w:eastAsia="IRNazanin"/>
          <w:color w:val="111111"/>
          <w:sz w:val="28"/>
          <w:sz w:val="28"/>
          <w:szCs w:val="28"/>
          <w:rtl w:val="true"/>
          <w:lang w:bidi="fa-IR"/>
        </w:rPr>
        <w:t>اسلام دفاع از جان و مال و حریم و ناموس را بر حسب توان جایز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باید بر سهل ترین و آسان ترین راه تکیه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مهاجم با یک فریاد می‌ترسد و فرار می‌کند، زدن او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سیلی فرار می‌کند، زخمی کردن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ضربه و جنایتی بر مهاجم وارد شود، دیه ندارد اگر مهاجم به حریم فرد وارد شده و بی‌اجازه به ناموس و یا عورات فرد می‌نگرد، صاحبخانه حق دفاع دارد، و او را طرد کند، اگر دفاع کننده کشته شود، شهید 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که به عورات جماعتی برای نگاه کردن سر بکشد که مردم از دیدن و نمایان کردن آن عار دارند و لذا آن را مخفی می‌نمایند ، آنچه را از ایشان بر او حرام است نگاه کنند، مثلاً از بالای خانه به داخل آن نگاه کند، آنها حق دارند که او را منع کرده و جلو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نرفت و به نگاه کردن اصرار ورزید، دفع او با زدن و مانند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نگاه کرد، با سنگ کوچک و غیر آن حتی چیزهای که کشنده است به سمت او پرتاب کند و اگر زخم و جنایتی بر او واقع شد هدر می‌باشد، و لو اینکه به قتل منتهی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نهی کردن و آگاه نمودن، مبادرت به پرت کردن سنگ و مانند آن نماید احتیاطاً ضامن می‌باشد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261" w:name="pg674_4167"/>
    </w:p>
    <w:p>
      <w:pPr>
        <w:pStyle w:val="BookText"/>
        <w:rPr/>
      </w:pPr>
      <w:bookmarkEnd w:id="261"/>
      <w:r>
        <w:rPr>
          <w:rFonts w:ascii="IRNazanin" w:hAnsi="IRNazanin" w:eastAsia="IRNazanin"/>
          <w:color w:val="111111"/>
          <w:sz w:val="28"/>
          <w:sz w:val="28"/>
          <w:szCs w:val="28"/>
          <w:rtl w:val="true"/>
          <w:lang w:bidi="fa-IR"/>
        </w:rPr>
        <w:t>ابن فضیل از امام صادق علیه‌السلام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بر قومی اشراف داشته باشد یا از خلال در و یا جای دیگر به آنها نگاه کند ، او را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به سوی او پرت کنید و یا او را بکشید و یا چشمش را کور کنید بر آنها ضمانت و جریمه‌ای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از خلال حجره رسول الله صلی‌الله‌علیه‌و‌آله به آنها نظاره می‌کرد، رسول الله صلی‌الله‌علیه‌و‌آله بر می‌خاستند تا چشمش را در آورند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امام علیه‌السلام نقل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حدیثی مناهی، از اینکه مردی به خانه همسایه‌اش بی‌اذن وارد شود و از حال آنها مطلع گردد نهی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عورات برادر مسلمان یاعورت غیر اهل خود عمداً نگاه کند، جزء منافقانی است که از عورات مردم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نمی‌رود تا آنکه خدا او را رسوا کند، مگر آنکه توبه نماید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فاصله ناظر زیاد بوده که امکان نگاه به عورات دیگران برایش ممکن نباشد، اما با وسایل جدید مثل دوربین آنها را ببیند حکمش مانند آن کسی است که از نزدیک به خانه دیگری نگریسته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دفع او جایز است و اگر زخمی بر او وارد شود دیه‌ای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آئینه‌ای بگذارد و با آن عورات را ببیند، مانند کسی است که بدون وسیله و مستقیم به دیگری نگاه می‌کند، اما احتیاط آن است که به سوی او چیزی پرتاب نکرده و به نحو دیگر او را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پناهگاه و مکان امن برای همه است ؛ 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تجاوز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خانه دیگری بنگرد به حریم او سرکشی کرده و صاحب خانه حق برخورد با او را دارد</w:t>
      </w:r>
      <w:r>
        <w:rPr>
          <w:rFonts w:eastAsia="IRNazanin" w:cs="IRNazanin"/>
          <w:color w:val="111111"/>
          <w:sz w:val="28"/>
          <w:szCs w:val="28"/>
          <w:rtl w:val="true"/>
          <w:lang w:bidi="fa-IR"/>
        </w:rPr>
        <w:t>.</w:t>
      </w:r>
    </w:p>
    <w:p>
      <w:pPr>
        <w:pStyle w:val="Heading4"/>
        <w:numPr>
          <w:ilvl w:val="3"/>
          <w:numId w:val="1"/>
        </w:numPr>
        <w:rPr/>
      </w:pPr>
      <w:bookmarkStart w:id="262" w:name="__RefHeading___Toc5733819_211673320"/>
      <w:bookmarkStart w:id="263" w:name="_Toc97"/>
      <w:bookmarkEnd w:id="262"/>
      <w:r>
        <w:rPr>
          <w:rtl w:val="true"/>
        </w:rPr>
        <w:t>ضمانت در برابر جنایت بر ناظر</w:t>
      </w:r>
      <w:bookmarkEnd w:id="263"/>
    </w:p>
    <w:p>
      <w:pPr>
        <w:pStyle w:val="BookText"/>
        <w:rPr/>
      </w:pPr>
      <w:r>
        <w:rPr>
          <w:rFonts w:ascii="IRNazanin" w:hAnsi="IRNazanin" w:eastAsia="IRNazanin"/>
          <w:color w:val="111111"/>
          <w:sz w:val="28"/>
          <w:sz w:val="28"/>
          <w:szCs w:val="28"/>
          <w:rtl w:val="true"/>
          <w:lang w:bidi="fa-IR"/>
        </w:rPr>
        <w:t>ضمانت در برابر جنایت بر ناظر</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برخی موارد کسی به خانه‌های مردم سرکشی می‌کند و بی‌اطلاع به آنها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آنهاازکسانی هستند که نگاه به خانه آنان بر او جایز می‌باشد، اگر صاحب خانه او را براند و ضربه‌ای بر او وارد کند ضامن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کسی که سرکشی می‌کند، از خویشاوندان و نزدیکان زنهای صاحب خانه </w:t>
      </w:r>
    </w:p>
    <w:p>
      <w:pPr>
        <w:pStyle w:val="BookText"/>
        <w:rPr/>
      </w:pPr>
      <w:r>
        <w:rPr>
          <w:rFonts w:ascii="IRNazanin" w:hAnsi="IRNazanin" w:eastAsia="IRNazanin"/>
          <w:color w:val="111111"/>
          <w:sz w:val="28"/>
          <w:sz w:val="28"/>
          <w:szCs w:val="28"/>
          <w:rtl w:val="true"/>
          <w:lang w:bidi="fa-IR"/>
        </w:rPr>
        <w:t>باشد، و به مواردی نگاه کند که نگاه کردن او بدون شهوت و تمایلات جنسی جایز است، پرتاب چیزی وتیراندازی به سوی او جایز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سرکشی می‌کند، نابینا باشد، روا نیست به طرف او چیزی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پرتاب شی‌ء به او، اگر جنایتی بر او وارد شود، ضامن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ناظر کسی باشد که دور را نمی‌بیند و فاصله او و زنها به اندازه‌ای باشد که زنها را نمی‌بیند، و یا به خوبی تشخیص نمی‌دهد در صورت وارد کردن جنایت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جنایت بر ناظر</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اگر ناظر چه بیگانه و چه خویشاوند به چیزی نگاه کند که نگاه آنها به آن جایز نباشد، مانند عورت و یا نگاهشان با لذت و شهوت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ناظر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نهی کردن آنها، پرتاب چیزی به سوی او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منجر به زخم و جنایتی به او شود، هدر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ناظر با عمد و قصد نگاه به عورات مردم سر بکشد، باید او را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ادعا کند که قصد نگاه نداشته است و یا آن را ندیده است، ادعای او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هم چیزی بر نهی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او شی‌ء را پرتاب کرد و نابینا شد، ضامن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شخصی از سوراخهای حجره‌های رسول خدا صلی‌الله‌علیه‌و‌آله به درون آن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با تیری که در دست داشت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چشمانش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ایستاده بودی چشمانت را کور می‌کردم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ناظر خویشاوند زن بوده و به او در حالی که برهنه است نگاه کند، در این صورت ناظر محترم حکم نامحرم را در حرمت نگاه به عورت دیگری دارد، واجب است که از آسان ترین راه او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نگاه کردن اصرار داشت ، به سوی او چیزی پرتاب کرد و به سبب آن کشته شود، دیه‌ای ندارد</w:t>
      </w:r>
      <w:r>
        <w:rPr>
          <w:rFonts w:eastAsia="IRNazanin" w:cs="IRNazanin"/>
          <w:color w:val="111111"/>
          <w:sz w:val="28"/>
          <w:szCs w:val="28"/>
          <w:rtl w:val="true"/>
          <w:lang w:bidi="fa-IR"/>
        </w:rPr>
        <w:t xml:space="preserve">. </w:t>
      </w:r>
      <w:bookmarkStart w:id="264" w:name="pg674_4169"/>
    </w:p>
    <w:p>
      <w:pPr>
        <w:pStyle w:val="Heading3"/>
        <w:numPr>
          <w:ilvl w:val="2"/>
          <w:numId w:val="1"/>
        </w:numPr>
        <w:rPr/>
      </w:pPr>
      <w:bookmarkStart w:id="265" w:name="__RefHeading___Toc5733821_211673320"/>
      <w:bookmarkStart w:id="266" w:name="_Toc98"/>
      <w:bookmarkEnd w:id="264"/>
      <w:bookmarkEnd w:id="265"/>
      <w:r>
        <w:rPr>
          <w:rtl w:val="true"/>
        </w:rPr>
        <w:t>فصل ششم نگاه قاضی</w:t>
      </w:r>
      <w:bookmarkEnd w:id="266"/>
    </w:p>
    <w:p>
      <w:pPr>
        <w:pStyle w:val="Heading4"/>
        <w:numPr>
          <w:ilvl w:val="3"/>
          <w:numId w:val="1"/>
        </w:numPr>
        <w:rPr/>
      </w:pPr>
      <w:bookmarkStart w:id="267" w:name="__RefHeading___Toc5733823_211673320"/>
      <w:bookmarkStart w:id="268" w:name="_Toc99"/>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قضاوت، یکی از مهم ترین ابعاد مکتب الهی است که از هر قسمت آن نور عدالت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یکی از خطیرترین مسؤولیت‌های شناخته شده در اسلام و زیر بنای حیات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فقه عالی اسلام باید طرفین دعوا را در سلام کردن و سخن گفتن و مکان نشستن و نگاه کردن و انواع اکرام و احترام در یک سطح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علما، تساوی بین دو طرف دعوی در داخل شدن، نگاه کردن قاضی به آنها ورعایت عدل و شنیدن سخن آنها بر حاکم جایز دانسته‌اند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علما، فتوی به وجوب مراعات تساوی بین دو طرف خصم داده اند و گفته اند روایات دلالت بر وجوب دارد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آمده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اِبْتَلَی ِبالقَضَاءِ فَلْیوَاسِ بَینَهُمْ فِی الْاشَارَهِ وَ اَلَنظرُو فِی الَمجْلِسِ؛</w:t>
      </w:r>
      <w:r>
        <w:rPr>
          <w:rStyle w:val="FootnoteAnchor"/>
          <w:rtl w:val="true"/>
        </w:rPr>
        <w:footnoteReference w:id="391"/>
      </w:r>
      <w:r>
        <w:rPr>
          <w:rFonts w:ascii="IRNazanin" w:hAnsi="IRNazanin" w:eastAsia="IRNazanin"/>
          <w:color w:val="111111"/>
          <w:sz w:val="28"/>
          <w:sz w:val="28"/>
          <w:szCs w:val="28"/>
          <w:rtl w:val="true"/>
          <w:lang w:bidi="fa-IR"/>
        </w:rPr>
        <w:t>هرکس که به کار قضاوت می‌پردازد، در اشاره و نگاه در مجلس قضاوت باید مواسات را رعایت کند</w:t>
      </w:r>
      <w:r>
        <w:rPr>
          <w:rFonts w:eastAsia="IRNazanin" w:cs="IRNazanin"/>
          <w:color w:val="111111"/>
          <w:sz w:val="28"/>
          <w:szCs w:val="28"/>
          <w:rtl w:val="true"/>
          <w:lang w:bidi="fa-IR"/>
        </w:rPr>
        <w:t xml:space="preserve">.» </w:t>
      </w:r>
      <w:bookmarkStart w:id="269" w:name="pg674_4170"/>
    </w:p>
    <w:p>
      <w:pPr>
        <w:pStyle w:val="BookText"/>
        <w:rPr/>
      </w:pPr>
      <w:bookmarkEnd w:id="269"/>
      <w:r>
        <w:rPr>
          <w:rFonts w:ascii="IRNazanin" w:hAnsi="IRNazanin" w:eastAsia="IRNazanin"/>
          <w:color w:val="111111"/>
          <w:sz w:val="28"/>
          <w:sz w:val="28"/>
          <w:szCs w:val="28"/>
          <w:rtl w:val="true"/>
          <w:lang w:bidi="fa-IR"/>
        </w:rPr>
        <w:t xml:space="preserve">در روایت دیگری مانند همین روایت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الینابیع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تساوی بین دو خصم در نگاه کردن به آن دو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نگاهت به یکی از آنها بیشتر از نگاهت به دیگری نباشد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که قاضی از التفات کردن به یکی از طرفین دعوا و التفات نکردن به دیگری، خودداری ورزد و نگاههایش را میان آن دو عادلانه تقسیم کند و به هیچ یک از طرفین دعوا اجازه ندهد به دیگری زورگویی و درازدستی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قائل به استحباب مراعات تسویه در انواع اکرام و آداب شده اند، مگر در تسویه عدالت، در اجرای حکم که به اتفاق رعایت آن را واجب ندانسته اند، مانند علامه حلی و صاحب جواهر</w:t>
      </w:r>
      <w:r>
        <w:rPr>
          <w:rFonts w:eastAsia="IRNazanin" w:cs="IRNazanin"/>
          <w:color w:val="111111"/>
          <w:sz w:val="28"/>
          <w:szCs w:val="28"/>
          <w:rtl w:val="true"/>
          <w:lang w:bidi="fa-IR"/>
        </w:rPr>
        <w:t>.</w:t>
      </w:r>
    </w:p>
    <w:p>
      <w:pPr>
        <w:pStyle w:val="Heading4"/>
        <w:numPr>
          <w:ilvl w:val="3"/>
          <w:numId w:val="1"/>
        </w:numPr>
        <w:rPr/>
      </w:pPr>
      <w:bookmarkStart w:id="270" w:name="__RefHeading___Toc5733825_211673320"/>
      <w:bookmarkStart w:id="271" w:name="_Toc100"/>
      <w:bookmarkEnd w:id="270"/>
      <w:r>
        <w:rPr>
          <w:rtl w:val="true"/>
        </w:rPr>
        <w:t>مشاهده جرح شاهد</w:t>
      </w:r>
      <w:bookmarkEnd w:id="271"/>
    </w:p>
    <w:p>
      <w:pPr>
        <w:pStyle w:val="BookText"/>
        <w:rPr/>
      </w:pPr>
      <w:r>
        <w:rPr>
          <w:rFonts w:ascii="IRNazanin" w:hAnsi="IRNazanin" w:eastAsia="IRNazanin"/>
          <w:color w:val="111111"/>
          <w:sz w:val="28"/>
          <w:sz w:val="28"/>
          <w:szCs w:val="28"/>
          <w:rtl w:val="true"/>
          <w:lang w:bidi="fa-IR"/>
        </w:rPr>
        <w:t>جرح شاهد جز با مشاهده فعلی که در عدالت اخلال ایجاد کند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شهادت به جرح ندهد، مگر با مشاهده کردن فعلی که قادح در عدالت فرد است، یا آنکه شیاع در بین مردم باعث علم به عدم عدالت او باشد، و اعتماد بر شنیدن آن از یک یا ده نفر نکند چون به خبر ایشان یقین ندارد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جرح شاهد جز با شنیدن یا مشاهده کردن عمل قادح در عدالت قبول نمی‌شود و شهود قاضی در صورتی می‌تواند به جرح و عدالت طرفین دعوی شهادت دهند که هر یک از شهود صفت شاهد را بشناسد، و اگر شهود، خصوصیت طرفین دعوی را بدانند، شهادت آنان، به آنچه که علم دارد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جرح، شهود باید به آنچه موجب فسق شاهد شده و مشاهده کرده از غصب و زنا و لواط و قتل و مانند آن شهادت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و خبر متواتر یا خبر واحد در شهادت به جرح، باید قطع </w:t>
      </w:r>
    </w:p>
    <w:p>
      <w:pPr>
        <w:pStyle w:val="BookText"/>
        <w:rPr/>
      </w:pPr>
      <w:r>
        <w:rPr>
          <w:rFonts w:ascii="IRNazanin" w:hAnsi="IRNazanin" w:eastAsia="IRNazanin"/>
          <w:color w:val="111111"/>
          <w:sz w:val="28"/>
          <w:sz w:val="28"/>
          <w:szCs w:val="28"/>
          <w:rtl w:val="true"/>
          <w:lang w:bidi="fa-IR"/>
        </w:rPr>
        <w:t>حاصل شود به خلاف عدالت که ظن به آن کفایت می‌کند و چنانکه در بعضی از نصوص اشاره شده، عدالت جز برای معصوم ممکن نیست</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به جرح به مجرد مشاهده ارتکاب گناه کبیره جایز نیست، چرا که ما وجه معصیت و گناه او را نمی‌دانیم، اگر احتمال بدهد که عذری بر ارتکاب آن گناه داشته و برای او با قرائن و شواهد حاصل شود که او از ارتکاب آن عمل عذری داشته، شهادت به جرح او جایز نیست</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72" w:name="pg674_4172"/>
    </w:p>
    <w:p>
      <w:pPr>
        <w:pStyle w:val="Heading3"/>
        <w:numPr>
          <w:ilvl w:val="2"/>
          <w:numId w:val="1"/>
        </w:numPr>
        <w:rPr/>
      </w:pPr>
      <w:bookmarkStart w:id="273" w:name="__RefHeading___Toc5733827_211673320"/>
      <w:bookmarkStart w:id="274" w:name="_Toc101"/>
      <w:bookmarkEnd w:id="272"/>
      <w:bookmarkEnd w:id="273"/>
      <w:r>
        <w:rPr>
          <w:rtl w:val="true"/>
        </w:rPr>
        <w:t>فصل هفتم نگاه شاهد</w:t>
      </w:r>
      <w:bookmarkEnd w:id="274"/>
    </w:p>
    <w:p>
      <w:pPr>
        <w:pStyle w:val="Heading4"/>
        <w:numPr>
          <w:ilvl w:val="3"/>
          <w:numId w:val="1"/>
        </w:numPr>
        <w:rPr/>
      </w:pPr>
      <w:bookmarkStart w:id="275" w:name="__RefHeading___Toc5733829_211673320"/>
      <w:bookmarkStart w:id="276" w:name="_Toc102"/>
      <w:bookmarkEnd w:id="275"/>
      <w:r>
        <w:rPr>
          <w:rtl w:val="true"/>
        </w:rPr>
        <w:t>شاهد چگونه عنوان شاهد پیدا می‌کند؟</w:t>
      </w:r>
      <w:bookmarkEnd w:id="276"/>
    </w:p>
    <w:p>
      <w:pPr>
        <w:pStyle w:val="BookText"/>
        <w:rPr/>
      </w:pPr>
      <w:r>
        <w:rPr>
          <w:rFonts w:ascii="IRNazanin" w:hAnsi="IRNazanin" w:eastAsia="IRNazanin"/>
          <w:color w:val="111111"/>
          <w:sz w:val="28"/>
          <w:sz w:val="28"/>
          <w:szCs w:val="28"/>
          <w:rtl w:val="true"/>
          <w:lang w:bidi="fa-IR"/>
        </w:rPr>
        <w:t>ضابطه در شاهد شدن، علم قطعی و یقین قلبی به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این علم قطعی با یکی از حواس ظاهری به دست آمده باشد؟ یعنی اگر امر از امور دینی است آن را با چشم خود دیده باشد، و اگر شنیدنی است، خودش شنیده باشد و همچنین محسوس به هر حاسه دیگر را با آن حسش، درک کرده باشد، نه با حس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حتی اگر یک واقعه دیدنی را بسیار شنیده باشد، به حدی که یقین به آن پیدا کرده باشد، نتواند شهادت بدهد، و یا از هر طریقی دیگر که یقین به واقعه پیدا کرده مانند علمی که از تواتر و شهرت، پیدا می‌شود؟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از سخن علما اینگونه بر می‌آید، که شرط علم، مشاهده ظاهری و نگاه با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علم به یکی از امور شهادت با تواتر یا با خبر واحد که مقرون به قرائن قطعی است و یا به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نسبت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ضابطه و قاعده علمی با توجه به عمومیت قبول ادله، منحصر به قراین مشاهده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لحاظ است که در این قول یعنی پذیرش شهادت به وسیله شیاع و استفاضه مرحوم مقدس اردبیلی و مرحوم آخوند خراسانی توقف کرده اند و شاید امکان استناد شهادت به اخبار متواتر مانند مشاهده، مفید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w:t>
      </w:r>
    </w:p>
    <w:p>
      <w:pPr>
        <w:pStyle w:val="BookText"/>
        <w:rPr/>
      </w:pPr>
      <w:r>
        <w:rPr>
          <w:rFonts w:ascii="IRNazanin" w:hAnsi="IRNazanin" w:eastAsia="IRNazanin"/>
          <w:color w:val="111111"/>
          <w:sz w:val="28"/>
          <w:sz w:val="28"/>
          <w:szCs w:val="28"/>
          <w:rtl w:val="true"/>
          <w:lang w:bidi="fa-IR"/>
        </w:rPr>
        <w:t xml:space="preserve">که مقصود از جواز کسب علم به این امور، با شنیدن از عده زیادی و یاهمراه قرائن قطعی و یقینی و ادلّه دیگر باشد ؛ به گونه‌ای که قطع و یقین حاصل شود و شبهه‌ای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خبرهایی متواتر و یا خبر واحد محفوف به قرائن قطعی و یقین که در این حال مانعی برای شهادت دادن هنگام رسیدن به علم، باقی نمی‌ماند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شهادت، آنچه باعث شاهد شدن می‌شود، به سه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دیدن و یا هر دو واجب است شاهد علم به شهادت خود داشته و شهادتش را به آن مستند کند، 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یا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جنایتی را مشاهده کند عنوان شاهد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مانند شرب خمر، غصب، دزدی، قتل، رضاع و تولد و زنا و لواط برای ضبط مورد شهادت، دیدن و نگاه کردن معتبر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جز با نگاه کردن فرد شاهد نمی‌شود، چرا که گوش آنها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شهادت فرد کر در این امور قبول می‌شود و دیدن او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جمیل، در مورد شهادت فرد کر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شهادت کر به کلام اولش توجه می‌شود، و شهادت دومش قبول نخواهد شد</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سند این روایت ضعیف و نادر است، شیخ در نهایه و شاگردش قاضی ابن برّاج و ابن حمزه به آن تمسک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مطرود دانسته اند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در دیدنیها، خوب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غیاث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شهادت نمی‌دهد مگر آن را کاملاً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کف دستش را می‌شناسد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شنیدن و شهرت یک واقعه از افرادی که برای انسان یقین می‌آورد، مجوز آن است که به آن واقعه شهادت دهند نه به دلیل کثرت و مستفیض بودن خبر بلکه به سبب یقینی که از خبر حاصل شده، در این صورت اعتبار حاصل شده منحصر به امر خاصی نیست مانند وقف و زوجیت و ولادت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شهادت در دیدنیها و شنیدنیها در صورتی که علم قطعی پیدا شود، جایز است و اگر مفید علم </w:t>
      </w:r>
      <w:bookmarkStart w:id="277" w:name="pg674_4176"/>
    </w:p>
    <w:p>
      <w:pPr>
        <w:pStyle w:val="BookText"/>
        <w:rPr/>
      </w:pPr>
      <w:bookmarkEnd w:id="277"/>
      <w:r>
        <w:rPr>
          <w:rFonts w:ascii="IRNazanin" w:hAnsi="IRNazanin" w:eastAsia="IRNazanin"/>
          <w:color w:val="111111"/>
          <w:sz w:val="28"/>
          <w:sz w:val="28"/>
          <w:szCs w:val="28"/>
          <w:rtl w:val="true"/>
          <w:lang w:bidi="fa-IR"/>
        </w:rPr>
        <w:t>نباشد و فقط مفید ظن ولو نزدیک به واقع باشد، شهادت به مسبب یعنی واقعه جایز نیست، البته شهادت به سبب جایز است، مثل اینکه بگوید، معروف این است که چنین و چنان شده، یا بگوید، من اخبار بسیاری که شنیده‌ام گمان پیدا کردم بر اینکه چنین و چنان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شنیدن در آنچه که با استفاضه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 و موت و ملک مطلق و وقف و نکاح و اجاره عتق و ولایت قاضی معتبراست</w:t>
      </w:r>
      <w:r>
        <w:rPr>
          <w:rStyle w:val="FootnoteAnchor"/>
          <w:rtl w:val="true"/>
        </w:rPr>
        <w:footnoteReference w:id="403"/>
      </w:r>
      <w:r>
        <w:rPr>
          <w:rFonts w:ascii="IRNazanin" w:hAnsi="IRNazanin" w:eastAsia="IRNazanin"/>
          <w:color w:val="111111"/>
          <w:sz w:val="28"/>
          <w:sz w:val="28"/>
          <w:szCs w:val="28"/>
          <w:rtl w:val="true"/>
          <w:lang w:bidi="fa-IR"/>
        </w:rPr>
        <w:t>اما پوشیده نباشد که شنیدن هم محتاج به دیدن و نگاه به مسموع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افعال نیاز به شنیدن کلام عقد از آنها است و شناختن عین و نسب متعاقدین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شنیدن و به مشاهده کردن برای شهادت احتیاج دارد، مانند شهادت دادن بر عقدها مثل بیع صرف و سلم و صلح و اجاره و نکاح و مانند آن، در این امور باید دو طرف عقد را مشاهده کرد و سخن آنها را در عقد شنید، تحمل شهادت جز به این طریق ممکن نمی‌باشد، زیرا این افعال هم نیاز به شنیدن عقد دارد و هم شناختن عین و اسم و نسب متعاقدین</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باید آنچه را شنیده و آنچه را که از واقعه مشاهده کرده بیان کند</w:t>
      </w:r>
      <w:r>
        <w:rPr>
          <w:rFonts w:eastAsia="IRNazanin" w:cs="IRNazanin"/>
          <w:color w:val="111111"/>
          <w:sz w:val="28"/>
          <w:szCs w:val="28"/>
          <w:rtl w:val="true"/>
          <w:lang w:bidi="fa-IR"/>
        </w:rPr>
        <w:t>.</w:t>
      </w:r>
    </w:p>
    <w:p>
      <w:pPr>
        <w:pStyle w:val="Heading4"/>
        <w:numPr>
          <w:ilvl w:val="3"/>
          <w:numId w:val="1"/>
        </w:numPr>
        <w:rPr/>
      </w:pPr>
      <w:bookmarkStart w:id="278" w:name="__RefHeading___Toc5733831_211673320"/>
      <w:bookmarkStart w:id="279" w:name="_Toc103"/>
      <w:bookmarkEnd w:id="278"/>
      <w:r>
        <w:rPr>
          <w:rtl w:val="true"/>
        </w:rPr>
        <w:t>شهادت زنان</w:t>
      </w:r>
      <w:bookmarkEnd w:id="279"/>
    </w:p>
    <w:p>
      <w:pPr>
        <w:pStyle w:val="BookText"/>
        <w:rPr/>
      </w:pPr>
      <w:r>
        <w:rPr>
          <w:rFonts w:ascii="IRNazanin" w:hAnsi="IRNazanin" w:eastAsia="IRNazanin"/>
          <w:color w:val="111111"/>
          <w:sz w:val="28"/>
          <w:sz w:val="28"/>
          <w:szCs w:val="28"/>
          <w:rtl w:val="true"/>
          <w:lang w:bidi="fa-IR"/>
        </w:rPr>
        <w:t>شهادت زنان در امور مربوط به آنها که مرد نباید ببیند و یا غالباً بر آنها اطلاع نمی‌یابد، از قبیل شیر دادن به فرزند، تولد فرزند، بکارت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 البته با فراهم بودن شرایط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قبول شهادت زنان به دیدن رضاع، تردید است مشهور آن است که قبول کنند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احمد نراقی معتقد است که در شهادت به حمل، شهادت چهار قابله نسبت به حمل و هر آنچه که مردان نمی‌توانند و مجاز به نگاه کردن آن نیستند قبول می‌شود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روایتی نیز بر قبول گواهی زنان دلالت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امام صادق علیه‌السلام و ایشان از امام باقر علیه‌السلام روایت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طلاق و نکاح و حدود جایز نیست، مگر در حقوقی که مردان نمی‌توانند به آن نگاه کنند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می‌گوید از امام صادق علیه‌السلام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زنان در روءیت هلال ماه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به تنهایی بدون مردان در آن مواردی که مردان نگاهشان به آن جایز نبوده قبول است</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زن به تنهایی در استهلال یا زنده به دنیا آمدن بچه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40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زن در آن لازم است ، و اگر دو زن نشد شهادت یک زن کافی است و در عیوب زنان و رضاع و ولادت نیز قائل به همین امرشده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گواهی زنان به تنهایی و نیز قبول گواهی یک مرد و دو زن را در مورد زنده متولد شدن کودک به گروهی از فقها نسبت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گواهی زنان را در این امور ثابت گردد، از نظر فقهای شیعه با کمتر از چهار نفر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علیه‌السلام سوءال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زنان در نکاح و طلاق و سنگسار جایز نمی‌باشد؟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در آنجا که مردان نمی‌توانند به زنان نگاه کنند جایز است، شهادت زنان در نکاح اگر همراه با شهادت مردی باشد جایز است</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شهادت زنان در آنچه که به جزء زنان از آن اطلاع ندارند و به جزء زنان نگاه به آنان جایز نبوده چون، شیردادن، تولد و گریه بچه، نفاس و حیض و مانند آن و شهادت قابله هم در این امور جایز است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280" w:name="pg674_4180"/>
    </w:p>
    <w:p>
      <w:pPr>
        <w:pStyle w:val="Heading4"/>
        <w:numPr>
          <w:ilvl w:val="3"/>
          <w:numId w:val="1"/>
        </w:numPr>
        <w:rPr/>
      </w:pPr>
      <w:bookmarkStart w:id="281" w:name="__RefHeading___Toc5733833_211673320"/>
      <w:bookmarkStart w:id="282" w:name="_Toc104"/>
      <w:bookmarkEnd w:id="280"/>
      <w:bookmarkEnd w:id="281"/>
      <w:r>
        <w:rPr>
          <w:rtl w:val="true"/>
        </w:rPr>
        <w:t>شهادت نابینا</w:t>
      </w:r>
      <w:bookmarkEnd w:id="282"/>
    </w:p>
    <w:p>
      <w:pPr>
        <w:pStyle w:val="BookText"/>
        <w:rPr/>
      </w:pPr>
      <w:r>
        <w:rPr>
          <w:rFonts w:ascii="IRNazanin" w:hAnsi="IRNazanin" w:eastAsia="IRNazanin"/>
          <w:color w:val="111111"/>
          <w:sz w:val="28"/>
          <w:sz w:val="28"/>
          <w:szCs w:val="28"/>
          <w:rtl w:val="true"/>
          <w:lang w:bidi="fa-IR"/>
        </w:rPr>
        <w:t>با شهادت شخص نابینا اگر مطلب ثابت شود، اشکالی در صحت شهادت نمی‌باشد، شهادت فرد نابینا، در آنچه که احتیاج به رویت و نگاه دارد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تحمل شهادت سالم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نابینا شد، قبول شهادت او در آنچه به نگاه احتیاج دارد جایز است، هر فعلی مانند قتل و غصب و جرح در عدالت، شهادت فرد نابینا در آن صحیح نمی‌باشد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شهادت کوررا در عقدمورد قبول می‌داند، چرا که آلت مهم یعنی شنیدن در آن تحقق یافته است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شهادت نابینا به علم و قطع برسیم ، در قبول آن مخالفتی در بین علما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این سخن، استثناء کردن آنچه که با شنیدن ثابت می‌شود است و امور هفتگانه‌ای که جز با دیدن و مشاهده، شهادت به آن اعتبار ندارد و حصول علم قطعی جز به تواتر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نابینا بر عین شخص شهادت داده و صدای او را به قطع و یقین بشناسد شهادتش جایز است و اگر به قبض کننده شهادت دهد، شهادتش قبول است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کور در آنچه که علم و قطع به آن ممکن است،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شنیدن در شهادت نابینا در آنچه که به آن شهادت می‌دهند اگر موجب علم شود، قبول شهادت او جایز است</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در اینکه فرد نابینا صدای پدر و همسر و فرزندش را می‌شناسد، در درک و تشخیص اصوات توسط نابینا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شهادت کور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مطلب ثابت شود جایز است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5733835_211673320"/>
      <w:bookmarkStart w:id="284" w:name="_Toc105"/>
      <w:bookmarkEnd w:id="283"/>
      <w:r>
        <w:rPr>
          <w:rtl w:val="true"/>
        </w:rPr>
        <w:t>شهادت با ضرورت دیدن</w:t>
      </w:r>
      <w:bookmarkEnd w:id="284"/>
    </w:p>
    <w:p>
      <w:pPr>
        <w:pStyle w:val="BookText"/>
        <w:rPr/>
      </w:pPr>
      <w:r>
        <w:rPr>
          <w:rFonts w:ascii="IRNazanin" w:hAnsi="IRNazanin" w:eastAsia="IRNazanin"/>
          <w:color w:val="111111"/>
          <w:sz w:val="28"/>
          <w:sz w:val="28"/>
          <w:szCs w:val="28"/>
          <w:rtl w:val="true"/>
          <w:lang w:bidi="fa-IR"/>
        </w:rPr>
        <w:t xml:space="preserve">واژه شهادت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حضور آمده و از واژه مشاهده و دیدن متبادر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 و دانا شاهد محسوب نمی‌شود، کما اینکه در بعضی آیات قرآن، واژه شهادت به معنای حضور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عالم الغیب و الشهاده، یعنی دانای پنهان و آشکار و حاضر و غایب که منظور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بر اساس ادراک حسی و حضور و مشاهده قابل دیدن نباشد، به لحاظ فقدان دلیل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مشاهده و حضور به حسب اشیای گوناگون با هم اختلاف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نسبت اینکه مشهود به، از دیدنیها باشد، شهادت نسبت به آن بر اساس آنچه دیده و مشاهده کرده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شهود باید روشن و بدون ابهام و مستند به مشاهده باشد و شهادت حدسی معتبر نیست</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امور فقط با نگاه کردن به واقعه می‌توان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غصب، سرقت، رضاع، ولادت، لواط، زنا، شرب خمر و شهادت در این امور با مشاهده و علم کافی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شهادت شاهد به مالکیت و ملک مطلق با توجه به آنچه که او در تصرف مالک مشاهده کرده، شهادتش را صحیح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شهادت شاهد به ملکی که آن را ندیده اما تعریف آن را از بایع شنیده هم صحیح است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شاهد به آنچه که به یاد نمی‌آورد جایز نمی‌باشد، اگر چه خط و امضای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شاهد باید در شهادت خود علم داشته باشد و به حدس و تخمین اکتفا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امضای خود را در پای معامله‌ای دید و به خاطر نیاورد که در حضور او چنین معامله‌ای انجام گرفته، صرف مشاهده خط و امضای خودش در شهادت معامله کفایت نمی‌کند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کلینی در کافی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امام صادق علیه‌السلام سؤال نمود که شخصی مرا شاهد می‌گیرد بر آنچه در نوشته‌ای که به خط خود نوشته‌ام و مهر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 و مهر خود را می‌شناسم ، اما چیزی از باقی واقعه مشهود را به یاد نمی‌آورم ، نه کمی از آن و نه زیادش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می‌توانم با استناد به آن دستخط خود، </w:t>
      </w:r>
      <w:bookmarkStart w:id="285" w:name="pg674_4185"/>
    </w:p>
    <w:p>
      <w:pPr>
        <w:pStyle w:val="BookText"/>
        <w:rPr/>
      </w:pPr>
      <w:bookmarkEnd w:id="285"/>
      <w:r>
        <w:rPr>
          <w:rFonts w:ascii="IRNazanin" w:hAnsi="IRNazanin" w:eastAsia="IRNazanin"/>
          <w:color w:val="111111"/>
          <w:sz w:val="28"/>
          <w:sz w:val="28"/>
          <w:szCs w:val="28"/>
          <w:rtl w:val="true"/>
          <w:lang w:bidi="fa-IR"/>
        </w:rPr>
        <w:t>شهادت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مدعی که تو را شاهد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بود همراه تو شخص موثق دیگری بود می‌توانی شهادت بدهی</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بر این عقیده است، در صورتی که شاهد نسب خود را نداند، باید با مشاهده او بر او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فوت کرده باشد، میت باید او را در مجلس حکم حاضر کند تا شاهد با مشاهده او شهادت دهد و اگر میت را دفن کرده باشند، نبش قبر را جایز نمی‌دانند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286" w:name="__RefHeading___Toc5733837_211673320"/>
      <w:bookmarkStart w:id="287" w:name="_Toc106"/>
      <w:bookmarkEnd w:id="286"/>
      <w:r>
        <w:rPr>
          <w:rtl w:val="true"/>
        </w:rPr>
        <w:t>نگاه به زن برای شهادت</w:t>
      </w:r>
      <w:bookmarkEnd w:id="287"/>
    </w:p>
    <w:p>
      <w:pPr>
        <w:pStyle w:val="BookText"/>
        <w:rPr/>
      </w:pPr>
      <w:r>
        <w:rPr>
          <w:rFonts w:ascii="IRNazanin" w:hAnsi="IRNazanin" w:eastAsia="IRNazanin"/>
          <w:color w:val="111111"/>
          <w:sz w:val="28"/>
          <w:sz w:val="28"/>
          <w:szCs w:val="28"/>
          <w:rtl w:val="true"/>
          <w:lang w:bidi="fa-IR"/>
        </w:rPr>
        <w:t>در بعضی مواقع مرد بیگانه برای شهادت دادن له یا علیه زنی، مجبور می‌شود برای شناختن او به صورت زن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این نگاه را که از باب ضرورت، استثناء شده جایز دانسته‌اند و در غیر آن صورت نگاه به زن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صفار در نامه‌ای به امام حسن عسکری علیه‌السلام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می‌خواهد درباره زنی که به او محرم نیست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 زن پوشیده است، ولی دو تن شاهد عادل هم شهادت می‌دهند که او دختر فلان کس است که اقرار می‌کند و این صدای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بر اقرارش جایز است؟ یا باید روی خود را بگشاید تا با چشم او را شناسایی کند؟ امام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نقاب افکند و بی‌نقاب نزد شهود خود حاضر شود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علماء این روایت را بر تقیه حمل کرده اند؛ به گونه‌ای که نزد اهل تسنن شهادت بر اقرار زن بدون پوشش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شهود به زن نگاه می‌کنند، اگر او را نشناخته اند، شهادت می‌دهند، چنانکه در روایت صحیح آمده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گواهی دادن شاهد علیه زن، جایز است زن صورت خود را باز کند تا شاهد او را بشناسد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احمد نراقی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تنافی ندارد، زیرا ظاهراً مراد از شهود در روایت کسانی هستند که زن را می‌شناسند، و قصد شهادت دادن علیه زن را دارند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88" w:name="pg674_4189"/>
    </w:p>
    <w:p>
      <w:pPr>
        <w:pStyle w:val="Heading3"/>
        <w:numPr>
          <w:ilvl w:val="2"/>
          <w:numId w:val="1"/>
        </w:numPr>
        <w:rPr/>
      </w:pPr>
      <w:bookmarkStart w:id="289" w:name="__RefHeading___Toc5733839_211673320"/>
      <w:bookmarkStart w:id="290" w:name="_Toc107"/>
      <w:bookmarkEnd w:id="288"/>
      <w:bookmarkEnd w:id="289"/>
      <w:r>
        <w:rPr>
          <w:rtl w:val="true"/>
        </w:rPr>
        <w:t>فصل هشتم نگاه زن و مرد</w:t>
      </w:r>
      <w:bookmarkEnd w:id="290"/>
    </w:p>
    <w:p>
      <w:pPr>
        <w:pStyle w:val="Heading4"/>
        <w:numPr>
          <w:ilvl w:val="3"/>
          <w:numId w:val="1"/>
        </w:numPr>
        <w:rPr/>
      </w:pPr>
      <w:bookmarkStart w:id="291" w:name="__RefHeading___Toc5733841_211673320"/>
      <w:bookmarkStart w:id="292" w:name="_Toc108"/>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یکی از مهم‌ترین ابواب فقه اسلام، باب نکاح است که محور بحث آن روابط زن و مرد، خانواده و کشش و جاذبه‌ای است که این دو جنس مخالف نسبت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شاهکارهای خلقت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هم یکی از عوامل اصلی پیوند زن و مرد در جامعه است که منتهی به سامان دهی نظام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حد و مرز نگاه زن و مرد را بیان فرموده ، بلکه حتی حدود نگاه آنها بعد از ازدواج را تعییین کرده است که همه این احکام برخاسته از نظام اجتماعی دین و فطرت الهی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خارج از نظام خانواده نیزاحکام نگاه مرد و زن اعم از محارم و غیرمحارم نیز معین شده، تا زمانی که نگاه آنان در چارچوب تعیین شده باشد، روابط سالم و مفید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شکی نیست که نگاه آلوده آغاز لغزش و انحراف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نامشروع در جامعه پیامدهای مخربی به بار می‌آوردکه جامعه را ناامن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جلوگیری از این آثار حفظ نگاه و مراعات حریم دیگران را توصیه نموده وزنان باید از عواملی چون، بوی خوش، صدای خوش آهنگ، دل فریبی، خودنمایی و جلب توجه که سرآغاز پیوند ناسالم است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احکام نگاه زن و مرد می‌توان به دقت نظر وباریک بینی احکام دین مبین اسلام پی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تا حد امکان احکام این مسأله را بازگو خواهیم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5733843_211673320"/>
      <w:bookmarkStart w:id="294" w:name="_Toc109"/>
      <w:bookmarkEnd w:id="293"/>
      <w:r>
        <w:rPr>
          <w:rtl w:val="true"/>
        </w:rPr>
        <w:t>نگاه مرد به زن نامحرم</w:t>
      </w:r>
      <w:bookmarkEnd w:id="294"/>
    </w:p>
    <w:p>
      <w:pPr>
        <w:pStyle w:val="BookText"/>
        <w:rPr/>
      </w:pPr>
      <w:r>
        <w:rPr>
          <w:rFonts w:ascii="IRNazanin" w:hAnsi="IRNazanin" w:eastAsia="IRNazanin"/>
          <w:color w:val="111111"/>
          <w:sz w:val="28"/>
          <w:sz w:val="28"/>
          <w:szCs w:val="28"/>
          <w:rtl w:val="true"/>
          <w:lang w:bidi="fa-IR"/>
        </w:rPr>
        <w:t>همه علما اتفاق دارند که نگاه مرد به زن نامحرم چه با قصد لذت و چه بدون آن حرام است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نگاه به وجه کفین بدون لذت را بعضی فقها جایز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درآینده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یک بار نگاه کردن به زن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آنکه دوباره نگاهش را تکرار کند ، جز در صورت ضرورت و نیاز مانند شهادت دادن علیه زن، معالجه و درمان و غیره که مرد می‌تواند نگاه به زن را اعاده کند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مبسوط،</w:t>
      </w:r>
      <w:r>
        <w:rPr>
          <w:rStyle w:val="FootnoteAnchor"/>
          <w:rtl w:val="true"/>
        </w:rPr>
        <w:footnoteReference w:id="428"/>
      </w:r>
      <w:r>
        <w:rPr>
          <w:rFonts w:ascii="IRNazanin" w:hAnsi="IRNazanin" w:eastAsia="IRNazanin"/>
          <w:color w:val="111111"/>
          <w:sz w:val="28"/>
          <w:sz w:val="28"/>
          <w:szCs w:val="28"/>
          <w:rtl w:val="true"/>
          <w:lang w:bidi="fa-IR"/>
        </w:rPr>
        <w:t>نگاه بدون ضرورت و حاجت به زن بیگانه را جایز نمی‌داند؛ چرا که تمام بدن زن، عورت است و برای مرد نگاه به عورت،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بر این نظر ادعای اجماع کرده</w:t>
      </w:r>
      <w:r>
        <w:rPr>
          <w:rStyle w:val="FootnoteAnchor"/>
          <w:rtl w:val="true"/>
        </w:rPr>
        <w:footnoteReference w:id="429"/>
      </w:r>
      <w:r>
        <w:rPr>
          <w:rFonts w:ascii="IRNazanin" w:hAnsi="IRNazanin" w:eastAsia="IRNazanin"/>
          <w:color w:val="111111"/>
          <w:sz w:val="28"/>
          <w:sz w:val="28"/>
          <w:szCs w:val="28"/>
          <w:rtl w:val="true"/>
          <w:lang w:bidi="fa-IR"/>
        </w:rPr>
        <w:t xml:space="preserve">و معتقداست که بر مرد جایز است که یک مرتبه به زن نگاه کند ، اما این نگاه کراهت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نگاه در یک مجلس و حتی نگاه طولانی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الَنَّظْرَةَ النظْرَةَ، َفإنْ الْاوُلی لَکَ وَالثانِیةُ عَلَیکَ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اول را، با نگاه دومت دنبال نکن، چرا که نگاه اولی برای توست و نگاه دوم علیه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تعارضی بین قول به جواز نگاه و عدم جواز نگاه مرد به زن نیست زیرا روایت، نگاه اول را جایز دانسته است و نگاه دوم جایز نمی‌باشد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کاهلی در روایتی از امام صادق علیه‌السلام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بعد از نگاه تخم شهوت را در قلب می‌کارد و برای در فتنه افتادن صاحبش کافی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این روایت در تأییداین مطلب است که طولانی کردن نگاه سبب فتنه می‌شود بر خلاف نگاه اول که بدون شهوت و اتفاقی از مرد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نیز با توجه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فقها زینت را به معنای مواضع زینت تفسیر کرده </w:t>
      </w:r>
      <w:bookmarkStart w:id="295" w:name="pg674_4193"/>
    </w:p>
    <w:p>
      <w:pPr>
        <w:pStyle w:val="BookText"/>
        <w:rPr/>
      </w:pPr>
      <w:bookmarkEnd w:id="295"/>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دلالت بر وجوب ستر مواضع زینت و حرمت نمایان کردن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نگاه مرد، به آن موضع ثابت می‌شود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صاحب مستمسک العروه برای عدم جواز نگاه به زن بیگانه به آیات کریمه ذیل استناد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لّلْمُوءمِنِینَ یغُضُّوا مِنْ اَبْصَارِهِمْ 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ِّللْمْوءمِناتِ یغْضُضْنُ مِنْ أََبْصارِهِنَّ وَ یحْفَظْنَ فُرُوجَهُنَّ وَلایبْدِینَ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ترک نگاه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است که مراد فرو بستن چشم از عورت باشد نه از کل بدن، با اینکه اراده عموم، اقتضای حمل بر فروبستن نگاه از هر چیزی باشد، فروبستن نگاه بر نگاه نکردن به زنان مومن حمل می‌شود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محقق قمی قائل به منع و حرمت نگاه به زن نامحرم شده اند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نگاه کردن به زنان، گرچه رفتاری است که نفس انسان، بدان سوی گرایش داردو آن را به مصلحت خود می‌داند ، ولی پاکدامنی و پاک چشمی برای انسان مصلحت بیشتری خواهد داشت</w:t>
      </w:r>
      <w:r>
        <w:rPr>
          <w:rFonts w:eastAsia="IRNazanin" w:cs="IRNazanin"/>
          <w:color w:val="111111"/>
          <w:sz w:val="28"/>
          <w:szCs w:val="28"/>
          <w:rtl w:val="true"/>
          <w:lang w:bidi="fa-IR"/>
        </w:rPr>
        <w:t>.</w:t>
      </w:r>
    </w:p>
    <w:p>
      <w:pPr>
        <w:pStyle w:val="Heading4"/>
        <w:numPr>
          <w:ilvl w:val="3"/>
          <w:numId w:val="1"/>
        </w:numPr>
        <w:rPr/>
      </w:pPr>
      <w:bookmarkStart w:id="296" w:name="__RefHeading___Toc5733845_211673320"/>
      <w:bookmarkStart w:id="297" w:name="_Toc110"/>
      <w:bookmarkEnd w:id="296"/>
      <w:r>
        <w:rPr>
          <w:rtl w:val="true"/>
        </w:rPr>
        <w:t>حکم ستر وجه و کفین زن</w:t>
      </w:r>
      <w:bookmarkEnd w:id="297"/>
    </w:p>
    <w:p>
      <w:pPr>
        <w:pStyle w:val="BookText"/>
        <w:rPr/>
      </w:pPr>
      <w:r>
        <w:rPr>
          <w:rFonts w:ascii="IRNazanin" w:hAnsi="IRNazanin" w:eastAsia="IRNazanin"/>
          <w:color w:val="111111"/>
          <w:sz w:val="28"/>
          <w:sz w:val="28"/>
          <w:szCs w:val="28"/>
          <w:rtl w:val="true"/>
          <w:lang w:bidi="fa-IR"/>
        </w:rPr>
        <w:t>با توجه به اصل برائت، اصل اولیه، عدم وجوب ستر صورت و دستها و حرام نبودن نگاه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ستر و حرمت نگاه، مانند هر تکلیف دیگری باید دلیل بر اثبات آن احکام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دلیلی اقامه کنیم، احتیاجی به اقامه دلیل بر جواز نگاه نمی‌باشد، چرا که جواز، مقتضای اصل برائت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عموم ادله کتاب و سنت و ارتکاز شریعت، زن با محاسن و زیباییهایش در حکم عورت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اینجا پیش می‌آید این است که آیا صورت و دستهای زن هم حکم عورت را دارد یا نه؟ که محل بحث و نزاع در حکم وجوب ستریا عدم وجوب ستر صورت و دستها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وجوب ستر وجه و کفین از ادله و عمومات لفظی، نوبت به اصل برائت نخواهد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قائلان به وجوب ستر وجه و کفین زن به ادله‌ای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لاَیبْدینَ زینَتَهُنَّ 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کریمه، دلالت بر وجوب ستر جمیع مواضع بدن زن حتی وجه و کفین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جواز نمایان کردن آنها بنا بر اینکه جزء مواضع زینت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استدلال بر حرمت نگاه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مقصود آیه کریمه حرمت آشکار کردن مواضع غیر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دلالت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لاَیبْدینَ زینَتَهُنَّ 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درصدد بیان جواز نمایان کردن آنها حتی برای غیر شوهر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بیان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کُلُهَا عَوْرَة</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زن یا تمام بدن زن عورت است و زن تشبیه به عورت شده است و از روشن ترین خواص زن، پوشیده بودن و لزوم پوشاندن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 باید تمام بدن خود را و از آن جمله صورت و دست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گفت مفهوم این روایات که می‌فرماید زن عورت است، این است که زن نباید زیاد ظاهر شود و بهتر است بیشتر در خانه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کاملاً هم پوشیده باشد، باز عورت است، نه این که اگر برهنه بود، عورت است و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علی علیه‌السلام از پیامبر روایت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درسخن گفتن ناتوان هستند و نیزعورت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ناتوانی در سخنشان را با سکوت مداوا کنید و عورتشان را با خانه‌ها بپوشانید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جواز نگاه به صورت و دست زن، وقتی که قصد ازدواج دارد،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مفهوم‌آن این است که اگر قصد ازدواج ندارند نگاه کردن، حرام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روایاتی که دلالت بر جواز نگاه به زنان اهل ذمه دارد، زیرا آنها احترامی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زنان مسلمان که احترام دارند، نگاه کرد و وقتی که نگاه حرام شد، بر زن واجب است که صورت و دست خود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درباره این مطالب و روایات مربوط به آن را درمباحث بعد ذکر خواهیم کرد</w:t>
      </w:r>
      <w:r>
        <w:rPr>
          <w:rFonts w:eastAsia="IRNazanin" w:cs="IRNazanin"/>
          <w:color w:val="111111"/>
          <w:sz w:val="28"/>
          <w:szCs w:val="28"/>
          <w:rtl w:val="true"/>
          <w:lang w:bidi="fa-IR"/>
        </w:rPr>
        <w:t xml:space="preserve">). </w:t>
      </w:r>
      <w:bookmarkStart w:id="298" w:name="pg674_4197"/>
    </w:p>
    <w:p>
      <w:pPr>
        <w:pStyle w:val="BookText"/>
        <w:rPr/>
      </w:pPr>
      <w:bookmarkEnd w:id="298"/>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جواز نگاه برای خواستگار، فقط به صورت و دستها نیست، بلکه در روایات، مقدار بیشتری را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درنگاه به اهل ذمه، اجازه داده‌اند که حتی به موهای آنها نگاه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خصوص صورت و دستهاست</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اگر نگاه هم حرام باشد این، دلیل بر وجوب پوشش نمی‌شود؛ زیرا ملازمه‌ای بین حرمت نگاه و وجوب پوشش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زن حرام است به مردان نگاه کند ولی برای مردان سترو پوشش واجب نیست ویا مرد نباید به صورت و دست زن نگاه کند، اما برزن لازم نیست صورت و کفین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حسن صفار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او، امام علیه‌السلام نوشتند که زن باید نقاب بزند و در مقابل شهود،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می‌کند بر این که زن باید صورت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حکم مخصوص مقام شهادت است و سرایت آن به همه موارد،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روایت در مقام بیان جواز و عدم جوازنگاه است نه در مقام بیان حکم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مسلمین اما، چنین سیره مستمره‌ای وجود ندارد ؛ زیرا ما دلیلی بر وجود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پاسخ این دلیل در مسالک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اتفاق مسلمین بر جلوگیری از باز گذاشتن چهره و دو دست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دلیل اینکه خلاف چنین اتفاقی نیز نقل شده که سیره مسلمین همواره چنین بوده که زنان چهره و دو دست را باز می‌گذاشتند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5733847_211673320"/>
      <w:bookmarkStart w:id="300" w:name="_Toc111"/>
      <w:bookmarkEnd w:id="299"/>
      <w:r>
        <w:rPr>
          <w:rtl w:val="true"/>
        </w:rPr>
        <w:t>نگاه به وجه و کفین</w:t>
      </w:r>
      <w:bookmarkEnd w:id="300"/>
    </w:p>
    <w:p>
      <w:pPr>
        <w:pStyle w:val="BookText"/>
        <w:rPr/>
      </w:pPr>
      <w:r>
        <w:rPr>
          <w:rFonts w:ascii="IRNazanin" w:hAnsi="IRNazanin" w:eastAsia="IRNazanin"/>
          <w:color w:val="111111"/>
          <w:sz w:val="28"/>
          <w:sz w:val="28"/>
          <w:szCs w:val="28"/>
          <w:rtl w:val="true"/>
          <w:lang w:bidi="fa-IR"/>
        </w:rPr>
        <w:t>در حکم نگاه کردن به صورت و دستهای زن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نظریات فقها در مورد نگاه کردن به صورت و دستها چند فرض تصور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صورت و دستهای نامحرم اگر با قصد لذت و شهوت باشد بدون شبهه حرام خواهد بود</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فقها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نگاه به صورت و دستهای زن نامحرم بدون لذت و شهوت باشد، در اینکه نگاه به آن مواضع جایز بوده یا نه؟ فقها در اینجا چند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نگاه به صورت و دستها را مطلقاً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شیخ مفید</w:t>
      </w:r>
      <w:r>
        <w:rPr>
          <w:rStyle w:val="FootnoteAnchor"/>
          <w:rtl w:val="true"/>
        </w:rPr>
        <w:footnoteReference w:id="440"/>
      </w:r>
      <w:r>
        <w:rPr>
          <w:rFonts w:ascii="IRNazanin" w:hAnsi="IRNazanin" w:eastAsia="IRNazanin"/>
          <w:color w:val="111111"/>
          <w:sz w:val="28"/>
          <w:sz w:val="28"/>
          <w:szCs w:val="28"/>
          <w:rtl w:val="true"/>
          <w:lang w:bidi="fa-IR"/>
        </w:rPr>
        <w:t>، سیدمحسن طباطبایی حکیم</w:t>
      </w:r>
      <w:r>
        <w:rPr>
          <w:rStyle w:val="FootnoteAnchor"/>
          <w:rtl w:val="true"/>
        </w:rPr>
        <w:footnoteReference w:id="441"/>
      </w:r>
      <w:r>
        <w:rPr>
          <w:rFonts w:ascii="IRNazanin" w:hAnsi="IRNazanin" w:eastAsia="IRNazanin"/>
          <w:color w:val="111111"/>
          <w:sz w:val="28"/>
          <w:sz w:val="28"/>
          <w:szCs w:val="28"/>
          <w:rtl w:val="true"/>
          <w:lang w:bidi="fa-IR"/>
        </w:rPr>
        <w:t>، مرحوم نراقی</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استناد کرده‌اند به روایت صحیح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سوال کردم از دو ساق دست زن که آیا زینت هستند که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لاَیبْدینَ زینَتَهُنَّ 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آنچه زیر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دستبند است زینت می‌باشد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مشخص می‌شود که آنچه با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می‌شود، سر و گردن است و صورت زن خارج از مقنعه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هم بالاتر از النگو هستند نه پایین تر پس از مواضع زینت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موثق ، زراره از امام صادق علیه‌السلام درباره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زینت ظاهری است ، یعنی سرمه و انگشتر</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که از جواز نگاه به سرمه و انگشتر، جواز نگاه به صورت و دستها هم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ِلّلْمُوءمِنِینَ یغُضُّوا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آیه، متعلق غض بصر بیان نشده که از چه چیز باید چشم را فرو بست، اما با توجه به شأن نزول آیه کریمه و روایات بسیاری که در تفسیر آن رسیده می‌توان دریافت که موضوع آیه، نگاه کردن به عورت است و روایات دیگری که می‌گویند موضوع آن، نگاه به زن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روایت با 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دارد آیه شریفه به هر دو نوع نظر داشته باشد، اما بر حرمت نگاه به طور مطلق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با این آیه بر حرمت نگاه بدون لذت و ریبه به دست و صورت زن نامحرم استدلال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متدینان بر حرام دانستن نگاه به صورت و دست زن نامحرم </w:t>
      </w:r>
    </w:p>
    <w:p>
      <w:pPr>
        <w:pStyle w:val="BookText"/>
        <w:rPr/>
      </w:pPr>
      <w:r>
        <w:rPr>
          <w:rFonts w:ascii="IRNazanin" w:hAnsi="IRNazanin" w:eastAsia="IRNazanin"/>
          <w:color w:val="111111"/>
          <w:sz w:val="28"/>
          <w:sz w:val="28"/>
          <w:szCs w:val="28"/>
          <w:rtl w:val="true"/>
          <w:lang w:bidi="fa-IR"/>
        </w:rPr>
        <w:t>است، اما نمی‌توان به صرف اجتناب متدینان و متشرعان از کاری آن را حرام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جواز نگاه شاهد به زن در مقام تحمل شهادت یا ادای شهادت دلالت دارد که می‌تواند شاهد به زن نگاه کند تا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جواز نگاه بدون لذت و ریبه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راویت علی بن جعفر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کاظم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کدام عضو زن نامحرم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 و محل دستبند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ربرخی فقها، مطلقاً قائل به حرمت نگاه هستند</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علی اصغر مروارید، سلسله الینابیع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دقیق، به نظر این فقها می‌توان دریافت که هیچ یک فتوای صریح بر حرمت نگاه کردن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احتیاط ترک نگاه است و این قول قوی است</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در این است که نگاه کردن جایز نباشد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فقهایی که قائل به حرمت نگاه شده‌اند، تنها نگاه نکردن را موافق احتیاط دانسته‌اند؛ چرا که از یک طرف ادله جواز را محکم یافته اند و از طرف دیگر، خطراتی که از ناحیه نگاه بر چهره متوجه بیننده می‌شود و ادله دیگری را که اشاره به نهی دارد ، نیز ناچیز نشمرده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فتوای صریحی به حرمت داده اند و نه تصریح بر جواز کرده اند و راه احتیاط را پیش گرفته‌اند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صاحب جواهر بر ادعای به حرمت نگاه،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کل بدن زن عورت است می‌باشد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العرفان</w:t>
      </w:r>
      <w:r>
        <w:rPr>
          <w:rStyle w:val="FootnoteAnchor"/>
          <w:rtl w:val="true"/>
        </w:rPr>
        <w:footnoteReference w:id="450"/>
      </w:r>
      <w:r>
        <w:rPr>
          <w:rFonts w:ascii="IRNazanin" w:hAnsi="IRNazanin" w:eastAsia="IRNazanin"/>
          <w:color w:val="111111"/>
          <w:sz w:val="28"/>
          <w:sz w:val="28"/>
          <w:szCs w:val="28"/>
          <w:rtl w:val="true"/>
          <w:lang w:bidi="fa-IR"/>
        </w:rPr>
        <w:t xml:space="preserve">هم آمده که بدن زن عورت است، مگر بر شوهر و محارمش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اشعار به آیه حجاب دارد، کل زنان را دربر می‌گیرد به جز زنان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عموم آیه استثناء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همچنین سیره و روش دینداران که دال بر وجوب پوشش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چون روایت امام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بهره‌ای از زنا دارد و زنای چشم نگاه کردن است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دلالت بر حرمت نگاه به زن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قائلین به حرمت نگاه به وجه و کفین بر آن استناد کرده اند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لاَیبْدینَ زینَتَهُنَّ 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کریمه بی‌هیچ استثنایی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شوهر بدن را آشکار نکند و هیچ موضعی از بدن استثناء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دیگر بر حرمت نگاه، صحیحه هشام بن سالم است که از امام صادق علیه‌السلام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درباره نگاه به زنی که مرد قصد ازدواج با او را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با او ازدواج نماید، اشکالی ندارد که به مچ دست‌ها و صورت او نگاه کند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که با مفهوم شرط می‌فهماند، در صورتی که قصد ازدواج ندارد، نگاه به صورت و مچ دست‌ها را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استدلال به این روایت ایرادهایی می‌گیرند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دال بر جواز نگاه کردن به زنی که قصد ازدواج با او را دارد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آنها ایرادهایی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سیاق جمله شرطیه در روایت سیاق تعلیق نیست که مفهوم داشته باشد و این مطلب با کمی تأمل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آن صحیحه مفهوم داشته باشد، با جواز نگاه کردن در مورد آن، مشروط به شرطی که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زن بدون قصد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نیست و آن شرط این‌است که غرض از نگاه ارزیابی زیبایی و زشتی زن و شناسایی رنگ صورت او و نقاط حسن و قبح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نگاه با این قصد مخصوص صورتی است، که مرد به قصد ازدواج به صورت زن نگاه کند</w:t>
      </w:r>
      <w:r>
        <w:rPr>
          <w:rFonts w:eastAsia="IRNazanin" w:cs="IRNazanin"/>
          <w:color w:val="111111"/>
          <w:sz w:val="28"/>
          <w:szCs w:val="28"/>
          <w:rtl w:val="true"/>
          <w:lang w:bidi="fa-IR"/>
        </w:rPr>
        <w:t>.</w:t>
      </w:r>
      <w:r>
        <w:rPr>
          <w:rStyle w:val="FootnoteAnchor"/>
          <w:rtl w:val="true"/>
        </w:rPr>
        <w:footnoteReference w:id="45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عده‌ای نگاه اول را جایز و تکرار آن را حرام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Style w:val="FootnoteAnchor"/>
          <w:rtl w:val="true"/>
        </w:rPr>
        <w:footnoteReference w:id="454"/>
      </w:r>
      <w:r>
        <w:rPr>
          <w:rFonts w:ascii="IRNazanin" w:hAnsi="IRNazanin" w:eastAsia="IRNazanin"/>
          <w:color w:val="111111"/>
          <w:sz w:val="28"/>
          <w:sz w:val="28"/>
          <w:szCs w:val="28"/>
          <w:rtl w:val="true"/>
          <w:lang w:bidi="fa-IR"/>
        </w:rPr>
        <w:t>و علامه در قواعد</w:t>
      </w:r>
      <w:r>
        <w:rPr>
          <w:rStyle w:val="FootnoteAnchor"/>
          <w:rtl w:val="true"/>
        </w:rPr>
        <w:footnoteReference w:id="455"/>
      </w:r>
      <w:r>
        <w:rPr>
          <w:rFonts w:ascii="IRNazanin" w:hAnsi="IRNazanin" w:eastAsia="IRNazanin"/>
          <w:color w:val="111111"/>
          <w:sz w:val="28"/>
          <w:sz w:val="28"/>
          <w:szCs w:val="28"/>
          <w:rtl w:val="true"/>
          <w:lang w:bidi="fa-IR"/>
        </w:rPr>
        <w:t>و محقق در شرایع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به صورت و دستهای زن نامحرم جایز است، ولی نگاه دوم در صورت عدم ضرورت جایز نمی‌باشد</w:t>
      </w:r>
      <w:r>
        <w:rPr>
          <w:rFonts w:eastAsia="IRNazanin" w:cs="IRNazanin"/>
          <w:color w:val="111111"/>
          <w:sz w:val="28"/>
          <w:szCs w:val="28"/>
          <w:rtl w:val="true"/>
          <w:lang w:bidi="fa-IR"/>
        </w:rPr>
        <w:t xml:space="preserve">. </w:t>
      </w:r>
      <w:bookmarkStart w:id="301" w:name="pg674_4206"/>
    </w:p>
    <w:p>
      <w:pPr>
        <w:pStyle w:val="BookText"/>
        <w:rPr/>
      </w:pPr>
      <w:bookmarkEnd w:id="301"/>
      <w:r>
        <w:rPr>
          <w:rFonts w:ascii="IRNazanin" w:hAnsi="IRNazanin" w:eastAsia="IRNazanin"/>
          <w:color w:val="111111"/>
          <w:sz w:val="28"/>
          <w:sz w:val="28"/>
          <w:szCs w:val="28"/>
          <w:rtl w:val="true"/>
          <w:lang w:bidi="fa-IR"/>
        </w:rPr>
        <w:t>مقصود از نگاه اول، نگاه اتفاقی و غیر عمدی است که عقاب و نکوهشی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اول جایز، اما مکروه است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که شاید مراد، فعل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رسیده که از تکرار نگاه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ابی عمیر از امام صادق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پی در پی، در قلب شهوت می‌کارد و برای دچار کردن صاحبش به آشوب و فتنه کافی است</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روایت بر حرمت نگاههای بعدی دلالت ندارد ؛ چون در صدد بیان آثار وضعی نگاه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امام صادق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النَّظْرَةٍ لَکَ وَالثانیةُ علیکَ لَالَکَ وَ الثَالِثَةُ فِیهَا الهَلاکُ؛</w:t>
      </w:r>
      <w:r>
        <w:rPr>
          <w:rStyle w:val="FootnoteAnchor"/>
          <w:rtl w:val="true"/>
        </w:rPr>
        <w:footnoteReference w:id="458"/>
      </w:r>
      <w:r>
        <w:rPr>
          <w:rFonts w:ascii="IRNazanin" w:hAnsi="IRNazanin" w:eastAsia="IRNazanin"/>
          <w:color w:val="111111"/>
          <w:sz w:val="28"/>
          <w:sz w:val="28"/>
          <w:szCs w:val="28"/>
          <w:rtl w:val="true"/>
          <w:lang w:bidi="fa-IR"/>
        </w:rPr>
        <w:t>نگاه اول به نفع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تو بخشیده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دوم علیه توست و نگاه سوم موجب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از نظر دلالت با روایت قبل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نگاه دوم، نگاهی است که سبب ایجاد لذت و ریبه در فرد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طولانی هم مصداق تکرار نگاه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و ادله این گروه می‌توان دریافت که این روایات در صدد بیان این نکته هستند که نگاه غیر عمدی و اتفاقی اول هیچ حکم شرعی بر آن بار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همین نگاه اول از روی عمد بوده و یا حسرت و اندوه به دنبال داشته باشد که این نوع نگاه عمدی به چهره نامحرم حرام خواهد بود و فرقی بین نگاه اول و دیگر نگاهها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اینکه صورت و دستها در نگاه عمدی اول عورت نیستند و در نگاههای بعد عورت می‌باشند قولی ضعیف است</w:t>
      </w:r>
      <w:r>
        <w:rPr>
          <w:rFonts w:eastAsia="IRNazanin" w:cs="IRNazanin"/>
          <w:color w:val="111111"/>
          <w:sz w:val="28"/>
          <w:szCs w:val="28"/>
          <w:rtl w:val="true"/>
          <w:lang w:bidi="fa-IR"/>
        </w:rPr>
        <w:t>».</w:t>
      </w:r>
      <w:r>
        <w:rPr>
          <w:rStyle w:val="FootnoteAnchor"/>
          <w:rtl w:val="true"/>
        </w:rPr>
        <w:footnoteReference w:id="459"/>
      </w:r>
    </w:p>
    <w:p>
      <w:pPr>
        <w:pStyle w:val="Heading4"/>
        <w:numPr>
          <w:ilvl w:val="3"/>
          <w:numId w:val="1"/>
        </w:numPr>
        <w:rPr/>
      </w:pPr>
      <w:bookmarkStart w:id="302" w:name="__RefHeading___Toc5733849_211673320"/>
      <w:bookmarkStart w:id="303" w:name="_Toc112"/>
      <w:bookmarkEnd w:id="302"/>
      <w:r>
        <w:rPr>
          <w:rtl w:val="true"/>
        </w:rPr>
        <w:t>نگاه به مو و محاسن زن نامحرم</w:t>
      </w:r>
      <w:bookmarkEnd w:id="303"/>
    </w:p>
    <w:p>
      <w:pPr>
        <w:pStyle w:val="BookText"/>
        <w:rPr/>
      </w:pPr>
      <w:r>
        <w:rPr>
          <w:rFonts w:ascii="IRNazanin" w:hAnsi="IRNazanin" w:eastAsia="IRNazanin"/>
          <w:color w:val="111111"/>
          <w:sz w:val="28"/>
          <w:sz w:val="28"/>
          <w:szCs w:val="28"/>
          <w:rtl w:val="true"/>
          <w:lang w:bidi="fa-IR"/>
        </w:rPr>
        <w:t>نگاه به مو و محاسن</w:t>
      </w:r>
      <w:r>
        <w:rPr>
          <w:rStyle w:val="FootnoteAnchor"/>
          <w:rtl w:val="true"/>
        </w:rPr>
        <w:footnoteReference w:id="460"/>
      </w:r>
      <w:r>
        <w:rPr>
          <w:rFonts w:ascii="IRNazanin" w:hAnsi="IRNazanin" w:eastAsia="IRNazanin"/>
          <w:color w:val="111111"/>
          <w:sz w:val="28"/>
          <w:sz w:val="28"/>
          <w:szCs w:val="28"/>
          <w:rtl w:val="true"/>
          <w:lang w:bidi="fa-IR"/>
        </w:rPr>
        <w:t>زن نامحرم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 اجماع دارند که نگاه کردن به زن نامحرم به هر صورت حرام است، </w:t>
      </w:r>
      <w:bookmarkStart w:id="304" w:name="pg674_4208"/>
    </w:p>
    <w:p>
      <w:pPr>
        <w:pStyle w:val="BookText"/>
        <w:rPr/>
      </w:pPr>
      <w:bookmarkEnd w:id="304"/>
      <w:r>
        <w:rPr>
          <w:rFonts w:ascii="IRNazanin" w:hAnsi="IRNazanin" w:eastAsia="IRNazanin"/>
          <w:color w:val="111111"/>
          <w:sz w:val="28"/>
          <w:sz w:val="28"/>
          <w:szCs w:val="28"/>
          <w:rtl w:val="true"/>
          <w:lang w:bidi="fa-IR"/>
        </w:rPr>
        <w:t>چه با لذت و چه بدون لذت و چه احتمال وقوع در گناه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علی سیستانی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ماعدای صورت و دستهای زن نامحرم، از بدن زن و موهای او جایز نیست ، چه با لذت و ریبه باشد و چه بدون لذت و ریبه</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بدن زن عورت است مگر برای همسر و محارمش به طریق و روش متشرعان در ستر و پوشش و با توجه به دلالت آیه 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نامحرم نباید به بدن و محاسن زن نامحرم نگاه کند ، مگر در صورت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ابوحمزه ثمالی از امام باقر علیه‌السلام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 درباره زن مسلمانی که جراحت و زخمی در بدنش ایجاد شده، و یا جایی از بدن او شکسته که بر مرد نامحرم جایز نیست آن عضو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برای معالجه به بدن زن نگاه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به معالجه شود در حال ضرورت می‌تواند نگاه کند</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 دارد بر اینکه مرد نامحرم نمی‌تواند به بدن زن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ِّللْمْوءمِناتِ یغْضُضْنُ مِنْ أََبْصارِهِنَّ وَ یحْفَظْنَ فُرُوجَهُنَّ وَلایبْدِینَ زِینَتَهُنَّ الَا مَا ظَهَرَ مِنْهَا وَ لْیضْرِبْنَ بِخُمُرِهنَُ عَلَی جُیوبِهِنَّ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معمولا ازبدن ظاهرو آشکار است استثناء شده، ودلالت دارد براینکه ظاهرو آشکار کردن مواضع زینت زن برای نامحرم جایزنیست، و ستر اعضایی که محل بستن زینتهای ظاهری واجب می‌باشد</w:t>
      </w:r>
      <w:r>
        <w:rPr>
          <w:rFonts w:eastAsia="IRNazanin" w:cs="IRNazanin"/>
          <w:color w:val="111111"/>
          <w:sz w:val="28"/>
          <w:szCs w:val="28"/>
          <w:rtl w:val="true"/>
          <w:lang w:bidi="fa-IR"/>
        </w:rPr>
        <w:t>.</w:t>
      </w:r>
    </w:p>
    <w:p>
      <w:pPr>
        <w:pStyle w:val="Heading4"/>
        <w:numPr>
          <w:ilvl w:val="3"/>
          <w:numId w:val="1"/>
        </w:numPr>
        <w:rPr/>
      </w:pPr>
      <w:bookmarkStart w:id="305" w:name="__RefHeading___Toc5733851_211673320"/>
      <w:bookmarkStart w:id="306" w:name="_Toc113"/>
      <w:bookmarkEnd w:id="305"/>
      <w:r>
        <w:rPr>
          <w:rtl w:val="true"/>
        </w:rPr>
        <w:t>ریبه</w:t>
      </w:r>
      <w:bookmarkEnd w:id="306"/>
    </w:p>
    <w:p>
      <w:pPr>
        <w:pStyle w:val="BookText"/>
        <w:rPr/>
      </w:pPr>
      <w:r>
        <w:rPr>
          <w:rFonts w:ascii="IRNazanin" w:hAnsi="IRNazanin" w:eastAsia="IRNazanin"/>
          <w:color w:val="111111"/>
          <w:sz w:val="28"/>
          <w:sz w:val="28"/>
          <w:szCs w:val="28"/>
          <w:rtl w:val="true"/>
          <w:lang w:bidi="fa-IR"/>
        </w:rPr>
        <w:t>ریبه اسم مصدر از باب رابَ، ریباً به معنای شک، تهمت و اضطراب نفس آمده است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ریبه ممکن است یکی از سه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مستمسک العروه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ریبه را به چند معنا تفسیر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وقوع در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پیدا کردن به عمل حرام که در هنگام نگاه کردن به ذهن خطور کند مثل میل به بوسیدن طرف مقابل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307" w:name="pg674_4210"/>
    </w:p>
    <w:p>
      <w:pPr>
        <w:pStyle w:val="BookText"/>
        <w:rPr/>
      </w:pPr>
      <w:bookmarkEnd w:id="307"/>
      <w:r>
        <w:rPr>
          <w:rFonts w:ascii="IRNazanin" w:hAnsi="IRNazanin" w:eastAsia="IRNazanin"/>
          <w:color w:val="111111"/>
          <w:sz w:val="28"/>
          <w:sz w:val="28"/>
          <w:szCs w:val="28"/>
          <w:rtl w:val="true"/>
          <w:lang w:bidi="fa-IR"/>
        </w:rPr>
        <w:t>به هر حال منظور از ریبه ممکن است یکی از سه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ریبه، نگاهی است که مقدمه عمل حرام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وقوع در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ریبه نگاهی است که موجب خطور افکاری در ذهن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ریبه، نگاهی است که موجب اضطراب و التهاب نفس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با بررسی متوجه شد که اکثر فقها مرادشان از ریبه همان معنای خوف وقوع در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دوم و سوم باشد، دلیل بر حرمت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فقها در شرط حلیت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التلذذ والریبه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اند و دیگر خوف وقوع در فتنه را اضافه نکرده‌اند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اللثام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ریبه، حالتی است که از نگاه به ذهن و دل انسان خطور می‌کند و به معنای لذت بردن با آن، یا خوف در فتنه افتادن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فتنه و ریبه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فتنه را به ریبه تعمیم دهند</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و بسیاری از فقها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ریبه، ترس از گرفتار شدن به گناه و فتنه است</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التلذذ والریبه أی خوف الوقوع فی الحرام</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که ریبه رابه معنای ترس از وقوع در حرام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نگارنده بررسی کرده، در روایات نیامده و در روایات هر جا که از نگاه بحث شده نگاه بدون قصد لذت و فتنه مدنظر می‌باشد</w:t>
      </w:r>
      <w:r>
        <w:rPr>
          <w:rFonts w:eastAsia="IRNazanin" w:cs="IRNazanin"/>
          <w:color w:val="111111"/>
          <w:sz w:val="28"/>
          <w:szCs w:val="28"/>
          <w:rtl w:val="true"/>
          <w:lang w:bidi="fa-IR"/>
        </w:rPr>
        <w:t>.</w:t>
      </w:r>
    </w:p>
    <w:p>
      <w:pPr>
        <w:pStyle w:val="Heading4"/>
        <w:numPr>
          <w:ilvl w:val="3"/>
          <w:numId w:val="1"/>
        </w:numPr>
        <w:rPr/>
      </w:pPr>
      <w:bookmarkStart w:id="308" w:name="__RefHeading___Toc5733853_211673320"/>
      <w:bookmarkStart w:id="309" w:name="_Toc114"/>
      <w:bookmarkEnd w:id="308"/>
      <w:r>
        <w:rPr>
          <w:rtl w:val="true"/>
        </w:rPr>
        <w:t>ادله حرمت ریبه</w:t>
      </w:r>
      <w:bookmarkEnd w:id="30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بر حرمت نگاه با ریبه اجماع دارند و همه فقها حرام بودن آن را بدیهی و </w:t>
      </w:r>
      <w:bookmarkStart w:id="310" w:name="pg674_4212"/>
    </w:p>
    <w:p>
      <w:pPr>
        <w:pStyle w:val="BookText"/>
        <w:rPr/>
      </w:pPr>
      <w:bookmarkEnd w:id="310"/>
      <w:r>
        <w:rPr>
          <w:rFonts w:ascii="IRNazanin" w:hAnsi="IRNazanin" w:eastAsia="IRNazanin"/>
          <w:color w:val="111111"/>
          <w:sz w:val="28"/>
          <w:sz w:val="28"/>
          <w:szCs w:val="28"/>
          <w:rtl w:val="true"/>
          <w:lang w:bidi="fa-IR"/>
        </w:rPr>
        <w:t>مسلم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نگاه حرام را ریبه می‌دانند، نگاهی که صاحب خود را به آشوب و فتنه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واحذرو الفتنه؛ فتنه و آشوب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شخصی به نام خثعمیه در حجه الوداع برای استفتای مسایل حج نزد رسول خدا صلی‌الله‌علیه‌و‌آله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فضل بن عباس کنار رسول خدا ایستاده بود، فضل شروع به نگاه کردن زنی کرد او هم به فضل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صورت فضل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است و زن هم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شیطان بین آن دو آید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رسول اللّه صلی‌الله‌علیه‌و‌آله به احتمال ترس در فتنه ، فضل را از نگاه کردن منع نموده‌اند، و خوف دخول شیطان را که ناشی از التذاذ حاصل از نگاه بین زن جوان و ناظر که مرد جوانی بود که قهراً منجر به فتنه و فساد می‌شود ، علت نهی از نگاه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مسأله حجاب، هم ضمن حرام دانستن نگاه با ریبه بیان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ریبه، یعنی نظر به خاطر تلذذ و چشم چرانی نیست، ولی خصوصیت ناظر و منظور الیه مجموعاً طوری است که خطرناک است و خوف هست که لغزشی به دنبال نگاه کردن، به وجود آید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دلیل حرمت ریبه را واضح می‌داند، زیرا ارتکاب کاری که انسان را به حرام اندازد، یا ترس وقوع در حرام را در پی داشته باشد، حرام است و هنگامی که نگاه به زن نامحرم در نفس انسان، خوف وقوع در حرام پدید آورد، حرمت موءکد دارد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5733855_211673320"/>
      <w:bookmarkStart w:id="312" w:name="_Toc115"/>
      <w:bookmarkEnd w:id="311"/>
      <w:r>
        <w:rPr>
          <w:rtl w:val="true"/>
        </w:rPr>
        <w:t>لذت</w:t>
      </w:r>
      <w:bookmarkEnd w:id="31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لذایذ چند قسمند</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لذاتی که لذیذ بودن و زیبایی آن طبیعی شی‌ء لذیذ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لذت نکاح که مستند به خلقت و منسوب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لذایذ فکری که هم زندگی دنیوی انسان را اصلاح می‌کند و هم نسبت به آخرت او 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فکری موافق با هوی و مایه بدبختی در دنیا و آخرت، </w:t>
      </w:r>
    </w:p>
    <w:p>
      <w:pPr>
        <w:pStyle w:val="BookText"/>
        <w:rPr/>
      </w:pPr>
      <w:r>
        <w:rPr>
          <w:rFonts w:ascii="IRNazanin" w:hAnsi="IRNazanin" w:eastAsia="IRNazanin"/>
          <w:color w:val="111111"/>
          <w:sz w:val="28"/>
          <w:sz w:val="28"/>
          <w:szCs w:val="28"/>
          <w:rtl w:val="true"/>
          <w:lang w:bidi="fa-IR"/>
        </w:rPr>
        <w:t>عبادات را تباه و زندگی طیّب را فاسد می‌سازد، لذاتی است که فطرت ساده و سالم مخالف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یکی از امیال عالی فطرت انسان میل به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هر چیز زیبا به انسان احساس لذت و شعف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این میل را از اصیل ترین امیال انسانی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لذت 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صورتی زیبا احساس لذت کرده چه صاحب آن چهره پیر باشد چه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لذت حرام در این بحث، لذتی شهوانی است که انسان با نگاه کردن به نامحرم احساس لذت شهوی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که انسان به هم جنس خود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نگاه به صورت و دستهای او لذت ببرد، این نگاه او حرام بوده و نباید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صورتهای زیبا از مرد یا زن همیشه همراه لذت است، زیرا مقتضای فطرت و طبیعت انسان بر زیبایی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مورد بحث ما، لذت جنسی است، اما آن چیزی که مقتضای فطرت انسان می‌باشد، لذت غیر جنسی است، همانگونه که انسان از دیدن مناظر زیبا و ساختمانهای مجلل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می‌برد</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در رد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که بعضی از مردم در مورد لذت بردن از صورتهای زیبا می‌کنند این است که می‌گویند این لذت هم مانند لذت بردن از ساختمانهای زیبا و مثل آن است ، اما این توجیه از مکر و فریبهای شیطان است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سوید روایت شده که از امام رضا علیه‌السلام سوءال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زیباروی زیادی سروکار دارم که وقتی به آنها نگاه می‌کنم، از زیبایی آنها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صدق و درستی نیت تو را ببیند، نگاه تو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بپرهیز که زنا برکت و ایمان را نابود می‌کند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اینجا نگاه را منوط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لذت شهوانی یا بدون قصد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قصد لذت ملاک حرمت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اکثر فقها اشعار داردبه اینکه، نفس قصد لذت داشتن حرام است، زیرا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النظر لتلذذ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لتلذذ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می‌شودکه اگر بیننده قصد لذت کند، نگاه او حرام است</w:t>
      </w:r>
      <w:r>
        <w:rPr>
          <w:rFonts w:eastAsia="IRNazanin" w:cs="IRNazanin"/>
          <w:color w:val="111111"/>
          <w:sz w:val="28"/>
          <w:szCs w:val="28"/>
          <w:rtl w:val="true"/>
          <w:lang w:bidi="fa-IR"/>
        </w:rPr>
        <w:t xml:space="preserve">. </w:t>
      </w:r>
      <w:bookmarkStart w:id="313" w:name="pg674_4216"/>
    </w:p>
    <w:p>
      <w:pPr>
        <w:pStyle w:val="Heading4"/>
        <w:numPr>
          <w:ilvl w:val="3"/>
          <w:numId w:val="1"/>
        </w:numPr>
        <w:rPr/>
      </w:pPr>
      <w:bookmarkStart w:id="314" w:name="__RefHeading___Toc5733857_211673320"/>
      <w:bookmarkStart w:id="315" w:name="_Toc116"/>
      <w:bookmarkEnd w:id="313"/>
      <w:bookmarkEnd w:id="314"/>
      <w:r>
        <w:rPr>
          <w:rtl w:val="true"/>
        </w:rPr>
        <w:t>نگاه به پای نامحرم</w:t>
      </w:r>
      <w:bookmarkEnd w:id="315"/>
    </w:p>
    <w:p>
      <w:pPr>
        <w:pStyle w:val="BookText"/>
        <w:rPr/>
      </w:pPr>
      <w:r>
        <w:rPr>
          <w:rFonts w:ascii="IRNazanin" w:hAnsi="IRNazanin" w:eastAsia="IRNazanin"/>
          <w:color w:val="111111"/>
          <w:sz w:val="28"/>
          <w:sz w:val="28"/>
          <w:szCs w:val="28"/>
          <w:rtl w:val="true"/>
          <w:lang w:bidi="fa-IR"/>
        </w:rPr>
        <w:t>نگاه به پای نامحرم</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محل بحث فقها نگاه به پای زن نامحرم بدون لذت و 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هم قائل به جواز نگاه به پاها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پوشاندن پاها را در نماز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ملازمه می‌توان از عدم وجوب پوشیدن پاها در نماز به جواز نگاه کردن مرد به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مرسل مروک بن عبید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عضوی از زنان برای مردان دیدنش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دو دست، دو پا از مچ</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آیات شریفه‌ای که در این زمینه نازل شده، همگی به قسمتهای دیگر اندام انصراف دارند؛ چنانکه گویی پاها به طور کلی از حیطه توجه خارج شده و مورد غفلت قرار گرفته‌اند و به جهت همین غفلت است که نمی‌توان در مورد حرمت نگاه به پاها ادعای اجماع کرد و حداقل این است که تحقق اجماع در این مورد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روایات، متعرض حکم پاها شده اند، نه آیات به آن نظر دارند و نه اجماعی در این مورد محقق شده و ادله‌ای هم که از نگاه کردن به نامحرم نهی کرده‌اند، چنان اطلاقی ندارد که شامل پاها هم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قائل به حرمت نگاه به زن می‌باشد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درصورت و دست وپا آسان‌تر است، چون در مسأله خلاف عظیم است</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بیانگر این امر است که نگاه به دست و پا و صورت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آیات عظام اراکی و گلپایگانی نگاه کردن به کف پا و روی پا و پاشنه پا را جایز نمی‌دانند ونگاه مرد به غیر از وجه و کفین به جایی از بدن زن نامحرم را جایز ندانسته‌اند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حرمت نگاه مرد بیگانه به پشت و کف پای زن و انگشتان پای او </w:t>
      </w:r>
      <w:bookmarkStart w:id="316" w:name="pg674_4218"/>
    </w:p>
    <w:p>
      <w:pPr>
        <w:pStyle w:val="BookText"/>
        <w:rPr/>
      </w:pPr>
      <w:bookmarkEnd w:id="316"/>
      <w:r>
        <w:rPr>
          <w:rFonts w:ascii="IRNazanin" w:hAnsi="IRNazanin" w:eastAsia="IRNazanin"/>
          <w:color w:val="111111"/>
          <w:sz w:val="28"/>
          <w:sz w:val="28"/>
          <w:szCs w:val="28"/>
          <w:rtl w:val="true"/>
          <w:lang w:bidi="fa-IR"/>
        </w:rPr>
        <w:t>شکی نیست، به دلیل عموم اولیه وجوب فروبستن چشم از زن بیگانه و مطلق بودن حرمت نمایان کردن بدن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ازحرمت نگاه بیگانه به تمام مواضع بدن زن ظاهر است که وجه و کفین استثناء شده و سایر مواضع بدن زن تحت عموم حرمت نمایان کردن و وجوب فروبستن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5733859_211673320"/>
      <w:bookmarkStart w:id="318" w:name="_Toc117"/>
      <w:bookmarkEnd w:id="317"/>
      <w:r>
        <w:rPr>
          <w:rtl w:val="true"/>
        </w:rPr>
        <w:t>وصل مو</w:t>
      </w:r>
      <w:bookmarkEnd w:id="318"/>
    </w:p>
    <w:p>
      <w:pPr>
        <w:pStyle w:val="BookText"/>
        <w:rPr/>
      </w:pPr>
      <w:r>
        <w:rPr>
          <w:rFonts w:ascii="IRNazanin" w:hAnsi="IRNazanin" w:eastAsia="IRNazanin"/>
          <w:color w:val="111111"/>
          <w:sz w:val="28"/>
          <w:sz w:val="28"/>
          <w:szCs w:val="28"/>
          <w:rtl w:val="true"/>
          <w:lang w:bidi="fa-IR"/>
        </w:rPr>
        <w:t xml:space="preserve">یکی از مسائلی که از گذشته مورد بحث فقها بوده و امروز بیشتر در جامعه به چشم می‌خورد وصل کردن مو به سر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کلاه گیس یکی از مصادیق اتصال مو می‌باشد که امروز اهمیت بسیار داشته و در بحث بازیگری و سینما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اتصال مو زن به زن و اتصال موی حیوان به موی زن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علما در حکم اتصال مو به سه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اتصال مورامنع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از امام صادق علیه‌السلام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آرایشگری نزد حضرت رسول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آرایشگری می‌کنی یا آن را ترک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آن راترک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شما نهی‌ام کنی تا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نیست دست برداری، اما وقتی کسی را آرایش می‌کنی، صورتش را با پارچه جلا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طراوت و نشاط صورت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به مو وصل نکن</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به طور مطلق وصل مو را نهی کرده که شامل موی انسان و غیر انسان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از عبدالله بن حسن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قرامل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قرامل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پشمی است که زنان روی سرشان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پشم باشد، اشکالی ندارد، ولی اگر مو باشد، نه برای آن که وصل می‌کند، خیری دارد، نه برای آنکه برایش وصل می‌کنند</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فقط وصل کردن موی انسان را نهی کرده ؛ زیرا وصل پشم و موی حیوان را اجازه داده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علت نهی از وصل کردن مو، تدلیس باشد؛ زیرا مو و پشم حیوان به </w:t>
      </w:r>
    </w:p>
    <w:p>
      <w:pPr>
        <w:pStyle w:val="BookText"/>
        <w:rPr/>
      </w:pPr>
      <w:r>
        <w:rPr>
          <w:rFonts w:ascii="IRNazanin" w:hAnsi="IRNazanin" w:eastAsia="IRNazanin"/>
          <w:color w:val="111111"/>
          <w:sz w:val="28"/>
          <w:sz w:val="28"/>
          <w:szCs w:val="28"/>
          <w:rtl w:val="true"/>
          <w:lang w:bidi="fa-IR"/>
        </w:rPr>
        <w:t>سهولت قابل تشخیص است و ناظر را به اشتباه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با این روایت، حرمت وصل مو به طور مطلق را حتی اگر برای تدلیس نباشد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تحریرالوسیله</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این روایات را ضعیف دانسته است و بیان کرده که هیچ دلیلی برای منع اتصال موی یک زن به زن دیگر نمی‌باشد ، مگر اینکه از جهت وجوب پوشش آن و حرمت نگاه به موی زنی که موی دیگری را وصل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کراهت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سعید روایت کرد که کسی به امام صادق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قرامل روی سر خود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پشم باشد یا از موی خود زن ساخته شود، خوب است، ولی اگر از موی دیگری باشد،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 خودش یا پشم را به مویش وصل کند، برای او ضرری ندارد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جواز وصل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اسکاف از امام صادق علیه‌السلام درباره قرامل که زنان روی سر می‌گذارند و به موی سر خود وصل می‌کنند، سؤال می‌کند و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که زن برای زینت خود برای شوهرش انجام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کردم که ما شنیده ایم رسول خدا صلی‌الله‌علیه‌و‌آله وصل کننده ووصل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واصله و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وصل کننده و وصل شونده، زنی است که در جوانی زنا می‌دهد و چون پیر می‌شود، زنان را برای مردان می‌برد، این است واصله و موصوله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نقل کرد 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روایت می‌شود که آن حضرت، واصله و موصوله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زنی که آرایشگری می‌کند و قرامل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منظور از واصله و موصوله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زناکار و قواد</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319" w:name="pg674_4222"/>
    </w:p>
    <w:p>
      <w:pPr>
        <w:pStyle w:val="BookText"/>
        <w:rPr/>
      </w:pPr>
      <w:bookmarkEnd w:id="319"/>
      <w:r>
        <w:rPr>
          <w:rFonts w:ascii="IRNazanin" w:hAnsi="IRNazanin" w:eastAsia="IRNazanin"/>
          <w:color w:val="111111"/>
          <w:sz w:val="28"/>
          <w:sz w:val="28"/>
          <w:szCs w:val="28"/>
          <w:rtl w:val="true"/>
          <w:lang w:bidi="fa-IR"/>
        </w:rPr>
        <w:t>در نتیجه این روایات بر عدم جواز وصل موی دیگری به موی زن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موهای جلو پیشانی از او پرسیدم که زن به قصد زینت برای شوهر درست می‌کند و درباره کندن موهای صورت و قرامل و پشم روی سر و امثال آن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اینها اشکال ندارد</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گفت که اگر وصل مو به منظور فریبکاری باشد حرام است، وگرنه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هم بر اباحه وجواز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وصل مو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فقهاهم وصل کردن موی دیگری به موی زن را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 هم بر این عقیده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اصل، وصل مو جایز و مباح است</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5733861_211673320"/>
      <w:bookmarkStart w:id="321" w:name="_Toc118"/>
      <w:bookmarkEnd w:id="320"/>
      <w:r>
        <w:rPr>
          <w:rtl w:val="true"/>
        </w:rPr>
        <w:t>حکم نگاه به موهای متصل شده</w:t>
      </w:r>
      <w:bookmarkEnd w:id="321"/>
    </w:p>
    <w:p>
      <w:pPr>
        <w:pStyle w:val="BookText"/>
        <w:rPr/>
      </w:pPr>
      <w:r>
        <w:rPr>
          <w:rFonts w:ascii="IRNazanin" w:hAnsi="IRNazanin" w:eastAsia="IRNazanin"/>
          <w:color w:val="111111"/>
          <w:sz w:val="28"/>
          <w:sz w:val="28"/>
          <w:szCs w:val="28"/>
          <w:rtl w:val="true"/>
          <w:lang w:bidi="fa-IR"/>
        </w:rPr>
        <w:t>علمایی که قائل به جواز وصل موی دیگری به موی زن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 مو را برای شوهر زن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گفته است</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می‌تواند به آن مو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مکروه است ، اما احتیاط در ترک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و صاحب مستمسک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برای شوهر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دلیلی بر حرمت نگاه نداریم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علما بر استصحاب حرمت نگاه به موهای متصل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نگاه به موی نامحرم قبل از اتصال موی او حرام بود بعد از اتصال هم حرام می‌باشد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جاری کردن اصل استصحاب اشکال پیش می‌آید، زیرا در استصحاب وحدت موضوع شرط است، اما در محل بحث ما موضوع تغییر کرده، موی متصل شده به بدن همچون عضو جدا شده از بدن زن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عرف آن را جدا از </w:t>
      </w:r>
      <w:bookmarkStart w:id="322" w:name="pg674_4224"/>
    </w:p>
    <w:p>
      <w:pPr>
        <w:pStyle w:val="BookText"/>
        <w:rPr/>
      </w:pPr>
      <w:bookmarkEnd w:id="322"/>
      <w:r>
        <w:rPr>
          <w:rFonts w:ascii="IRNazanin" w:hAnsi="IRNazanin" w:eastAsia="IRNazanin"/>
          <w:color w:val="111111"/>
          <w:sz w:val="28"/>
          <w:sz w:val="28"/>
          <w:szCs w:val="28"/>
          <w:rtl w:val="true"/>
          <w:lang w:bidi="fa-IR"/>
        </w:rPr>
        <w:t>موی اصلی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استصحاب را بپذیریم نتیجه این می‌شود که نگاه کردن به موی وصل شده، بر محارم زن صاحب مو جایز باشد و بر محارم زنی که فعلاً از مو استفاده می‌کند، نگاه حرام باشد و باید بپذیریم که در زمانی که مو از صاحبش جدا شده ولی به سر دیگری وصل نشده، پوشیدنش واجب و نگاه کردنش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باید بین موی زن و موی مرد فرق قایل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آن قبل از انفصال متفاوت است، این احکامی است که بر فرض قبول استصحاب باید به آن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فقیهی به آنها ملتزم نمی‌شود</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نگاه شوهر به آن مو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 متصل شده را جزء زینت به شمار آوریم باز هم شوهر می‌تواند به زینت همسر خود نگاه کند</w:t>
      </w:r>
      <w:r>
        <w:rPr>
          <w:rFonts w:eastAsia="IRNazanin" w:cs="IRNazanin"/>
          <w:color w:val="111111"/>
          <w:sz w:val="28"/>
          <w:szCs w:val="28"/>
          <w:rtl w:val="true"/>
          <w:lang w:bidi="fa-IR"/>
        </w:rPr>
        <w:t>.</w:t>
      </w:r>
    </w:p>
    <w:p>
      <w:pPr>
        <w:pStyle w:val="Heading4"/>
        <w:numPr>
          <w:ilvl w:val="3"/>
          <w:numId w:val="1"/>
        </w:numPr>
        <w:rPr/>
      </w:pPr>
      <w:bookmarkStart w:id="323" w:name="__RefHeading___Toc5733863_211673320"/>
      <w:bookmarkStart w:id="324" w:name="_Toc119"/>
      <w:bookmarkEnd w:id="323"/>
      <w:r>
        <w:rPr>
          <w:rtl w:val="true"/>
        </w:rPr>
        <w:t>نگاه نامحرم</w:t>
      </w:r>
      <w:bookmarkEnd w:id="324"/>
    </w:p>
    <w:p>
      <w:pPr>
        <w:pStyle w:val="BookText"/>
        <w:rPr/>
      </w:pPr>
      <w:r>
        <w:rPr>
          <w:rFonts w:ascii="IRNazanin" w:hAnsi="IRNazanin" w:eastAsia="IRNazanin"/>
          <w:color w:val="111111"/>
          <w:sz w:val="28"/>
          <w:sz w:val="28"/>
          <w:szCs w:val="28"/>
          <w:rtl w:val="true"/>
          <w:lang w:bidi="fa-IR"/>
        </w:rPr>
        <w:t>صاحب عروه معتقدند که ستر موهای متصل به موی اصلی واجب است چه از موی مرد باشد یا موی زن باشد و نگاه به آنها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قرامل از غیر موی پشم و موی بز زینت محسوب شده و ستر آنها هم واجب است ومرد نامحرم هم حرام است به آنها نگاه کند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زن واجب است هر نوع موی متصل را همانند موی طبیعی خود در برابر نامحرم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کاشف الغطا آمده که ایشان، ستر زینتهای متعلق به بدن را مثل حنا، سرمه، النگو و مویی که موی زن وصل شده، چه از موی مردان باشد و یا از جنس پشم باشد و ستر و پوشش آن از ناظر درحال غیر نماز بنابر اقوی واجب می‌داند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وَلایبْدِینَ زِینَتَهُنَّ 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زینت، اعم از زینت ذاتی و عرضی و مواضع زینت و خود زینتهاست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زینت پنهان هم با توجه به ادله معتبر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مو هم از جمله زینتها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موی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موی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فرقی بین موی اصلی و موی متصل از جهت </w:t>
      </w:r>
      <w:bookmarkStart w:id="325" w:name="pg674_4226"/>
    </w:p>
    <w:p>
      <w:pPr>
        <w:pStyle w:val="BookText"/>
        <w:rPr/>
      </w:pPr>
      <w:bookmarkEnd w:id="325"/>
      <w:r>
        <w:rPr>
          <w:rFonts w:ascii="IRNazanin" w:hAnsi="IRNazanin" w:eastAsia="IRNazanin"/>
          <w:color w:val="111111"/>
          <w:sz w:val="28"/>
          <w:sz w:val="28"/>
          <w:szCs w:val="28"/>
          <w:rtl w:val="true"/>
          <w:lang w:bidi="fa-IR"/>
        </w:rPr>
        <w:t>اینکه عرفاً از زینتهای باطنی به شمار می‌آیند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آنچه که با این آیه ثابت می‌شود حرمت کشف و نمایاندن موی متصل مقابل مردان نامحرم است و حرمت نگاه مردان به موی متصل زنان می‌باشد</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326" w:name="__RefHeading___Toc5733865_211673320"/>
      <w:bookmarkStart w:id="327" w:name="_Toc120"/>
      <w:bookmarkEnd w:id="326"/>
      <w:r>
        <w:rPr>
          <w:rtl w:val="true"/>
        </w:rPr>
        <w:t>نگاه محارم به موی زن</w:t>
      </w:r>
      <w:bookmarkEnd w:id="327"/>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کشف و نمایاندن مو به عنوان آشکار کردن زینت باطنی برای همسر و همچنین نگاه شوهر به مو فهمیده می‌شود، اما حرمت نگاه شوهر به زن ثابت نمی‌شود مگر آن که ادله‌ای مبنی بر حرمت کشف موی زن نامحرم که متصل به موی زن شده وارد شود که بر شوهر نگاه به آنها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ادلّه‌ای که بر نهی از وصل موی زن آمده، برحرمت نمایان کردن مو در برابر مردان بیگانه دلالت دارد، که به عنوان آشکار کردن زینت باطنی، هر چند که از زن مومن بعید است که سر خود را مقابل مردان بیگانه برهنه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صاحب مستمسک العروه، مهمترین اصل بعد از قصور ادله بر حرمت نگاه به موی متصل زن، اباحه نگاه به موی زن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جریان اصل استصحاب برای تبدیل موضوع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نگاه به موی متصل زن از باب نگاه به بقیه اعضای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کل بدن زن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می‌باشد، نه اینکه اباحه یا حرمت نگاه به موی متصل را جدا از بدن و مستقلاً استدلال کنیم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5733867_211673320"/>
      <w:bookmarkStart w:id="329" w:name="_Toc121"/>
      <w:bookmarkEnd w:id="328"/>
      <w:r>
        <w:rPr>
          <w:rtl w:val="true"/>
        </w:rPr>
        <w:t>نگاه به زنان محجبه</w:t>
      </w:r>
      <w:bookmarkEnd w:id="329"/>
    </w:p>
    <w:p>
      <w:pPr>
        <w:pStyle w:val="BookText"/>
        <w:rPr/>
      </w:pPr>
      <w:r>
        <w:rPr>
          <w:rFonts w:ascii="IRNazanin" w:hAnsi="IRNazanin" w:eastAsia="IRNazanin"/>
          <w:color w:val="111111"/>
          <w:sz w:val="28"/>
          <w:sz w:val="28"/>
          <w:szCs w:val="28"/>
          <w:rtl w:val="true"/>
          <w:lang w:bidi="fa-IR"/>
        </w:rPr>
        <w:t>زنان نامحرم ، یا مسلمان هستند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مسلمان باشند یا کاملاً حجاب خود را رعایت می‌کنند یا رعایت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مسلمانی که کاملاً حجاب خود را رعایت کرده، نگاه به وجه و کفین او برای مرد جایز است، به شرط آنکه، وجه و کفین او زینت نشده باشد و به قصد لذت و ریبه نگاه نکند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روایت کرد که امام رضا علیه‌السلام درپاسخ یکی از سوالهایش به وی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به موی زنان با حجاب، آنان که خود را به خاطر شوهرانشان </w:t>
      </w:r>
      <w:bookmarkStart w:id="330" w:name="pg674_4229"/>
    </w:p>
    <w:p>
      <w:pPr>
        <w:pStyle w:val="BookText"/>
        <w:rPr/>
      </w:pPr>
      <w:bookmarkEnd w:id="330"/>
      <w:r>
        <w:rPr>
          <w:rFonts w:ascii="IRNazanin" w:hAnsi="IRNazanin" w:eastAsia="IRNazanin"/>
          <w:color w:val="111111"/>
          <w:sz w:val="28"/>
          <w:sz w:val="28"/>
          <w:szCs w:val="28"/>
          <w:rtl w:val="true"/>
          <w:lang w:bidi="fa-IR"/>
        </w:rPr>
        <w:t>پوشانده‌اند و زنان دیگر به این علت حرام شده که باعث تحریک مردان شده و این تحریک به فساد و ارتکاب اعمال حرام می‌انجامد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331" w:name="__RefHeading___Toc5733869_211673320"/>
      <w:bookmarkStart w:id="332" w:name="_Toc122"/>
      <w:bookmarkEnd w:id="331"/>
      <w:r>
        <w:rPr>
          <w:rtl w:val="true"/>
        </w:rPr>
        <w:t>نگاه مرد به مرد</w:t>
      </w:r>
      <w:bookmarkEnd w:id="332"/>
    </w:p>
    <w:p>
      <w:pPr>
        <w:pStyle w:val="BookText"/>
        <w:rPr/>
      </w:pPr>
      <w:r>
        <w:rPr>
          <w:rFonts w:ascii="IRNazanin" w:hAnsi="IRNazanin" w:eastAsia="IRNazanin"/>
          <w:color w:val="111111"/>
          <w:sz w:val="28"/>
          <w:sz w:val="28"/>
          <w:szCs w:val="28"/>
          <w:rtl w:val="true"/>
          <w:lang w:bidi="fa-IR"/>
        </w:rPr>
        <w:t>برای مرد نگاه به تمام بدن مرد دیگر غیر از عورت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اینکه پیر و جوان یا زیباروی و زشت رو باشد نمی‌کند ، مشروط به آنکه نگاه به منظور لذت و ریبه نبوده یعنی خوف وقوع در حرام در بین نباشد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عورت در مرد ، قبل و دبر و دو بیضه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ماهیچه‌های عضلانی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عورت محسوب نمی‌شوند و نگاه کردن به آن اشکال ندارد، امااحتیاط ترک نگاه به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مسلمانان در طی زمانها و مکانها بر این امر استمرار داشته که نگاه به تمام بدن مرد مگر عورت را جایز دانسته اند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جواز نگاه تا زمانی است که قصد لذتی در بین نباشد که با بودن احساس لذت حتی نگاه کردن به صورت و دو دست مرد،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رسیده که بیان می‌کند در حمام بر مرد حرام است به عورت هم جنس خود نگاه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حریز از امام صادق علیه‌السلام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لاینْظُرُ الرَجُل اِلَی عَورَهِ أخِیه؛</w:t>
      </w:r>
      <w:r>
        <w:rPr>
          <w:rStyle w:val="FootnoteAnchor"/>
          <w:rtl w:val="true"/>
        </w:rPr>
        <w:footnoteReference w:id="499"/>
      </w:r>
      <w:r>
        <w:rPr>
          <w:rFonts w:ascii="IRNazanin" w:hAnsi="IRNazanin" w:eastAsia="IRNazanin"/>
          <w:color w:val="111111"/>
          <w:sz w:val="28"/>
          <w:sz w:val="28"/>
          <w:szCs w:val="28"/>
          <w:rtl w:val="true"/>
          <w:lang w:bidi="fa-IR"/>
        </w:rPr>
        <w:t>مرد به عورت برادر خود نگاه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مرسل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به عورت پسر خود نگاه کند و پسر هم نباید به عورت پدر خود نگاه کند</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بترسد از اینکه چنانچه به بدن مرد دیگر نگاه کند به گناه آلوده می‌شود، بهتر است به بدن او نگاه نکند</w:t>
      </w:r>
      <w:r>
        <w:rPr>
          <w:rFonts w:eastAsia="IRNazanin" w:cs="IRNazanin"/>
          <w:color w:val="111111"/>
          <w:sz w:val="28"/>
          <w:szCs w:val="28"/>
          <w:rtl w:val="true"/>
          <w:lang w:bidi="fa-IR"/>
        </w:rPr>
        <w:t xml:space="preserve">. </w:t>
      </w:r>
      <w:bookmarkStart w:id="333" w:name="pg674_4231"/>
    </w:p>
    <w:p>
      <w:pPr>
        <w:pStyle w:val="BookText"/>
        <w:rPr/>
      </w:pPr>
      <w:bookmarkEnd w:id="333"/>
      <w:r>
        <w:rPr>
          <w:rFonts w:ascii="IRNazanin" w:hAnsi="IRNazanin" w:eastAsia="IRNazanin"/>
          <w:color w:val="111111"/>
          <w:sz w:val="28"/>
          <w:sz w:val="28"/>
          <w:szCs w:val="28"/>
          <w:rtl w:val="true"/>
          <w:lang w:bidi="fa-IR"/>
        </w:rPr>
        <w:t xml:space="preserve">نگاه مرد به سینه مرد دیگر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به آنچه بالای ناف مرد دیگر و پایین تر از زانوی مرد می‌باشد نگاه کند ، مگر آنکه نگاه او همراه شهوت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هر فرد به بدن شخص دیگر با شهوت حرام است ، مگر زن و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مرد به آن نگاه می‌کند، جوان زیبا صورتی باشد، نگاه به او و به صورت مرد و سایر اعضای بدنش چه با شهوت و چه بدون شهوت حرام است، مگر اینکه به سبب ضرورت مثل خرید و فروش و معالجه و آموختن و مانند آن باشد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5733871_211673320"/>
      <w:bookmarkStart w:id="335" w:name="_Toc123"/>
      <w:bookmarkEnd w:id="334"/>
      <w:r>
        <w:rPr>
          <w:rtl w:val="true"/>
        </w:rPr>
        <w:t>نگاه به پشت زنان بیگانه از روی لباس</w:t>
      </w:r>
      <w:bookmarkEnd w:id="335"/>
    </w:p>
    <w:p>
      <w:pPr>
        <w:pStyle w:val="BookText"/>
        <w:rPr/>
      </w:pPr>
      <w:r>
        <w:rPr>
          <w:rFonts w:ascii="IRNazanin" w:hAnsi="IRNazanin" w:eastAsia="IRNazanin"/>
          <w:color w:val="111111"/>
          <w:sz w:val="28"/>
          <w:sz w:val="28"/>
          <w:szCs w:val="28"/>
          <w:rtl w:val="true"/>
          <w:lang w:bidi="fa-IR"/>
        </w:rPr>
        <w:t>با توجه به آنچه در روایات معتبر آمده می‌توان مذمت نگاه به پشت زنان نامحرم از روی لباس را دریافت واضح و روشن است که شیطان به این طریق ناظر را وسوسه کرده و او را به خواری و فتنه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تفاسیر وارده شده درآیه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اسْتَأْجِرْهُ اِنَّ خَیرَ مَنِ اسْتأَجَرْتَ الْقَوی الأَمینُ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پدر ، خوب است او را اجیر کنی که بهترین اجیر کسی است که نیرومند و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دختر شعیب، موسی علیه‌السلام را قوی وامین معرفی کرد، فهمیده می‌شود که آن دختر از نحوه عمل موسی علیه‌السلام درآب دادن گوسفندان دید که او مردی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عفتی که موسی علیه‌السلام در گفتگو با آن دختر از خود نشان داد، و اینکه غیرتش تحریک شده و گوسفندان آنان را آب داده و طریق راه رفتن او تا خانه پدرش شعیب که موسی علیه‌السلام به آنها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پشت سرم راه بیائید ، زیرا من از خاندانی هستم که به پشت زنان نگاه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او شخصی عفیف و امانتدار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عمادبن عثمان از امام صادق علیه‌السلام روایت کرد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یأمَنُ الَّذِینَ ینْظُروُنَ فِی أَدبارِ النِّساء انْ ینْظَرَبذلِکَ فی نِسائِهِمْ</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کسانی که به پشت زنان نامحرم نگاه می‌کنند، از نگاه دیگران که به زنان آنها نگاه می‌کنند در امان نیستند</w:t>
      </w:r>
      <w:r>
        <w:rPr>
          <w:rFonts w:eastAsia="IRNazanin" w:cs="IRNazanin"/>
          <w:color w:val="111111"/>
          <w:sz w:val="28"/>
          <w:szCs w:val="28"/>
          <w:rtl w:val="true"/>
          <w:lang w:bidi="fa-IR"/>
        </w:rPr>
        <w:t xml:space="preserve">. </w:t>
      </w:r>
      <w:bookmarkStart w:id="336" w:name="pg674_4233"/>
    </w:p>
    <w:p>
      <w:pPr>
        <w:pStyle w:val="BookText"/>
        <w:rPr/>
      </w:pPr>
      <w:bookmarkEnd w:id="336"/>
      <w:r>
        <w:rPr>
          <w:rFonts w:ascii="IRNazanin" w:hAnsi="IRNazanin" w:eastAsia="IRNazanin"/>
          <w:color w:val="111111"/>
          <w:sz w:val="28"/>
          <w:sz w:val="28"/>
          <w:szCs w:val="28"/>
          <w:rtl w:val="true"/>
          <w:lang w:bidi="fa-IR"/>
        </w:rPr>
        <w:t>صفوان از امام کاظم علیه‌السلام روایت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اسْتَأْجِرْهُ اِنَّ خَیرَ مَنِ اسْتأَجَرْتَ الْقَوی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پدراو رااجیر کن؛ زیرا بهترین اجیر کسی است که نیرومندوامین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دخترش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نیرومند بودن او را از برداشتن تخته سنگ فهمیدی، اما از کجا دانستی که امین است؟ دختر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پیشاپیش او راه می‌رفتم،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بیاو هر جا که راه را اشتباه رفتم مرا راهنمایی کن، زیرا ما قومی هستیم که به پشت سر زنان نگاه نمی‌کنیم</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ابو بصیر ازامام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وقتی زنی راه می‌رود به پشت سر او نگاه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خوشحال می‌شوید کسی به همسر، خواهر،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اینگونه نگاه کند، وبعد فرمودند هرچه را برای خود دوست نداری برای دیگران نیز دوست مدار</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5733873_211673320"/>
      <w:bookmarkStart w:id="338" w:name="_Toc124"/>
      <w:bookmarkEnd w:id="337"/>
      <w:r>
        <w:rPr>
          <w:rtl w:val="true"/>
        </w:rPr>
        <w:t>نگاه به حجم بدن زن و مرد نامحرم</w:t>
      </w:r>
      <w:bookmarkEnd w:id="338"/>
    </w:p>
    <w:p>
      <w:pPr>
        <w:pStyle w:val="BookText"/>
        <w:rPr/>
      </w:pPr>
      <w:r>
        <w:rPr>
          <w:rFonts w:ascii="IRNazanin" w:hAnsi="IRNazanin" w:eastAsia="IRNazanin"/>
          <w:color w:val="111111"/>
          <w:sz w:val="28"/>
          <w:sz w:val="28"/>
          <w:szCs w:val="28"/>
          <w:rtl w:val="true"/>
          <w:lang w:bidi="fa-IR"/>
        </w:rPr>
        <w:t>نگاه به حجم اعضای بدن زن از روی لباس چسب و نازک و یا چادر نازک که حجم اعضای بدن را نشان می‌دهد حرام است در حرمت نگاه با قصد شهوت و همچنین هنگام ترس از وقوع درگناه با نگاه پر هوس هیچ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قوی نگاه بدون لذت هم حرام است به سبب دلالت آیه غض بصر و به دلیل اطلاق آیه بر بیان حرمت نگاه به هر عضوی از محاسن و زینتهای بدن زن و آنچه که موجب تهییج برای ناظرشده و اثرات شهوت انگیز برای فرد ایجاد می‌کند بخصوص زینت دادن حجم اعضای بدن زن با لباسهای زیبا و رنگارنگ حرام است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زن به حجم بدن مرد نامحرم به جز عورت او بنابر اقوی جایز است ؛ چرا که سیره قطعیه‌ای که از سوی متشرعان رسیده این نگاه را نهی نمی‌کند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بدن نامحرم حتی به وجه و کفین او به قصد لذت و ریبه و با خوف به مفسده افتادن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مردان پوشاندن بدن واجب نیست، اما بر زنان هم واجب است از نگاه کردن خودداری کنند</w:t>
      </w:r>
      <w:r>
        <w:rPr>
          <w:rFonts w:eastAsia="IRNazanin" w:cs="IRNazanin"/>
          <w:color w:val="111111"/>
          <w:sz w:val="28"/>
          <w:szCs w:val="28"/>
          <w:rtl w:val="true"/>
          <w:lang w:bidi="fa-IR"/>
        </w:rPr>
        <w:t xml:space="preserve">. </w:t>
      </w:r>
      <w:bookmarkStart w:id="339" w:name="pg674_4235"/>
    </w:p>
    <w:p>
      <w:pPr>
        <w:pStyle w:val="Heading4"/>
        <w:numPr>
          <w:ilvl w:val="3"/>
          <w:numId w:val="1"/>
        </w:numPr>
        <w:rPr/>
      </w:pPr>
      <w:bookmarkStart w:id="340" w:name="__RefHeading___Toc5733875_211673320"/>
      <w:bookmarkStart w:id="341" w:name="_Toc125"/>
      <w:bookmarkEnd w:id="339"/>
      <w:bookmarkEnd w:id="340"/>
      <w:r>
        <w:rPr>
          <w:rtl w:val="true"/>
        </w:rPr>
        <w:t>نگاه زن به مرد</w:t>
      </w:r>
      <w:bookmarkEnd w:id="341"/>
    </w:p>
    <w:p>
      <w:pPr>
        <w:pStyle w:val="BookText"/>
        <w:rPr/>
      </w:pPr>
      <w:r>
        <w:rPr>
          <w:rFonts w:ascii="IRNazanin" w:hAnsi="IRNazanin" w:eastAsia="IRNazanin"/>
          <w:color w:val="111111"/>
          <w:sz w:val="28"/>
          <w:sz w:val="28"/>
          <w:szCs w:val="28"/>
          <w:rtl w:val="true"/>
          <w:lang w:bidi="fa-IR"/>
        </w:rPr>
        <w:t>همانطور که بر مردان نگاه کردن به زن نامحرم حرام است بر زن نیز نگاه کردن بر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 زن واجب است که خود را از نامحرم بپوشاند، و بر مردان پوشانیدن خود واجب نیست، به جز عورت و اگر مرد بداند که زنان عمداً به او نگاه می‌کنند، از باب حرمت و افتادن در گناه باید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بدن مرد بیگانه با لذت و شهوت حرام است، بلکه احتیاط این است که به غیر آنچه که معمولاً و در عرف نگاه صورت می‌گیرد،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مواضعی از بدن مرد بدون لذت و ریبه نگاه کند ظاهراً نگاه او جایز است ، اما بهتر است که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به قصد به گناه انداختن زنها بدون لباس بیرون آید ، قصد معاونت در گناه را دارد؛ زیرا قصد به حرام انداختن زنان را نموده و اگر این قصد را ندارد و فقط احتمال بدهد از عدم پوشش او عده‌ای به گناه بیفتد باید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وسیله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 حرام است به مرد بیگانه نگاه کند، در صورتی که مرد بداند زن عمداً به او نگاه می‌کند، براو واجب می‌شوداز باب حرمت و معاونت و همکاری به گناه خود را بپوشاند</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شرایع جواز نگاه به مرد را مشروط به مقام ضرورت دانسته‌اند مثل شهادت بر مرد، البته به حدی باید نگاه کند که نسبت به مرد اطلاع و آگاهی پیدا کند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علما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به تمام بدن مرد به جز بین زانو و ناف را نگاه کند و حکم نگاه کردن زن به مرد مثل حکم نگاه کردن مرد به زن نیست، زیرا تمام بدن زن در حکم عورت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پوشاندن آنها در نماز واجب است و اگر زن و مرد در نگاه به یکدیگر مساوی بودند، مردان نیز مانند زنان به پوشش بدن مأمور می‌شدند،</w:t>
      </w:r>
      <w:r>
        <w:rPr>
          <w:rStyle w:val="FootnoteAnchor"/>
          <w:rtl w:val="true"/>
        </w:rPr>
        <w:footnoteReference w:id="509"/>
      </w:r>
      <w:r>
        <w:rPr>
          <w:rFonts w:ascii="IRNazanin" w:hAnsi="IRNazanin" w:eastAsia="IRNazanin"/>
          <w:color w:val="111111"/>
          <w:sz w:val="28"/>
          <w:sz w:val="28"/>
          <w:szCs w:val="28"/>
          <w:rtl w:val="true"/>
          <w:lang w:bidi="fa-IR"/>
        </w:rPr>
        <w:t>علما در این مسأله چهار قول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مرد حرام است ، مگر به صورت و دستهای 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زن به مرد مطلقاً حرام است ، ولو مرد نابینا باشد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صورت و دستها و سر و گردن و قدمین مرد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زنان را از نگاه به مردان نهی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زن به مرد بنابر احتیاط واجب حرام است، مگر به صورت و دستها و سر و گردن و قدمها که نگاه زن به این مواضع ازبدن مردها به شرطی که به قصد لذت و خوف فتنه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ترک آن بهتر است</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زن به مردبیگانه جایز است، به جز بین ناف و زانو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قائلان به حرمت نگاه زن به مرد به چند دلیل برای قول خود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ادعای اجماع کرده بر یکی بودن حکم زن با مرد و بیان 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نگاه مرد به زن حرام است، نگاه زن به مرد هم حرام می‌باشد</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استدلال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وجوب ستر بدن مردان که موجب حرمت نگاه زن به مرد نمی‌شود و با توجه به دلالت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ِّللْمْوءمِناتِ یغْضُضْنُ مِنْ أََبْصارِهِنَّ؛ به زنان با ایمان بگو چشمهای خویش را فرو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وجه و کفین استثناء شده مبتنی بر ملازمه بین عدم وجوب ستر وجه و کفین برای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نگاه زن به آنها و آیه دلالتی بر حرمت نگاه زن به مرد ندارد؛ زیرا این آیه به طور مطلق بیان کرده چشمان را فرو ببندید، و در ادامه آیه بیان شده که به عورتهای یکدیگر نگاه نکنید</w:t>
      </w:r>
      <w:r>
        <w:rPr>
          <w:rFonts w:eastAsia="IRNazanin" w:cs="IRNazanin"/>
          <w:color w:val="111111"/>
          <w:sz w:val="28"/>
          <w:szCs w:val="28"/>
          <w:rtl w:val="true"/>
          <w:lang w:bidi="fa-IR"/>
        </w:rPr>
        <w:t>.</w:t>
      </w:r>
      <w:r>
        <w:rPr>
          <w:rStyle w:val="FootnoteAnchor"/>
          <w:rtl w:val="true"/>
        </w:rPr>
        <w:footnoteReference w:id="51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کلمات علما تساوی زن و مرد در استثنائات نگاه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استثنای اعضا برای نگاه به مرد را استناد داده اند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نامناسب ترین استدلال، استثنای کردن وجه و کفین مردان به دلیل استثناء آنها در زنان است</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سیره و روش متشرعان اختصاص به نگاه زنان مومن به صورت و سر و دستهای مردان حتی در زمان پیامبر صلی‌الله‌علیه‌و‌آله داده بدون آنکه دلیلی بر رد آن وارد شود، که این استمرار رسیده در طول زمانها مانع از انعقاد اطلاق آیه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دیگر بر حرمت نگاه زن به مرد،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ابن ابی عبدالله روایت کرده است که ابن مکتوم از حضرت رسول صلی‌الله‌علیه‌و‌آله اذن دخول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نزد 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خیزید و داخل اتاق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او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شما را نمی‌بیند، ولی شما که او را می‌بینید</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هم نقل می‌کند که من و میمونه در آن زمانی که حجاب واجب شده بود نزد پیامبر صلی‌الله‌علیه‌و‌آله بودیم که ام‌مکتوم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پرده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 آیا او نابینا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هم نابینا هستید و او را نمی‌بینید؟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روایتی دیگر 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نسبت به زن شوهرداری که چشمش را از مرد نامحرم پر می‌کند، به شدت غضب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چنین نگاه کند، خداوند همه اعمال او را باطل خواهد کرد</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فاطمه علیهاالسلام روایت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زنان بهتر است که مردان را نبینند و مردان ایشان را نبینند</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این روایات در اجرای دستور حجاب باشد نه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روایات از نگاه نهی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اول اگر پیامبر به دلیل حرمت نگاه زن به مرد به زنان خود متعرض می‌شدند، می‌بایست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پشت پرده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دو روایت اطلاق دارند، و اگر دلالت بر حرمت نگاه زن به مرد داشته باشند، هیچ استثنایی مثل وجه و کفین ندارند، و ظاهر این اطلاق دلالت بر حرمت نگاه به همه اعضای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فتوا خلاف سنت پیامبر و سیره ائمه علیهم‌السلام و سیره متشرعه مسلمین می‌باشد</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342" w:name="pg674_4241"/>
    </w:p>
    <w:p>
      <w:pPr>
        <w:pStyle w:val="BookText"/>
        <w:rPr/>
      </w:pPr>
      <w:bookmarkEnd w:id="342"/>
      <w:r>
        <w:rPr>
          <w:rFonts w:ascii="IRNazanin" w:hAnsi="IRNazanin" w:eastAsia="IRNazanin"/>
          <w:color w:val="111111"/>
          <w:sz w:val="28"/>
          <w:sz w:val="28"/>
          <w:szCs w:val="28"/>
          <w:rtl w:val="true"/>
          <w:lang w:bidi="fa-IR"/>
        </w:rPr>
        <w:t>از طرفی نگاه به مواضعی که در عرف اسلامی، پوشیدن آنها رسم است، مثل ران، سینه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مواضع نیز دلیلی بر حرمت نداریم، ولی چون حکم به حرمت کرده اند که نشان می‌دهد این حکم نزد همگان مسلم است، خودداری از نگاه را احتیاط واجب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به اعضا و مواضعی که پوشیدن آنها رسم نیست مثل سر و گردن، دست و پا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دینداران و متشرعان، عدم اجتناب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اسلام به مرد دستور حجاب نداده و نگاه زن به مرد موجب بی‌حرمتی به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شاید دلیل اینکه، پیامبر همسرانش را منع کرد، استفاده ایشان از عطر و بوی خوش بوده که پیامبر به ایشان دستور داده اند، که داخل اتاق شوند که بوی عطر به مشام مرد بیگانه نرسد</w:t>
      </w:r>
      <w:r>
        <w:rPr>
          <w:rFonts w:eastAsia="IRNazanin" w:cs="IRNazanin"/>
          <w:color w:val="111111"/>
          <w:sz w:val="28"/>
          <w:szCs w:val="28"/>
          <w:rtl w:val="true"/>
          <w:lang w:bidi="fa-IR"/>
        </w:rPr>
        <w:t>.</w:t>
      </w:r>
    </w:p>
    <w:p>
      <w:pPr>
        <w:pStyle w:val="Heading4"/>
        <w:numPr>
          <w:ilvl w:val="3"/>
          <w:numId w:val="1"/>
        </w:numPr>
        <w:rPr/>
      </w:pPr>
      <w:bookmarkStart w:id="343" w:name="__RefHeading___Toc5733877_211673320"/>
      <w:bookmarkStart w:id="344" w:name="_Toc126"/>
      <w:bookmarkEnd w:id="343"/>
      <w:r>
        <w:rPr>
          <w:rtl w:val="true"/>
        </w:rPr>
        <w:t>ستر و پوشش مرد</w:t>
      </w:r>
      <w:bookmarkEnd w:id="344"/>
    </w:p>
    <w:p>
      <w:pPr>
        <w:pStyle w:val="BookText"/>
        <w:rPr/>
      </w:pPr>
      <w:r>
        <w:rPr>
          <w:rFonts w:ascii="IRNazanin" w:hAnsi="IRNazanin" w:eastAsia="IRNazanin"/>
          <w:color w:val="111111"/>
          <w:sz w:val="28"/>
          <w:sz w:val="28"/>
          <w:szCs w:val="28"/>
          <w:rtl w:val="true"/>
          <w:lang w:bidi="fa-IR"/>
        </w:rPr>
        <w:t>مردان باید بالاتر از مچ ، سینه ، پاها و مواضعی را که معمولاً مردان می‌پوشانند، از نامحرم که ناظر بر آنهاست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مواضع دیگر مثل سر، صورت و دست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نپوشاندن هر جای بدن به قصد به حرام انداختن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مردی بازو و سینه و یا بدن خود را به قصد آنکه نامحرمی به او نگاه بکند، باز بگذارد و یا پیراهن نازک بدن نما بپوشد به قصد آنکه نامحرم به او نگاه کند، حرام است و باید از آن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لباس آستین کوتاه بپوشد نه به قصد حرام انداختن دیگری اگرچه علم داشته باشد دیگری به حرام می‌افتد بنابر احتیاط مستحب، نباید چنین لباسی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احتیاط مستحب، مردان باید مواضعی را که به طور معمول می‌پوشانند، از نامحرم بپوشانند ؛ خصوصاً اگر بدانند نامحرمی به قصد لذت و ریبه به آنها نگاه می‌کند که پوشاندن آنها واجب می‌باشد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5733879_211673320"/>
      <w:bookmarkStart w:id="346" w:name="_Toc127"/>
      <w:bookmarkEnd w:id="345"/>
      <w:r>
        <w:rPr>
          <w:rtl w:val="true"/>
        </w:rPr>
        <w:t>نگاه زن به زن</w:t>
      </w:r>
      <w:bookmarkEnd w:id="34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زن به هم جنس خود جایز است ، مگر نگاه به عورت او، چه پیر باشد یا </w:t>
      </w:r>
    </w:p>
    <w:p>
      <w:pPr>
        <w:pStyle w:val="BookText"/>
        <w:rPr/>
      </w:pPr>
      <w:r>
        <w:rPr>
          <w:rFonts w:ascii="IRNazanin" w:hAnsi="IRNazanin" w:eastAsia="IRNazanin"/>
          <w:color w:val="111111"/>
          <w:sz w:val="28"/>
          <w:sz w:val="28"/>
          <w:szCs w:val="28"/>
          <w:rtl w:val="true"/>
          <w:lang w:bidi="fa-IR"/>
        </w:rPr>
        <w:t>جوان، نیکوروی یا زشت رو، تا زمانی که نگاه به قصد لذت و ریبه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فقهای شیعه است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تردیدی در این امر نمی‌باشد ، بلکه شاید نگاه به هم جنس از ضروریات شناخته شده در دین باشد که به عمل مسلمانان در تمام زمانها و مکانها استمرار یافته</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لِلْمْوءمِناتِ یغْضُضْنُ مِنْ أََبْصارِهِنَّ وَ یحْفَظْنَ فُرُوجَهُنَّ وَلایبْدِینَ زِینَتَهُنَّ الَا مَا ظَهَرَ مِنْهَا وَ لْیضْرِبْنَ بِخُمُرِهٍنَُ عَلَی جُیوبِهِنَّ وَ لاَیبْدینَ زینَتَهُنَّ اِلّا لِبُعُولَتِهِنَّ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هم بر منع نمایان کردن زینت و محاسن زنان در برابر هم جنس خود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بن بختری از امام صادق علیه‌السلام روایت کرد که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لَاینْبَغِی لِلْمَرأه اَنْ تَنْکَشِف بَین یدی الیهُودیه وَ النَصْرانِیه فَاِنَهُنَ یصِفْنَ ذَلکَ لِازواجَهن؛</w:t>
      </w:r>
      <w:r>
        <w:rPr>
          <w:rStyle w:val="FootnoteAnchor"/>
          <w:rtl w:val="true"/>
        </w:rPr>
        <w:footnoteReference w:id="524"/>
      </w:r>
      <w:r>
        <w:rPr>
          <w:rFonts w:ascii="IRNazanin" w:hAnsi="IRNazanin" w:eastAsia="IRNazanin"/>
          <w:color w:val="111111"/>
          <w:sz w:val="28"/>
          <w:sz w:val="28"/>
          <w:szCs w:val="28"/>
          <w:rtl w:val="true"/>
          <w:lang w:bidi="fa-IR"/>
        </w:rPr>
        <w:t xml:space="preserve">سزاوار نیست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زن یهودی و زن مسیحی حجاب خود را بردارد؛ زیرا آنان اندام زن مسلمان را برای همسران خود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بیان کردیم مفسران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زنان باشد که همه زنان باهم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همنشین با زنان مومن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کنیزکان و خدمتکاران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ارحام مانند عمه و خاله و خواهر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کیش و مسلمان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ذمی جزء آن زنان نیستند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یعنی زن مسلمان نباید با زن ذمی داخل حمام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مسالک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نسائهن زنانی‌اند که خدمتکار آنها هستند از آزاد و کنیز و شامل زن کافر هم می‌شود و فرقی بین کسانی که در خدمت زنان مسلمان </w:t>
      </w:r>
    </w:p>
    <w:p>
      <w:pPr>
        <w:pStyle w:val="BookText"/>
        <w:rPr/>
      </w:pPr>
      <w:r>
        <w:rPr>
          <w:rFonts w:ascii="IRNazanin" w:hAnsi="IRNazanin" w:eastAsia="IRNazanin"/>
          <w:color w:val="111111"/>
          <w:sz w:val="28"/>
          <w:sz w:val="28"/>
          <w:szCs w:val="28"/>
          <w:rtl w:val="true"/>
          <w:lang w:bidi="fa-IR"/>
        </w:rPr>
        <w:t>هستند از زن مسلمان و غیر مسلمان نمی‌کند</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زنان، زنان مسلمان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علتی است که بر حرام بودن دلالت ندارد وحمل بر کراهت می‌شود، زیرا زن کافر اگر از احوال زن مسلمان آگاه شود قطعاً امر حرامی نیست، بلکه حمل بر ارشاد به امر اخلاق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زنان خویشاوند باشد؛ زیرا قبل از آن جواز آشکار بودن زینت را برای شوهر و برادر و سایر خویشاوندان زن ذکر کرده و احتمالاً مراد از نسائهن، عمه و خاله می‌باشد</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هم معتقد به جواز نگاه دو زن به یکدیگر می‌باشند ، اما به شرط اشتراک آن دو در دین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حنبلی‌ها مخالف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مسلمان و زن مسلمان و اهل ذمّه نمی‌باشد، چنانکه فرقی بین نگاه دو مرد مسلمان و نگاه یک مسلمان و ذمّی نمی‌باشد</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اصل برائت هم به عدم حجاب در برابر زن غیر مسلمان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نگاه زن به زن دیگر حتی به وجه و کفین او با لذت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حمامها و استخرها، سالنهای ورزشی و بدن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با نگاه کردن به دیگری خوف به مفسده افتادن دارند، نباید نگاه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بیننده آن زن را بشناسد یا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نگاه و پوشش</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بین وجوب پوشش و نگاه، چهار صورت ملازمه متصور می‌باشد که بین دو مورد، ملازمه از نظر عقل و شرع و عرف ثابت است و بین دو مورد، ملازمه‌ای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ستر و ملازمه آن با حرمت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و موضعی که امر به پوشش شده باشد نگاه کردن به آن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 باید بدن خود را در برابر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پوشش، برای حفظ از نگاه است و معلوم می‌شود که وجوب پوشش، حرمت نگاه را به دنبال دارد</w:t>
      </w:r>
      <w:r>
        <w:rPr>
          <w:rFonts w:eastAsia="IRNazanin" w:cs="IRNazanin"/>
          <w:color w:val="111111"/>
          <w:sz w:val="28"/>
          <w:szCs w:val="28"/>
          <w:rtl w:val="true"/>
          <w:lang w:bidi="fa-IR"/>
        </w:rPr>
        <w:t>.</w:t>
      </w:r>
      <w:bookmarkStart w:id="347" w:name="pg674_4247"/>
    </w:p>
    <w:p>
      <w:pPr>
        <w:pStyle w:val="BookText"/>
        <w:rPr/>
      </w:pPr>
      <w:bookmarkEnd w:id="3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عدم وجوب پوشش و جواز نگاه، ملازمه‌ای نیست؛ زیرا ممکن است برای رفع حرج یا موارد دیگر، به عده‌ای اجازه داده شود که مواضعی از بدن را نپوشانند ، ولی به دیگران نیز اجازه نگاه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مقداری از بدن مرد که وجوب پوشش ندارد ، ولی نگاه کردن زن هم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جواز نگاه و عدم وجوب پوشش، ملازمه هست؛ زیرا نگاه کردن جایز است، پس پوشش واجب نیست، مثلاً زن در برابر شوهر خود را نمی‌پوشاند و نگاه مرد به زن هم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عدم جواز نگاه و وجوب پوشش ملازمه‌ای نیست، برای زن، نگاه به بدن مرد جایز نیست ولی برای مرد هم پوشاندن واجب نیست</w:t>
      </w:r>
      <w:r>
        <w:rPr>
          <w:rFonts w:eastAsia="IRNazanin" w:cs="IRNazanin"/>
          <w:color w:val="111111"/>
          <w:sz w:val="28"/>
          <w:szCs w:val="28"/>
          <w:rtl w:val="true"/>
          <w:lang w:bidi="fa-IR"/>
        </w:rPr>
        <w:t>.</w:t>
      </w:r>
    </w:p>
    <w:p>
      <w:pPr>
        <w:pStyle w:val="Heading4"/>
        <w:numPr>
          <w:ilvl w:val="3"/>
          <w:numId w:val="1"/>
        </w:numPr>
        <w:rPr/>
      </w:pPr>
      <w:bookmarkStart w:id="348" w:name="__RefHeading___Toc5733881_211673320"/>
      <w:bookmarkStart w:id="349" w:name="_Toc128"/>
      <w:bookmarkEnd w:id="348"/>
      <w:r>
        <w:rPr>
          <w:rtl w:val="true"/>
        </w:rPr>
        <w:t>نگاه کردن به میت</w:t>
      </w:r>
      <w:bookmarkEnd w:id="349"/>
    </w:p>
    <w:p>
      <w:pPr>
        <w:pStyle w:val="BookText"/>
        <w:rPr/>
      </w:pPr>
      <w:r>
        <w:rPr>
          <w:rFonts w:ascii="IRNazanin" w:hAnsi="IRNazanin" w:eastAsia="IRNazanin"/>
          <w:color w:val="111111"/>
          <w:sz w:val="28"/>
          <w:sz w:val="28"/>
          <w:szCs w:val="28"/>
          <w:rtl w:val="true"/>
          <w:lang w:bidi="fa-IR"/>
        </w:rPr>
        <w:t>حکم نگاه کردن به میت همان حکم انسان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برای پزشک پیش می‌آید که به بدن میت نگاه کند و یا بدن او را لمس نماید، و یا در تشریح بدن بیمار دانشجویان پزشکی ناچارند به بدن میت که ممکن است جنس مخالف آنها باشد نگاه کنند و یا لمس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به عضوی از بدن میت که جدا شده آنها به آن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که برای آموزش دانشجویان بوده و یا حتی برای تشخیص علت مرگ بیمار می‌باشد نگاه جایز است، اما نگاه و لمس عورت میت به طور کلی حرام است ، حتی توسط هم جنس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تجویز نگاه و لمس فقط برای این است که کار و امور مسلمانان دچار اختلال نشود و به بن بست کشیده نشود</w:t>
      </w:r>
      <w:r>
        <w:rPr>
          <w:rFonts w:eastAsia="IRNazanin" w:cs="IRNazanin"/>
          <w:color w:val="111111"/>
          <w:sz w:val="28"/>
          <w:szCs w:val="28"/>
          <w:rtl w:val="true"/>
          <w:lang w:bidi="fa-IR"/>
        </w:rPr>
        <w:t>.</w:t>
      </w:r>
    </w:p>
    <w:p>
      <w:pPr>
        <w:pStyle w:val="Heading4"/>
        <w:numPr>
          <w:ilvl w:val="3"/>
          <w:numId w:val="1"/>
        </w:numPr>
        <w:rPr/>
      </w:pPr>
      <w:bookmarkStart w:id="350" w:name="__RefHeading___Toc5733883_211673320"/>
      <w:bookmarkStart w:id="351" w:name="_Toc129"/>
      <w:bookmarkEnd w:id="350"/>
      <w:r>
        <w:rPr>
          <w:rtl w:val="true"/>
        </w:rPr>
        <w:t>استثنائات حرمت نگاه</w:t>
      </w:r>
      <w:bookmarkEnd w:id="351"/>
    </w:p>
    <w:p>
      <w:pPr>
        <w:pStyle w:val="Heading5"/>
        <w:numPr>
          <w:ilvl w:val="4"/>
          <w:numId w:val="1"/>
        </w:numPr>
        <w:rPr/>
      </w:pPr>
      <w:bookmarkStart w:id="352" w:name="__RefHeading___Toc5733885_211673320"/>
      <w:bookmarkStart w:id="353" w:name="_Toc130"/>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شکی در حرمت نگاه زن و مرد نامحرم به یکدیگر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ادله آنها باید از نگاه مداوم و خیره به یکدیگر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فقه، برخی موارد اجازه داده شده که آنها به یکدیگر نگاه کنند در اموری ضروری و لازم که بدون نگاه کردن انجام این امور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استثنائات نگاه می‌دانند</w:t>
      </w:r>
      <w:r>
        <w:rPr>
          <w:rFonts w:eastAsia="IRNazanin" w:cs="IRNazanin"/>
          <w:color w:val="111111"/>
          <w:sz w:val="28"/>
          <w:szCs w:val="28"/>
          <w:rtl w:val="true"/>
          <w:lang w:bidi="fa-IR"/>
        </w:rPr>
        <w:t>.</w:t>
      </w:r>
    </w:p>
    <w:p>
      <w:pPr>
        <w:pStyle w:val="Heading5"/>
        <w:numPr>
          <w:ilvl w:val="4"/>
          <w:numId w:val="1"/>
        </w:numPr>
        <w:rPr/>
      </w:pPr>
      <w:bookmarkStart w:id="354" w:name="__RefHeading___Toc5733887_211673320"/>
      <w:bookmarkStart w:id="355" w:name="_Toc131"/>
      <w:bookmarkEnd w:id="354"/>
      <w:r>
        <w:rPr/>
        <w:t>1</w:t>
      </w:r>
      <w:r>
        <w:rPr>
          <w:rtl w:val="true"/>
        </w:rPr>
        <w:t xml:space="preserve"> </w:t>
      </w:r>
      <w:r>
        <w:rPr>
          <w:rtl w:val="true"/>
        </w:rPr>
        <w:t>ـ نگاه خواستگار</w:t>
      </w:r>
      <w:bookmarkEnd w:id="3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می‌خواهد با زنی ازدواج کند، جایز است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جواهر</w:t>
      </w:r>
      <w:r>
        <w:rPr>
          <w:rStyle w:val="FootnoteAnchor"/>
          <w:rtl w:val="true"/>
        </w:rPr>
        <w:footnoteReference w:id="530"/>
      </w:r>
      <w:r>
        <w:rPr>
          <w:rFonts w:ascii="IRNazanin" w:hAnsi="IRNazanin" w:eastAsia="IRNazanin"/>
          <w:color w:val="111111"/>
          <w:sz w:val="28"/>
          <w:sz w:val="28"/>
          <w:szCs w:val="28"/>
          <w:rtl w:val="true"/>
          <w:lang w:bidi="fa-IR"/>
        </w:rPr>
        <w:t>در جواز این نگاه ادعای اجماع نموده‌اند و ادعا کرده‌اند اختلافی بین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روایات گواه این مطلبند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محمد بن مسلم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علیه‌السلام سوءال کردم درباره مردی که قصد ازدواج با زنی را دارد آیا جایز است به او نگاه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مرد خواهانی است که زن را با بهای گران خریداری می‌کند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مرد به زن در خواستگاری،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هم جایز است به مرد نگاه کند، زیرا هر دو یک هدف مشترک از ازدواج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جواز نگاه، در صورتی است که منظورش لذت بردن از نگاه نباشد و نگاه برای کسب اطلاع بیشتر از وضعیت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مرسلی از ابن فضل از امام صادق علیه‌السلام آمده که سوءال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 می‌تواند به زنی که می‌خواهد ازدواج کند نگاه کند و به موها و محاسن او هم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 اگر قصد لذت نداشته باشد</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می‌داند که قهراً با نگاه به زن احساس لذت به او دست خواهد داد، احتیاط آن است به کمترین حد نگاه اکتفا کند و به این شرط نگاه کردن جایز می‌شود که احتمال این را بدهد اگر او را ببیند، بصیرتش نسبت به او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و روایات اختصاص به جواز نگاه کردن برای کسب اطلاع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احتمال به اینکه نگاه بر بصیرتش نمی‌افزاید، موردی برای کسب اطلاع نیست و مشمول عموم حرمت نگاه به نامحرم قرار خواهد گرفت، می‌تواند نگاه مرد به زن از روی لباس نازک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ازدواج با او جایز 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کردن به زن شوهردار به قصد ازدواج با او بعد از طلاق شوهرش وقبل از انقضای عده‌اش جایز نیست، نص، ظهور در این معنا دارد؛ چرا که در صورت علم به ممتنع بودن این امر، و اینکه عملاً در خارج قصد و اراده او تحقق پیدا نمی‌کند، جوازی برای نگاه باقی نمی‌ماند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که زن با درخواست وی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زنی </w:t>
      </w:r>
    </w:p>
    <w:p>
      <w:pPr>
        <w:pStyle w:val="BookText"/>
        <w:rPr/>
      </w:pPr>
      <w:r>
        <w:rPr>
          <w:rFonts w:ascii="IRNazanin" w:hAnsi="IRNazanin" w:eastAsia="IRNazanin"/>
          <w:color w:val="111111"/>
          <w:sz w:val="28"/>
          <w:sz w:val="28"/>
          <w:szCs w:val="28"/>
          <w:rtl w:val="true"/>
          <w:lang w:bidi="fa-IR"/>
        </w:rPr>
        <w:t>که دوست دارد ازدواج کند، ولی می‌داند که او هرگز قبول نمی‌کند نمی‌تواند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به دیدن صورت و کفین است و موی سر او و سایر زیبائیهایش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شامل ادله خاص نگاه نخواهد شد و تحت عمومات حرمت نگاه داخل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w:t>
      </w:r>
      <w:r>
        <w:rPr>
          <w:rStyle w:val="FootnoteAnchor"/>
          <w:rtl w:val="true"/>
        </w:rPr>
        <w:footnoteReference w:id="534"/>
      </w:r>
      <w:r>
        <w:rPr>
          <w:rFonts w:ascii="IRNazanin" w:hAnsi="IRNazanin" w:eastAsia="IRNazanin"/>
          <w:color w:val="111111"/>
          <w:sz w:val="28"/>
          <w:sz w:val="28"/>
          <w:szCs w:val="28"/>
          <w:rtl w:val="true"/>
          <w:lang w:bidi="fa-IR"/>
        </w:rPr>
        <w:t>در صورت فراهم شدن شروط ازدواج نگاه را جایز دانسته‌اند، نه اینکه هنگام اذن در عقد ازدواج و زمان حرام بودن ازدواج با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نگاه قبل از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ازدواج باشد ، موجب اختلاف و تنفر زوجین نسبت به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که می‌خواهد با زنی ازدواج کند می‌تواند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حتی آن زن می‌تواند برای او لباس نازک و بدن نما بپوشد تا او، زن را به خوبی نگاه کند؛ زیرا مرد خواهان او به گران ترین قیمت است</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دلالت بر جواز نگاه مرد به بدن و محاسن زن از روی لباس نازک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اختصاص منع نگاه به بدن زن اگر عریان بوده دارد و جایز است که نگاه از روی لباس نازک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جواز در صورت داشتن قصد ازدواج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قول امام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تُرَقَّقُ لَهُ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یونس بن یعقوب، به معنی نازکی و ترقیق لباس احتمالاً منظور پوشیدن لباس کم می‌باشد که تعبیر به صیغه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احتیاط اقتضا می‌کند که لباس نازک نباشد ؛ به گونه‌ای که همه اندام زن از پشت آن قابل رویت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دلیلی بر جواز کشف و نمایاندن بدن زن مقابل مرد بیگانه‌ای که قصد ازدواج دارد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عموم ادله منع و برخی نصوص در این مقام حرمت بر جواز نگاه را بیان می‌دارند، و تقلیل لباس به معنای آشکار کردن و نمایان نمودن بدن نیست، بلکه مناسب برای جواز نگاه به مو و صورت و محاسن است تا فرد ضرر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پوشیدن لباس نازکی که باعث آشکار شدن بقیه مواضع بدن شود می‌باشد</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حنبلی‌ها هم قبل از عقد ازدواج نگاه به چهره زن را برای مردان جایز دانسته‌اند مشروط به آن که ازدواج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مردی بداند که تقاضایش نسبت به زن مورد ازدواج قبول نمی‌شود به هیچ وجه نگاه کردن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و اندام زن مورد خواستگاری هنگامی که رغبت و میل زناشویی از طرفین محقق باشد، اگر مقصود چشم چرانی و شهوت رانی باشد نگاه حرام است</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مستحبات نگاه، نگاه کردن به صورت و دست زنی است که از او خواستگاری کرده تا اینکه ببیند زیبایی او مطابق میلش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نگاه کردن شرطهایی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 قصد لذت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زن اگر بالغ است به رضای او نگاه کند و در صورتی که بالغ نباشد به رضای ولی او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نگاه کردن به زن حرام است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و گردن و دست زنی که مورد خواستگاری است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خواستگار یقین داشته باشد که تقاضایش مورد قبول واقع می‌شود و خواستگار را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خلوت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و یا ولی‌اش برای نگاه اجازه بخواهد، می‌تواند در حالی که زن غافل است به او نگاه کند، و نگاه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کسی که قصد ازدواج با زنی را داردبه صورت و دستهای او نگاه کند و غیر آن نگاه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از روی شهوت جایز است که باعث رغبت به ازدواج خواهد شد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فقهای اهل تسنن فقط مالک، نگاه به صورت و دستها را هنگام ازدواج جایز دانسته و غیر از او همه قائل به جواز نگاه به تمام بدن زن به جز عورت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مطلقاً نگاه را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نگاه به پا و صورت و دست را جایز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اختلاف این آرای فقها، اختلاف در روایات است که بعضی نگاه را مطلقاً جایز دانسته اند و برخی مطلقا نگاه را منع کرده‌اند، و دسته‌ای جواز نگاه را مقید به صورت و دو دست کرده اند، چنانکه گروهی از علما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و دو دست تفسیر کرده اند </w:t>
      </w:r>
      <w:bookmarkStart w:id="356" w:name="pg674_4255"/>
    </w:p>
    <w:p>
      <w:pPr>
        <w:pStyle w:val="BookText"/>
        <w:rPr/>
      </w:pPr>
      <w:bookmarkEnd w:id="356"/>
      <w:r>
        <w:rPr>
          <w:rFonts w:ascii="IRNazanin" w:hAnsi="IRNazanin" w:eastAsia="IRNazanin"/>
          <w:color w:val="111111"/>
          <w:sz w:val="28"/>
          <w:sz w:val="28"/>
          <w:szCs w:val="28"/>
          <w:rtl w:val="true"/>
          <w:lang w:bidi="fa-IR"/>
        </w:rPr>
        <w:t xml:space="preserve">و آشکار کردن صورت و دست را به جواز نمایان بودن چهره و دو دست در حج تشبیه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نگاه را منع کرده اند، به اصل حرمت نگاه به زنان که خود دلیلی جداگانه است متمسک شده‌اند</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گمان نگاه قبل از ازدواج فلسفه‌ای دارد، زیرا شناخت در تمام مراحل زندگی لازم و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قیافه ظاهر زن اهمیت دارد و هرگز نمی‌توان از این مرحله غفلت کرد که نباید زیبایی ظاهر بقیه مسائل را تحت شعاع قرار دهد، اهمیت این مسأله به حدی است که اسلام برای جلوگیری از اختلاف و بهانه جویی نگریستن طرفین را قبل از زندگی مشترک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 آن را برای دوام و ثبات زندگی لازم و ضروری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مردی که قصد ازدواج با زنی را دارد می‌تواند برای کسب اطلاع از وضعیت ظاهری زن با درنظر داشتن شرایطی به او نگاه کند، اما اینکه مرد می‌تواند فقط به وجه وکفین زن بنگرد و یا حق نگاه کردن به محاسن و اعضای دیگر زن را دارد یا خیر؟ احتیاج به بحث جداگانه‌ای دارد تا حدود و مواضعی که مرد مجاز به دیدن آن اعضای می‌باشد را از نظر فقها بررسی کنیم</w:t>
      </w:r>
      <w:r>
        <w:rPr>
          <w:rFonts w:eastAsia="IRNazanin" w:cs="IRNazanin"/>
          <w:color w:val="111111"/>
          <w:sz w:val="28"/>
          <w:szCs w:val="28"/>
          <w:rtl w:val="true"/>
          <w:lang w:bidi="fa-IR"/>
        </w:rPr>
        <w:t>.</w:t>
      </w:r>
    </w:p>
    <w:p>
      <w:pPr>
        <w:pStyle w:val="Heading5"/>
        <w:numPr>
          <w:ilvl w:val="4"/>
          <w:numId w:val="1"/>
        </w:numPr>
        <w:rPr/>
      </w:pPr>
      <w:bookmarkStart w:id="357" w:name="__RefHeading___Toc5733889_211673320"/>
      <w:bookmarkStart w:id="358" w:name="_Toc132"/>
      <w:bookmarkEnd w:id="357"/>
      <w:r>
        <w:rPr>
          <w:rtl w:val="true"/>
        </w:rPr>
        <w:t>الف ـ نگاه به وجه و کفین زن</w:t>
      </w:r>
      <w:bookmarkEnd w:id="358"/>
    </w:p>
    <w:p>
      <w:pPr>
        <w:pStyle w:val="BookText"/>
        <w:rPr/>
      </w:pPr>
      <w:r>
        <w:rPr>
          <w:rFonts w:ascii="IRNazanin" w:hAnsi="IRNazanin" w:eastAsia="IRNazanin"/>
          <w:color w:val="111111"/>
          <w:sz w:val="28"/>
          <w:sz w:val="28"/>
          <w:szCs w:val="28"/>
          <w:rtl w:val="true"/>
          <w:lang w:bidi="fa-IR"/>
        </w:rPr>
        <w:t>بی شک مردی که قصد ازدواج با زنی را دارد می‌تواند به صورت و دستهای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541"/>
      </w:r>
      <w:r>
        <w:rPr>
          <w:rFonts w:ascii="IRNazanin" w:hAnsi="IRNazanin" w:eastAsia="IRNazanin"/>
          <w:color w:val="111111"/>
          <w:sz w:val="28"/>
          <w:sz w:val="28"/>
          <w:szCs w:val="28"/>
          <w:rtl w:val="true"/>
          <w:lang w:bidi="fa-IR"/>
        </w:rPr>
        <w:t>برای جواز نگاه مرد به وجه و کفین زن ادعای اجماع کرده، زیرا روایات مستفیض و متواتر بسیار بر جواز نگاه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مرسل از سید رضی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به مغیره که قصد ازدواج با زنی را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که برای دوام و ثبات زندگی شما سزاوارتر است</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آیت الله سیستانی قائل به جواز نگاه به صورت و دست و محاسن زنی که مرد قصد ازدواج با او را دارد شده اند و اذن زن را برای نگاه کردن شرط نمی‌دانند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صحیح حماد از امام صادق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صورت و دستبند و النگوی زن برای مردی که اراده ازدواج با او را دارد اشکال ندارد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 دلالت بر جواز </w:t>
      </w:r>
      <w:bookmarkStart w:id="359" w:name="pg674_4257"/>
    </w:p>
    <w:p>
      <w:pPr>
        <w:pStyle w:val="BookText"/>
        <w:rPr/>
      </w:pPr>
      <w:bookmarkEnd w:id="359"/>
      <w:r>
        <w:rPr>
          <w:rFonts w:ascii="IRNazanin" w:hAnsi="IRNazanin" w:eastAsia="IRNazanin"/>
          <w:color w:val="111111"/>
          <w:sz w:val="28"/>
          <w:sz w:val="28"/>
          <w:szCs w:val="28"/>
          <w:rtl w:val="true"/>
          <w:lang w:bidi="fa-IR"/>
        </w:rPr>
        <w:t>نگاه به صورت زن و به ملازمه آن نگاه به دستهای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نگاه به النگو و دستبند عمدتاً مستلزم نگاه به دستها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صادق علیه‌السلام به مردی از اصحابش که قصد ازدواج با زنی را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و دستهای زن نگاه کن، چرا که آن نگاه موجب مودت و الفت بین شما می‌شود</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مرد می‌خواهد با زنی ازدواج کند و او را ندیده باشد، و بعد از عقد ازدواج او را ببیند ممکن است اظهار کند که فریب خورده و یا زن تدلیس کرده و سبب اختلاف بین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حضرت رسول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اراده ازدواج با زنی را داشت به آن زن نگاه کند و ببیند که درخواست ازدواج با چه کسی را دارد</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نگاه به صورت و دستهای زن با قصد لذت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جواز نگاه، مشروط به قصد ازدواج با زن می‌باشد، و هدف از نگاه به زن ازدواج با اوست نه قصد لذت بردن از نگاه به زن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روایات ذکر شده دربیان جواز نگاه برای کسب اطلاع خواستگار از وضعیت زن می‌باشد، که اگر نگاه برای هدفی غیر از کسب اطلاع باشد، به عموم منع از نگاه برمی‌گردد</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5733891_211673320"/>
      <w:bookmarkStart w:id="361" w:name="_Toc133"/>
      <w:bookmarkEnd w:id="360"/>
      <w:r>
        <w:rPr>
          <w:rtl w:val="true"/>
        </w:rPr>
        <w:t>ب ـ نگاه به مو و محاسن زن</w:t>
      </w:r>
      <w:bookmarkEnd w:id="361"/>
    </w:p>
    <w:p>
      <w:pPr>
        <w:pStyle w:val="BookText"/>
        <w:rPr/>
      </w:pPr>
      <w:r>
        <w:rPr>
          <w:rFonts w:ascii="IRNazanin" w:hAnsi="IRNazanin" w:eastAsia="IRNazanin"/>
          <w:color w:val="111111"/>
          <w:sz w:val="28"/>
          <w:sz w:val="28"/>
          <w:szCs w:val="28"/>
          <w:rtl w:val="true"/>
          <w:lang w:bidi="fa-IR"/>
        </w:rPr>
        <w:t>همچنین برای مردی که قصد ازدواج با زنی را دارد ، منعی ندارد به صورت و محاسن و بدن زن از روی لباس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متواتر بسیاری آن را تأیید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این نگاه را جایز و حتی مستحب دانسته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فقها</w:t>
      </w:r>
      <w:r>
        <w:rPr>
          <w:rStyle w:val="FootnoteAnchor"/>
          <w:rtl w:val="true"/>
        </w:rPr>
        <w:footnoteReference w:id="549"/>
      </w:r>
      <w:r>
        <w:rPr>
          <w:rFonts w:ascii="IRNazanin" w:hAnsi="IRNazanin" w:eastAsia="IRNazanin"/>
          <w:color w:val="111111"/>
          <w:sz w:val="28"/>
          <w:sz w:val="28"/>
          <w:szCs w:val="28"/>
          <w:rtl w:val="true"/>
          <w:lang w:bidi="fa-IR"/>
        </w:rPr>
        <w:t>قائل به جواز نگاه کسی که اراده ازدواج با زنی را دارد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عروه اضافه کرده است که بر او جایز است به صورت و دستها و مو و محاسن آن زن نگاه کند و حتی جواز نگاه به بدن زن به جز عورت را امری بعید ندانسته اند، اما نگاه نباید به قصد لذت باشد و برای کسی که می‌داند با نگاه برای او لذت ایجاد می‌شود، تکرار نگاه را برای اطلاع از وضعیت زن مجاز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روایت کرده که به امام صادق علیه‌السلام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می‌خواهد ازدواج کند آیا می‌تواند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البته از روی لباس نازک، زیرا که او خواهان زن به قیمت گرانی است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 ندارد بر امر به وجوب نگاه از روی لباس نازک، زیرا امر به نازکی لباس متوجه زنی است که قصد ازدواج با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w:t>
      </w:r>
      <w:r>
        <w:rPr>
          <w:rStyle w:val="FootnoteAnchor"/>
          <w:rtl w:val="true"/>
        </w:rPr>
        <w:footnoteReference w:id="551"/>
      </w:r>
      <w:r>
        <w:rPr>
          <w:rFonts w:ascii="IRNazanin" w:hAnsi="IRNazanin" w:eastAsia="IRNazanin"/>
          <w:color w:val="111111"/>
          <w:sz w:val="28"/>
          <w:sz w:val="28"/>
          <w:szCs w:val="28"/>
          <w:rtl w:val="true"/>
          <w:lang w:bidi="fa-IR"/>
        </w:rPr>
        <w:t>نگاه به قصد لذت به محاسن زن را جایز نمی‌دانند و می‌گویند منظور از محاسن، مواضع زینت است نه خود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w:t>
      </w:r>
      <w:r>
        <w:rPr>
          <w:rStyle w:val="FootnoteAnchor"/>
          <w:rtl w:val="true"/>
        </w:rPr>
        <w:footnoteReference w:id="552"/>
      </w:r>
      <w:r>
        <w:rPr>
          <w:rFonts w:ascii="IRNazanin" w:hAnsi="IRNazanin" w:eastAsia="IRNazanin"/>
          <w:color w:val="111111"/>
          <w:sz w:val="28"/>
          <w:sz w:val="28"/>
          <w:szCs w:val="28"/>
          <w:rtl w:val="true"/>
          <w:lang w:bidi="fa-IR"/>
        </w:rPr>
        <w:t>قائل به جواز نگاه به محاسن زن از روی لباس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فضل در روایتی از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می‌خواهد با زنی ازدواج کند آیا می‌تواند به موها و محاسن زن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اگر به قصد لذت بردن نباشد</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554"/>
      </w:r>
      <w:r>
        <w:rPr>
          <w:rFonts w:ascii="IRNazanin" w:hAnsi="IRNazanin" w:eastAsia="IRNazanin"/>
          <w:color w:val="111111"/>
          <w:sz w:val="28"/>
          <w:sz w:val="28"/>
          <w:szCs w:val="28"/>
          <w:rtl w:val="true"/>
          <w:lang w:bidi="fa-IR"/>
        </w:rPr>
        <w:t>هم با توجه به اطلاق ادله، حکم مشروعیت جواز نگاه با قصد لذت را منتفی دانسته‌اند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اهل تسنن هم نگاه مرد به زنی که اراده ازدواج با او را دارد جایز دانسته‌اند، از جمله حنبلیها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مرد به کسی که قصد ازدواج با او را دارد چه با اذن و چه بدون اذن او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کردن با زن جایز نمی‌باشد، به زن با شهوت و لذت نگاه نکند و اگر شک کند که با نگاه به زن به او حالت لذت و شهوت دست می‌دهد ، به محاسن او و دستها و صورت زن نگاه کند؛ چرا که محاسن جزء عورت نیستند و نگاه به آنچه که معمولاً دیده نمی‌شود مباح نمی‌باشد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362" w:name="pg674_4261"/>
    </w:p>
    <w:p>
      <w:pPr>
        <w:pStyle w:val="Heading5"/>
        <w:numPr>
          <w:ilvl w:val="4"/>
          <w:numId w:val="1"/>
        </w:numPr>
        <w:rPr/>
      </w:pPr>
      <w:bookmarkStart w:id="363" w:name="__RefHeading___Toc5733893_211673320"/>
      <w:bookmarkStart w:id="364" w:name="_Toc134"/>
      <w:bookmarkEnd w:id="362"/>
      <w:bookmarkEnd w:id="363"/>
      <w:r>
        <w:rPr>
          <w:rtl w:val="true"/>
        </w:rPr>
        <w:t>ج ـ نگاه به زن در حال راه رفتن و ایستادن</w:t>
      </w:r>
      <w:bookmarkEnd w:id="364"/>
    </w:p>
    <w:p>
      <w:pPr>
        <w:pStyle w:val="BookText"/>
        <w:rPr/>
      </w:pPr>
      <w:r>
        <w:rPr>
          <w:rFonts w:ascii="IRNazanin" w:hAnsi="IRNazanin" w:eastAsia="IRNazanin"/>
          <w:color w:val="111111"/>
          <w:sz w:val="28"/>
          <w:sz w:val="28"/>
          <w:szCs w:val="28"/>
          <w:rtl w:val="true"/>
          <w:lang w:bidi="fa-IR"/>
        </w:rPr>
        <w:t>مرد مانند مشتری است به کالایی که قصد خرید آن را دارد نگاه می‌کند و به تفحص در تمام مواضع کالای مطلوب خود برای خرید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به زنی که قصد ازدواج با او را دارد در حالی که ایستاده و یا راه می‌رود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تکرار نگاه به زن در این احوال را جایز دانسته اند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سری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می‌خواهد با زنی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او بنگرد و به پشت او و چهره‌اش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زنی که قصد ازدواج با او را دارد نگاه کند و به پشت سر زن و به چهره‌اش بنگرد</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حیث دلالت و اطلاق شامل نگاه به جمیع بدن می‌شود و دلالت دارد بر اینکه نگاه مرد به زنی که قصد ازدواج با او را ندارد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در جواز نگاه به پشت زن در حال عریان بودن او ندارد، بلکه ظهور روایت برای شناخت حجم بدن زن از روی لباس می‌باشد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شیخ انصاری</w:t>
      </w:r>
      <w:r>
        <w:rPr>
          <w:rStyle w:val="FootnoteAnchor"/>
          <w:rtl w:val="true"/>
        </w:rPr>
        <w:footnoteReference w:id="559"/>
      </w:r>
      <w:r>
        <w:rPr>
          <w:rFonts w:ascii="IRNazanin" w:hAnsi="IRNazanin" w:eastAsia="IRNazanin"/>
          <w:color w:val="111111"/>
          <w:sz w:val="28"/>
          <w:sz w:val="28"/>
          <w:szCs w:val="28"/>
          <w:rtl w:val="true"/>
          <w:lang w:bidi="fa-IR"/>
        </w:rPr>
        <w:t xml:space="preserve">نگاه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زن را که لباس پوشیده از پشت سر زن جایز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560"/>
      </w:r>
      <w:r>
        <w:rPr>
          <w:rFonts w:ascii="IRNazanin" w:hAnsi="IRNazanin" w:eastAsia="IRNazanin"/>
          <w:color w:val="111111"/>
          <w:sz w:val="28"/>
          <w:sz w:val="28"/>
          <w:szCs w:val="28"/>
          <w:rtl w:val="true"/>
          <w:lang w:bidi="fa-IR"/>
        </w:rPr>
        <w:t>هم نگاه به زن را برای مرد خواستگار از روی لباس در حال راه رفتن برای او جایز دانسته اند</w:t>
      </w:r>
      <w:r>
        <w:rPr>
          <w:rFonts w:eastAsia="IRNazanin" w:cs="IRNazanin"/>
          <w:color w:val="111111"/>
          <w:sz w:val="28"/>
          <w:szCs w:val="28"/>
          <w:rtl w:val="true"/>
          <w:lang w:bidi="fa-IR"/>
        </w:rPr>
        <w:t>.</w:t>
      </w:r>
    </w:p>
    <w:p>
      <w:pPr>
        <w:pStyle w:val="Heading5"/>
        <w:numPr>
          <w:ilvl w:val="4"/>
          <w:numId w:val="1"/>
        </w:numPr>
        <w:rPr/>
      </w:pPr>
      <w:bookmarkStart w:id="365" w:name="__RefHeading___Toc5733895_211673320"/>
      <w:bookmarkStart w:id="366" w:name="_Toc135"/>
      <w:bookmarkEnd w:id="365"/>
      <w:r>
        <w:rPr/>
        <w:t>2</w:t>
      </w:r>
      <w:r>
        <w:rPr>
          <w:rtl w:val="true"/>
        </w:rPr>
        <w:t xml:space="preserve">. </w:t>
      </w:r>
      <w:r>
        <w:rPr>
          <w:rtl w:val="true"/>
        </w:rPr>
        <w:t>نگاه زن به مرد خواستگار</w:t>
      </w:r>
      <w:bookmarkEnd w:id="3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زن می‌تواند به مردی که قصد ازدواج با او را دارد نگاه کند؟ شیخ انصاری و شهید ثانی نگاه زن به مردی که درخواست ازدواج با او را دارد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و نصوص وارد شده در این مقام درصدد بیان جواز نگاه زن به مرد هنگام </w:t>
      </w:r>
      <w:bookmarkStart w:id="367" w:name="pg674_4263"/>
    </w:p>
    <w:p>
      <w:pPr>
        <w:pStyle w:val="BookText"/>
        <w:rPr/>
      </w:pPr>
      <w:bookmarkEnd w:id="367"/>
      <w:r>
        <w:rPr>
          <w:rFonts w:ascii="IRNazanin" w:hAnsi="IRNazanin" w:eastAsia="IRNazanin"/>
          <w:color w:val="111111"/>
          <w:sz w:val="28"/>
          <w:sz w:val="28"/>
          <w:szCs w:val="28"/>
          <w:rtl w:val="true"/>
          <w:lang w:bidi="fa-IR"/>
        </w:rPr>
        <w:t>ازدواج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جواز به فحوی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که در این مساله وجود دارد این است که همان‌گونه که بر مرد جایز است به زنی که می‌خواهد مالش را در اختیار او قرار دهد نگاه کند، پس بر زن هم که می‌خواهد بضع و آبروی خود را در اختیار مرد قرار دهد به طریق اولی جایز است به مرد نگاه کند، به خصوص اینکه برای مرد راه فرار از زن اگر آن‌گونه که می‌خواهد نباشد با طلاق دادن وجود دارد، اما برای زن چنین راهی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زن و مرد، هر دو یک هدف مشترک دارند ، آن هم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دو نگاه به یکدیگر جایز می‌باشد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نگاه به صورت و دستهای مرد اگر به قصد ازدواج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اطلاق بر حرمت نگاه هر یک از مرد و زن به دیگری دلالت دارد و سیره قطعیه آن را اگر قصد ازدواج داشته باشد تخصیص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اخباری که دلالت دارد بر اینکه مردخواهان وطالب زن به قیمت گران است، می‌توان جواز نگاه مرد به زن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قصد خرید بضع و آبرو و نفس زن را به قیمت گران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حکم پوشش مرد و عدم نگاه به مرد آسان تر از حکم پوشش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بر ثبوت جواز نگاه زن به مردی که درخواست ازدواج او را دارد به فحوی فهمیده می‌شود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5733897_211673320"/>
      <w:bookmarkStart w:id="369" w:name="_Toc136"/>
      <w:bookmarkEnd w:id="368"/>
      <w:r>
        <w:rPr/>
        <w:t>3</w:t>
      </w:r>
      <w:r>
        <w:rPr>
          <w:rtl w:val="true"/>
        </w:rPr>
        <w:t xml:space="preserve"> . </w:t>
      </w:r>
      <w:r>
        <w:rPr>
          <w:rtl w:val="true"/>
        </w:rPr>
        <w:t>نگاه برای شهادت دادن</w:t>
      </w:r>
      <w:bookmarkEnd w:id="369"/>
    </w:p>
    <w:p>
      <w:pPr>
        <w:pStyle w:val="Heading5"/>
        <w:numPr>
          <w:ilvl w:val="4"/>
          <w:numId w:val="1"/>
        </w:numPr>
        <w:rPr/>
      </w:pPr>
      <w:bookmarkStart w:id="370" w:name="__RefHeading___Toc5733899_211673320"/>
      <w:bookmarkStart w:id="371" w:name="_Toc137"/>
      <w:bookmarkEnd w:id="370"/>
      <w:r>
        <w:rPr>
          <w:rtl w:val="true"/>
        </w:rPr>
        <w:t>الف ـ شهادت علیه زن</w:t>
      </w:r>
      <w:bookmarkEnd w:id="371"/>
    </w:p>
    <w:p>
      <w:pPr>
        <w:pStyle w:val="BookText"/>
        <w:rPr/>
      </w:pPr>
      <w:r>
        <w:rPr>
          <w:rFonts w:ascii="IRNazanin" w:hAnsi="IRNazanin" w:eastAsia="IRNazanin"/>
          <w:color w:val="111111"/>
          <w:sz w:val="28"/>
          <w:sz w:val="28"/>
          <w:szCs w:val="28"/>
          <w:rtl w:val="true"/>
          <w:lang w:bidi="fa-IR"/>
        </w:rPr>
        <w:t>اقتضای نصوص و ادله این امر است که روایت صحیح صفار، دلالت بر وجوب پوشش زن برای حضور در محضر شهود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در نامه‌ای به امام موسی کاظم علیه‌السلام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قصد شهادت بر زنی را دارد که با آن زن محرم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علیه زن از پشت پوشش شهادت دهد و صدای او را بشنود، و اگر دو مرد عادل شهادت دهند که آن زن دختر فلانی است و این صدای اوست؟ و یا برای مرد شهادت بر زن که او را به عینه ببیند جایز نیست؟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توقیع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 را بپوشاند و برای شهادت حاضر شود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اما روایت صحیح ابن یقطین دلالت بر جواز نگاه به صورت زن در مقام </w:t>
      </w:r>
    </w:p>
    <w:p>
      <w:pPr>
        <w:pStyle w:val="BookText"/>
        <w:rPr/>
      </w:pPr>
      <w:r>
        <w:rPr>
          <w:rFonts w:ascii="IRNazanin" w:hAnsi="IRNazanin" w:eastAsia="IRNazanin"/>
          <w:color w:val="111111"/>
          <w:sz w:val="28"/>
          <w:sz w:val="28"/>
          <w:szCs w:val="28"/>
          <w:rtl w:val="true"/>
          <w:lang w:bidi="fa-IR"/>
        </w:rPr>
        <w:t>شهادت به طور مطلق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الحسن الکاظم روایت شده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اقرار زنی که صورتش پوشیده نیست اگر به عینه آن زن را بشناسد یا کسی را حاضر کند که زن را بشناسد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را نمی‌شناسد و حاضر نمی‌کند کسی را که او را بشناسد شهادت علیه زن و شهادت براقرار زن در حالی‌که زن نقاب از چهره برداشته و صورت را نمایان کرده، و مرد چهره زن را می‌بیند جایز می‌باشد</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از روایت دلالت بر اعتبار کشف و نمایاندن صورت و نگاه شاهد در شهادت بر زن و بر اقرار زن را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جواز نگاه مرد به زن برای اینکه مرد علیه زن شهادت دهد، ظاهراً فرقی در تحمل شهادت و ادای شهادت نیست؛ زیرا که این جواز نگاه مرد به زن در مقام ضرورت و حاجت می‌باشد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فقها، نگاه به زن را برای شهادت دادن علیه زن و یا بر اقرار زن را جایز دانسته اند برای اینکه او را بشناسند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قبل هم دلالت بر جواز نگاه به زن هنگام ادای شهادت دارد، و به اطلاق دلالت بر نگاه به تمام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اطلاق را مقید کنیم به آنچه که ظاهر می‌شود بعد از پوشیدن نقاب، به دلیل آنچه در نامه صفار وارد شده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ثانی</w:t>
      </w:r>
      <w:r>
        <w:rPr>
          <w:rStyle w:val="FootnoteAnchor"/>
          <w:rtl w:val="true"/>
        </w:rPr>
        <w:footnoteReference w:id="568"/>
      </w:r>
      <w:r>
        <w:rPr>
          <w:rFonts w:ascii="IRNazanin" w:hAnsi="IRNazanin" w:eastAsia="IRNazanin"/>
          <w:color w:val="111111"/>
          <w:sz w:val="28"/>
          <w:sz w:val="28"/>
          <w:szCs w:val="28"/>
          <w:rtl w:val="true"/>
          <w:lang w:bidi="fa-IR"/>
        </w:rPr>
        <w:t>در صورت ضرورت هنگام تحمل شهادت برای شناخت زن نگاه کردن به او را جایز دانسته و در غیر حال ضرورت نگاه را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اهل سنت بر این عقیده اند که مرد برای شهادت دادن علیه زن می‌تواند به صورت او نگاه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حنفیه بین حال ادای شهادت و تحمل شهادت فرق گذاشته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مرد با ترس از احساس شهوت و لذت در حال ادای شهادت جایز است، به خلاف نگاه در حال تحمل شهادت، که نگاه در صورت در امان بودن از شهوت جایز </w:t>
      </w:r>
      <w:bookmarkStart w:id="372" w:name="pg674_4267"/>
    </w:p>
    <w:p>
      <w:pPr>
        <w:pStyle w:val="BookText"/>
        <w:rPr/>
      </w:pPr>
      <w:bookmarkEnd w:id="372"/>
      <w:r>
        <w:rPr>
          <w:rFonts w:ascii="IRNazanin" w:hAnsi="IRNazanin" w:eastAsia="IRNazanin"/>
          <w:color w:val="111111"/>
          <w:sz w:val="28"/>
          <w:sz w:val="28"/>
          <w:szCs w:val="28"/>
          <w:rtl w:val="true"/>
          <w:lang w:bidi="fa-IR"/>
        </w:rPr>
        <w:t xml:space="preserve">می‌باشد ؛ چرا که نگاه در تحمل شهادت ضروری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نگاه در حال ادای شهادت</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بر این عقیده است که مرد علیه زن شهادت نمی‌دهد، مگرهنگامی که صدای زن را به طور قطع و یقین بشناسد، یا زن حجاب از صورتش بردارد، نگاه به زن را هنگام تحمل شهادت جایز می‌داند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5733901_211673320"/>
      <w:bookmarkStart w:id="374" w:name="_Toc138"/>
      <w:bookmarkEnd w:id="373"/>
      <w:r>
        <w:rPr>
          <w:rtl w:val="true"/>
        </w:rPr>
        <w:t>ب ـ شهادت به زنا</w:t>
      </w:r>
      <w:bookmarkEnd w:id="374"/>
    </w:p>
    <w:p>
      <w:pPr>
        <w:pStyle w:val="BookText"/>
        <w:rPr/>
      </w:pPr>
      <w:r>
        <w:rPr>
          <w:rFonts w:ascii="IRNazanin" w:hAnsi="IRNazanin" w:eastAsia="IRNazanin"/>
          <w:color w:val="111111"/>
          <w:sz w:val="28"/>
          <w:sz w:val="28"/>
          <w:szCs w:val="28"/>
          <w:rtl w:val="true"/>
          <w:lang w:bidi="fa-IR"/>
        </w:rPr>
        <w:t>از جمله موارد استثناء شده نگاه به زن و مرد زناکار است که به دلیل ادای شهادت نگاه به آنها و تحمل شهادت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متفق القولند که نگاه به عورت مرد و زن زناکار برای تحمل شهادت جایز است</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مسالک، علت جواز نگاه را بیان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نگاه، وسیله اقامه حدود الهی است، که منع از نگاه سبب عمومیت و فراگیری فساد و برانگیختن مردم بر انجام این عمل حرام و انسداد باب رکنی از ارکان مهم شرع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زنا متوقف بر تحمل شهادت عمل حرام و تداوم نگاه به حیثی که آن را همچون میل در سرمه دان مشاهده کرده باشد است</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علما نگاه به عورت در زنا را منع کرده اند، من جمله صاحب جواهر که ایشان نگاه به فرج دیگری را در هر حال حرام می‌دانند و نگاه به فرج دیگری برای شهادت به زنا را بهانه و عذری بر جواز نگاه دانسته، در عین حال شهادت بر زنا چه با دیدن و رویت اتفاقی باشد و چه بدون قصد یا با قصد نگاه کردن باشد، باید توبه کند ؛ چون نگاه او از جمله گناهان کبیره است</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هم جواز نگاه به عورت دیگری را برای شهادت خالی از اشکال نمی‌دانند، زیرا وجوب شهادت مشروط به مشاهده است و ما دلیلی بر جواز </w:t>
      </w:r>
      <w:bookmarkStart w:id="375" w:name="pg674_4269"/>
    </w:p>
    <w:p>
      <w:pPr>
        <w:pStyle w:val="BookText"/>
        <w:rPr/>
      </w:pPr>
      <w:bookmarkEnd w:id="375"/>
      <w:r>
        <w:rPr>
          <w:rFonts w:ascii="IRNazanin" w:hAnsi="IRNazanin" w:eastAsia="IRNazanin"/>
          <w:color w:val="111111"/>
          <w:sz w:val="28"/>
          <w:sz w:val="28"/>
          <w:szCs w:val="28"/>
          <w:rtl w:val="true"/>
          <w:lang w:bidi="fa-IR"/>
        </w:rPr>
        <w:t>مشاهده در صورت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اضطرار، مشاهده حاصل شود شهادت واجب است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نگاه برای شهادت دادن، اگر ضرورت باشد جایز است، و اقوی عدم جواز نگاه به زناکاران می‌باشد، مگر آنکه نگاه نکردن فسادی را انتشار دهد، و حدود خداوند را به تعطیلی کشاند</w:t>
      </w:r>
      <w:r>
        <w:rPr>
          <w:rFonts w:eastAsia="IRNazanin" w:cs="IRNazanin"/>
          <w:color w:val="111111"/>
          <w:sz w:val="28"/>
          <w:szCs w:val="28"/>
          <w:rtl w:val="true"/>
          <w:lang w:bidi="fa-IR"/>
        </w:rPr>
        <w:t>.</w:t>
      </w:r>
    </w:p>
    <w:p>
      <w:pPr>
        <w:pStyle w:val="Heading5"/>
        <w:numPr>
          <w:ilvl w:val="4"/>
          <w:numId w:val="1"/>
        </w:numPr>
        <w:rPr/>
      </w:pPr>
      <w:bookmarkStart w:id="376" w:name="__RefHeading___Toc5733903_211673320"/>
      <w:bookmarkStart w:id="377" w:name="_Toc139"/>
      <w:bookmarkEnd w:id="376"/>
      <w:r>
        <w:rPr>
          <w:rtl w:val="true"/>
        </w:rPr>
        <w:t>ج ـ شهادت به تولد بچه</w:t>
      </w:r>
      <w:bookmarkEnd w:id="377"/>
    </w:p>
    <w:p>
      <w:pPr>
        <w:pStyle w:val="BookText"/>
        <w:rPr/>
      </w:pPr>
      <w:r>
        <w:rPr>
          <w:rFonts w:ascii="IRNazanin" w:hAnsi="IRNazanin" w:eastAsia="IRNazanin"/>
          <w:color w:val="111111"/>
          <w:sz w:val="28"/>
          <w:sz w:val="28"/>
          <w:szCs w:val="28"/>
          <w:rtl w:val="true"/>
          <w:lang w:bidi="fa-IR"/>
        </w:rPr>
        <w:t>در اینکه آیا برای شهادت دادن به تولد بچه نگاه به عورت جایز است یا نه ،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از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زن حرام است، چون شهادت به تولد، بهانه و جواز برای نگاه کردن به عورت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ضرورت دلیل بر نگاه می‌باشد که از مهمات دین، و مورد نیاز و ضروری است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نگاه به عورت را برای شهادت بر تولد بچه جایز دانسته اند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مردان در حال ضرورت برای شهادت به تولد بچه را جایز دانسته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5733905_211673320"/>
      <w:bookmarkStart w:id="379" w:name="_Toc140"/>
      <w:bookmarkEnd w:id="378"/>
      <w:r>
        <w:rPr>
          <w:rtl w:val="true"/>
        </w:rPr>
        <w:t>د ـ شهادت به رضاع</w:t>
      </w:r>
      <w:bookmarkEnd w:id="379"/>
    </w:p>
    <w:p>
      <w:pPr>
        <w:pStyle w:val="BookText"/>
        <w:rPr/>
      </w:pPr>
      <w:r>
        <w:rPr>
          <w:rFonts w:ascii="IRNazanin" w:hAnsi="IRNazanin" w:eastAsia="IRNazanin"/>
          <w:color w:val="111111"/>
          <w:sz w:val="28"/>
          <w:sz w:val="28"/>
          <w:szCs w:val="28"/>
          <w:rtl w:val="true"/>
          <w:lang w:bidi="fa-IR"/>
        </w:rPr>
        <w:t>رضاع و شیر دادن بچه، با شهادت زنان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ثبوت رضاع به شهادت زنان، رضاع در حال ضرورت با شهادت مردان اثبات می‌شود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به رضاع در صورتی مقبول است که به تفصیل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بداند زن در حال شیر دادن است و کافی است که کودک را ببیند که پستان زن را در دهان </w:t>
      </w:r>
      <w:bookmarkStart w:id="380" w:name="pg674_4271"/>
    </w:p>
    <w:p>
      <w:pPr>
        <w:pStyle w:val="BookText"/>
        <w:rPr/>
      </w:pPr>
      <w:bookmarkEnd w:id="380"/>
      <w:r>
        <w:rPr>
          <w:rFonts w:ascii="IRNazanin" w:hAnsi="IRNazanin" w:eastAsia="IRNazanin"/>
          <w:color w:val="111111"/>
          <w:sz w:val="28"/>
          <w:sz w:val="28"/>
          <w:szCs w:val="28"/>
          <w:rtl w:val="true"/>
          <w:lang w:bidi="fa-IR"/>
        </w:rPr>
        <w:t>فرو برده و مشاهده کند که کودک به طور عادت آن را می‌مکد و لبانش را حرکت می‌دهد و جرعه جرعه می‌نوشد و گلویش حرکت می‌کند ، به گونه‌ای که یقین به مکیدن شیر برای او حاصل 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اهل تسنن هم نگاه به پستان زن برای شهادت به شیر دادن را مباح دانسته اند و در صورتی شاهد به صورت و پستان زن نگاه خواهد کرد که ترس از فتنه و گناه نداشته باشد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5733907_211673320"/>
      <w:bookmarkStart w:id="382" w:name="_Toc141"/>
      <w:bookmarkEnd w:id="381"/>
      <w:r>
        <w:rPr/>
        <w:t>4</w:t>
      </w:r>
      <w:r>
        <w:rPr>
          <w:rtl w:val="true"/>
        </w:rPr>
        <w:t xml:space="preserve"> . </w:t>
      </w:r>
      <w:r>
        <w:rPr>
          <w:rtl w:val="true"/>
        </w:rPr>
        <w:t>نگاه برای آموختن و تعلیم دادن</w:t>
      </w:r>
      <w:bookmarkEnd w:id="382"/>
    </w:p>
    <w:p>
      <w:pPr>
        <w:pStyle w:val="BookText"/>
        <w:rPr/>
      </w:pPr>
      <w:r>
        <w:rPr>
          <w:rFonts w:ascii="IRNazanin" w:hAnsi="IRNazanin" w:eastAsia="IRNazanin"/>
          <w:color w:val="111111"/>
          <w:sz w:val="28"/>
          <w:sz w:val="28"/>
          <w:szCs w:val="28"/>
          <w:rtl w:val="true"/>
          <w:lang w:bidi="fa-IR"/>
        </w:rPr>
        <w:t>در آموختن و تعلیم دادن به زن، نگاه به صورت او مباح است، به شرط اینکه در فتنه و گناه نیفتد، و آموختن آن علم برای زن واجب باشد ، مانند آموزش سوره حمد و تشهد ونماز، آموزش شروط نماز، احکام وضو و غسل و یا آموزش صنعتی که احتیاج به نگاه کردن دارد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5733909_211673320"/>
      <w:bookmarkStart w:id="384" w:name="_Toc142"/>
      <w:bookmarkEnd w:id="383"/>
      <w:r>
        <w:rPr/>
        <w:t>5</w:t>
      </w:r>
      <w:r>
        <w:rPr>
          <w:rtl w:val="true"/>
        </w:rPr>
        <w:t xml:space="preserve"> . </w:t>
      </w:r>
      <w:r>
        <w:rPr>
          <w:rtl w:val="true"/>
        </w:rPr>
        <w:t>نگاه هنگام معامله</w:t>
      </w:r>
      <w:bookmarkEnd w:id="384"/>
    </w:p>
    <w:p>
      <w:pPr>
        <w:pStyle w:val="BookText"/>
        <w:rPr/>
      </w:pPr>
      <w:r>
        <w:rPr>
          <w:rFonts w:ascii="IRNazanin" w:hAnsi="IRNazanin" w:eastAsia="IRNazanin"/>
          <w:color w:val="111111"/>
          <w:sz w:val="28"/>
          <w:sz w:val="28"/>
          <w:szCs w:val="28"/>
          <w:rtl w:val="true"/>
          <w:lang w:bidi="fa-IR"/>
        </w:rPr>
        <w:t>نگاه به زن بیگانه برای شناختن او به هنگام معامله و خرید و فروش جایز است</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 و زن معامله و مبایعه صورت گیرد، برای شناختن چهره زن و اینکه بداند چه کسی ثمن را به او می‌دهد در صورتی‌که زن خریدارباشد، و اما اگر زن فروشنده است ، برای دانستن این امر که چه کسی کالا را به او می‌دهد می‌تواند به صورت او نگاه کند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5733911_211673320"/>
      <w:bookmarkStart w:id="386" w:name="_Toc143"/>
      <w:bookmarkEnd w:id="385"/>
      <w:r>
        <w:rPr/>
        <w:t>6</w:t>
      </w:r>
      <w:r>
        <w:rPr>
          <w:rtl w:val="true"/>
        </w:rPr>
        <w:t xml:space="preserve"> . </w:t>
      </w:r>
      <w:r>
        <w:rPr>
          <w:rtl w:val="true"/>
        </w:rPr>
        <w:t>مقام ضرورت</w:t>
      </w:r>
      <w:bookmarkEnd w:id="3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تزاحم بین دو امر مهم که مکلف قادر به انجام هر دو نیست و ناچار باید یکی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بر مکلف واجب است تمام قدرتش را به انجام امر </w:t>
      </w:r>
      <w:bookmarkStart w:id="387" w:name="pg674_4273"/>
    </w:p>
    <w:p>
      <w:pPr>
        <w:pStyle w:val="BookText"/>
        <w:rPr/>
      </w:pPr>
      <w:bookmarkEnd w:id="387"/>
      <w:r>
        <w:rPr>
          <w:rFonts w:ascii="IRNazanin" w:hAnsi="IRNazanin" w:eastAsia="IRNazanin"/>
          <w:color w:val="111111"/>
          <w:sz w:val="28"/>
          <w:sz w:val="28"/>
          <w:szCs w:val="28"/>
          <w:rtl w:val="true"/>
          <w:lang w:bidi="fa-IR"/>
        </w:rPr>
        <w:t>مهم تر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انجام امر مهم تر لمس و نگاه به نامحرم صورت می‌گیرد؛ به گونه‌ای که ترک آن عدم رضایت شارع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امثال آن عمل به قیمت ارتکاب نگاه و لمس به زن بیگانه تمام می‌شود، مانند نجات نفس انسان محترمی از غرق شدن و موارد دیگری چون آن در مقام تزاحم دو حکم مهم، حرمت نگاه به زن بیگانه و لمس آن ساقط می‌شود؛ چرا که نجات زن نامحرم در حال غرق شدن و سوختن بدون لمس و نگاه کردن امکان ندارد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طبق روایت امام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چیزی را برای کسی که مضطر و ناچار به انجام آن شده حلال کرده</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دلالت آن ثبوت جواز و حلیت انجام آن برای شخص مضطر است که حرمت نگاه شامل کسی که او را مداوا یا معالجه می‌کند و نجات از مرگ می‌دهد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سیستانی هم معتقدند که از حرمت نگاه و لمس و وجوب پوشش مواردی استثناء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نجات زن بیگانه از غرق شدن و سوختن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لمس و نگاه به نامحرم دارد، لمس و نگاه جایز است، هرگاه مورد اضطرار و اقتضای نگاه بدون لمس را داشته باشد و یا بر عکس بهتر است به همان اندک اکتفا شود نه به مقدار بیش از آن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ضرورت به اندازه ضرورت اندازه‌گیری می‌شود، در غیر موارد اضطرار و یا در زائد از مقدار اضطرار به اقتضا و اطلاق کلام نگاه و لمس حرام 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5733913_211673320"/>
      <w:bookmarkStart w:id="389" w:name="_Toc144"/>
      <w:bookmarkEnd w:id="388"/>
      <w:r>
        <w:rPr/>
        <w:t>7</w:t>
      </w:r>
      <w:r>
        <w:rPr>
          <w:rtl w:val="true"/>
        </w:rPr>
        <w:t xml:space="preserve"> . </w:t>
      </w:r>
      <w:r>
        <w:rPr>
          <w:rtl w:val="true"/>
        </w:rPr>
        <w:t>نگاه برای معالجه</w:t>
      </w:r>
      <w:bookmarkEnd w:id="38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بسیار اتفاق می‌افتد که یک بیمار زن به دست پزشک مرد معالجه شود و یا بر عکس یک بیمار مرد به دست پزشک زن معالجه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پزشک ناچار است برای معالجه به عورت بیمار نگاه کند و یا بر آن دست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در عملهای جراحی شدیدتر پیش می‌آید که علاوه بر پزشک مرد جراح، چندین مرد دیگر هم در اتاق عمل حضور دارند و به بدن زن بیمار نگاه می‌کنند و یا وقتی بیمار </w:t>
      </w:r>
    </w:p>
    <w:p>
      <w:pPr>
        <w:pStyle w:val="BookText"/>
        <w:rPr/>
      </w:pPr>
      <w:r>
        <w:rPr>
          <w:rFonts w:ascii="IRNazanin" w:hAnsi="IRNazanin" w:eastAsia="IRNazanin"/>
          <w:color w:val="111111"/>
          <w:sz w:val="28"/>
          <w:sz w:val="28"/>
          <w:szCs w:val="28"/>
          <w:rtl w:val="true"/>
          <w:lang w:bidi="fa-IR"/>
        </w:rPr>
        <w:t>مرد باشد و پزشک جراح، زن است و احتمالاً پرستاران زن دیگری هم شاهد عمل هستند، و پزشکان مجبورند برای معالجه بر بدن بیمار دست بگذارند و بدن او را نگاه کنند، و چاره‌ای هم جز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گاهی دانشجویان پزشکی و پرستاری برای آموزش در اتاق عمل حضور دارند و شاهد عمل بر بدن بیمار بوده و یا ناچارند در تشریح، به بدن زن و یا مرد مرده نگاه کنند و یا دست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نکته که پزشکان زن و مرد ما مسلمان هستند و مقید به احکام فقهی و دینی و چنانکه بیان شد، نگاه مرد و زن به بدن جنس مخالف حرام است و به تبع آن حرمت لمس بدن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دیگری که علما و فقها بیان داشته‌اند، نگاه به بدن زن و مرد نامحرم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مختلف این امر آمده و به پزشکان مرد اجازه می‌دهد، بیماران زن را معاینه ، معالجه و حتی جراحی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علیه‌السلام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بدن زنی بیماری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او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بدین امر مضطر باشد ، جایز است او را معالجه کند</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نگاه و لمس کردن بدن زن بیگانه برای مرد و بالعکس، در مورد معالجه استثناء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معالجه از سوی پزشک هم جنس ممکن نباشد، می‌توان مثلاً نبض مریض نامحرم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با ابزار از قبیل حرارت سنج ممکن نباشدونیز می‌توان حجامت و رگ زدن و شکسته بندی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محرم نیست، لذا در غیر حالت اضطرار نمی‌تواند به بدن نامحرم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صاحب شرایع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هرگاه لازم شود می‌تواند برای معالجه به فرد نامحرم نگاه کند در صورت ضرورت نگاه به عورت هم جایز است</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w:t>
      </w:r>
      <w:r>
        <w:rPr>
          <w:rStyle w:val="FootnoteAnchor"/>
          <w:rtl w:val="true"/>
        </w:rPr>
        <w:footnoteReference w:id="590"/>
      </w:r>
      <w:r>
        <w:rPr>
          <w:rFonts w:ascii="IRNazanin" w:hAnsi="IRNazanin" w:eastAsia="IRNazanin"/>
          <w:color w:val="111111"/>
          <w:sz w:val="28"/>
          <w:sz w:val="28"/>
          <w:szCs w:val="28"/>
          <w:rtl w:val="true"/>
          <w:lang w:bidi="fa-IR"/>
        </w:rPr>
        <w:t>هم بر این عقیده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درهنگام معالجه بهتر است به همان موضع معالجه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w:t>
      </w:r>
    </w:p>
    <w:p>
      <w:pPr>
        <w:pStyle w:val="BookText"/>
        <w:rPr/>
      </w:pPr>
      <w:r>
        <w:rPr>
          <w:rFonts w:ascii="IRNazanin" w:hAnsi="IRNazanin" w:eastAsia="IRNazanin"/>
          <w:color w:val="111111"/>
          <w:sz w:val="28"/>
          <w:sz w:val="28"/>
          <w:szCs w:val="28"/>
          <w:rtl w:val="true"/>
          <w:lang w:bidi="fa-IR"/>
        </w:rPr>
        <w:t>عضو بیمار را نمی‌تواند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جواز نگاه، ترس از بین رفتن عضو وشدت بیماری را شرط نمی‌دانند، بلکه در مشقت افتادن با ترک معالجه را برای جواز نگاه کافی دانسته و اضافه کرده اند بهتر است معالجه نامحرم ممنوع باشد</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اکتفا به یکی از دو مورد، لمس یا نگاه، همان یکی کافی خواهد بود، فعل دیگر جایز نیست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حمزه ثمالی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 مسلمانی عارضه‌ای مانند شکستگی و یا زخم در جایی از بدنش ایجاد می‌شود که مرد نامحرم نباید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مرد صلاحیت بیشتری برای معالجه زن داشته باشد آیا مرد می‌تواند زن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اضطرار اگر زن بخواهد ، می‌تواند معالجه کند</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امام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أرفَقُ بِعَلاجهِ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اعتماد و اطمینان بیشتری در طبابت مردان برای معالجه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حکیم تر و داناتر، یا به معنای اینکه معالجه از سوی مرد آسان تر و سهل‌تر از معالجه زنان می‌باشد به لحاظ سختی فراهم شدن مقدمات رجوع به پزشک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اضطرار در حدیث امام 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اضطَرَّت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اضطرار عرفی، که در قابل تحمل نبوده به دلیل رنج و سختی که به دنبال دارد و مقید کردن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زن جایز است که اگر به راحتی امکان رجوع به پزشک زن فراهم نباشد به دلیل رنج و سختی درد و تحمل مشقت می‌تواند برای معالجه به پزشک مرد رجوع کند و اگرمی تواند مشقت و درد را تحمل کند باید زن او را معالجه کند</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این روایت بر جواز نگاه پزشک برای معالجه به بدن زن دلالت دارد</w:t>
      </w:r>
      <w:r>
        <w:rPr>
          <w:rFonts w:eastAsia="IRNazanin" w:cs="IRNazanin"/>
          <w:color w:val="111111"/>
          <w:sz w:val="28"/>
          <w:szCs w:val="28"/>
          <w:rtl w:val="true"/>
          <w:lang w:bidi="fa-IR"/>
        </w:rPr>
        <w:t xml:space="preserve">. </w:t>
      </w:r>
      <w:bookmarkStart w:id="390" w:name="pg674_4279"/>
    </w:p>
    <w:p>
      <w:pPr>
        <w:pStyle w:val="BookText"/>
        <w:rPr/>
      </w:pPr>
      <w:bookmarkEnd w:id="390"/>
      <w:r>
        <w:rPr>
          <w:rFonts w:ascii="IRNazanin" w:hAnsi="IRNazanin" w:eastAsia="IRNazanin"/>
          <w:color w:val="111111"/>
          <w:sz w:val="28"/>
          <w:sz w:val="28"/>
          <w:szCs w:val="28"/>
          <w:rtl w:val="true"/>
          <w:lang w:bidi="fa-IR"/>
        </w:rPr>
        <w:t xml:space="preserve">یکی دیگر از مشکلات جراحی، مسأله زایمان زنان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نگاه و لمس بدن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پزشک متخصص زن، پزشک مرد جایز است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حضرت علی علیه‌السلام روایت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فوت کرد و در شکمش بچه‌ای بود می‌توان شکم او را شکافت و بچه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بچه در شکمش می‌میرد و نسبت به حال زن ترس و نگرانی وجود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اشکال ندارد که دستش را داخل برد و بچه را تکه تکه کرده و از بدن زن خارج کند</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هم قائل به جواز نگاه طبیب به عورت زن بیگانه و سایر اعضای بدن او برای معالجه شده اند، زیرا عموم ادلّه بر اباحه و عدم منع نگاه دلالت دارند و به دلیل ضرورت معالجه و تمسک به قاعده نفی ضرر و حرج و اضطرار و با توجه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الله شیئاً اِلَّا و اَحَلَّهُ عِنْدَ الِاضْطَرارِ اِلَیه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علمای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 برای معالجه به زن جایز است مانند گرفتن نبض، یا حجامت یا چشم پزشکی و بستن و ترمیم استخوان شکسته، به شرط آنکه به مقدار ضرورت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پارچه‌ای را به روی صورتش گذاشته و روی چشم را باز گذارد، برای مداوای چشم، پوشاندن تمام صورت لازم نیست، اما پزشک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نزد پزشک فاسق و کافر و یهودی و نصرانی با وجود پزشک مسلمان برای معالجه زن جایز نمی‌باشد</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که در احادیث و فقه اسلامی، نگاه و لمس بدن نامحرم در مواقع ضرورت از جمله معالجه تجویز شده با ذکر شرایطی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دسترسی به پزشک هم جنس و یا کافی نبودن سطح علمی و تخصص او، اما بهتر است معالجه از روی لباس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نگاه و یا لمس به تنها 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نگاه و لمس معالجه امکان نداشت به حداقل اکتفاکند</w:t>
      </w:r>
      <w:r>
        <w:rPr>
          <w:rFonts w:eastAsia="IRNazanin" w:cs="IRNazanin"/>
          <w:color w:val="111111"/>
          <w:sz w:val="28"/>
          <w:szCs w:val="28"/>
          <w:rtl w:val="true"/>
          <w:lang w:bidi="fa-IR"/>
        </w:rPr>
        <w:t>.</w:t>
      </w:r>
    </w:p>
    <w:p>
      <w:pPr>
        <w:pStyle w:val="Heading5"/>
        <w:numPr>
          <w:ilvl w:val="4"/>
          <w:numId w:val="1"/>
        </w:numPr>
        <w:rPr/>
      </w:pPr>
      <w:bookmarkStart w:id="391" w:name="__RefHeading___Toc5733915_211673320"/>
      <w:bookmarkStart w:id="392" w:name="_Toc145"/>
      <w:bookmarkEnd w:id="391"/>
      <w:r>
        <w:rPr/>
        <w:t>8</w:t>
      </w:r>
      <w:r>
        <w:rPr>
          <w:rtl w:val="true"/>
        </w:rPr>
        <w:t xml:space="preserve">) </w:t>
      </w:r>
      <w:r>
        <w:rPr>
          <w:rtl w:val="true"/>
        </w:rPr>
        <w:t>قواعد من النساء</w:t>
      </w:r>
      <w:bookmarkEnd w:id="39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زنانی که از حرمت نگاه به زن نامحرم استثناء شده اند، 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امید به ازدواج ندارند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الْقَوَاعِدُ مِنَ النِّسَاءِ اللاتِی لَایرْجُونَ نِکَاحاً فَلَیسَ عَلَیهِنَّ جُنَاحٌ أنْ یضعْنَ ثِیابَهُنَّ غَیرَُ متَبَرَّجَاتٍ بِزینَهٍ؛</w:t>
      </w:r>
      <w:r>
        <w:rPr>
          <w:rStyle w:val="FootnoteAnchor"/>
          <w:rtl w:val="true"/>
        </w:rPr>
        <w:footnoteReference w:id="598"/>
      </w:r>
      <w:r>
        <w:rPr>
          <w:rFonts w:ascii="IRNazanin" w:hAnsi="IRNazanin" w:eastAsia="IRNazanin"/>
          <w:color w:val="111111"/>
          <w:sz w:val="28"/>
          <w:sz w:val="28"/>
          <w:szCs w:val="28"/>
          <w:rtl w:val="true"/>
          <w:lang w:bidi="fa-IR"/>
        </w:rPr>
        <w:t>وبر زنان از کارافتاده‌ای که دیگر امید زناشویی ندارند گناهی نیست که پوشش خود را کنار نهند ، به شرطی که زینتی را آشکار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زنی است که از نکاح بازنشسته شده، یعنی دیگر کسی به سبب پیری‌اش به او تمایلی ندارد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طباطبایی یزدی هم نگاه به زنانی را که از پیری به حدی رسیده اند که مأیوس از شوهر کردن باشند و مقداری از ساق دست و موی آنها نمایان است جایز می‌دانند</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صاحب جواهر، حتی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حکم عورت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 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می‌داند، مخصوصا آن قسمتی از بدن زنان که معمولاً پوشیده است مثل شکم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آشکار کردن صورت و بخشی از موها و قسمتی از ساق دست زنان مسن که معمولاً نمی‌پوشانند، اشکال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مقصود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درآیه کریمه زنانی می‌دانند که امید به ازدواج ندارند، یعنی از حیض و بچه دار شدن ناامید شده اند، به خاطر بالا بودن سنشان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خارج شوند و با لباسی خود را بپوشانند، چه لباس زینتی و غیر آن مثل ملحفه و مقنعه و روسری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برآنان نیست ؛ به شرط آنکه خروج آنها برای خودنمایی به زینت نباشد، بلکه خروج آنها برای رفع حوایج و نیازمندیهای خود باشد، بهتر است که عفت داشته و خود را بپوشانند</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صادق علیه‌السلام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امید به ازدواج ندارند، بهتر است چه لباس و پوششی را بر سر خود قرار دهند؟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سوال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آنها چه لباسی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کنیز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آنها گناهی نیست اگر روسری بر سر گذارند</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393" w:name="pg674_4284"/>
    </w:p>
    <w:p>
      <w:pPr>
        <w:pStyle w:val="BookText"/>
        <w:rPr/>
      </w:pPr>
      <w:bookmarkEnd w:id="393"/>
      <w:r>
        <w:rPr>
          <w:rFonts w:ascii="IRNazanin" w:hAnsi="IRNazanin" w:eastAsia="IRNazanin"/>
          <w:color w:val="111111"/>
          <w:sz w:val="28"/>
          <w:sz w:val="28"/>
          <w:szCs w:val="28"/>
          <w:rtl w:val="true"/>
          <w:lang w:bidi="fa-IR"/>
        </w:rPr>
        <w:t>صاحب مستمسک العروه معتقد است که حجاب و پوشش برای قواعد النساء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کمی از مو و ساق آنها نمایان باشد ، اشکال ندارد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می‌توان گفت که زنان سالمند نباید به تبرج و خودنمایی پرداخته و زینت و زیور خود را در معرض دید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جایز است حجاب و پوشش کامل مانند جوانان نداشته باشند، اما زینتهای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زیبائیهای طبیعی بدن و زیورآلات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به نمایش نگذارند و آن مقدار از بدن که از مقنعه بیرون است مثل ساق دست و موها بر آنها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همین محدوده را جایز دانسته چنانکه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 علیه‌السلام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آیه از قرآن 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یضًعْنَ ثِیابَهُنَّ؛ زنان سالخورده جامه‌های خود را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بیرون آوردن روسری و مقنعه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مسن نزد چه کسی حق کشف حجاب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باشد ، اما خودنمایی به زینت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است حتی پیرزنان نیز حجاب را مراعات کنند</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و مقنعه خود را در نیاورده و مو و ساق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نپوشانند ، نگاه به مو و ساق دست آنها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ترس از وقوع حرام بر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به هر سنی که برسد باز آماده برای عمل جنسی است، و تسامح در مورد زنان سالمند علتش این است که مانند زنان جوان در معرض شهوت و لذت نیستند</w:t>
      </w:r>
      <w:r>
        <w:rPr>
          <w:rFonts w:eastAsia="IRNazanin" w:cs="IRNazanin"/>
          <w:color w:val="111111"/>
          <w:sz w:val="28"/>
          <w:szCs w:val="28"/>
          <w:rtl w:val="true"/>
          <w:lang w:bidi="fa-IR"/>
        </w:rPr>
        <w:t>.</w:t>
      </w:r>
    </w:p>
    <w:p>
      <w:pPr>
        <w:pStyle w:val="Heading5"/>
        <w:numPr>
          <w:ilvl w:val="4"/>
          <w:numId w:val="1"/>
        </w:numPr>
        <w:rPr/>
      </w:pPr>
      <w:bookmarkStart w:id="394" w:name="__RefHeading___Toc5733917_211673320"/>
      <w:bookmarkStart w:id="395" w:name="_Toc146"/>
      <w:bookmarkEnd w:id="394"/>
      <w:r>
        <w:rPr/>
        <w:t>9</w:t>
      </w:r>
      <w:r>
        <w:rPr>
          <w:rtl w:val="true"/>
        </w:rPr>
        <w:t xml:space="preserve"> . </w:t>
      </w:r>
      <w:r>
        <w:rPr>
          <w:rtl w:val="true"/>
        </w:rPr>
        <w:t>نگاه به زنان اهل ذمه</w:t>
      </w:r>
      <w:bookmarkEnd w:id="39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به زنان اهل ذمه</w:t>
      </w:r>
      <w:r>
        <w:rPr>
          <w:rStyle w:val="FootnoteAnchor"/>
          <w:rtl w:val="true"/>
        </w:rPr>
        <w:footnoteReference w:id="60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قاعده، عدم جواز نگاه به زنان اهل ذمه است، و وجوب فروخواباندن چشم می‌باشد، مگر آن که با دلیل، جواز نگاه به زنان اهل ذمه ثابت شود، و اگر از ادله جواز نگاه استفاده نکنیم، ناچار باید به عموم آیه رجوع کرده حکم به وجوب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فروبستن چشم دهیم و نوبت به اجرای اصلی عملی که مقتضای آن برائت است نخواهد رسید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نگاه با قصد لذت و ریبه به زنان اهل ذمه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نگاه به غیر دست و صورت است ؛ چرا که جواز نگاه به دست و صورت مسلمانان را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نگاه به زنان اهل ذمه و حتی به موی آنها را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برخی فقها قائل به حرمت نگاه به زنان اهل ذمه و موهای آنان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فاضل در کشف اللثام</w:t>
      </w:r>
      <w:r>
        <w:rPr>
          <w:rStyle w:val="FootnoteAnchor"/>
          <w:rtl w:val="true"/>
        </w:rPr>
        <w:footnoteReference w:id="608"/>
      </w:r>
      <w:r>
        <w:rPr>
          <w:rFonts w:ascii="IRNazanin" w:hAnsi="IRNazanin" w:eastAsia="IRNazanin"/>
          <w:color w:val="111111"/>
          <w:sz w:val="28"/>
          <w:sz w:val="28"/>
          <w:szCs w:val="28"/>
          <w:rtl w:val="true"/>
          <w:lang w:bidi="fa-IR"/>
        </w:rPr>
        <w:t>، علامه</w:t>
      </w:r>
      <w:r>
        <w:rPr>
          <w:rStyle w:val="FootnoteAnchor"/>
          <w:rtl w:val="true"/>
        </w:rPr>
        <w:footnoteReference w:id="609"/>
      </w:r>
      <w:r>
        <w:rPr>
          <w:rFonts w:ascii="IRNazanin" w:hAnsi="IRNazanin" w:eastAsia="IRNazanin"/>
          <w:color w:val="111111"/>
          <w:sz w:val="28"/>
          <w:sz w:val="28"/>
          <w:szCs w:val="28"/>
          <w:rtl w:val="true"/>
          <w:lang w:bidi="fa-IR"/>
        </w:rPr>
        <w:t>و ابن ادریس</w:t>
      </w:r>
      <w:r>
        <w:rPr>
          <w:rStyle w:val="FootnoteAnchor"/>
          <w:rtl w:val="true"/>
        </w:rPr>
        <w:footnoteReference w:id="610"/>
      </w:r>
      <w:r>
        <w:rPr>
          <w:rFonts w:ascii="IRNazanin" w:hAnsi="IRNazanin" w:eastAsia="IRNazanin"/>
          <w:color w:val="111111"/>
          <w:sz w:val="28"/>
          <w:sz w:val="28"/>
          <w:szCs w:val="28"/>
          <w:rtl w:val="true"/>
          <w:lang w:bidi="fa-IR"/>
        </w:rPr>
        <w:t>که آن را تحریم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زنان را از نگاه کردن منع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شامل زنان غیر مسلمان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به آنها جایز نیست و با خبر واحد هم مقید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فقهایی که قائل به جواز نگاه به اهل ذمه هستند به چند دلیل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اهل ذمه به منزله کنیز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از جمله شیخ، نگاه به زنان اهل کتاب و موهای آنان را جایز می‌دانند زیرا آنها به منزله کنیز هستند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در شرایع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النَّظَرِ اِلی نِسَاءِ اَهْلِ الذِمه وَشُعورِهِنَّ لِاَنهن بِمَنْزِلَه الِاماء</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احکام نسبت به کنیز این است که نگاه به آنها جایز می‌باشد، زنان اهل ذمه به منزله کنیز هستند، و نگاه به کنیزان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اهل کتاب ممالیک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درمسالک آورده که اهل ذمه در اصل فی‌ء مسلمانان هستند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ممالیک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آنها جزیه می‌پردازند، چنان که بندگان به مولای خود جزیه می‌پردازند</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از امام باقر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ممالیک امام هستند</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دلالت دارد بر اینکه، اهل ذمه چون مانند کنیزکان می‌باشند، نگاه به آنها حرام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مقتضای تحقیق، اراده دو معنا ازیک شی ءصحیح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زنان اهل کتاب به منزله کنیز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نگاه به آنها درحکم نگاه به کنیزمی باشد قطعا این معنا مقصود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ملک مشترک همه مسلمانان هستند و معلوم نیست نگاه کردن به کنیزی که ملک طِلْق انسان نیست، جایز باشدو یا صدق عنوان فی‌ء به آنها هیچ کاری در این عنوان نمی‌باشد بدلیل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مَلَکَتْ یمِینُکَ مِمّا اَفَاءَ الله</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ممکن نمی‌باشد که مقصود از زنان اهل کتاب به منزله کنیز غیر باشد به اعتبار اینکه کنیز حقیقی 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این‌گونه باشد، نگاه کردن به کنیزی که ملک مشترک مسلمانان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جواز نگاه برای کنیز در صورتی ثابت است که کنیز ملک شخصی مسلمان باشد، نه مشترک همه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زن اهل کتاب مانند کنیز باشد مطلوب ما ثابت نمی‌شود ، مگر بنابر جواز نگاه به کنیز دیگری که در آن اختلاف است</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و روایاتی که فقها جواز نگاه به زنان اهل کتاب را بدان مستند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سکونی عن ابی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اَهْلِ الْذِّمَهِ انْْ ینْظُرَ الی شُعورهُنَّ وَ اَیدِیهِنَّ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سر و دستهای اهل ذمه حرام نیست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این روایت در جواز نگاه به دست و موی زنان ذمی صراحت دارد، و دلیل جواز یعنی نفی حرمت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ابوالبختری از حضرت علی علیه‌السلام روایت کردکه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سر زنان اهل ذمه مانعی ندارد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فقها به این روایات عمل کرده اند که این شهرت جبران ضعف احتمالی روایات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دیگر جواز نگاه سیره مسلمانان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اهل کتاب با مسلمانان زندگی می‌کردند و مطابق احکام و سنن و </w:t>
      </w:r>
      <w:bookmarkStart w:id="396" w:name="pg674_4290"/>
    </w:p>
    <w:p>
      <w:pPr>
        <w:pStyle w:val="BookText"/>
        <w:rPr/>
      </w:pPr>
      <w:bookmarkEnd w:id="396"/>
      <w:r>
        <w:rPr>
          <w:rFonts w:ascii="IRNazanin" w:hAnsi="IRNazanin" w:eastAsia="IRNazanin"/>
          <w:color w:val="111111"/>
          <w:sz w:val="28"/>
          <w:sz w:val="28"/>
          <w:szCs w:val="28"/>
          <w:rtl w:val="true"/>
          <w:lang w:bidi="fa-IR"/>
        </w:rPr>
        <w:t>آداب و فرهنگ خودشان رفتار می‌کردند، که من جمله آن عدم رعایت حجاب بود که مراعات آن را در شرایط ذمه لازم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عدم منع، دلالت بر عدم حرمت دارد، زیرا در صورت حرام بودن نگاه به آنان برای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حجاب را برای آنها نیز لازم می‌کردند و جز شرایط ذمه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شرط در صدر اسلام نشانه اباحه نگاه به آنان می‌باشد</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نگاه به زنان اهل کتاب را می‌توان با توجه به ادله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از جهت نگاه کردن حرمتی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دست و صورت و موی سر با توجه به روایات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سایر اعضای بدن اگر آنها عادت به پوشاندن نداشته باشند ،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است نگاه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آنان بنابر ادله و روایاتی که از کشف عورت نگاه به عورت را حرام دانسته اند جایز نیست، اما روایاتی دال بر جواز نگاه به عورت کسانی که مسلمان نیستند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در روایتی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اکرُه النَّظَر اِلی عَورةِ المُسْلم فاَ مَّا النظرُ الی عَورةِ مَنْ لَیس بِمسلمٌ مثلُ النَّظر الی عَورةِ الْحِمار</w:t>
      </w:r>
      <w:r>
        <w:rPr>
          <w:rStyle w:val="FootnoteAnchor"/>
          <w:rtl w:val="true"/>
        </w:rPr>
        <w:footnoteReference w:id="622"/>
      </w:r>
      <w:r>
        <w:rPr>
          <w:rFonts w:ascii="IRNazanin" w:hAnsi="IRNazanin" w:eastAsia="IRNazanin"/>
          <w:color w:val="111111"/>
          <w:sz w:val="28"/>
          <w:sz w:val="28"/>
          <w:szCs w:val="28"/>
          <w:rtl w:val="true"/>
          <w:lang w:bidi="fa-IR"/>
        </w:rPr>
        <w:t>؛ من خوش ندارم به عورت مسلمان نگاه کنم، اما نگاه به عورت کسی که مسلمان نیست مثل نگاه به عورت حمار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معتقدند که فرقی بین عورت مسلمان و غیر مسلمان نیست و نگاه به هر دو را حرام دانسته اند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5733919_211673320"/>
      <w:bookmarkStart w:id="398" w:name="_Toc147"/>
      <w:bookmarkEnd w:id="397"/>
      <w:r>
        <w:rPr/>
        <w:t>10</w:t>
      </w:r>
      <w:r>
        <w:rPr>
          <w:rtl w:val="true"/>
        </w:rPr>
        <w:t xml:space="preserve"> . </w:t>
      </w:r>
      <w:r>
        <w:rPr>
          <w:rtl w:val="true"/>
        </w:rPr>
        <w:t>زنان کافر</w:t>
      </w:r>
      <w:bookmarkEnd w:id="398"/>
    </w:p>
    <w:p>
      <w:pPr>
        <w:pStyle w:val="BookText"/>
        <w:rPr/>
      </w:pPr>
      <w:r>
        <w:rPr>
          <w:rFonts w:ascii="IRNazanin" w:hAnsi="IRNazanin" w:eastAsia="IRNazanin"/>
          <w:color w:val="111111"/>
          <w:sz w:val="28"/>
          <w:sz w:val="28"/>
          <w:szCs w:val="28"/>
          <w:rtl w:val="true"/>
          <w:lang w:bidi="fa-IR"/>
        </w:rPr>
        <w:t>وجه عمده دلالت نصوص و کلام فقها بر جواز نگاه به زنان اهل ذمه می‌باشد، زیرا اهل کتاب بعد از قبول شرایط ذمه مورد حمایت حکومت اسلام و احترام مسلمانان قرار خواهند گرفت، و جان و مالشان در نزد مسلمانان محترم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نصوص به جواز نگاه به زنان اهل ذمه که آبرو و جان آنها مورد احترام ماست دلالت دارد و به فحوی دلالت بر جواز نگاه به زنان کافر خواهد داشت</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عروه و امام خمینی نگاه به مطلق کفار، با عدم قصد لذت و ریبه را جایز </w:t>
      </w:r>
      <w:bookmarkStart w:id="399" w:name="pg674_4292"/>
    </w:p>
    <w:p>
      <w:pPr>
        <w:pStyle w:val="BookText"/>
        <w:rPr/>
      </w:pPr>
      <w:bookmarkEnd w:id="399"/>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افتادن در گناه و حرام</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بر رعایت این شرط ادعای اجماع کرده</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می‌داند با نگاه به حرام گرفتار می‌شود، نگاه حرام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طباطبایی حکیم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بر جواز نگاه به زنان کافر ادعای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روایات وارد شده مطلق است و تقیید بر جواز نگاه به زن کافر نخورده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خودداری از نگاه با لذت بنا به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عبادبن صهیب از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سر زنان اهل تهامه و اعراب و دهاتیها و علوج مانعی ندارد، زیرا هرگاه نهی شوند اعتنا نمی‌کنند</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عام بوده و سایر زنان کافر غیر از زنان اهل ذمه را هم در بر می‌گیرد</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5733921_211673320"/>
      <w:bookmarkStart w:id="401" w:name="_Toc148"/>
      <w:bookmarkEnd w:id="400"/>
      <w:r>
        <w:rPr/>
        <w:t>11</w:t>
      </w:r>
      <w:r>
        <w:rPr>
          <w:rtl w:val="true"/>
        </w:rPr>
        <w:t xml:space="preserve"> . </w:t>
      </w:r>
      <w:r>
        <w:rPr>
          <w:rtl w:val="true"/>
        </w:rPr>
        <w:t>زنان روستایی و صحرا نشین و زنان بی‌قید</w:t>
      </w:r>
      <w:bookmarkEnd w:id="401"/>
    </w:p>
    <w:p>
      <w:pPr>
        <w:pStyle w:val="BookText"/>
        <w:rPr/>
      </w:pPr>
      <w:r>
        <w:rPr>
          <w:rFonts w:ascii="IRNazanin" w:hAnsi="IRNazanin" w:eastAsia="IRNazanin"/>
          <w:color w:val="111111"/>
          <w:sz w:val="28"/>
          <w:sz w:val="28"/>
          <w:szCs w:val="28"/>
          <w:rtl w:val="true"/>
          <w:lang w:bidi="fa-IR"/>
        </w:rPr>
        <w:t xml:space="preserve">حفظ حجاب و پوشش بر زنان مسلمان واجب و بر مردان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مو و اعضای دیگر زنان نمایان است به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حجاب و حرمت نگاه بین تمام زنان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بدحجاب هستند و زنان صحرانشین و روستایی که از روی بی‌اطلاعی پوشش خود را کامل رعایت نمی‌کنند همه یک حکم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نگاه به زنان صحرانشین و اعراب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پوشش خود را رعایت نمی‌کنند مشکل می‌دانند و بهتر دانسته اند با علم به افتادن نگاه به آنها ، در خیابان و بازار رفت و آمد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فتنه و گناه نداشته باشد، فروبستن چشم بر آنها واجب نیست</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عُبّادبن صهیب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لاباسَ بِالنَّظَرِ الی رُوءُوسِ اَهْلِ تُهامَهِ وَ الْاَعْرابِ وَ اَهْلِ السَّوادِ وَ الْعُلُوجِ، لَأنَّهُمْ اذانُهُوا لَاینْتهُونَ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سر زنان اهل تهامه و اعراب و صحرانشین و علوج مانعی ندارد ؛ زیرا هرگاه نهی شوند، اعتنا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اذانُهُوا لَاینْتهُونَ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یک قاعده کلی بیان کرد، که هرگاه زنی پوشش کامل ندارد و از عناد و سرپیچی از حجاب دست برندارد نگاه به او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هم، علت جواز نگاه به آنها را عدم توجه آنها به نهی از بد حجابی دانسته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این جواز عدم، وجوب فروبستن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تردد در بازار و خیابان حرام نیست، چرا که حرام بودن سبب عسر و حرج بر مردان بر فرض عدم توجه زنان به نهی از بدحجابی می‌شود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w:t>
      </w:r>
      <w:r>
        <w:rPr>
          <w:rStyle w:val="FootnoteAnchor"/>
          <w:rtl w:val="true"/>
        </w:rPr>
        <w:footnoteReference w:id="633"/>
      </w:r>
      <w:r>
        <w:rPr>
          <w:rFonts w:ascii="IRNazanin" w:hAnsi="IRNazanin" w:eastAsia="IRNazanin"/>
          <w:color w:val="111111"/>
          <w:sz w:val="28"/>
          <w:sz w:val="28"/>
          <w:szCs w:val="28"/>
          <w:rtl w:val="true"/>
          <w:lang w:bidi="fa-IR"/>
        </w:rPr>
        <w:t>هم نگاه به این زنها را که وقتی نهی می‌شوند اعتنا نمی‌کنند را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این زنان مانعی ندارد، اما مشکل است چنین فتوایی داد، و تردد در روستا و بازارهایی که محل رفت و آمد چنین زنانی می‌باشد، هر چند قطع داشته باشیم که نگاهمان به آنان می‌افتد، جایز است</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مستمسک العروه درباره روایت عبادبن صهیب فرموده اند که خبر عباد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کافی هم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عده من اصحابنا عن احمد بن محمدبن عیسی، عن ابن محبوب، عن عبادبن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قم ولی از راویان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یعنی حسن بن محبوب از اصحاب اجماع بوده و کسی است که روایت نمی‌کند از کسی مگر آنکه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جبران ضعف سند روایت کافی خواهد بود</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روایت نمی‌تواند علت جواز نگاه به این زنان باشد، زیرا عدم جواز نگاه به سبب عدم توجه این زنان به نهی از بد حجابی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علی‌رقم رشد عقل عموم مردم و تعالی فهم و شناخت مسائل دینی، لکن این مسائل از سوی آنها نادیده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علت جواز نگاه، به بعضی زنان که از فرهنگ </w:t>
      </w:r>
      <w:bookmarkStart w:id="402" w:name="pg674_4297"/>
    </w:p>
    <w:p>
      <w:pPr>
        <w:pStyle w:val="BookText"/>
        <w:rPr/>
      </w:pPr>
      <w:bookmarkEnd w:id="402"/>
      <w:r>
        <w:rPr>
          <w:rFonts w:ascii="IRNazanin" w:hAnsi="IRNazanin" w:eastAsia="IRNazanin"/>
          <w:color w:val="111111"/>
          <w:sz w:val="28"/>
          <w:sz w:val="28"/>
          <w:szCs w:val="28"/>
          <w:rtl w:val="true"/>
          <w:lang w:bidi="fa-IR"/>
        </w:rPr>
        <w:t>فاسد غرب و شرق متأثر شده اند، این است که نهی ناهیان از منکر در آنان تأثیری نداشته وحتی ناهیان از منکر، مورد تمسخر این زنان قرار می‌گیرند</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جواز نگاه به سر زنان صحرانشین و روستایی عدم حرمت آن زنان نمی‌باشد ؛ چرا که آنها از زنان مسلمان و عفیف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حجاب و ستر کامل سر و موی این زنان این است که آنها به طور عادت و عرف سر خود را نمی‌پوشانند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اصل نگاه کردن به زنان مسلمان حرام است، و در نگاه باید به مورد استثناء اکتفا شود و آن تنها موی زنان تاجایی است که عادتاً نمی‌پوشانند و زائد بر آن حرام است</w:t>
      </w:r>
      <w:r>
        <w:rPr>
          <w:rFonts w:eastAsia="IRNazanin" w:cs="IRNazanin"/>
          <w:color w:val="111111"/>
          <w:sz w:val="28"/>
          <w:szCs w:val="28"/>
          <w:rtl w:val="true"/>
          <w:lang w:bidi="fa-IR"/>
        </w:rPr>
        <w:t>.</w:t>
      </w:r>
    </w:p>
    <w:p>
      <w:pPr>
        <w:pStyle w:val="Heading5"/>
        <w:numPr>
          <w:ilvl w:val="4"/>
          <w:numId w:val="1"/>
        </w:numPr>
        <w:rPr/>
      </w:pPr>
      <w:bookmarkStart w:id="403" w:name="__RefHeading___Toc5733923_211673320"/>
      <w:bookmarkStart w:id="404" w:name="_Toc149"/>
      <w:bookmarkEnd w:id="403"/>
      <w:r>
        <w:rPr/>
        <w:t>12</w:t>
      </w:r>
      <w:r>
        <w:rPr>
          <w:rtl w:val="true"/>
        </w:rPr>
        <w:t xml:space="preserve"> . </w:t>
      </w:r>
      <w:r>
        <w:rPr>
          <w:rtl w:val="true"/>
        </w:rPr>
        <w:t>نگاه به زنان بدحجاب و خودنما</w:t>
      </w:r>
      <w:bookmarkEnd w:id="404"/>
    </w:p>
    <w:p>
      <w:pPr>
        <w:pStyle w:val="BookText"/>
        <w:rPr/>
      </w:pPr>
      <w:r>
        <w:rPr>
          <w:rFonts w:ascii="IRNazanin" w:hAnsi="IRNazanin" w:eastAsia="IRNazanin"/>
          <w:color w:val="111111"/>
          <w:sz w:val="28"/>
          <w:sz w:val="28"/>
          <w:szCs w:val="28"/>
          <w:rtl w:val="true"/>
          <w:lang w:bidi="fa-IR"/>
        </w:rPr>
        <w:t>شکی نیست زنان وظیفه دارند تمامی اعضای بدنشان ، بجز وجه و کفین را بپوشانند و بر مردان حرام است که به آنها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مسلمان از روی بی‌بند و باری و بی‌مبالاتی بدحجاب بوده و پوشش خود را رعایت نکند و بدن و موی خود را در معرض دید نامحرم قرار دهد و اگر هم نهی شوند، بی‌اعتنایی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بی‌اعتنایی آنها به نهی و عدم توجه به نهی، می‌تواند علت تامه برای جواز نگاه باشد و می‌توان حکم به جواز نگاه به زنان بدحجاب نمود؟ آیت الله خویی نگاه کردن به زنان بی‌حجابی که به نهی بی‌اعتنا را هستند جایز می‌دانند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بیان جواز نگاه به زنان اهل ذمه با توجه به روایات گفته شد می‌توان فهمید که نگاه به آن زنان حرام نیست، زیرا آنها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موجب احترام به زنان مومن و حفظ و صیانت آنان از تعرض نگاه نامحرم به مواضع بدن زن و به زیباییها و زینت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آنان به نهی از بی‌حجابی و عدم توجه به احکام شرع و حجاب ، حرمت نگاه به آنها را از بین نخواهد رفت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فتوای آیت الله خویی باید گفت جواز نگاه به این زنان تا زمانی است که نگاه به قصد لذت و ریبه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لذت و ریبه و یا خوف افتادن در گناه باشد، </w:t>
      </w:r>
      <w:bookmarkStart w:id="405" w:name="pg674_4299"/>
    </w:p>
    <w:p>
      <w:pPr>
        <w:pStyle w:val="BookText"/>
        <w:rPr/>
      </w:pPr>
      <w:bookmarkEnd w:id="405"/>
      <w:r>
        <w:rPr>
          <w:rFonts w:ascii="IRNazanin" w:hAnsi="IRNazanin" w:eastAsia="IRNazanin"/>
          <w:color w:val="111111"/>
          <w:sz w:val="28"/>
          <w:sz w:val="28"/>
          <w:szCs w:val="28"/>
          <w:rtl w:val="true"/>
          <w:lang w:bidi="fa-IR"/>
        </w:rPr>
        <w:t>نگاه جایز نیست و نگاه به زینت آلات زنها مثل انگشتری و النگو و یا ناخن‌های بلند زن نامحرم حرام است</w:t>
      </w:r>
      <w:r>
        <w:rPr>
          <w:rFonts w:eastAsia="IRNazanin" w:cs="IRNazanin"/>
          <w:color w:val="111111"/>
          <w:sz w:val="28"/>
          <w:szCs w:val="28"/>
          <w:rtl w:val="true"/>
          <w:lang w:bidi="fa-IR"/>
        </w:rPr>
        <w:t>.</w:t>
      </w:r>
    </w:p>
    <w:p>
      <w:pPr>
        <w:pStyle w:val="Heading5"/>
        <w:numPr>
          <w:ilvl w:val="4"/>
          <w:numId w:val="1"/>
        </w:numPr>
        <w:rPr/>
      </w:pPr>
      <w:bookmarkStart w:id="406" w:name="__RefHeading___Toc5733925_211673320"/>
      <w:bookmarkStart w:id="407" w:name="_Toc150"/>
      <w:bookmarkEnd w:id="406"/>
      <w:r>
        <w:rPr/>
        <w:t>13</w:t>
      </w:r>
      <w:r>
        <w:rPr>
          <w:rtl w:val="true"/>
        </w:rPr>
        <w:t xml:space="preserve"> . </w:t>
      </w:r>
      <w:r>
        <w:rPr>
          <w:rtl w:val="true"/>
        </w:rPr>
        <w:t>نمایان کردن محاسن وبدن زن دربرابرپیرمرد سالخورده</w:t>
      </w:r>
      <w:bookmarkEnd w:id="407"/>
    </w:p>
    <w:p>
      <w:pPr>
        <w:pStyle w:val="BookText"/>
        <w:rPr/>
      </w:pPr>
      <w:r>
        <w:rPr>
          <w:rFonts w:ascii="IRNazanin" w:hAnsi="IRNazanin" w:eastAsia="IRNazanin"/>
          <w:color w:val="111111"/>
          <w:sz w:val="28"/>
          <w:sz w:val="28"/>
          <w:szCs w:val="28"/>
          <w:rtl w:val="true"/>
          <w:lang w:bidi="fa-IR"/>
        </w:rPr>
        <w:t>احتمال جواز نمایان کردن بدن و محاسن زن در برابر پیرمرد سالخورده و فرتوت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دلیل قیاس دلالت کتاب و سنت بر جواز نمایان کردن سر و موی قواعدالنساء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نامحرم</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اما در نظر ما قیاس در غیر محلش و استنباط احکام شرعی با قیاس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رسیده از اهل بیت شدیداً از قیاس کردن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آیه کریمه که رخصت و جواز به زنان سالخورده داده عموم حرمت نمایان کردن زینت برای زنان مومن را تخصیص زده، و اقتضای قاعده اکتفا به موضع نص که آیه رخصت بر آن دلالت دارد که همان جواز نمایان کردن برای زنان پیر می‌باشد اما برای پیرمرد سالخورده و فرتوت دلیلی بر جواز نمایان کردن محاسن زن در برابر او نداریم</w:t>
      </w:r>
      <w:r>
        <w:rPr>
          <w:rFonts w:eastAsia="IRNazanin" w:cs="IRNazanin"/>
          <w:color w:val="111111"/>
          <w:sz w:val="28"/>
          <w:szCs w:val="28"/>
          <w:rtl w:val="true"/>
          <w:lang w:bidi="fa-IR"/>
        </w:rPr>
        <w:t>.</w:t>
      </w:r>
    </w:p>
    <w:p>
      <w:pPr>
        <w:pStyle w:val="Heading5"/>
        <w:numPr>
          <w:ilvl w:val="4"/>
          <w:numId w:val="1"/>
        </w:numPr>
        <w:rPr/>
      </w:pPr>
      <w:bookmarkStart w:id="408" w:name="__RefHeading___Toc5733927_211673320"/>
      <w:bookmarkStart w:id="409" w:name="_Toc151"/>
      <w:bookmarkEnd w:id="408"/>
      <w:r>
        <w:rPr>
          <w:rtl w:val="true"/>
        </w:rPr>
        <w:t>نگاه کردن و لمس کردن</w:t>
      </w:r>
      <w:bookmarkEnd w:id="409"/>
    </w:p>
    <w:p>
      <w:pPr>
        <w:pStyle w:val="BookText"/>
        <w:rPr/>
      </w:pPr>
      <w:r>
        <w:rPr>
          <w:rFonts w:ascii="IRNazanin" w:hAnsi="IRNazanin" w:eastAsia="IRNazanin"/>
          <w:color w:val="111111"/>
          <w:sz w:val="28"/>
          <w:sz w:val="28"/>
          <w:szCs w:val="28"/>
          <w:rtl w:val="true"/>
          <w:lang w:bidi="fa-IR"/>
        </w:rPr>
        <w:t>همه مذاهب پنج گانه اتفاق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عضوی که دست کشیدن و لمس آن جایز باشد نگاه کردن به آن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عضوی که نگاه به آن حرام است، لمس آن هم حرام می‌باشد، زیرا که دست کشیدن در لذت و بهره بردن قوی تر از نگاه کردن است</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عضو یحرم النظر الیه یحرم مسّه و لاعکس</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عضوی که نگاه کردن به آن حرام است، لمس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می‌باشد و عکس آن صحیح نیست، یعنی چنین نیست که هرگاه نگاه کردن به آن جایز باشد، لمس کردن آن هم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بار نگاه کردن به صورت زن نامحرم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زدن به آن حرام می‌باشد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نگاه حرام باشد، لمس هم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حرمت لمس، جایی که نگاه جایز است شکی نیست، به دلیل اخبار زیادی که بر این امر دلالت دارد</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 شیخ انصاری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نگاه به دست و صورت زن برای نامحرم جایز است، اما لمس این اعضا بر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فقها ادعا ملازمه بین جواز نگاه و لمس نامحرم را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 بدن نامحرم در هیچ صورت بر مرد جایز نیست ، مگر در مقام ضرورت و اضطرار برای نجات جان غریق و یا مداوای بیمار فرد مجبور شود و چاره‌ای جز لمس بدن نباشد می‌تواند بدن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لمس هر موضعی از بدن محارم که نگاه به آن بر مرد اشکال ندارد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مو و بدن محرم و هم جنس بدون شهوت و ریبه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لمس مو و بدن مرد و زن نامحرم حتی به مواضعی که نگاه به آن جایز است مطلقاً جایز نمی‌باشد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 ادعای اجماع بر کراهت نگاه کردن وجواز لمس بر عورت همسر را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ادعا دارند که اهل سنت لمس بدن محارم را حرام می‌داند، مگر لمس 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عورت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نظر آنها لمس کردن شکم و پا و بوسیدن مادر حرام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به هر حال هیچ امری مجوز برای لمس بدن نامحرم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لمس نامحرم از گناهان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 اکرم صلی‌الله‌علیه‌و‌آله در حدیثی فرمودند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صَافَحَ امْراَهً تَحْرُمُ عَلَیهِ فُقَدْ بَاءَبسَخَطٍ مِنَ الِله عَزَّو جلّ وَ مَنْ التزَمَ امْراهً حَراماً قرن فی سلسلهٍ مِنَ نارِ مَعَ شَیطانَ فَیقْذِفان فِی النَارِ؛</w:t>
      </w:r>
      <w:r>
        <w:rPr>
          <w:rStyle w:val="FootnoteAnchor"/>
          <w:rtl w:val="true"/>
        </w:rPr>
        <w:footnoteReference w:id="645"/>
      </w:r>
      <w:r>
        <w:rPr>
          <w:rFonts w:ascii="IRNazanin" w:hAnsi="IRNazanin" w:eastAsia="IRNazanin"/>
          <w:color w:val="111111"/>
          <w:sz w:val="28"/>
          <w:sz w:val="28"/>
          <w:szCs w:val="28"/>
          <w:rtl w:val="true"/>
          <w:lang w:bidi="fa-IR"/>
        </w:rPr>
        <w:t>کسی که با نامحرمی دست بدهد غضب الهی را برانگیخته است و کسی که با نامحرمی معانقه کند و وی را به سینه بچسباند با شیطان در زنجیری از آتش بسته شده و در آتش جهنم پرت خواهد شد</w:t>
      </w:r>
      <w:r>
        <w:rPr>
          <w:rFonts w:eastAsia="IRNazanin" w:cs="IRNazanin"/>
          <w:color w:val="111111"/>
          <w:sz w:val="28"/>
          <w:szCs w:val="28"/>
          <w:rtl w:val="true"/>
          <w:lang w:bidi="fa-IR"/>
        </w:rPr>
        <w:t xml:space="preserve">.» </w:t>
      </w:r>
      <w:bookmarkStart w:id="410" w:name="pg674_4303"/>
    </w:p>
    <w:p>
      <w:pPr>
        <w:pStyle w:val="BookText"/>
        <w:rPr/>
      </w:pPr>
      <w:bookmarkEnd w:id="410"/>
      <w:r>
        <w:rPr>
          <w:rFonts w:ascii="IRNazanin" w:hAnsi="IRNazanin" w:eastAsia="IRNazanin"/>
          <w:color w:val="111111"/>
          <w:sz w:val="28"/>
          <w:sz w:val="28"/>
          <w:szCs w:val="28"/>
          <w:rtl w:val="true"/>
          <w:lang w:bidi="fa-IR"/>
        </w:rPr>
        <w:t>با توجه به روایت می‌توان دریافت که دست دادن به نامحرم هم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مصافحه و دست دادن زن نامحرم با مرد و مرد نامحرم با زن را از روی لباس را بی‌اشکال می‌دانند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 بسیاری از فقهاست</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این است که دست زن را فشار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 نگاه و لمس کردن بدن پسر بچه نابالغ را برای زن و همچنین برای مرد نگاه و لمس دختر بچه را جایز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قصد لذت و شهوت، و با قصد لذت و شهوت حرام خواهد بود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5733929_211673320"/>
      <w:bookmarkStart w:id="412" w:name="_Toc152"/>
      <w:bookmarkEnd w:id="411"/>
      <w:r>
        <w:rPr/>
        <w:t>14</w:t>
      </w:r>
      <w:r>
        <w:rPr>
          <w:rtl w:val="true"/>
        </w:rPr>
        <w:t xml:space="preserve"> . </w:t>
      </w:r>
      <w:r>
        <w:rPr>
          <w:rtl w:val="true"/>
        </w:rPr>
        <w:t>نگاه به محارم</w:t>
      </w:r>
      <w:bookmarkEnd w:id="412"/>
    </w:p>
    <w:p>
      <w:pPr>
        <w:pStyle w:val="Heading6"/>
        <w:numPr>
          <w:ilvl w:val="5"/>
          <w:numId w:val="1"/>
        </w:numPr>
        <w:rPr/>
      </w:pPr>
      <w:bookmarkStart w:id="413" w:name="__RefHeading___Toc5733931_211673320"/>
      <w:bookmarkStart w:id="414" w:name="_Toc153"/>
      <w:bookmarkEnd w:id="413"/>
      <w:r>
        <w:rPr>
          <w:rtl w:val="true"/>
        </w:rPr>
        <w:t>اشاره</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کسی است که از آب، انسان آفرید، و او را دارای پیوند نسبی و سببی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جمع آن انساب است به معنای قرابت و خویشاوندی از ناحیه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می‌گوید</w:t>
      </w:r>
      <w:r>
        <w:rPr>
          <w:rStyle w:val="FootnoteAnchor"/>
          <w:rtl w:val="true"/>
        </w:rPr>
        <w:footnoteReference w:id="6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خلیل نقل شده به معنای داماد و خویشاوندان از ناحیه زن که به سبب ازدواج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نهی از آشکار کردن زینت زنان تاکید دارد و کسانی را که واجب نیست زینت پنهان خود را از دید آنها بپوشانند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بودن نگریستن به زنان محرم، به دلیل سیره قطعی که از زمان رسول اکرم صلی‌الله‌علیه‌و‌آله ، تا زمان ما وجود دارد، به گونه‌ای که هیچ رسم نبوده زنان از فرزندان، پدران و دیگر محرمان خود، روبگیرند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ادله دیگر بسیاری بر جواز نگاه محارم به زن وارد شده، از جمله آیه شریفه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در آینده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نسب، محرمیت از ناحیه مرد است و مراد از صِهر، محرمیت از ناحیه زن است، موید این معنا، مقابله‌ای است که میان نسب و سبب برقرار شده است</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محارم، خویشان زن به نسب یا رضاع یا مصاهره و یا عقد می‌باشد</w:t>
      </w:r>
      <w:r>
        <w:rPr>
          <w:rFonts w:eastAsia="IRNazanin" w:cs="IRNazanin"/>
          <w:color w:val="111111"/>
          <w:sz w:val="28"/>
          <w:szCs w:val="28"/>
          <w:rtl w:val="true"/>
          <w:lang w:bidi="fa-IR"/>
        </w:rPr>
        <w:t xml:space="preserve">. </w:t>
      </w:r>
      <w:bookmarkStart w:id="415" w:name="pg674_4305"/>
    </w:p>
    <w:p>
      <w:pPr>
        <w:pStyle w:val="Heading6"/>
        <w:numPr>
          <w:ilvl w:val="5"/>
          <w:numId w:val="1"/>
        </w:numPr>
        <w:rPr/>
      </w:pPr>
      <w:bookmarkStart w:id="416" w:name="__RefHeading___Toc5733933_211673320"/>
      <w:bookmarkStart w:id="417" w:name="_Toc154"/>
      <w:bookmarkEnd w:id="415"/>
      <w:bookmarkEnd w:id="416"/>
      <w:r>
        <w:rPr>
          <w:rtl w:val="true"/>
        </w:rPr>
        <w:t>الف</w:t>
      </w:r>
      <w:r>
        <w:rPr>
          <w:rtl w:val="true"/>
        </w:rPr>
        <w:t xml:space="preserve">: </w:t>
      </w:r>
      <w:r>
        <w:rPr>
          <w:rtl w:val="true"/>
        </w:rPr>
        <w:t>نگاه به محارم نسبی</w:t>
      </w:r>
      <w:bookmarkEnd w:id="417"/>
    </w:p>
    <w:p>
      <w:pPr>
        <w:pStyle w:val="BookText"/>
        <w:rPr/>
      </w:pPr>
      <w:r>
        <w:rPr>
          <w:rFonts w:ascii="IRNazanin" w:hAnsi="IRNazanin" w:eastAsia="IRNazanin"/>
          <w:color w:val="111111"/>
          <w:sz w:val="28"/>
          <w:sz w:val="28"/>
          <w:szCs w:val="28"/>
          <w:rtl w:val="true"/>
          <w:lang w:bidi="fa-IR"/>
        </w:rPr>
        <w:t>آیه کریمه ذیل درصدد بیان محارم مرد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اُمَّهَاتُکُمْ وً بَناتُکُمْ وَ اَخَواتُکُمْ وَ عَمَّاتُکُمْ وَ خَالاتُکُمْ وَ بَنَاتُ الْاَخِ وَبناتُ الْاُخْتِ وَ اُمَّهَاتُکُمُ التَّی أَرْضَعْنَکُمْ وَ اَخَواتُکُمْ مِّنَ الرَّضاعَهِ وَ اُمَّهَاتُ نِسَآئِکُمْ وَرَبَائِبُکُمُ الَّتی فی حُجُورِکُمْ مِنْ نِسائکُمُ الَّتی دَخَلْتُمْ بِهِنَّ فَإنْ لَّمْ تکُونُوا دَخَلتُم بهِنَّ فَلا جُناحَ عَلَیکُمْ و حَلآئِلُ ابْنائِکُمُ الَّذینَ مِنْ اَصْلابکُمْ وَ أنْ تَجْمَعُوا بَینَ الْاُختَینِ اِلّا مَاقَدْسَلَفَ اِنَّ اللهَ کانَ غفُوراً رَّحیماً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ایشان بر شما حرام شده است، مادرانتان و دخترانتان و خواهرانتان و عمه‌هایتان و خاله‌هایتان و دختران برادر و دختران خواهر، و مادرهایتان که به شما شیر داده اند، و خواهر رضاعی شما و مادران زنانتان و دختران همسرانتان که در دامان شما پرورش یافته اند و با آن همسر، همبستر شده اید، پس اگر با آنها همبستر نشده اید بر شما گناهی نیست که با دخترانشان ازدواج کنید، و زنان پسرانتان که از پشت خودتان هستند، و جمع دو خواهر با همدیگر مگر آنچه که در گذشته رخ داده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محارم مرد کسانی هستند که ازدواج مرد با آنها برای همیشه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مردان به زنان به چهار طریق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ازدواج،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خواهر</w:t>
      </w:r>
      <w:r>
        <w:rPr>
          <w:rFonts w:eastAsia="IRNazanin" w:cs="IRNazanin"/>
          <w:color w:val="111111"/>
          <w:sz w:val="28"/>
          <w:szCs w:val="28"/>
          <w:rtl w:val="true"/>
          <w:lang w:bidi="fa-IR"/>
        </w:rPr>
        <w:t>.</w:t>
      </w:r>
    </w:p>
    <w:p>
      <w:pPr>
        <w:pStyle w:val="Heading6"/>
        <w:numPr>
          <w:ilvl w:val="5"/>
          <w:numId w:val="1"/>
        </w:numPr>
        <w:rPr/>
      </w:pPr>
      <w:bookmarkStart w:id="418" w:name="__RefHeading___Toc5733935_211673320"/>
      <w:bookmarkStart w:id="419" w:name="_Toc155"/>
      <w:bookmarkEnd w:id="418"/>
      <w:r>
        <w:rPr/>
        <w:t>1</w:t>
      </w:r>
      <w:r>
        <w:rPr>
          <w:rtl w:val="true"/>
        </w:rPr>
        <w:t xml:space="preserve">. </w:t>
      </w:r>
      <w:r>
        <w:rPr>
          <w:rtl w:val="true"/>
        </w:rPr>
        <w:t>محرمات نسبی</w:t>
      </w:r>
      <w:bookmarkEnd w:id="419"/>
    </w:p>
    <w:p>
      <w:pPr>
        <w:pStyle w:val="BookText"/>
        <w:rPr/>
      </w:pPr>
      <w:r>
        <w:rPr>
          <w:rFonts w:ascii="IRNazanin" w:hAnsi="IRNazanin" w:eastAsia="IRNazanin"/>
          <w:color w:val="111111"/>
          <w:sz w:val="28"/>
          <w:sz w:val="28"/>
          <w:szCs w:val="28"/>
          <w:rtl w:val="true"/>
          <w:lang w:bidi="fa-IR"/>
        </w:rPr>
        <w:t>هفت گروه به نکاح حرام می‌شوند</w:t>
      </w:r>
      <w:r>
        <w:rPr>
          <w:rStyle w:val="FootnoteAnchor"/>
          <w:rtl w:val="true"/>
        </w:rPr>
        <w:footnoteReference w:id="6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اصطلاحاً هر زنی که انسان را زاییده یا نسب وی به او منتهی می‌شود از جانب صعودی و ولادت، خواه ابی باشد خواه 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هر زنی که نسب او به تو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ولادت ولو به واسطه، پس شامل دختر دختر هم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هر زنی که ابوین یا پدر و مادر تو موجب ولادت </w:t>
      </w:r>
    </w:p>
    <w:p>
      <w:pPr>
        <w:pStyle w:val="BookText"/>
        <w:rPr/>
      </w:pPr>
      <w:r>
        <w:rPr>
          <w:rFonts w:ascii="IRNazanin" w:hAnsi="IRNazanin" w:eastAsia="IRNazanin"/>
          <w:color w:val="111111"/>
          <w:sz w:val="28"/>
          <w:sz w:val="28"/>
          <w:szCs w:val="28"/>
          <w:rtl w:val="true"/>
          <w:lang w:bidi="fa-IR"/>
        </w:rPr>
        <w:t>او شده باشد، بی‌واسطه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زنی که ابوین یا پدر و مادر تو موجب ولادت او شده باشد، 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زنی که ابوین یا پدر و مادر یا مادر تو موجب ولادت او شده باشند با واسطه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زنی که خواهر مردی است که به واسطه یا بی‌واسطه موجب ولادت تو شده باشد، از سوی ابوین یا پدر و مادر عمه عمه،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زنی که خواهر زنی است که به واسطه یا بی‌واسطه موجب ولادت تو باشد، خاله خاله،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محرمات رضاع</w:t>
      </w:r>
    </w:p>
    <w:p>
      <w:pPr>
        <w:pStyle w:val="BookText"/>
        <w:rPr/>
      </w:pPr>
      <w:r>
        <w:rPr>
          <w:rFonts w:ascii="IRNazanin" w:hAnsi="IRNazanin" w:eastAsia="IRNazanin"/>
          <w:color w:val="111111"/>
          <w:sz w:val="28"/>
          <w:sz w:val="28"/>
          <w:szCs w:val="28"/>
          <w:rtl w:val="true"/>
          <w:lang w:bidi="fa-IR"/>
        </w:rPr>
        <w:t>هر چه به نسب حرام باشد به رضاع هم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محرمات مصاهره</w:t>
      </w:r>
    </w:p>
    <w:p>
      <w:pPr>
        <w:pStyle w:val="BookText"/>
        <w:rPr/>
      </w:pPr>
      <w:r>
        <w:rPr>
          <w:rFonts w:ascii="IRNazanin" w:hAnsi="IRNazanin" w:eastAsia="IRNazanin"/>
          <w:color w:val="111111"/>
          <w:sz w:val="28"/>
          <w:sz w:val="28"/>
          <w:szCs w:val="28"/>
          <w:rtl w:val="true"/>
          <w:lang w:bidi="fa-IR"/>
        </w:rPr>
        <w:t>اقارب زوجین در چهار مورد ذیل حرام اند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حلائل 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درجات صعودی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حلائل ابناء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درجات نزولی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زنی که مدخوله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درجات نزولی مانند دختر دخترزن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 با رعایت درجات صعودی مانند مادر مادرزن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محرمات جمع</w:t>
      </w:r>
    </w:p>
    <w:p>
      <w:pPr>
        <w:pStyle w:val="BookText"/>
        <w:rPr/>
      </w:pPr>
      <w:r>
        <w:rPr>
          <w:rFonts w:ascii="IRNazanin" w:hAnsi="IRNazanin" w:eastAsia="IRNazanin"/>
          <w:color w:val="111111"/>
          <w:sz w:val="28"/>
          <w:sz w:val="28"/>
          <w:szCs w:val="28"/>
          <w:rtl w:val="true"/>
          <w:lang w:bidi="fa-IR"/>
        </w:rPr>
        <w:t>مانند جمع بین دو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 معتقدند که مرد می‌تواند به بدن زنهایی که محرم او هستند بجز عورتهای آنان نگاه کند ، به شرط آنکه این نگاه همراه با لذت و شهوت نباشد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مردان جایز نمی‌باشد که عورتین خواهر ، مادر ، دختر و یا دیگر محارم خود را ببیند؛ حتی اگر چه بدون قصد لذت و ریبه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معمول و متداول است که زن در برابر برادر و شوهر و برادر خود حجاب کامل </w:t>
      </w:r>
    </w:p>
    <w:p>
      <w:pPr>
        <w:pStyle w:val="BookText"/>
        <w:rPr/>
      </w:pPr>
      <w:r>
        <w:rPr>
          <w:rFonts w:ascii="IRNazanin" w:hAnsi="IRNazanin" w:eastAsia="IRNazanin"/>
          <w:color w:val="111111"/>
          <w:sz w:val="28"/>
          <w:sz w:val="28"/>
          <w:szCs w:val="28"/>
          <w:rtl w:val="true"/>
          <w:lang w:bidi="fa-IR"/>
        </w:rPr>
        <w:t>ندارد، و مردان هم در نگاه به آنها بر خود محدودیتی ایجاد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قبلاً در بیان جواز غسل زن توسط محارمش ذکر شد هم می‌تواند دلیل بر جواز نگاه مرد به زنان محرم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 بین متشرعان هم بر عدم حجاب زن مقابل محارمش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دو آیه کریمه دلالت دارد بر اینکه دربرابر چه کسانی بر زنان پوشش و حجاب لازم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سوره مبارکه احزاب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لَاجُنَاحَ عَلَیهِنَّ فِی آَبَائِهِنَّ وَ لَا اَبْنَائِهِنَّ وَ لَا اِخْوانِهِنَّ وَ لَا اَبْنَاءِ اِخْوَانِهِنَّ وَ لَانِسِائِهِنَّ</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بر زنان در مورد پدران و پسران و برادران و پسران برادران و پسران خواهران و زنان 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نیست که دیده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بعد از آیه اول حجاب که درمورد حجاب زنان پیامبربود، نازل شده و به زنان اجازه داده شده که با پدران و پسران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صحبت کنند و حفظ حجاب در برابر آنها برای زنان واجب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آیه کریمه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لاَیبْدینَ زینَتَهُنَّ اِلّا لِبُعُولَتِهِنَّ اَوْ اَبآئٍهِنَّ اَوْ إبَآءِ بُعُولَتِهِنَّ اَوْ اَبْنآئِهِنَّ اَوْ أَبْنآءِ بُعُولَتِهِنَّ أَوْ اِخْوانِهِنَّ اَوْ بَنِی إخَوانِهِنَّ اَوْ بُنی اَخَواتِهِنَّ اَوْ نِسآئِهِنَّ او مَامَلَکَتْ ایمانُهُنَ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به دلالت مطابقی دلالت بر جواز آشکار کردن مواضع زینت که ظاهر نیستند برای محارم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دلالت التزام بر جواز نگاه مرد به آن زنان دلالت دارد</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آیه درباره پوشش بانوان در برابر محرمان است که خویشان از قاعده و حکم کلی حرمت نگاه جدا شده اند، و هرگونه نگاه لذت جویانه‌ای را برای همسران جایز دانسته و برخی از خویشان هم جایز است به بدن زن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نگاه در موارد یاد شده اختصاص به محاسن و مواضع زینت دارد، به دلیل جمع بین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لِّلْموءمِنینَ یغُضَّوا مِنْ اَبْصَارِهِمْ أو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ِّللْمْوءمِناتِ یغْضُضْنُ مِنْ أََبْصارِهِنَّ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 نگاه کردن مردان به زنان را منع و تحریم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دوم به زنان اجازه می‌دهد که مواضع زینت و محاسن خود را به شوهران خود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دیدن این قسمتها بدون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جمیع میان این دو آیه اقتضا دارد که تنها نگاه کردن به محاسن زن برای مردان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زن چه مقدار از زینت و محاسن خود را در برابر این افراد آشکار کند و آنها تا چه حد می‌توانند نگاه کنند، آیات کریمه بر آن دلالت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روایت شد که پیرامون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لاَیبْدینَ زینَتَهُنَّ 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لباس و سرمه و انگشتر می‌باشد، زینت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مردم، زینت برای محرم، زینت برای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برای مردم همان است که بیان کردیم ، اما زینت برای محرم جای گردنبند و هر چه بالای آن است می‌باشد، و دستبند و پایین تر از آن مچ دست تا انگشتان و خلخال و هر چه پائین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شوهر تمام بدن می‌باشد</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کریمه سوره نور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پوشش زنان در برابر محارم، پوشاندن تمام بدن از سینه و شکم و پاها، و گردن و موی سر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می‌توان دریافت که بر زنان جایز است که دستهای خود تا آرنج را نزد خویشاوندان خود نمایان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مستمسک العروه و مرحوم نراقی بر جواز نگاه محارم به تمام بدن زن به جز عورت زن را ادعای اجماع کرده اند</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احمد نراقی، مستندالشیعه،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می‌شود که محرم و همسر در این حکم که تمام بدن زن برای آنها عورت نیست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امام صادق علیه‌السلام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می‌تواند به موی مادر و دختر و خواهر خود نگاه کند</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فقط دلالت بر خصوص جواز نگاه به مو را بیان کرده ، اما سخنی بر عدم جواز نگاه به سایر اعضای بدن به میان نیاورده و از طرفی دلالت بر عدم لزوم پوشش سر در برابر مرد محرم است هرجا نگاه مرد جایز باشد پوشش واجب نیست</w:t>
      </w:r>
      <w:r>
        <w:rPr>
          <w:rFonts w:eastAsia="IRNazanin" w:cs="IRNazanin"/>
          <w:color w:val="111111"/>
          <w:sz w:val="28"/>
          <w:szCs w:val="28"/>
          <w:rtl w:val="true"/>
          <w:lang w:bidi="fa-IR"/>
        </w:rPr>
        <w:t xml:space="preserve">. </w:t>
      </w:r>
      <w:bookmarkStart w:id="420" w:name="pg674_4313"/>
    </w:p>
    <w:p>
      <w:pPr>
        <w:pStyle w:val="Heading6"/>
        <w:numPr>
          <w:ilvl w:val="5"/>
          <w:numId w:val="1"/>
        </w:numPr>
        <w:rPr/>
      </w:pPr>
      <w:bookmarkStart w:id="421" w:name="__RefHeading___Toc5733937_211673320"/>
      <w:bookmarkStart w:id="422" w:name="_Toc156"/>
      <w:bookmarkEnd w:id="420"/>
      <w:bookmarkEnd w:id="421"/>
      <w:r>
        <w:rPr>
          <w:rtl w:val="true"/>
        </w:rPr>
        <w:t>ب</w:t>
      </w:r>
      <w:r>
        <w:rPr>
          <w:rtl w:val="true"/>
        </w:rPr>
        <w:t xml:space="preserve">: </w:t>
      </w:r>
      <w:r>
        <w:rPr>
          <w:rtl w:val="true"/>
        </w:rPr>
        <w:t>نگاه به محارم رضاعی</w:t>
      </w:r>
      <w:bookmarkEnd w:id="422"/>
    </w:p>
    <w:p>
      <w:pPr>
        <w:pStyle w:val="BookText"/>
        <w:rPr/>
      </w:pPr>
      <w:r>
        <w:rPr>
          <w:rFonts w:ascii="IRNazanin" w:hAnsi="IRNazanin" w:eastAsia="IRNazanin"/>
          <w:color w:val="111111"/>
          <w:sz w:val="28"/>
          <w:sz w:val="28"/>
          <w:szCs w:val="28"/>
          <w:rtl w:val="true"/>
          <w:lang w:bidi="fa-IR"/>
        </w:rPr>
        <w:t>رضاع مانند ولادت سبب ایجاد نسبتی بین دو یا چند 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رابطه رضاعی را مثل رابطه نسبی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رضاعی در سنتهای قدیم عرب وجود داشته و اسلام نیز آن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قرابت رضاعی، طفلی که شیر دیگری را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شیر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القواعد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مایحرم من النسب</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یک قاعده کلی است که همیشه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مبارکه نساء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اُمَّهاتُکُمُ اللّتی اَرْضَعْنَکُمْ وَ اَخَواتُکمْ مِّنَ الرَّضاعَهِ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بیانگر این است که ملاک حرمت رضاع است ، نه اینکه فقط به سبب رضاع مادر و خواهر که در آیه ذکر شده اند حرام می‌شود، بلکه بر طبق حدیث پیامبر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از طریق ارتباط نسبی حرامند از نظر رضاع هم حرام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نگاه مرد را به همه جای بدن زنان محرمش، چه محرم نسبی و سببی و چه به رضاع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طریق مصاهره و چه آنهایی که از طریق مالکیت با آنها محرم شده است به جز عورت آنها را جایز دانسته مشروط به آنکه نگاهشان با لذت و ریبه نباشد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جواز و عدم جواز نگاه به محارم نسبی گفته شده فرقی بین کودک شیرخوار زن شیردهنده و مرد صاحب شیر و اصول و فروع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پدر و مادر و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بلکه پدر کودک شیرخوار هم داخل آنها خواهد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طباطبایی حکیم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آن که پدر طفل شیرخوار و فرزندان صاحب شیر بر یکدیگر حرام شده اند، نمی‌توانند با هم ازدواج کنند، این مقتضی خروج از عموم حرمت نگاه و عموم وجوب پوشش نمی‌باشد</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423" w:name="pg674_4316"/>
    </w:p>
    <w:p>
      <w:pPr>
        <w:pStyle w:val="BookText"/>
        <w:rPr/>
      </w:pPr>
      <w:bookmarkEnd w:id="423"/>
      <w:r>
        <w:rPr>
          <w:rFonts w:ascii="IRNazanin" w:hAnsi="IRNazanin" w:eastAsia="IRNazanin"/>
          <w:color w:val="111111"/>
          <w:sz w:val="28"/>
          <w:sz w:val="28"/>
          <w:szCs w:val="28"/>
          <w:rtl w:val="true"/>
          <w:lang w:bidi="fa-IR"/>
        </w:rPr>
        <w:t xml:space="preserve">زن نیز می‌تواند به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محارم نسبی و چه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عورتشان بدون قصد لذت نگاه کند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4" w:name="__RefHeading___Toc5733939_211673320"/>
      <w:bookmarkStart w:id="425" w:name="_Toc157"/>
      <w:bookmarkEnd w:id="424"/>
      <w:r>
        <w:rPr>
          <w:rtl w:val="true"/>
        </w:rPr>
        <w:t>ج</w:t>
      </w:r>
      <w:r>
        <w:rPr>
          <w:rtl w:val="true"/>
        </w:rPr>
        <w:t xml:space="preserve">: </w:t>
      </w:r>
      <w:r>
        <w:rPr>
          <w:rtl w:val="true"/>
        </w:rPr>
        <w:t>محارم سببی</w:t>
      </w:r>
      <w:bookmarkEnd w:id="425"/>
    </w:p>
    <w:p>
      <w:pPr>
        <w:pStyle w:val="Heading6"/>
        <w:numPr>
          <w:ilvl w:val="5"/>
          <w:numId w:val="1"/>
        </w:numPr>
        <w:rPr/>
      </w:pPr>
      <w:bookmarkStart w:id="426" w:name="__RefHeading___Toc5733941_211673320"/>
      <w:bookmarkStart w:id="427" w:name="_Toc158"/>
      <w:bookmarkEnd w:id="426"/>
      <w:r>
        <w:rPr>
          <w:rtl w:val="true"/>
        </w:rPr>
        <w:t>مصاهره</w:t>
      </w:r>
      <w:bookmarkEnd w:id="427"/>
    </w:p>
    <w:p>
      <w:pPr>
        <w:pStyle w:val="BookText"/>
        <w:rPr/>
      </w:pPr>
      <w:r>
        <w:rPr>
          <w:rFonts w:ascii="IRNazanin" w:hAnsi="IRNazanin" w:eastAsia="IRNazanin"/>
          <w:color w:val="111111"/>
          <w:sz w:val="28"/>
          <w:sz w:val="28"/>
          <w:szCs w:val="28"/>
          <w:rtl w:val="true"/>
          <w:lang w:bidi="fa-IR"/>
        </w:rPr>
        <w:t xml:space="preserve">ماخوذ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صهر به معنای قرابت و نیز داماد یعنی شوهر دختر و شوهر خواهر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مصاهره یا پیوند سببی، پیوندی است میان یکی از دو طرف با خویشاوندان دیگری که به واسطه ازدواج یا ملک یمین خواه تملیک عین باشد یا تملک منفعت همچون تحلیلی که به واسطه وطی شبهه یا زنا یا نگاه کردن و لمس کردن پدید می‌آید</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رابطه و علاقه‌ای است که به سبب عقد بین زوجین و جمعی دیگر حادث گردیده و موجب حرمت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به زنان محرم و اندازه پوشش آنان در برابر محرمان، بین خویشاوندان نسبی و سببی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درعرف معمول حجاب و پوشش مادر برابر فرزند خود مانند پوشش او نزد داماد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می‌گویند محرمان، چه سببی و چه نسبی می‌توانند به همه جای بدن یکدیگر نگاه کنند به جز عورت، سختی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طبق آیات حجاب و آنچه که بیان کردیم، زن در برابر محارم نسبی خود بدون حجاب می‌تواند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رعایت حدود و موازین شرعی و طبق حجب و حیای زن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آنچه که ذکر کردیم، فقط شوهرمی تواند به ظاهر و باطن بدن زن نگاه کند و زن دربرابر محارم دیگرش، چون پدر و برادر معمولا مو و دستها و قدمهایش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و زنی که با هم محرمند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خواهرو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بدن یکدیگر آن مقداری که در میان محارم معمول است نگاه کند و غیر آن احتیاط آن است که نگاه نکنند</w:t>
      </w:r>
      <w:r>
        <w:rPr>
          <w:rFonts w:eastAsia="IRNazanin" w:cs="IRNazanin"/>
          <w:color w:val="111111"/>
          <w:sz w:val="28"/>
          <w:szCs w:val="28"/>
          <w:rtl w:val="true"/>
          <w:lang w:bidi="fa-IR"/>
        </w:rPr>
        <w:t>».</w:t>
      </w:r>
      <w:r>
        <w:rPr>
          <w:rStyle w:val="FootnoteAnchor"/>
          <w:rtl w:val="true"/>
        </w:rPr>
        <w:footnoteReference w:id="668"/>
      </w:r>
      <w:bookmarkStart w:id="428" w:name="pg674_4317"/>
    </w:p>
    <w:p>
      <w:pPr>
        <w:pStyle w:val="Heading6"/>
        <w:numPr>
          <w:ilvl w:val="5"/>
          <w:numId w:val="1"/>
        </w:numPr>
        <w:rPr/>
      </w:pPr>
      <w:bookmarkStart w:id="429" w:name="__RefHeading___Toc5733943_211673320"/>
      <w:bookmarkStart w:id="430" w:name="_Toc159"/>
      <w:bookmarkEnd w:id="428"/>
      <w:bookmarkEnd w:id="429"/>
      <w:r>
        <w:rPr>
          <w:rtl w:val="true"/>
        </w:rPr>
        <w:t>نگاه به ربیبه</w:t>
      </w:r>
      <w:bookmarkEnd w:id="430"/>
    </w:p>
    <w:p>
      <w:pPr>
        <w:pStyle w:val="BookText"/>
        <w:rPr/>
      </w:pPr>
      <w:r>
        <w:rPr>
          <w:rFonts w:ascii="IRNazanin" w:hAnsi="IRNazanin" w:eastAsia="IRNazanin"/>
          <w:color w:val="111111"/>
          <w:sz w:val="28"/>
          <w:sz w:val="28"/>
          <w:szCs w:val="28"/>
          <w:rtl w:val="true"/>
          <w:lang w:bidi="fa-IR"/>
        </w:rPr>
        <w:t>نگاه به ربیبه</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از جمله زنانی که در جواز و عدم جواز نگاه مرد به او بحث می‌باشد، نگاه مرد به دختر همسرش قبل از دخول با مادرش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عدم جواز نگاه به ربیبه می‌باشد</w:t>
      </w:r>
      <w:r>
        <w:rPr>
          <w:rStyle w:val="FootnoteAnchor"/>
          <w:rtl w:val="true"/>
        </w:rPr>
        <w:footnoteReference w:id="6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در جواز نگاه به دختر اصل ازدواج با مادر او خواهد بود، اما بنابر قول مشهور ازدواج دختر، با مردی که مادرش در عقد است جایز نیست و برای مرد نگاه به ربیبه تا زمانی که اراده ازدواج با مادر دختر را دارد جایز نمی‌باشد</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رَبَائِبُکُم الَّلاتِی فِی حُجُورِکُمْ مِّنْ نِّسَائِکُمُ اللّتی دَخَلْتُم بِهِنَّ فَانْ لَّمْ تَکُونُواْ دَخَلْتُم بِهِنَّ فَلاَ جُناحَ عَلَیکُمْ</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دختران همسرانتان که آن دختران در دامان شما پرورش یافته اند و با آن همسران همبسر شده‌اید، پس اگر با آنها همبستر نشده اید بر شما گناهی نیست که با دخترانشان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آیه کریمه ، روایاتی که بر جواز ازدواج با دختر همسر غیر مدخوله دلالت دارد که مقتضای آن فسخ ازدواج مادر به مجرد ازدواج دختربا مرد می‌باشد؛ زیرا در آن صورت زن مادر همسرش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غیاث بن ابراهیم از جعفر از پدرش از امام علی علیه‌السلام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با زنی ازدواج کرد، دختر زن در صورت نزدیکی با مادرش بر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مادر همبستر نشد ازدواج مرد با دخترش اشکالی ندارد، و اگر با دختر، پسر مرد ازدواج کرد و چه پسر با او همبستر شود و چه نشود مادر بر مرد حرام می‌شود</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زن در برابر گروه‌های سه گانه سببی، نسبی، و رضاعی لازم نیست سر و صورت خود را بپوشاند، ولی تنها مرد حق دارد به سر و صورت سه گروه، خواهر، </w:t>
      </w:r>
      <w:bookmarkStart w:id="431" w:name="pg674_4320"/>
    </w:p>
    <w:p>
      <w:pPr>
        <w:pStyle w:val="BookText"/>
        <w:rPr/>
      </w:pPr>
      <w:bookmarkEnd w:id="431"/>
      <w:r>
        <w:rPr>
          <w:rFonts w:ascii="IRNazanin" w:hAnsi="IRNazanin" w:eastAsia="IRNazanin"/>
          <w:color w:val="111111"/>
          <w:sz w:val="28"/>
          <w:sz w:val="28"/>
          <w:szCs w:val="28"/>
          <w:rtl w:val="true"/>
          <w:lang w:bidi="fa-IR"/>
        </w:rPr>
        <w:t>مادر و دختر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 خویشاوندان سببی گرچه پوشیدن سر و صورت برایشان واجب نیست، ولی دلیلی نداریم که بر مرد روا باشد به سر و صورت آنان نگاه کند</w:t>
      </w:r>
      <w:r>
        <w:rPr>
          <w:rFonts w:eastAsia="IRNazanin" w:cs="IRNazanin"/>
          <w:color w:val="111111"/>
          <w:sz w:val="28"/>
          <w:szCs w:val="28"/>
          <w:rtl w:val="true"/>
          <w:lang w:bidi="fa-IR"/>
        </w:rPr>
        <w:t>.</w:t>
      </w:r>
    </w:p>
    <w:p>
      <w:pPr>
        <w:pStyle w:val="Heading6"/>
        <w:numPr>
          <w:ilvl w:val="5"/>
          <w:numId w:val="1"/>
        </w:numPr>
        <w:rPr/>
      </w:pPr>
      <w:bookmarkStart w:id="432" w:name="__RefHeading___Toc5733945_211673320"/>
      <w:bookmarkStart w:id="433" w:name="_Toc160"/>
      <w:bookmarkEnd w:id="432"/>
      <w:r>
        <w:rPr>
          <w:rtl w:val="true"/>
        </w:rPr>
        <w:t xml:space="preserve">نگاه به صبی </w:t>
      </w:r>
      <w:r>
        <w:rPr>
          <w:rtl w:val="true"/>
        </w:rPr>
        <w:t>(</w:t>
      </w:r>
      <w:r>
        <w:rPr>
          <w:rtl w:val="true"/>
        </w:rPr>
        <w:t>پسربچه</w:t>
      </w:r>
      <w:r>
        <w:rPr>
          <w:rtl w:val="true"/>
        </w:rPr>
        <w:t xml:space="preserve">) </w:t>
      </w:r>
      <w:r>
        <w:rPr>
          <w:rtl w:val="true"/>
        </w:rPr>
        <w:t xml:space="preserve">وصبیه </w:t>
      </w:r>
      <w:r>
        <w:rPr>
          <w:rtl w:val="true"/>
        </w:rPr>
        <w:t>(</w:t>
      </w:r>
      <w:r>
        <w:rPr>
          <w:rtl w:val="true"/>
        </w:rPr>
        <w:t>دختربچه</w:t>
      </w:r>
      <w:r>
        <w:rPr>
          <w:rtl w:val="true"/>
        </w:rPr>
        <w:t>)</w:t>
      </w:r>
      <w:bookmarkEnd w:id="433"/>
    </w:p>
    <w:p>
      <w:pPr>
        <w:pStyle w:val="BookText"/>
        <w:rPr/>
      </w:pPr>
      <w:r>
        <w:rPr>
          <w:rFonts w:ascii="IRNazanin" w:hAnsi="IRNazanin" w:eastAsia="IRNazanin"/>
          <w:color w:val="111111"/>
          <w:sz w:val="28"/>
          <w:sz w:val="28"/>
          <w:szCs w:val="28"/>
          <w:rtl w:val="true"/>
          <w:lang w:bidi="fa-IR"/>
        </w:rPr>
        <w:t xml:space="preserve">احکام نگاه و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به یکدیگر شامل پسربچه و دختربچه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این اعتقادند که نگاه به پسر و دختربچه غیر ممیز جایز است، مادامی که بالغ نشده باشند و در صورتی که به حدی نرسیده اند که نگاه به آنها موجب شهوت شود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مرد لمس و نگاه به دختر نابالغ جایز است و بر زن نگاه به پسربچه با عدم قصد لذت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لذت داشته باشد ، نگاه مطلقاً حرام خواهد بود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است که مرد تنها به مواضعی از بدن او نگاه کند که عادت به پوشاندن آن به صورت متعارف، نمی‌باشد مانند سر و صورت و دستها و ساعد و موی سر و قدمها، و بهتر است که او را وقتی به سن شش سالگی رسیده نبوسد و بر دامن ننشانده و در آغوش نگیرد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سن پنج سالگی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خود ننشانند و او را نبوسند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حد این سن را برای دختر، شش سالگی دانسته و معتقدند پسر اگر به سن هفت سالگی رسید او را نبوسند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قدر متیقن برای عدم نگاه، غیر ممیز بودن است، با توجه به آنچه در اقتضای سیره و روایات متفرقه وارد شده، مثل آنچه در جواز غسل پسربچه توسط زن و غسل دختربچه توسط مرد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 احمد نراقی نگاه به دختربچه و پسربچه بجز عوراتشان را به دلیل اصل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ممیز باشند یا نباشند و به سنی رسیده اند که قدرت تشخیص و تمیز پیدا می‌کنند، به دلیل روش و سیره معمول مردم در طول زمانها و مکانها که از کشف عورت و نگاه دیگران به عورت صبی منع نشده اند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آشکار نکردن زینت برای مردان بالغ دارد و تکلیف شامل غیر بالغ نمی‌شود، و دلالت بر وجوب پوشش بر دختربچه ندارد، و بر دختربچه پوشش واجب نیست وبه ملازمه آن در عرف نگاه به دختربچه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عموم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الطِّفْلِ الَّذینَ لَمْ یظْهَرُوا عَلی عَوْراتِ 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غیر ممیز در نهی از نمایان کردن زینت در برابر آنها در آیه داخل نمی‌باشد و این دلیل اقوی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عورت در دختربچه محدود به سن بلوغ است که برای مرد و زن مومن تحقق می‌یابد و قبل از بلوغ برای همه زنان و مردان مطلقاً عورت به شمارنمی آیند، اما نگاه به دختربچه و پسر بچه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در عدم جواز نگاه به عورت صبی و صبیه نمی‌باشد، و حفظ و ستر عورت از آنها هم واجب است به دلیل مطلق بودن ادله منع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نخورده اند، و مقتضای روایات از جمله روایت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 الْمُوءمِن عَلَی الْمُوءمنِ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مطلق بیان کرده نگاه به عورت مومن حرام است بدون آنکه به بالغ اگر ممیز باشد و غیر بالغ اگر قدرت درک و تمیز داشته باشد ، مقید کرده و شامل ادله منع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عبدالرحمن بن حجاج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ابراهیم علیه‌السلام سوال کردم درباره دختربچه‌ای که درک نمی‌کند که کی باید سرش را از کسانی که محرم او نیستند بپوشاند؟ و کی بر زن واجب است که سرش را در نماز بپوشاند؟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سرش را نپوشاند تا اینکه نماز بر او حرام شود</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زمانی که به سن حیض برسند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ظاهراً می‌توان فهمید که برهنه کردن سر دختربچه نابالغ در مقابل مرد </w:t>
      </w:r>
      <w:bookmarkStart w:id="434" w:name="pg674_4324"/>
    </w:p>
    <w:p>
      <w:pPr>
        <w:pStyle w:val="BookText"/>
        <w:rPr/>
      </w:pPr>
      <w:bookmarkEnd w:id="434"/>
      <w:r>
        <w:rPr>
          <w:rFonts w:ascii="IRNazanin" w:hAnsi="IRNazanin" w:eastAsia="IRNazanin"/>
          <w:color w:val="111111"/>
          <w:sz w:val="28"/>
          <w:sz w:val="28"/>
          <w:szCs w:val="28"/>
          <w:rtl w:val="true"/>
          <w:lang w:bidi="fa-IR"/>
        </w:rPr>
        <w:t>بالغ جایز است، اما به ملازمه عرفی هم دلالت بر جواز نگاه مرد به دختربچه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اطلاق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لِلْمُوءمِنینَ یغُضُّوا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ِّللْمْوءمِناتِ یغْضُضْنُ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جواز نگاه به صبی و صبیه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متعلق خاصی برای آن ذکر نشده که اطلاق آیه دلالت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مردان و زنان مومن چه بالغ باشند یانباشد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آیه استفاده می‌شود، وجوب غض بصر از همه مکلفین زن و مردبالغ مومن است، و بر وجوب غض بصر افراد غیر بالغ دلالت ندارد، زیرا تکلیف، متوجه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قائل به جواز نگاه به صبی و صبیه است</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ادله منع، شامل عدم جواز نگاه به آنها نمی‌شود و آنها را در حکم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معتقد است که سیره قطعیه دلالت بر جواز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 است که بعد از سن تمییز به بدن صبی و صبیه نگاه نکنند، و با توجه به روایات، پدرها باید مراقب باشند که در حمام و جایی دیگر به عورتین فرزند خود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دختربچه محرم باشد نگاه به بدن به جز عورتین او قبل از سن تمییز بی‌اشکال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اگر دختر نامحرم است ، مرد می‌تواند به مواضعی که بطور عادت دختران نمی‌پوشانند نگاه کند مانند دست، پا، مو، گردن، صورت دختر نابالغ</w:t>
      </w:r>
      <w:r>
        <w:rPr>
          <w:rFonts w:eastAsia="IRNazanin" w:cs="IRNazanin"/>
          <w:color w:val="111111"/>
          <w:sz w:val="28"/>
          <w:szCs w:val="28"/>
          <w:rtl w:val="true"/>
          <w:lang w:bidi="fa-IR"/>
        </w:rPr>
        <w:t>.</w:t>
      </w:r>
    </w:p>
    <w:p>
      <w:pPr>
        <w:pStyle w:val="Heading6"/>
        <w:numPr>
          <w:ilvl w:val="5"/>
          <w:numId w:val="1"/>
        </w:numPr>
        <w:rPr/>
      </w:pPr>
      <w:bookmarkStart w:id="435" w:name="__RefHeading___Toc5733947_211673320"/>
      <w:bookmarkStart w:id="436" w:name="_Toc161"/>
      <w:bookmarkEnd w:id="435"/>
      <w:r>
        <w:rPr>
          <w:rtl w:val="true"/>
        </w:rPr>
        <w:t>پوشش و ستر زن از صبی</w:t>
      </w:r>
      <w:bookmarkEnd w:id="436"/>
    </w:p>
    <w:p>
      <w:pPr>
        <w:pStyle w:val="BookText"/>
        <w:rPr/>
      </w:pPr>
      <w:r>
        <w:rPr>
          <w:rFonts w:ascii="IRNazanin" w:hAnsi="IRNazanin" w:eastAsia="IRNazanin"/>
          <w:color w:val="111111"/>
          <w:sz w:val="28"/>
          <w:sz w:val="28"/>
          <w:szCs w:val="28"/>
          <w:rtl w:val="true"/>
          <w:lang w:bidi="fa-IR"/>
        </w:rPr>
        <w:t>ستر و پوشش زن از صبی که به سن بلوغ نرسیده واجب نیست، و اگر به سن تمییز رسیده پوشیدن عورتین از او لازم است</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الطِّفْلِ الَّذینَ لَمْ یظْهَرُوا عَلی عَوْراتِ 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عدم وجوب پوشش زن در برابر صبی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به مانند سایر جانداران هستند، اگر کودک ممیز باشدو در او هیجان و شهوت و میل به زنان باشد، در نگاه، مانند مرد بالغ است، و بر زن نامحرم، وجوب ستر و حفظ خود از نگاه کودک، واجب است</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پسر به سن نماز رسید که برای پسر هفت </w:t>
      </w:r>
      <w:bookmarkStart w:id="437" w:name="pg674_4326"/>
    </w:p>
    <w:p>
      <w:pPr>
        <w:pStyle w:val="BookText"/>
        <w:rPr/>
      </w:pPr>
      <w:bookmarkEnd w:id="437"/>
      <w:r>
        <w:rPr>
          <w:rFonts w:ascii="IRNazanin" w:hAnsi="IRNazanin" w:eastAsia="IRNazanin"/>
          <w:color w:val="111111"/>
          <w:sz w:val="28"/>
          <w:sz w:val="28"/>
          <w:szCs w:val="28"/>
          <w:rtl w:val="true"/>
          <w:lang w:bidi="fa-IR"/>
        </w:rPr>
        <w:t>سالگی است زن موی، خود رااز او نمی‌پوشاند تا اینکه به سن احتلام برسد</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روایت، می‌توان عموم آیه شریفه را تخصیص زد، و می‌توان جواز کشف سر زن مقابل صبی را به دست آورد و اینکه پوشش زن از مرد تا به سن احتلام برسد واجب نمی‌باشد</w:t>
      </w:r>
      <w:r>
        <w:rPr>
          <w:rFonts w:eastAsia="IRNazanin" w:cs="IRNazanin"/>
          <w:color w:val="111111"/>
          <w:sz w:val="28"/>
          <w:szCs w:val="28"/>
          <w:rtl w:val="true"/>
          <w:lang w:bidi="fa-IR"/>
        </w:rPr>
        <w:t>.</w:t>
      </w:r>
    </w:p>
    <w:p>
      <w:pPr>
        <w:pStyle w:val="Heading6"/>
        <w:numPr>
          <w:ilvl w:val="5"/>
          <w:numId w:val="1"/>
        </w:numPr>
        <w:rPr/>
      </w:pPr>
      <w:bookmarkStart w:id="438" w:name="__RefHeading___Toc5733949_211673320"/>
      <w:bookmarkStart w:id="439" w:name="_Toc162"/>
      <w:bookmarkEnd w:id="438"/>
      <w:r>
        <w:rPr>
          <w:rtl w:val="true"/>
        </w:rPr>
        <w:t>نگاه صبی و صبیه به دیگران</w:t>
      </w:r>
      <w:bookmarkEnd w:id="439"/>
    </w:p>
    <w:p>
      <w:pPr>
        <w:pStyle w:val="BookText"/>
        <w:rPr/>
      </w:pPr>
      <w:r>
        <w:rPr>
          <w:rFonts w:ascii="IRNazanin" w:hAnsi="IRNazanin" w:eastAsia="IRNazanin"/>
          <w:color w:val="111111"/>
          <w:sz w:val="28"/>
          <w:sz w:val="28"/>
          <w:szCs w:val="28"/>
          <w:rtl w:val="true"/>
          <w:lang w:bidi="fa-IR"/>
        </w:rPr>
        <w:t>نگاه صبی و صبیه</w:t>
      </w:r>
      <w:r>
        <w:rPr>
          <w:rStyle w:val="FootnoteAnchor"/>
          <w:rtl w:val="true"/>
        </w:rPr>
        <w:footnoteReference w:id="686"/>
      </w:r>
      <w:r>
        <w:rPr>
          <w:rFonts w:ascii="IRNazanin" w:hAnsi="IRNazanin" w:eastAsia="IRNazanin"/>
          <w:color w:val="111111"/>
          <w:sz w:val="28"/>
          <w:sz w:val="28"/>
          <w:szCs w:val="28"/>
          <w:rtl w:val="true"/>
          <w:lang w:bidi="fa-IR"/>
        </w:rPr>
        <w:t>به دیگران</w:t>
      </w:r>
    </w:p>
    <w:p>
      <w:pPr>
        <w:pStyle w:val="BookText"/>
        <w:rPr/>
      </w:pPr>
      <w:r>
        <w:rPr>
          <w:rFonts w:ascii="IRNazanin" w:hAnsi="IRNazanin" w:eastAsia="IRNazanin"/>
          <w:color w:val="111111"/>
          <w:sz w:val="28"/>
          <w:sz w:val="28"/>
          <w:szCs w:val="28"/>
          <w:rtl w:val="true"/>
          <w:lang w:bidi="fa-IR"/>
        </w:rPr>
        <w:t>نگاه صبی و صبیه به دیگران حتی عورت آنها جایز است، و حفظ و پوشش عورت و بدن توسط دیگران در برابر آنها اگر ممیز نباشند واجب نیست، به دلیل اجماع و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الطِّفْلِ الَّذینَ لَمْ یظْهَرُوا عَلی عَوْراتِ 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اجتناب ازنگاه و سترپوشش عورت بهتراست همچنین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لِیسْتَاذِنْکُمُ الَّذینَ مَلَکَتْ أَیمانُکُمْ وَ الَّذینَ لَمْ یبْلُغوا الحُلُمَ مِنْکُمْ ثَلَاثَ مَرّاتٍ مِنْ قَبْلِ صَلاهِ الْفَجْرِ وَ حینِ تَضَعُون َثِیابَکُمْ مِّنَ الظَّهیرَهِ وَ مِنْ بَعْدِ صَلاهِ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عَوْرَاتٍ لَّکُمْ لَیسَ عَلَیکُمْ وَ لَا عَلَیهِمْ جُنَاحٌ بَعْدَ هُنَّ طَوافُونَ عَلَیکُمْ بَعْضُکُم عَلَی بَعْضٍ</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 اید، قطعاً باید غلام و کنیزان شما و کسانی که از شما به سن بلوغ نرسیده اند سه بار در شبانه روز از شما کسب اجازه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بامداد، و نیمروز که جامه‌های خود را بیرون می‌آورید، و پس از نماز شامگاهان، این سه هنگام برهنگی شماست، نه بر شما و نه بر آنان گناهی نیست که غیر از این سه هنگام گرد یکدیگر بچرخید و با هم معاشرت نمایید</w:t>
      </w:r>
      <w:r>
        <w:rPr>
          <w:rFonts w:eastAsia="IRNazanin" w:cs="IRNazanin"/>
          <w:color w:val="111111"/>
          <w:sz w:val="28"/>
          <w:szCs w:val="28"/>
          <w:rtl w:val="true"/>
          <w:lang w:bidi="fa-IR"/>
        </w:rPr>
        <w:t>.</w:t>
      </w:r>
    </w:p>
    <w:p>
      <w:pPr>
        <w:pStyle w:val="Heading6"/>
        <w:numPr>
          <w:ilvl w:val="5"/>
          <w:numId w:val="1"/>
        </w:numPr>
        <w:rPr/>
      </w:pPr>
      <w:bookmarkStart w:id="440" w:name="__RefHeading___Toc5733951_211673320"/>
      <w:bookmarkStart w:id="441" w:name="_Toc163"/>
      <w:bookmarkEnd w:id="440"/>
      <w:r>
        <w:rPr>
          <w:rtl w:val="true"/>
        </w:rPr>
        <w:t>نگاه شوهر به همسرش</w:t>
      </w:r>
      <w:bookmarkEnd w:id="441"/>
    </w:p>
    <w:p>
      <w:pPr>
        <w:pStyle w:val="BookText"/>
        <w:rPr/>
      </w:pPr>
      <w:r>
        <w:rPr>
          <w:rFonts w:ascii="IRNazanin" w:hAnsi="IRNazanin" w:eastAsia="IRNazanin"/>
          <w:color w:val="111111"/>
          <w:sz w:val="28"/>
          <w:sz w:val="28"/>
          <w:szCs w:val="28"/>
          <w:rtl w:val="true"/>
          <w:lang w:bidi="fa-IR"/>
        </w:rPr>
        <w:t>شوهر می‌تواند به بدن همسر خود چه ظاهر و چه باطن بدن او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نص و فتوی هیچ شبهه‌ای در آن راه ندارد روایات دال بر جواز نگاه، بسیار و متواترند</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در روایت موثق از امام صادق علیه‌السلام نقل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مرد می‌تواند به </w:t>
      </w:r>
    </w:p>
    <w:p>
      <w:pPr>
        <w:pStyle w:val="BookText"/>
        <w:rPr/>
      </w:pPr>
      <w:r>
        <w:rPr>
          <w:rFonts w:ascii="IRNazanin" w:hAnsi="IRNazanin" w:eastAsia="IRNazanin"/>
          <w:color w:val="111111"/>
          <w:sz w:val="28"/>
          <w:sz w:val="28"/>
          <w:szCs w:val="28"/>
          <w:rtl w:val="true"/>
          <w:lang w:bidi="fa-IR"/>
        </w:rPr>
        <w:t>عورت همسرش نگاه کند در حالی که همسرش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و مگر لذت جز آن است</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 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اشکال ندارد به همسرش وقتی که عریان است نگاه کند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دیگری از این قبیل که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هیچ فایده و سودی بعد از نعمت اسلام برتر نیست، مگر همسری مسلمان که هرگاه به او نگاه کند</w:t>
      </w:r>
      <w:r>
        <w:rPr>
          <w:rStyle w:val="FootnoteAnchor"/>
          <w:rtl w:val="true"/>
        </w:rPr>
        <w:footnoteReference w:id="691"/>
      </w:r>
      <w:r>
        <w:rPr>
          <w:rFonts w:ascii="IRNazanin" w:hAnsi="IRNazanin" w:eastAsia="IRNazanin"/>
          <w:color w:val="111111"/>
          <w:sz w:val="28"/>
          <w:sz w:val="28"/>
          <w:szCs w:val="28"/>
          <w:rtl w:val="true"/>
          <w:lang w:bidi="fa-IR"/>
        </w:rPr>
        <w:t>او را شاد نماید، و هر زمان امری کند اطاعت نماید، و وقتی که شوهرش غایب است از خود و مال او محافظت نماید</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هندی</w:t>
      </w:r>
      <w:r>
        <w:rPr>
          <w:rStyle w:val="FootnoteAnchor"/>
          <w:rtl w:val="true"/>
        </w:rPr>
        <w:footnoteReference w:id="693"/>
      </w:r>
      <w:r>
        <w:rPr>
          <w:rFonts w:ascii="IRNazanin" w:hAnsi="IRNazanin" w:eastAsia="IRNazanin"/>
          <w:color w:val="111111"/>
          <w:sz w:val="28"/>
          <w:sz w:val="28"/>
          <w:szCs w:val="28"/>
          <w:rtl w:val="true"/>
          <w:lang w:bidi="fa-IR"/>
        </w:rPr>
        <w:t>، جواز نگاه مرد و زن به عورت یکدیگر را حمل بر کراهت کرده با توجه به آنچه از آیات کریمه ذیل دریافت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لَهُمَا الشَّیطَانُ لِیبْدی لَهُمَا مَا ووُری عَنْهُمَا مِنْ سُوءآتِهِمَا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ذَاقَا الشَّجَرَهَ بَدَتْ لَهُمَا سَوآتَهُمَا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وآیه شریفه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ینزِعُ عَنْهُمَا لِبَاسَهُمَا لِیرِیهُمَا سَوَآتِهِمَا</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سیستانی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وشوهر می‌توانند به بدن یکدیگر چه ظاهر و چه باطن نگاه کنند و هم چنین هر کدام می‌توانند تمام بدن دیگری را لمس کنند</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مرگ مرد، مانند نا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بدون شهوت به او جایز است</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زوجه می‌تواند به بدن همسر و عورت او با لذت نگاه کند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هریک اززوج وزوجه جایزاست به بدن دیگری حتی با لذت و یا بدون لذت نگاه کند</w:t>
      </w:r>
      <w:r>
        <w:rPr>
          <w:rFonts w:eastAsia="IRNazanin" w:cs="IRNazanin"/>
          <w:color w:val="111111"/>
          <w:sz w:val="28"/>
          <w:szCs w:val="28"/>
          <w:rtl w:val="true"/>
          <w:lang w:bidi="fa-IR"/>
        </w:rPr>
        <w:t>.</w:t>
      </w:r>
      <w:r>
        <w:rPr>
          <w:rStyle w:val="FootnoteAnchor"/>
          <w:rtl w:val="true"/>
        </w:rPr>
        <w:footnoteReference w:id="700"/>
      </w:r>
      <w:bookmarkStart w:id="442" w:name="pg674_4330"/>
    </w:p>
    <w:p>
      <w:pPr>
        <w:pStyle w:val="Heading6"/>
        <w:numPr>
          <w:ilvl w:val="5"/>
          <w:numId w:val="1"/>
        </w:numPr>
        <w:rPr/>
      </w:pPr>
      <w:bookmarkStart w:id="443" w:name="__RefHeading___Toc5733953_211673320"/>
      <w:bookmarkStart w:id="444" w:name="_Toc164"/>
      <w:bookmarkEnd w:id="442"/>
      <w:bookmarkEnd w:id="443"/>
      <w:r>
        <w:rPr>
          <w:rtl w:val="true"/>
        </w:rPr>
        <w:t>نگاه پسر بالغ به زن بیگانه</w:t>
      </w:r>
      <w:bookmarkEnd w:id="444"/>
    </w:p>
    <w:p>
      <w:pPr>
        <w:pStyle w:val="BookText"/>
        <w:rPr/>
      </w:pPr>
      <w:r>
        <w:rPr>
          <w:rFonts w:ascii="IRNazanin" w:hAnsi="IRNazanin" w:eastAsia="IRNazanin"/>
          <w:color w:val="111111"/>
          <w:sz w:val="28"/>
          <w:sz w:val="28"/>
          <w:szCs w:val="28"/>
          <w:rtl w:val="true"/>
          <w:lang w:bidi="fa-IR"/>
        </w:rPr>
        <w:t>به عقیده برخی علما پسر ممیزی که دارای تهیج و شهوت است، در حکم فرد بالغ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او واجب است او را از نگاه کردن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باید خود را از او بپوشاند</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بسیار بر وجوب ستر و پوشش در برابر این گروه رسیده است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نگاه پسر، موجب فوران شهوت شودبر زن واجب است خود را بپوشاند، و فقها بر عدم جواز نگاه پسری که به سن بلوغ رسیده ظن و گمان تحریک شهوت در او نسبت به زن بیگانه می‌رود ادعای اجماع دارند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کاهلی از امام صادق علیه‌السلام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النظرَهُ بَعْدَ النَّظْرَهِ تَزرَعْ فِی القَلْبِ الشَّهوَهَ وَ کَفی بِهَا لِصَاحِبِها فِتنَهً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ارتکاز دین بر حرمت نگاه پسر بالغ به زن نامحرم، نصوص و روایات دیگری از این قبیل هم دلالت بر حرمت نگاه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زن جایز نمی‌باشد به پسری که دارای هیجان و شهوت است نگاه کند</w:t>
      </w:r>
      <w:r>
        <w:rPr>
          <w:rFonts w:eastAsia="IRNazanin" w:cs="IRNazanin"/>
          <w:color w:val="111111"/>
          <w:sz w:val="28"/>
          <w:szCs w:val="28"/>
          <w:rtl w:val="true"/>
          <w:lang w:bidi="fa-IR"/>
        </w:rPr>
        <w:t>.</w:t>
      </w:r>
    </w:p>
    <w:p>
      <w:pPr>
        <w:pStyle w:val="Heading6"/>
        <w:numPr>
          <w:ilvl w:val="5"/>
          <w:numId w:val="1"/>
        </w:numPr>
        <w:rPr/>
      </w:pPr>
      <w:bookmarkStart w:id="445" w:name="__RefHeading___Toc5733955_211673320"/>
      <w:bookmarkStart w:id="446" w:name="_Toc165"/>
      <w:bookmarkEnd w:id="445"/>
      <w:r>
        <w:rPr>
          <w:rtl w:val="true"/>
        </w:rPr>
        <w:t>نگاه به پسر ممیز</w:t>
      </w:r>
      <w:bookmarkEnd w:id="446"/>
    </w:p>
    <w:p>
      <w:pPr>
        <w:pStyle w:val="BookText"/>
        <w:rPr/>
      </w:pPr>
      <w:r>
        <w:rPr>
          <w:rFonts w:ascii="IRNazanin" w:hAnsi="IRNazanin" w:eastAsia="IRNazanin"/>
          <w:color w:val="111111"/>
          <w:sz w:val="28"/>
          <w:sz w:val="28"/>
          <w:szCs w:val="28"/>
          <w:rtl w:val="true"/>
          <w:lang w:bidi="fa-IR"/>
        </w:rPr>
        <w:t>اگر نگاه به پسر ممیز، سبب فوران و تحریک شهوت زن می‌شود، بر زن واجب است که به پسر نگاه نکند، شکی در حرمت نگاه به پسر ممیز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w:t>
      </w:r>
      <w:r>
        <w:rPr>
          <w:rStyle w:val="FootnoteAnchor"/>
          <w:rtl w:val="true"/>
        </w:rPr>
        <w:footnoteReference w:id="705"/>
      </w:r>
      <w:r>
        <w:rPr>
          <w:rFonts w:ascii="IRNazanin" w:hAnsi="IRNazanin" w:eastAsia="IRNazanin"/>
          <w:color w:val="111111"/>
          <w:sz w:val="28"/>
          <w:sz w:val="28"/>
          <w:szCs w:val="28"/>
          <w:rtl w:val="true"/>
          <w:lang w:bidi="fa-IR"/>
        </w:rPr>
        <w:t>و برخی علما، نگاه به صبی ممیز را در صورت نداشتن قصد لذت و ریبه جایز دانسته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سیره قطعی و مستمر بین مردم بر اینگونه است و زنان خود را در مقابل صبی ممیز نمی‌پوشانند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صحیح که از امام رضا علیه‌السلام نقل شد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لَاتُغْطی المَرأهُ رَأسَهَا عَنِ الْغُلَامِ حتَی یبْلُغَ الْحُلم؛</w:t>
      </w:r>
      <w:r>
        <w:rPr>
          <w:rStyle w:val="FootnoteAnchor"/>
          <w:rtl w:val="true"/>
        </w:rPr>
        <w:footnoteReference w:id="706"/>
      </w:r>
      <w:r>
        <w:rPr>
          <w:rFonts w:ascii="IRNazanin" w:hAnsi="IRNazanin" w:eastAsia="IRNazanin"/>
          <w:color w:val="111111"/>
          <w:sz w:val="28"/>
          <w:sz w:val="28"/>
          <w:szCs w:val="28"/>
          <w:rtl w:val="true"/>
          <w:lang w:bidi="fa-IR"/>
        </w:rPr>
        <w:t xml:space="preserve">زن سرش را در برابر </w:t>
      </w:r>
      <w:bookmarkStart w:id="447" w:name="pg674_4333"/>
    </w:p>
    <w:p>
      <w:pPr>
        <w:pStyle w:val="BookText"/>
        <w:rPr/>
      </w:pPr>
      <w:bookmarkEnd w:id="447"/>
      <w:r>
        <w:rPr>
          <w:rFonts w:ascii="IRNazanin" w:hAnsi="IRNazanin" w:eastAsia="IRNazanin"/>
          <w:color w:val="111111"/>
          <w:sz w:val="28"/>
          <w:sz w:val="28"/>
          <w:szCs w:val="28"/>
          <w:rtl w:val="true"/>
          <w:lang w:bidi="fa-IR"/>
        </w:rPr>
        <w:t>پسر بچه نمی‌پوشاند تا اینکه او به سن احتلام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نگاه به عورت پسر ممیز را گرچه بچه باشد، جایز نمی‌داند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5733957_211673320"/>
      <w:bookmarkStart w:id="449" w:name="_Toc166"/>
      <w:bookmarkEnd w:id="448"/>
      <w:r>
        <w:rPr>
          <w:rtl w:val="true"/>
        </w:rPr>
        <w:t>نگاه در حال شک</w:t>
      </w:r>
      <w:bookmarkEnd w:id="449"/>
    </w:p>
    <w:p>
      <w:pPr>
        <w:pStyle w:val="BookText"/>
        <w:rPr/>
      </w:pPr>
      <w:r>
        <w:rPr>
          <w:rFonts w:ascii="IRNazanin" w:hAnsi="IRNazanin" w:eastAsia="IRNazanin"/>
          <w:color w:val="111111"/>
          <w:sz w:val="28"/>
          <w:sz w:val="28"/>
          <w:szCs w:val="28"/>
          <w:rtl w:val="true"/>
          <w:lang w:bidi="fa-IR"/>
        </w:rPr>
        <w:t>گاهی اوقات انسان به آنچه که نگاه می‌کند شک می‌کند که انسان است یا حیوان یا 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علت فاصله زیاد قابل تشخیص نمی‌باشد، آیا برای از بین رفتن شک جایز است به دقت به آن شی نگاه کند؟ در عروه الوثقی</w:t>
      </w:r>
      <w:r>
        <w:rPr>
          <w:rStyle w:val="FootnoteAnchor"/>
          <w:rtl w:val="true"/>
        </w:rPr>
        <w:footnoteReference w:id="708"/>
      </w:r>
      <w:r>
        <w:rPr>
          <w:rFonts w:ascii="IRNazanin" w:hAnsi="IRNazanin" w:eastAsia="IRNazanin"/>
          <w:color w:val="111111"/>
          <w:sz w:val="28"/>
          <w:sz w:val="28"/>
          <w:szCs w:val="28"/>
          <w:rtl w:val="true"/>
          <w:lang w:bidi="fa-IR"/>
        </w:rPr>
        <w:t>، اجتناب نگاه به کسی که شک دارد که آیا او از کسانی می‌باشد که نگاه به او جایز است و یا از کسانی است که جایز نیست به او نگاه کند،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مستمسک العروه، احتیاط در نگاه را به دلیل علم اجمالی واجب می‌دانند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واجب است در برابر او خود را بپوشاند و اگر شک کند که او هم جنس اوست یا نه؟ و یا شک کند در اینکه از محارم نسبی اوست یا نه؟ تا نگاه به او جایز باشد باید ظاهراً از نگاه کردن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ظاهر آیه که دلالت بر وجوب غض بصر دارد همانا جواز نگاه، مشروط به امر وجودی چون هم جنس بودن یا محرم بودن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شک به مقتضای عموم آیه عمل می‌شود، نه از باب تمسک به عموم در شبهه مصداقیه، بلکه به سبب استفاده شرط جواز نگاه به هم جنس یا محرم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این مقام از قبیل تنویع نیست تا از موارد اصل برائت باشد بلکه از باب مقتضی و مانع است</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یک بار از قبیل تنویع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 کشف تخصیص از مدلول، عام بر دو نوع می‌شود، و یک نوع از تحت عام خارج شده و محکوم به حکم خاص می‌گردد و نوع دیگر تحت عام محکوم به حکم عام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با شک در تحقق عنوان خاص و مردد بودن فرد مشتبه بین اینکه از مصادیق خاص یا عام است یا در ثبوت حکم خاص شک می‌شود و حکم خاص در </w:t>
      </w:r>
    </w:p>
    <w:p>
      <w:pPr>
        <w:pStyle w:val="BookText"/>
        <w:rPr/>
      </w:pPr>
      <w:r>
        <w:rPr>
          <w:rFonts w:ascii="IRNazanin" w:hAnsi="IRNazanin" w:eastAsia="IRNazanin"/>
          <w:color w:val="111111"/>
          <w:sz w:val="28"/>
          <w:sz w:val="28"/>
          <w:szCs w:val="28"/>
          <w:rtl w:val="true"/>
          <w:lang w:bidi="fa-IR"/>
        </w:rPr>
        <w:t>اصل تکلیف به شک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قاعده، اصل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تخصیص از قبیل مقتضی و مانع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از سیاق خطاب جمله استفاده می‌شود که حکم خاص، مشروط به عنوان وجودی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مانع از فعلیت حکم که اقتضای عموم است می‌گردد و حکم خاص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مقام مقتضی و مانع است، به اینکه اقتضای عموم، وجوب فروبستن چشم و حرمت نگاه به هر چه مخالف عام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خاص، مانع از فعلیت که مقتضای عموم است می‌گردد</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علت تاریکی و یا فاصله زیاد شک کند در اینکه آن زن همسرش است یا نه ، مانند حکم قبل در هنگام شک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بر این است که او همسرش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شک کند که آن زن از محارم نسبی اوست یا رضاعی و یا غیر آن، پس اجتناب از نگاه بر او واجب 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مانع، استصحاب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عدم زوجیت، در نتیجه فروبستن چشم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شود به اینکه منظورالیه یا ناظر انسان است یا حیوان، ظاهراً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عموم وجوب غض بصر فقط منصرف به انسان است نه موجودی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شود در اینکه فرد مشتبه، بالغ است یا بچه، و یا طفل ممیز است و یا غیر ممیز، در وجوب غض بصر و رعایت احتیاط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عموم بر وجهی که ذکر کردیم، و یا در صورت امکان از حکم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شدن، اما قول قوی، تمسک به عموم غض بصر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امر خلاف اقتضای امر موضوعی یعنی، استصحاب بچه بودن و عدم قدرت تمییز و تشخیص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رجوع به عام در شبهه موضوعیه صحیح باشد در این حال اصل موضوعی اثبات کننده عنوان خاص نیست، و لذا اگر در بقای زوجیت شک شود به استصحاب بقای زوجیت برمی گردد و احکام زوجیت بر آن مترتب شده و از جمله احکام زوجیت، جواز نگاه به همسرش می‌باشد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450" w:name="pg674_4337"/>
    </w:p>
    <w:p>
      <w:pPr>
        <w:pStyle w:val="Heading6"/>
        <w:numPr>
          <w:ilvl w:val="5"/>
          <w:numId w:val="1"/>
        </w:numPr>
        <w:rPr/>
      </w:pPr>
      <w:bookmarkStart w:id="451" w:name="__RefHeading___Toc5733959_211673320"/>
      <w:bookmarkStart w:id="452" w:name="_Toc167"/>
      <w:bookmarkEnd w:id="450"/>
      <w:bookmarkEnd w:id="451"/>
      <w:r>
        <w:rPr>
          <w:rtl w:val="true"/>
        </w:rPr>
        <w:t>عورت نسبت به نابینا</w:t>
      </w:r>
      <w:bookmarkEnd w:id="452"/>
    </w:p>
    <w:p>
      <w:pPr>
        <w:pStyle w:val="BookText"/>
        <w:rPr/>
      </w:pPr>
      <w:r>
        <w:rPr>
          <w:rFonts w:ascii="IRNazanin" w:hAnsi="IRNazanin" w:eastAsia="IRNazanin"/>
          <w:color w:val="111111"/>
          <w:sz w:val="28"/>
          <w:sz w:val="28"/>
          <w:szCs w:val="28"/>
          <w:rtl w:val="true"/>
          <w:lang w:bidi="fa-IR"/>
        </w:rPr>
        <w:t>برای فرد نابینا جایز نیست که صدای زن بیگانه‌ای را گوش دهد، چرا که صدای زن نسبت به او عورت محسوب می‌شود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نگاه زن به مرد چه بینا و چه نابینا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صدای زن نامحرم مادامی که به قصد لذت و ریبه نباشد حرام نیست، چه شنونده بینا باشد چه نابینا، هرچند در مقام ضرورت ترک آن به احتیاط نزدیک تر است</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برای نابینا شنیدن صدای زن نامحرم را با قصد لذت یا ریبه و خوف فتنه جایز نمی‌دانند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5733961_211673320"/>
      <w:bookmarkStart w:id="454" w:name="_Toc168"/>
      <w:bookmarkEnd w:id="453"/>
      <w:r>
        <w:rPr>
          <w:rtl w:val="true"/>
        </w:rPr>
        <w:t>نگاه به عضو جداشده</w:t>
      </w:r>
      <w:bookmarkEnd w:id="454"/>
    </w:p>
    <w:p>
      <w:pPr>
        <w:pStyle w:val="BookText"/>
        <w:rPr/>
      </w:pPr>
      <w:r>
        <w:rPr>
          <w:rFonts w:ascii="IRNazanin" w:hAnsi="IRNazanin" w:eastAsia="IRNazanin"/>
          <w:color w:val="111111"/>
          <w:sz w:val="28"/>
          <w:sz w:val="28"/>
          <w:szCs w:val="28"/>
          <w:rtl w:val="true"/>
          <w:lang w:bidi="fa-IR"/>
        </w:rPr>
        <w:t>در حکم جواز و عدم جواز نگاه به عضو جدا شده از بدن مرد و زن نامحرم، مانند بینی و دست وپا بین فقها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نگاه به عضو جداشده را جایز ندانسته اند، زیرا حرمت نگاه به عضو منفصل هم به حال خود باقی است، و اگر نگاه به عضو در حال اتصال جایز باشد در حال انفصال هم جایز خواهد بود، به دلیل استصحاب جواز نگاه، به عضو متصل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فقها نگاه به مو و ناخن جدا شده ازبدن راجایز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قائل به ترک نگاه است</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صاحب جواهر و امام خمینی نگاه به مو و ناخن را جایز ندانسته‌اند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نگاه به عضو در حال اتصال، حرام باشد بعید است حرمت آن در صورت انفصال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قول به عدم فرق بین حرمت غسل و شستشوی اعضای بدن زن میت نامحرم در حال اتصال و انفصال به بدن زن نامحرم به نحو مطلق ثابت </w:t>
      </w:r>
    </w:p>
    <w:p>
      <w:pPr>
        <w:pStyle w:val="BookText"/>
        <w:rPr/>
      </w:pP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حرمت غسل در صورتی ثابت است که عضو جدا شده از اعضای بزرگ بدن باشدبه گونه‌ای که عنوان انسان بر آن صدق کند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علاوه بر آن در غسل، عضو در حال شستشو لمس می‌شود ؛ زیرا غسل بدون مس کردن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شستشو از روی لباس باشد نگاه به عضو شسته شده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حرمت مس همیشه مستلزم حرمت نگاه نیست و اما حرمت نگاه مستلزم حرمت لمس است ؛ زیرا در صورت اول، لمس صورت و دست زن نامحرم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به زن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نگاه به شکم و عورت و ران حرام است لمس آن هم حتماً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با تمسک به اصل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نگاه به عضو قبل از جدا شدن در حال حیات استصحاب می‌شود، اگر نگاه و لمس به عضو جدا شده جایز بود، جواز غسل زنی که بدنش قطعه قطعه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قطعه 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 لازم می‌آمد، ظاهراً به اجماع فقها غسل دادن زن توسط مرد بیگانه حرام است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ایشان در ادامه این حکم را محل جریان استصحاب نمی‌دانند و قائلند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نگاه و لمس بدن زنان، بعد از جدایی از بدن زن به کلی از بین می‌رود و نگاه به زن در این حال صدق نمی‌کند با از بین رفتن موضوع، دیگر مجرای استصحاب نمی‌باشد، و محل جریان اصالت برائت خواهد بود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طباطبایی حکیم بر شیخ انصاری اشکال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حکم، محل جریان اصل برائت است که موضوع باقی باشد و دلیل موضوع از بین رفته باشد، زیرا موضوع حکم مثلاً در دلیل شیخ، زن است، به طور عرف و معمول مرجع جریان برائت بقای موضوع می‌باشد، حالت اتصال و انفصال اجزا دو حالت در عرف محسوب می‌شوند و موضوع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مثلاًاستصحاب نجاست برای عضو جدا شده از بدن سگ جایز است، و تأمل در حرمت نگاه به اجزای متصل بعد از جدایی آنها شایسته نیست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استدلال صاحب مستمسک هم اشکال است؛ زیرا موضوع عدم جواز نگاه، نگاه به زن بیگانه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عدم صدق زن بر عضو جدا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bookmarkStart w:id="455" w:name="pg674_4341"/>
    </w:p>
    <w:p>
      <w:pPr>
        <w:pStyle w:val="BookText"/>
        <w:rPr/>
      </w:pPr>
      <w:bookmarkEnd w:id="455"/>
      <w:r>
        <w:rPr>
          <w:rFonts w:ascii="IRNazanin" w:hAnsi="IRNazanin" w:eastAsia="IRNazanin"/>
          <w:color w:val="111111"/>
          <w:sz w:val="28"/>
          <w:sz w:val="28"/>
          <w:szCs w:val="28"/>
          <w:rtl w:val="true"/>
          <w:lang w:bidi="fa-IR"/>
        </w:rPr>
        <w:t xml:space="preserve">بر آن، اشکال وارد شده به استصحاب در شبهات حکمیه است، و استناد به استصحاب نجاست اعضای جدا شده سگ صحیح نمی‌باشد، زیرا موضوع حکم اینجا سگ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حکم هر عضو از کل اجزا و اعضای بدن است</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شبهه، حکم به جواز نگاه به عضو جدا شده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غسل، اعضای بدن میت جدا جدا باشد، فقها به عدم حرمت غسل بیگانه به اعتبار جدایی و انفصال عضو از بدن میت ملتزم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نگاه به عضوی از اعضای بدن بیگانه در حال اتصال به بدن حرام باشد، بعید است حرمت آن به خاطر جدایی از بدن از بین رود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عموم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لِلْمُوءمِنینَ یغُضُّوا مِنْ اَبْصَارِهِمْ وَ 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لِّلْمُوءمِنَاتِ یغْضُضْنَ مِنْ اَبْصَارِهِنَّ وَ 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نگاه دارد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روایات که دلالت بر حرمت نگاه دارد، از جمله روایت مسعده بن زیاد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جعفر صادق علیه‌السلام سوال شد درباره مردی که به چه جای بدن زن می‌تواند نگاه کند؟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روایت دلالت بر حرمت نگاه به سایر اعضا دارد و مقتضای اطلاق، عدم فرق بین حال اتصال عضو به سایر اعضا و بین حال جدایی و انفصال می‌باشد</w:t>
      </w:r>
      <w:r>
        <w:rPr>
          <w:rFonts w:eastAsia="IRNazanin" w:cs="IRNazanin"/>
          <w:color w:val="111111"/>
          <w:sz w:val="28"/>
          <w:szCs w:val="28"/>
          <w:rtl w:val="true"/>
          <w:lang w:bidi="fa-IR"/>
        </w:rPr>
        <w:t>.</w:t>
      </w:r>
    </w:p>
    <w:p>
      <w:pPr>
        <w:pStyle w:val="Heading6"/>
        <w:numPr>
          <w:ilvl w:val="5"/>
          <w:numId w:val="1"/>
        </w:numPr>
        <w:rPr/>
      </w:pPr>
      <w:bookmarkStart w:id="456" w:name="__RefHeading___Toc5733963_211673320"/>
      <w:bookmarkStart w:id="457" w:name="_Toc169"/>
      <w:bookmarkEnd w:id="456"/>
      <w:r>
        <w:rPr>
          <w:rtl w:val="true"/>
        </w:rPr>
        <w:t>مشاهده مهریه</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زنان را به رغبت بدهید، پس اگر چیزی از آن را با میل و رضایت خاطر به شما واگذاشتند، شیرین و گوارا بخورید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در واقع نحله‌ای</w:t>
      </w:r>
      <w:r>
        <w:rPr>
          <w:rStyle w:val="FootnoteAnchor"/>
          <w:rtl w:val="true"/>
        </w:rPr>
        <w:footnoteReference w:id="728"/>
      </w:r>
      <w:r>
        <w:rPr>
          <w:rFonts w:ascii="IRNazanin" w:hAnsi="IRNazanin" w:eastAsia="IRNazanin"/>
          <w:color w:val="111111"/>
          <w:sz w:val="28"/>
          <w:sz w:val="28"/>
          <w:szCs w:val="28"/>
          <w:rtl w:val="true"/>
          <w:lang w:bidi="fa-IR"/>
        </w:rPr>
        <w:t>است که از طرف مرد به زن و به صورت بلاعوض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عطیه‌ای که نشانه محبت و مودت و طریقی برای استحکام پیوند میان زوجین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مهریه شرط است که آن را با مشاهده تعیین کنند و </w:t>
      </w:r>
      <w:bookmarkStart w:id="458" w:name="pg674_4343"/>
    </w:p>
    <w:p>
      <w:pPr>
        <w:pStyle w:val="BookText"/>
        <w:rPr/>
      </w:pPr>
      <w:bookmarkEnd w:id="458"/>
      <w:r>
        <w:rPr>
          <w:rFonts w:ascii="IRNazanin" w:hAnsi="IRNazanin" w:eastAsia="IRNazanin"/>
          <w:color w:val="111111"/>
          <w:sz w:val="28"/>
          <w:sz w:val="28"/>
          <w:szCs w:val="28"/>
          <w:rtl w:val="true"/>
          <w:lang w:bidi="fa-IR"/>
        </w:rPr>
        <w:t>اگر جهل به کیل یا وزن داشته باشد ، مانند قطعه‌ای طلا با بیان اوصاف و وزن کردن از آن رفع جهالت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باید به مشاهده یا توصیف معین شود، مهر مجهول صحیح نیست</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شرایع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و نگاه به مهریه اگر حاضر باشد کافی است، هر چند وزن و کیل آن معلوم نباشد</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تلّی از گندم و تکه‌ای طلا و لباس و زمینی که اندازه گیری نشده و مانند آن، همین مشاهده توسط زن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این امر قطع و یقین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مطلق بودن ادله و روایات و اخبار معتبری که رسیده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ثانی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مهریه به کیل یا وزن در اجناس کیلی یا وزنی، شرط است، مشاهده هم در مورد این اجناس و غیر این موارد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مشاهده غرر را رفع می‌کند</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دلیل آنکه عمده ضرر و غرر ؛ نگاه و مشاهده برطرف می‌شود و مقدار اندکی از غرر که باقی می‌ماند در باب نکاح بخشوده می‌شود، زیرا نکاح معامله و معاوضه محض نیست، که تاب و تحمل حتی مقدار کمی از غرر را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مال مورد مشاهده اندکی کمتر و یا بیش از مقدار تخمینی باشد اشکال ندارد</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برای مشخص شدن مهر و از بین رفتن ابهام و جهالت نسبت به مهریه کافی خواهد بود، و اگر جهالتی هم باشد به جهتی که بیان کردیم، نادیده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مهریه مشاهده نشده باشد ، باید آن را با مقدار و وصف، معین و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بیان اندازه و ذکر اوصاف معین می‌گردد، وگرنه نیازی به بیان مقدار آن نمی‌باشد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9" w:name="__RefHeading___Toc5733965_211673320"/>
      <w:bookmarkStart w:id="460" w:name="_Toc170"/>
      <w:bookmarkEnd w:id="459"/>
      <w:r>
        <w:rPr>
          <w:rtl w:val="true"/>
        </w:rPr>
        <w:t>نگاه به زن برادر</w:t>
      </w:r>
      <w:bookmarkStart w:id="461" w:name="pg674_4345"/>
      <w:bookmarkEnd w:id="460"/>
    </w:p>
    <w:p>
      <w:pPr>
        <w:pStyle w:val="BookText"/>
        <w:rPr/>
      </w:pPr>
      <w:bookmarkEnd w:id="461"/>
      <w:r>
        <w:rPr>
          <w:rFonts w:ascii="IRNazanin" w:hAnsi="IRNazanin" w:eastAsia="IRNazanin"/>
          <w:color w:val="111111"/>
          <w:sz w:val="28"/>
          <w:sz w:val="28"/>
          <w:szCs w:val="28"/>
          <w:rtl w:val="true"/>
          <w:lang w:bidi="fa-IR"/>
        </w:rPr>
        <w:t>اگر دو برادر که در یک خانه زندگی می‌کنند، همسر هر یک از آن دو نسبت به برادر دیگر،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داشته باشند که زن این به آن برادر و همسر این نسبت به دیگری محرم شود، تا نگاه کردن هر دو مرد به هر دو زن جایز باشد یک حیله شرعی دارد، که هر دو برادر، دو دختر شیرخواره به عقد خود درآورند، و هر زن برادری، زن شیرخوار برادر دیگر را شیر کامل دهد قهراً مادر زن شوهر آن شیرخواره می‌شود و محرم او می‌گردد و برای او جایز است که به زن برادر خود نگاه کند و از سوی دیگر عقد شیرخواره هم باطل می‌شود، زیرا شیرخواره هر یک دختر برادر او می‌شود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5733967_211673320"/>
      <w:bookmarkStart w:id="463" w:name="_Toc171"/>
      <w:bookmarkEnd w:id="462"/>
      <w:r>
        <w:rPr>
          <w:rtl w:val="true"/>
        </w:rPr>
        <w:t>مهریه در ازدواج موقت</w:t>
      </w:r>
      <w:bookmarkEnd w:id="463"/>
    </w:p>
    <w:p>
      <w:pPr>
        <w:pStyle w:val="BookText"/>
        <w:rPr/>
      </w:pPr>
      <w:r>
        <w:rPr>
          <w:rFonts w:ascii="IRNazanin" w:hAnsi="IRNazanin" w:eastAsia="IRNazanin"/>
          <w:color w:val="111111"/>
          <w:sz w:val="28"/>
          <w:sz w:val="28"/>
          <w:szCs w:val="28"/>
          <w:rtl w:val="true"/>
          <w:lang w:bidi="fa-IR"/>
        </w:rPr>
        <w:t>مهر در ازدواج موقت برخلاف ازدواج دائم یکی از ارکان و شرایط صحت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مهر در ازدواج موقت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عقد باطل است، و چون مهریه هدیه‌ای است که مرد به زن می‌دهد، لذا در اسلام میزان خاصی برای مهر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میزان آن باید مورد رضایت و توافق طرفین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میزان مهر را کاملاً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وزن در اجناس موزون و با کیل در مکیل و با شمردن در معدودات، و اگر با هیچ یک از اینها نشد با مشاهده و یا توصیف به نحوی تفهیم شود که جلوی ضرر گرفته شود</w:t>
      </w:r>
      <w:r>
        <w:rPr>
          <w:rStyle w:val="FootnoteAnchor"/>
          <w:rtl w:val="true"/>
        </w:rPr>
        <w:footnoteReference w:id="7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بفهمد مهریه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ذکر مهریه را شرط صحت عقد در ازدواج موقت داشته و مشاهده مهریه را در این عقد کافی می‌داند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ملکیت مهریه در عقد موقت، علم به مقدار مهریه از نظر کیل یا وزن است و یا مشاهده مهریه و بیان اوصاف آن است</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464" w:name="pg674_4347"/>
    </w:p>
    <w:p>
      <w:pPr>
        <w:pStyle w:val="BookText"/>
        <w:rPr/>
      </w:pPr>
      <w:bookmarkEnd w:id="464"/>
      <w:r>
        <w:rPr>
          <w:rFonts w:ascii="IRNazanin" w:hAnsi="IRNazanin" w:eastAsia="IRNazanin"/>
          <w:color w:val="111111"/>
          <w:sz w:val="28"/>
          <w:sz w:val="28"/>
          <w:szCs w:val="28"/>
          <w:rtl w:val="true"/>
          <w:lang w:bidi="fa-IR"/>
        </w:rPr>
        <w:t>اما آیت الله خویی مشاهده را کافی نمی‌دانند و بیان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عین مهریه، معین و مشخص باشد و به وصف و یا مشاهده معلوم نشده باشد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5" w:name="__RefHeading___Toc5733969_211673320"/>
      <w:bookmarkStart w:id="466" w:name="_Toc172"/>
      <w:bookmarkEnd w:id="465"/>
      <w:r>
        <w:rPr>
          <w:rtl w:val="true"/>
        </w:rPr>
        <w:t>تغییر جنسیت</w:t>
      </w:r>
      <w:bookmarkEnd w:id="466"/>
    </w:p>
    <w:p>
      <w:pPr>
        <w:pStyle w:val="BookText"/>
        <w:rPr/>
      </w:pPr>
      <w:r>
        <w:rPr>
          <w:rFonts w:ascii="IRNazanin" w:hAnsi="IRNazanin" w:eastAsia="IRNazanin"/>
          <w:color w:val="111111"/>
          <w:sz w:val="28"/>
          <w:sz w:val="28"/>
          <w:szCs w:val="28"/>
          <w:rtl w:val="true"/>
          <w:lang w:bidi="fa-IR"/>
        </w:rPr>
        <w:t>تغییر جنسیت</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منعی بر اصل تغییر جنسیت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مستلزم لمس و نگاه بدن نامحرم می‌باشد که این دو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آن در شرع هیچ راه مشروع وصحیحی وجود ندارد، مگر در کودک پیش از آنکه به سن بلوغ و تشخیص برسد و یا آنکه پزشک جراح، شوهر و یا همسر فرد باشد که عمل جراحی روی 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دلیل‌های موجود لمس و نگاه بدن زن و مرد نامحرم برای غیر زن و شوهر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شرع جز در مواردی اضطراری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جنسیت در صورتی حرام نخواهد بود که روی کودک غیر ممیز انجام شود و آن هم در حالی که به سود کودک و با اجازه ولی کودک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بودن نگاه و جایز بودن نگاه در غیر پدر و مادر، امر روشنی است؛ زیرا با تغییر جنسیت، عنوان و نسبت شخص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برادر و خواهری از بین نمی‌رود، اما در مورد پدر و مادر، هرگاه مادر تغییر جنسیت داده و به مرد تبدیل شود، ازدواج او با پسران قابل تصور نیست و</w:t>
      </w:r>
      <w:r>
        <w:rPr>
          <w:rFonts w:eastAsia="IRNazanin" w:cs="IRNazanin"/>
          <w:color w:val="111111"/>
          <w:sz w:val="28"/>
          <w:szCs w:val="28"/>
          <w:rtl w:val="true"/>
          <w:lang w:bidi="fa-IR"/>
        </w:rPr>
        <w:t>...</w:t>
      </w:r>
    </w:p>
    <w:p>
      <w:pPr>
        <w:pStyle w:val="Heading6"/>
        <w:numPr>
          <w:ilvl w:val="5"/>
          <w:numId w:val="1"/>
        </w:numPr>
        <w:rPr/>
      </w:pPr>
      <w:bookmarkStart w:id="467" w:name="__RefHeading___Toc5733971_211673320"/>
      <w:bookmarkStart w:id="468" w:name="_Toc173"/>
      <w:bookmarkEnd w:id="467"/>
      <w:r>
        <w:rPr>
          <w:rtl w:val="true"/>
        </w:rPr>
        <w:t>حکم نگاه مادر بعد از تغییر جنسیت به فرزندان</w:t>
      </w:r>
      <w:bookmarkEnd w:id="468"/>
    </w:p>
    <w:p>
      <w:pPr>
        <w:pStyle w:val="BookText"/>
        <w:rPr/>
      </w:pPr>
      <w:r>
        <w:rPr>
          <w:rFonts w:ascii="IRNazanin" w:hAnsi="IRNazanin" w:eastAsia="IRNazanin"/>
          <w:color w:val="111111"/>
          <w:sz w:val="28"/>
          <w:sz w:val="28"/>
          <w:szCs w:val="28"/>
          <w:rtl w:val="true"/>
          <w:lang w:bidi="fa-IR"/>
        </w:rPr>
        <w:t>حکم نگاه مادر بعد از تغییر جنسیت به فرزندان</w:t>
      </w:r>
      <w:r>
        <w:rPr>
          <w:rStyle w:val="FootnoteAnchor"/>
          <w:rtl w:val="true"/>
        </w:rPr>
        <w:footnoteReference w:id="74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مادر تغییر جنسیت داد و مرد شد، اشکالی در نگاه او به پسرانش نمی‌باشد، زیرا نگاه از باب نگاه به هم جنس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نگاه او نسبت به دخترانش اشکال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صدق عنوان مادر بودن به دلیل تولد دختر از او را اگر بعد از تغییر جنسیت را برگزینیم و استصحاب کنیم ، مادر بودنش را، نگاه او بعد از تغییر جنسیت به دختر بی‌اشکال است و نمی‌توان او را به عموم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لاَیبْدینَ زینَتَهُنَّ اِلّا لِبُعُولَتِهِنَّ اَوْ اَبآئٍهِنَّ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بعد از مرد شدن پدر فرزندانش نمی‌شود</w:t>
      </w:r>
      <w:r>
        <w:rPr>
          <w:rFonts w:eastAsia="IRNazanin" w:cs="IRNazanin"/>
          <w:color w:val="111111"/>
          <w:sz w:val="28"/>
          <w:szCs w:val="28"/>
          <w:rtl w:val="true"/>
          <w:lang w:bidi="fa-IR"/>
        </w:rPr>
        <w:t xml:space="preserve">. </w:t>
      </w:r>
      <w:bookmarkStart w:id="469" w:name="pg674_4349"/>
    </w:p>
    <w:p>
      <w:pPr>
        <w:pStyle w:val="BookText"/>
        <w:rPr/>
      </w:pPr>
      <w:bookmarkEnd w:id="469"/>
      <w:r>
        <w:rPr>
          <w:rFonts w:ascii="IRNazanin" w:hAnsi="IRNazanin" w:eastAsia="IRNazanin"/>
          <w:color w:val="111111"/>
          <w:sz w:val="28"/>
          <w:sz w:val="28"/>
          <w:szCs w:val="28"/>
          <w:rtl w:val="true"/>
          <w:lang w:bidi="fa-IR"/>
        </w:rPr>
        <w:t xml:space="preserve">از طرفی جواز نگاهش به دخترانش و بر عکس، از باب دخول هر دوی آنها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اما با تغییر جنسیت از عنوان زن بودن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برای اثبات جواز نگاه نداریم، مگر با ادعای ملازمه نسبی بین حرمت نکاح و جواز نگاه در محارم نسبی، و یا اینکه استصحاب جواز نگاه هر یک از آنها را قبل از تغییر جنسیت برای هر دو ثابت کنیم</w:t>
      </w:r>
      <w:r>
        <w:rPr>
          <w:rFonts w:eastAsia="IRNazanin" w:cs="IRNazanin"/>
          <w:color w:val="111111"/>
          <w:sz w:val="28"/>
          <w:szCs w:val="28"/>
          <w:rtl w:val="true"/>
          <w:lang w:bidi="fa-IR"/>
        </w:rPr>
        <w:t>.</w:t>
      </w:r>
    </w:p>
    <w:p>
      <w:pPr>
        <w:pStyle w:val="Heading6"/>
        <w:numPr>
          <w:ilvl w:val="5"/>
          <w:numId w:val="1"/>
        </w:numPr>
        <w:rPr/>
      </w:pPr>
      <w:bookmarkStart w:id="470" w:name="__RefHeading___Toc5733973_211673320"/>
      <w:bookmarkStart w:id="471" w:name="_Toc174"/>
      <w:bookmarkEnd w:id="470"/>
      <w:r>
        <w:rPr>
          <w:rtl w:val="true"/>
        </w:rPr>
        <w:t>نگاه پدر بعد از تغییر جنسیت به فرزندان</w:t>
      </w:r>
      <w:bookmarkEnd w:id="471"/>
    </w:p>
    <w:p>
      <w:pPr>
        <w:pStyle w:val="BookText"/>
        <w:rPr/>
      </w:pPr>
      <w:r>
        <w:rPr>
          <w:rFonts w:ascii="IRNazanin" w:hAnsi="IRNazanin" w:eastAsia="IRNazanin"/>
          <w:color w:val="111111"/>
          <w:sz w:val="28"/>
          <w:sz w:val="28"/>
          <w:szCs w:val="28"/>
          <w:rtl w:val="true"/>
          <w:lang w:bidi="fa-IR"/>
        </w:rPr>
        <w:t>نگاه پدر بعد از تغییر جنسیت به فرزندان</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پدر بر عکس مادر، نگاه و ازدواجش با پسرانش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دختران و نگاه آنان به او، بر عکس مادر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نگاه، آیه کریمه در سوره نور است که در مورد جایز بودن نگاه کردن و واجب نبودن پوشش است، که شامل او هم شده و نشان می‌دهد که نگاه او به پسرانش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یکی از موارد استثناء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اَبْنآئِهِنَّ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آیه‌ای که بر حرام بودن ازدواج محرمهای نسبی دلالت دارد، پدری را که به زن تغییر جنسیت داده در برنمی گیرد، زیرا مخاطبان این آیه مردان هستند که ازدواج مادران بر آنان حرام شده است، اما حکم پدران در آیه ذکر نشده و ازدواج مرد با پدر خود، بنابر عرف قابل تصور نیست، زیرا پدر او نیز، هم چون او، مرد است، آیه حکم فرد نادر وشاذ کسی که با پدرش ازدواج کند را بیان نکرده است</w:t>
      </w:r>
      <w:r>
        <w:rPr>
          <w:rFonts w:eastAsia="IRNazanin" w:cs="IRNazanin"/>
          <w:color w:val="111111"/>
          <w:sz w:val="28"/>
          <w:szCs w:val="28"/>
          <w:rtl w:val="true"/>
          <w:lang w:bidi="fa-IR"/>
        </w:rPr>
        <w:t>.</w:t>
      </w:r>
    </w:p>
    <w:p>
      <w:pPr>
        <w:pStyle w:val="Heading6"/>
        <w:numPr>
          <w:ilvl w:val="5"/>
          <w:numId w:val="1"/>
        </w:numPr>
        <w:rPr/>
      </w:pPr>
      <w:bookmarkStart w:id="472" w:name="__RefHeading___Toc5733975_211673320"/>
      <w:bookmarkStart w:id="473" w:name="_Toc175"/>
      <w:bookmarkEnd w:id="472"/>
      <w:r>
        <w:rPr>
          <w:rtl w:val="true"/>
        </w:rPr>
        <w:t>تغییر جنسیت زن پسر</w:t>
      </w:r>
      <w:bookmarkEnd w:id="473"/>
    </w:p>
    <w:p>
      <w:pPr>
        <w:pStyle w:val="BookText"/>
        <w:rPr/>
      </w:pPr>
      <w:r>
        <w:rPr>
          <w:rFonts w:ascii="IRNazanin" w:hAnsi="IRNazanin" w:eastAsia="IRNazanin"/>
          <w:color w:val="111111"/>
          <w:sz w:val="28"/>
          <w:sz w:val="28"/>
          <w:szCs w:val="28"/>
          <w:rtl w:val="true"/>
          <w:lang w:bidi="fa-IR"/>
        </w:rPr>
        <w:t>تغییر جنسیت زن پسر</w:t>
      </w:r>
      <w:r>
        <w:rPr>
          <w:rStyle w:val="FootnoteAnchor"/>
          <w:rtl w:val="true"/>
        </w:rPr>
        <w:footnoteReference w:id="7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تغییر جنسیت داد و مرد شد، حکم به حرمت ازدواج مرد با مادر همسر سابقش داده می‌شود، اما جایز بودن نگاه مادر به حلیله پسرش را پس از آن که به مرد تغییر جنسیت داده است ، نمی‌توان از طریق آیه‌ای که بر واجب بودن چشم پوشی از نامحرم دلالت دارد اثبات کرد؛ زیرا در قبل اشاره کردیم که مادر پیش از تغیییر جنسیت،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نس‌آئِهِنَ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بوده و پس از تغییر جنسیت دادن به مرد از تحت عموم خارج شده و عنوان دیگری که او را دربرگیرد نیز وجود ندارد</w:t>
      </w:r>
      <w:r>
        <w:rPr>
          <w:rFonts w:eastAsia="IRNazanin" w:cs="IRNazanin"/>
          <w:color w:val="111111"/>
          <w:sz w:val="28"/>
          <w:szCs w:val="28"/>
          <w:rtl w:val="true"/>
          <w:lang w:bidi="fa-IR"/>
        </w:rPr>
        <w:t xml:space="preserve">. </w:t>
      </w:r>
      <w:bookmarkStart w:id="474" w:name="pg674_4351"/>
    </w:p>
    <w:p>
      <w:pPr>
        <w:pStyle w:val="BookText"/>
        <w:rPr/>
      </w:pPr>
      <w:bookmarkEnd w:id="474"/>
      <w:r>
        <w:rPr>
          <w:rFonts w:ascii="IRNazanin" w:hAnsi="IRNazanin" w:eastAsia="IRNazanin"/>
          <w:color w:val="111111"/>
          <w:sz w:val="28"/>
          <w:sz w:val="28"/>
          <w:szCs w:val="28"/>
          <w:rtl w:val="true"/>
          <w:lang w:bidi="fa-IR"/>
        </w:rPr>
        <w:t>بنابراین از هیچ راهی نمی‌توان جایز بودن نگاه او را به حلیله پسرش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باب ملازمه و یا استصحاب جواز نگاه کردن، در صورتی که حالت سابقه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تغییر جنسیت پس از ازدواج پسرش به وقوع پیوسته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جایز بودن نگاه هر یک از آنها به دیگری به سبب اینکه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سخن درستی نیست، زیرا این عنوان با تغییر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شده است</w:t>
      </w:r>
      <w:r>
        <w:rPr>
          <w:rFonts w:eastAsia="IRNazanin" w:cs="IRNazanin"/>
          <w:color w:val="111111"/>
          <w:sz w:val="28"/>
          <w:szCs w:val="28"/>
          <w:rtl w:val="true"/>
          <w:lang w:bidi="fa-IR"/>
        </w:rPr>
        <w:t>.</w:t>
      </w:r>
    </w:p>
    <w:p>
      <w:pPr>
        <w:pStyle w:val="Heading6"/>
        <w:numPr>
          <w:ilvl w:val="5"/>
          <w:numId w:val="1"/>
        </w:numPr>
        <w:rPr/>
      </w:pPr>
      <w:bookmarkStart w:id="475" w:name="__RefHeading___Toc5733977_211673320"/>
      <w:bookmarkStart w:id="476" w:name="_Toc176"/>
      <w:bookmarkEnd w:id="475"/>
      <w:r>
        <w:rPr>
          <w:rtl w:val="true"/>
        </w:rPr>
        <w:t>نگاه به عکس‌های عریان در کتب پزشکی</w:t>
      </w:r>
      <w:bookmarkEnd w:id="476"/>
    </w:p>
    <w:p>
      <w:pPr>
        <w:pStyle w:val="BookText"/>
        <w:rPr/>
      </w:pPr>
      <w:r>
        <w:rPr>
          <w:rFonts w:ascii="IRNazanin" w:hAnsi="IRNazanin" w:eastAsia="IRNazanin"/>
          <w:color w:val="111111"/>
          <w:sz w:val="28"/>
          <w:sz w:val="28"/>
          <w:szCs w:val="28"/>
          <w:rtl w:val="true"/>
          <w:lang w:bidi="fa-IR"/>
        </w:rPr>
        <w:t>گاهی در امر آموزش، لازم است که دانشجویان پزشکی به تصاویر عریان زنان و مردان نامحرم مسلمان و غیر مسلمان به صورت عکس در کتابها و یا اسلاید، نوار ویدیویی که جز امر آموزش پزشکی هستند،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فقها بر این عقیده‌اند که اگر نگاه بدون قصد ریبه و لذت و خوف فساد و به حرام افتادن نباشد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وقوع در حرام باشد، جایز نمی‌باشد چه برای آموزش باشد و چه نباشد، نگاه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آیات عظام اراکی</w:t>
      </w:r>
      <w:r>
        <w:rPr>
          <w:rStyle w:val="FootnoteAnchor"/>
          <w:rtl w:val="true"/>
        </w:rPr>
        <w:footnoteReference w:id="743"/>
      </w:r>
      <w:r>
        <w:rPr>
          <w:rFonts w:ascii="IRNazanin" w:hAnsi="IRNazanin" w:eastAsia="IRNazanin"/>
          <w:color w:val="111111"/>
          <w:sz w:val="28"/>
          <w:sz w:val="28"/>
          <w:szCs w:val="28"/>
          <w:rtl w:val="true"/>
          <w:lang w:bidi="fa-IR"/>
        </w:rPr>
        <w:t>، گلپایگانی</w:t>
      </w:r>
      <w:r>
        <w:rPr>
          <w:rStyle w:val="FootnoteAnchor"/>
          <w:rtl w:val="true"/>
        </w:rPr>
        <w:footnoteReference w:id="744"/>
      </w:r>
      <w:r>
        <w:rPr>
          <w:rFonts w:ascii="IRNazanin" w:hAnsi="IRNazanin" w:eastAsia="IRNazanin"/>
          <w:color w:val="111111"/>
          <w:sz w:val="28"/>
          <w:sz w:val="28"/>
          <w:szCs w:val="28"/>
          <w:rtl w:val="true"/>
          <w:lang w:bidi="fa-IR"/>
        </w:rPr>
        <w:t>، خامنه‌ای</w:t>
      </w:r>
      <w:r>
        <w:rPr>
          <w:rStyle w:val="FootnoteAnchor"/>
          <w:rtl w:val="true"/>
        </w:rPr>
        <w:footnoteReference w:id="745"/>
      </w:r>
      <w:r>
        <w:rPr>
          <w:rFonts w:ascii="IRNazanin" w:hAnsi="IRNazanin" w:eastAsia="IRNazanin"/>
          <w:color w:val="111111"/>
          <w:sz w:val="28"/>
          <w:sz w:val="28"/>
          <w:szCs w:val="28"/>
          <w:rtl w:val="true"/>
          <w:lang w:bidi="fa-IR"/>
        </w:rPr>
        <w:t>، بهجت</w:t>
      </w:r>
      <w:r>
        <w:rPr>
          <w:rStyle w:val="FootnoteAnchor"/>
          <w:rtl w:val="true"/>
        </w:rPr>
        <w:footnoteReference w:id="746"/>
      </w:r>
      <w:r>
        <w:rPr>
          <w:rFonts w:ascii="IRNazanin" w:hAnsi="IRNazanin" w:eastAsia="IRNazanin"/>
          <w:color w:val="111111"/>
          <w:sz w:val="28"/>
          <w:sz w:val="28"/>
          <w:szCs w:val="28"/>
          <w:rtl w:val="true"/>
          <w:lang w:bidi="fa-IR"/>
        </w:rPr>
        <w:t>و صافی</w:t>
      </w:r>
      <w:r>
        <w:rPr>
          <w:rStyle w:val="FootnoteAnchor"/>
          <w:rtl w:val="true"/>
        </w:rPr>
        <w:footnoteReference w:id="747"/>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 قصد ریبه مانعی ندارد و با قصد ریبه و التذاذ جنسی و یا مفسده، جایز نیست</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زنان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نوروپلانت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می‌کنندکه پزشک آن را روی سطح خارجی بازوی آنها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عمل از سوی پزشک زن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زن به پزشک غیر هم جنس که نگاه و لمس را در پی دارد آیا جایز است یا نه؟ آیت الله صانعی</w:t>
      </w:r>
      <w:r>
        <w:rPr>
          <w:rStyle w:val="FootnoteAnchor"/>
          <w:rtl w:val="true"/>
        </w:rPr>
        <w:footnoteReference w:id="749"/>
      </w:r>
      <w:r>
        <w:rPr>
          <w:rFonts w:ascii="IRNazanin" w:hAnsi="IRNazanin" w:eastAsia="IRNazanin"/>
          <w:color w:val="111111"/>
          <w:sz w:val="28"/>
          <w:sz w:val="28"/>
          <w:szCs w:val="28"/>
          <w:rtl w:val="true"/>
          <w:lang w:bidi="fa-IR"/>
        </w:rPr>
        <w:t>رجوع به پزشک غیر هم جنس که نگاه و لمس نامحرم را در پی داشته باشد مجاز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مماثل وجود نداشته باشد و یا این که پزشک غیر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مماثل دارای ارجحیت خاصه باشد را بلامانع می‌دانند</w:t>
      </w:r>
      <w:r>
        <w:rPr>
          <w:rFonts w:eastAsia="IRNazanin" w:cs="IRNazanin"/>
          <w:color w:val="111111"/>
          <w:sz w:val="28"/>
          <w:szCs w:val="28"/>
          <w:rtl w:val="true"/>
          <w:lang w:bidi="fa-IR"/>
        </w:rPr>
        <w:t xml:space="preserve">. </w:t>
      </w:r>
      <w:bookmarkStart w:id="477" w:name="pg674_4356"/>
    </w:p>
    <w:p>
      <w:pPr>
        <w:pStyle w:val="Heading3"/>
        <w:numPr>
          <w:ilvl w:val="2"/>
          <w:numId w:val="1"/>
        </w:numPr>
        <w:rPr/>
      </w:pPr>
      <w:bookmarkStart w:id="478" w:name="__RefHeading___Toc5733979_211673320"/>
      <w:bookmarkStart w:id="479" w:name="_Toc177"/>
      <w:bookmarkEnd w:id="477"/>
      <w:bookmarkEnd w:id="478"/>
      <w:r>
        <w:rPr>
          <w:rtl w:val="true"/>
        </w:rPr>
        <w:t>فصل نهم نگاه به سینما و تلویزیون</w:t>
      </w:r>
      <w:bookmarkEnd w:id="479"/>
    </w:p>
    <w:p>
      <w:pPr>
        <w:pStyle w:val="Heading4"/>
        <w:numPr>
          <w:ilvl w:val="3"/>
          <w:numId w:val="1"/>
        </w:numPr>
        <w:rPr/>
      </w:pPr>
      <w:bookmarkStart w:id="480" w:name="__RefHeading___Toc5733981_211673320"/>
      <w:bookmarkStart w:id="481" w:name="_Toc178"/>
      <w:bookmarkEnd w:id="480"/>
      <w:r>
        <w:rPr>
          <w:rtl w:val="true"/>
        </w:rPr>
        <w:t>نگاه با واسطه به نامحرم</w:t>
      </w:r>
      <w:bookmarkEnd w:id="481"/>
    </w:p>
    <w:p>
      <w:pPr>
        <w:pStyle w:val="BookText"/>
        <w:rPr/>
      </w:pPr>
      <w:r>
        <w:rPr>
          <w:rFonts w:ascii="IRNazanin" w:hAnsi="IRNazanin" w:eastAsia="IRNazanin"/>
          <w:color w:val="111111"/>
          <w:sz w:val="28"/>
          <w:sz w:val="28"/>
          <w:szCs w:val="28"/>
          <w:rtl w:val="true"/>
          <w:lang w:bidi="fa-IR"/>
        </w:rPr>
        <w:t>در حرمت نگاه مستقیم به نامحرم هیچ تردیدی نمی‌باشد، اما باید دید آیا نگاه با واسطه به نامحرم مثل نگاه از پشت شیشه یا در آینه و آب صاف و تصاویر فتوگرافی و تلویزیون جایز است یا نه؟ این بحث در چند موضع فقهی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ستر عورت در حال تخلی، که آیا نگاه به عورت دیگری در حال تخلی از پشت شیشه یا در آینه و آب زلال و صاف جایز است یا نه؟ امام خمینی و صاحب عروه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عورت دیگری از پشت شیشه و حتی در آیینه و آب صاف که عکس آن منعکس می‌شود جایز نیست</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ستر و ساتر در نماز ، امام خمینی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آنچه که مستقیماً نگاه به آن حرام است، در آیینه و آب صاف با عدم قصد لذت هم حرام است و در نگاه با لذت، شکی در حرمت آن نگاه نمی‌باشد</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بیان شده بر حرمت نگاه به نامحرم ، حرمت نگاه به بدن زن و مرد نامحرم را اگر نگاه مستقیم باشد ، بیان می‌کند، شامل نگاه به بدن زن و مرد نامحرم در آیینه و آب صاف که به طور غیرمستقیم صورت می‌گیرد هم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از پشت شیشه همان نگاه مستقیم و بدون واسطه بوده و نیاز به بحث ندارد و در حرمت آن شکی نیست ؛ زیرا که نگاه به بدن زن نامحرم حقیقتاً و بدون مسامحه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به تصویر زن نامحرم در آیینه و آب صاف که عکس بدن زن در آن منعکس می‌شود مورد بحث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ملااحمد نراقی قائل به جواز نگاه شده</w:t>
      </w:r>
      <w:r>
        <w:rPr>
          <w:rStyle w:val="FootnoteAnchor"/>
          <w:rtl w:val="true"/>
        </w:rPr>
        <w:footnoteReference w:id="752"/>
      </w:r>
      <w:r>
        <w:rPr>
          <w:rFonts w:ascii="IRNazanin" w:hAnsi="IRNazanin" w:eastAsia="IRNazanin"/>
          <w:color w:val="111111"/>
          <w:sz w:val="28"/>
          <w:sz w:val="28"/>
          <w:szCs w:val="28"/>
          <w:rtl w:val="true"/>
          <w:lang w:bidi="fa-IR"/>
        </w:rPr>
        <w:t>، و نگاه به آنچه را که به طور مستقیم نمی‌توان دید، در آب و آیینه و امثال آن را جایز دانسته‌اند؛ زیرا ادله‌ای که نگاه کردن را تحریم کرده، به شخص صاحب صورت انصراف دارد و این ادله شامل صورت داخل آیینه و آب زلال نمی‌شود، چون موضوع ادله حرمت، نگاه کردن به نامحرم است و نقشی که در آیینه و آب منعکس می‌شود، مصداق نامحرم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عروه قائل به عدم جواز نگاه در آب و آیینه به نامحرم شده است</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مرحوم نراقی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حرمت نگاه، حکمی از احکام شرعی است که در خطاب شارع به موضوع خارجی که آن نگاه به بدن زن نامحرم است تعلق می‌گیرد و مانند هر حکم شرعی دیگر با تحقق موضوع در خارج، فعلیت می‌یابد و شکی در اینکه ملاک در صدق موضوع حکم شرعی، نگاه عرفی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که نگاه به زن بیگانه عرفاً صدق پیدا کند و موضوع حرمت نگاه، تحقق می‌یابد</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حرمت نگاه شامل نقش در آب و آیینه می‌شود و انصراف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داخل آب و آیینه اگرچه از نظر عقلی با نفس واقعی زن متفاوت است ، اما در عرف هیچ تفاوتی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عرف، همچنانکه حاکم و ملاک در تشخیص مفاهیم موضوعات احکام شرعی است و همچنین مرجع در تشخیص مصادیق آن نیز می‌باشد</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نامحرم در تلویزیون و دیدن عکس او در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به بدن فلان زن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ناظر، در مقام خبر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 فلانی نگاه کردم یا آن را در آیینه یا تلویزیون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عکس فلانی که در مجله و روزنامه چاپ شده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بسا با نگاه به بدن زن بیگانه در نظر اهل </w:t>
      </w:r>
      <w:bookmarkStart w:id="482" w:name="pg674_4360"/>
    </w:p>
    <w:p>
      <w:pPr>
        <w:pStyle w:val="BookText"/>
        <w:rPr/>
      </w:pPr>
      <w:bookmarkEnd w:id="482"/>
      <w:r>
        <w:rPr>
          <w:rFonts w:ascii="IRNazanin" w:hAnsi="IRNazanin" w:eastAsia="IRNazanin"/>
          <w:color w:val="111111"/>
          <w:sz w:val="28"/>
          <w:sz w:val="28"/>
          <w:szCs w:val="28"/>
          <w:rtl w:val="true"/>
          <w:lang w:bidi="fa-IR"/>
        </w:rPr>
        <w:t>عرف، حرمت نگاه تحقق می‌یابد، کما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زن فلانی را در مجله دیدم، موضوع حرمت نگاه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فرقی وجودندارد بین نگاه به زن بیگانه در آیینه و آب زلال یا هر چیز صیقلی دیگر که از آن نور بعد از شکست، از صاحب صورت، به چشم رسیده و قابل رویت شده و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شعاع نور مستقیم به اجسام شفاف صیقلی واقع می‌شود و بعد از خروج از چشم سپس می‌شکند و به صورت فرد منعکس می‌شود بنابراین نگاه در حقیقت به عین بدن که موجود است و بین نگاه به زن بیگانه مثلاً در تلویزیون که رویت زن به طریق انعکاس نور چشم از شی‌ء شفاف صیقلی به صاحب صورت و بلکه شکل اشیاء به صفحه تلویزیون و از طریق امواج منتقل می‌شود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دیشب در تلویزیون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تلویزیون صحبت کرد، زیرا به نظر اهل عرف غلط است</w:t>
      </w:r>
      <w:r>
        <w:rPr>
          <w:rFonts w:eastAsia="IRNazanin" w:cs="IRNazanin"/>
          <w:color w:val="111111"/>
          <w:sz w:val="28"/>
          <w:szCs w:val="28"/>
          <w:rtl w:val="true"/>
          <w:lang w:bidi="fa-IR"/>
        </w:rPr>
        <w:t>.</w:t>
      </w:r>
    </w:p>
    <w:p>
      <w:pPr>
        <w:pStyle w:val="Heading4"/>
        <w:numPr>
          <w:ilvl w:val="3"/>
          <w:numId w:val="1"/>
        </w:numPr>
        <w:rPr/>
      </w:pPr>
      <w:bookmarkStart w:id="483" w:name="__RefHeading___Toc5733983_211673320"/>
      <w:bookmarkStart w:id="484" w:name="_Toc179"/>
      <w:bookmarkEnd w:id="483"/>
      <w:r>
        <w:rPr>
          <w:rtl w:val="true"/>
        </w:rPr>
        <w:t>حکم نگاه در سینما</w:t>
      </w:r>
      <w:bookmarkEnd w:id="484"/>
    </w:p>
    <w:p>
      <w:pPr>
        <w:pStyle w:val="BookText"/>
        <w:rPr/>
      </w:pPr>
      <w:r>
        <w:rPr>
          <w:rFonts w:ascii="IRNazanin" w:hAnsi="IRNazanin" w:eastAsia="IRNazanin"/>
          <w:color w:val="111111"/>
          <w:sz w:val="28"/>
          <w:sz w:val="28"/>
          <w:szCs w:val="28"/>
          <w:rtl w:val="true"/>
          <w:lang w:bidi="fa-IR"/>
        </w:rPr>
        <w:t xml:space="preserve">سینما یکی از پدیده‌های نو جهان امروز است، و خواسته و ناخواسته امروز همه افراد به نوعی با آن در ارتباطند و یکی از مسائل مهم در زندگی تک تک افراد قرار گرفته‌است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فقه اسلامی که به عنوان یک فقه پویا و زنده شناخته شده نمی‌تواند در برابر این پدیده مهم عالم هنر جامعه امروز بی‌توجه و بی‌تفاوت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کتب فقهی علمای متأخر ما اسمی از این پدیده نیامده، ما هیچ دلیلی بر حرمت سینما و فیلم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علمای امروز و فقه جدید ماست که به بررسی این مسأله مهم در کنار سایر موضوعات فقه بپردازند و احکام آن و محدوده‌های حلال و حرام آن را بیان نمایند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قاطعانه حجاب در اسلام و ضرورت پوشیدن زیبائی‌ها و جذابیت‌های جسمانی زنان از مردان نامحرم و حرمت نگاه به این زیباییها از طرف نامحرمان، یک اصل همیشگی برای تمام زنان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شاهد هستیم که عده‌ای در </w:t>
      </w:r>
      <w:bookmarkStart w:id="485" w:name="pg674_4361"/>
    </w:p>
    <w:p>
      <w:pPr>
        <w:pStyle w:val="BookText"/>
        <w:rPr/>
      </w:pPr>
      <w:bookmarkEnd w:id="485"/>
      <w:r>
        <w:rPr>
          <w:rFonts w:ascii="IRNazanin" w:hAnsi="IRNazanin" w:eastAsia="IRNazanin"/>
          <w:color w:val="111111"/>
          <w:sz w:val="28"/>
          <w:sz w:val="28"/>
          <w:szCs w:val="28"/>
          <w:rtl w:val="true"/>
          <w:lang w:bidi="fa-IR"/>
        </w:rPr>
        <w:t>صدد تجدید نظر در مسأله حجاب بخصوص در عالم هنر و سینما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مطلبی که درمورد رفع تعارض میان دستورهای اسلامی حجاب وضرورت ارائه سیمایی بازتر از زنان در سینما بیان شده، موضوع وجود تفاوت میان دو عرصه واقعیت عینی و واقعیت خیالی و در نتیجه عدم تسری احکام واقعیت عینی به واقعیت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نظر و با اذعان به ضرورت حجاب و حرمت نظر به نامحرم در عالم واقع، این حکم را نمی‌توان به عالم سینما که عالمی خیالی است، سرایت داد و همان ضرورت و حرمت را در قلمرو فیلم و سینما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این دیدگاه به لحاظ فقهی احاله موضوع فیلم به موضوع عکس و بار کردن احکام نظر به عکس زنان مکشوفه نامحرم به فیلم چنین زنانی است</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افراد در صدد کشف حجاب با هر بهانه و نظری هستند، اما دیدگاه آنها قابل خدشه است، زیرا سینما سراسر خیال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اعم از خیال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حجاب و حرمت نگاه هیچ تفاوتی با گذشت زمان و مکان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 افکاری که جامعه را احاطه کرده بر علمای فقه و دین است که حدود و چهارچوب مسائل حجاب و پوشش و نگاه مردان و زنان بازیگر را در سینما و فیلم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به بررسی دو نکته از این پدیده عصر جدید یعنی هنر هفتم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بازیگران نامحرم به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فیلم زنان بی‌حجاب</w:t>
      </w:r>
      <w:r>
        <w:rPr>
          <w:rFonts w:eastAsia="IRNazanin" w:cs="IRNazanin"/>
          <w:color w:val="111111"/>
          <w:sz w:val="28"/>
          <w:szCs w:val="28"/>
          <w:rtl w:val="true"/>
          <w:lang w:bidi="fa-IR"/>
        </w:rPr>
        <w:t>.</w:t>
      </w:r>
    </w:p>
    <w:p>
      <w:pPr>
        <w:pStyle w:val="Heading4"/>
        <w:numPr>
          <w:ilvl w:val="3"/>
          <w:numId w:val="1"/>
        </w:numPr>
        <w:rPr/>
      </w:pPr>
      <w:bookmarkStart w:id="486" w:name="__RefHeading___Toc5733985_211673320"/>
      <w:bookmarkStart w:id="487" w:name="_Toc180"/>
      <w:bookmarkEnd w:id="486"/>
      <w:r>
        <w:rPr/>
        <w:t>1</w:t>
      </w:r>
      <w:r>
        <w:rPr>
          <w:rtl w:val="true"/>
        </w:rPr>
        <w:t xml:space="preserve">. </w:t>
      </w:r>
      <w:r>
        <w:rPr>
          <w:rtl w:val="true"/>
        </w:rPr>
        <w:t>نگاه بازیگران نامحرم به یکدیگر</w:t>
      </w:r>
      <w:bookmarkEnd w:id="4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نگاه دو بازیگر نامحرم که در یک فیلم نقش بازی می‌کنند به یکدیگر چگونه است؟ با توجه به قانون همه گیر و کلی حجاب و حرمت نگاه مرد به زن نامحرم، حکم مردان به بدن زنان نامحرم و زیباییها و موهای آنان همان احکامی است که در گذشته بیان شد، و به صرف بازی کردن نقش یک زن و شوهر فرضی در فیلم و بازی کردن نقش خواهر و برادر فرضی از سوی دو زن و مردی که در واقع </w:t>
      </w:r>
      <w:bookmarkStart w:id="488" w:name="pg674_4364"/>
    </w:p>
    <w:p>
      <w:pPr>
        <w:pStyle w:val="BookText"/>
        <w:rPr/>
      </w:pPr>
      <w:bookmarkEnd w:id="488"/>
      <w:r>
        <w:rPr>
          <w:rFonts w:ascii="IRNazanin" w:hAnsi="IRNazanin" w:eastAsia="IRNazanin"/>
          <w:color w:val="111111"/>
          <w:sz w:val="28"/>
          <w:sz w:val="28"/>
          <w:szCs w:val="28"/>
          <w:rtl w:val="true"/>
          <w:lang w:bidi="fa-IR"/>
        </w:rPr>
        <w:t>نامحرمند، سبب حلال بودن آنها به یکدیگر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میان فقهای اسلام اختلاف مبنی بر وجوب پوشش زن در برابر مرد نامحرم وجود ندارد ، به جز وجه و کفین و در برابر نگاه نامحرم، بازیگری زن در فیلم و تئاتر استثناء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 اینکه که همه بدن زن عورت حساب می‌شود، زن نباید زینتهای خود را برای مردان آشکار کند به جز آن مقداری که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چندین عقیده دارند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 تا مچ است، که چند دلیل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و استدلال بر ادله نفی حرج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فقها قائل به حرمت نگاه به صورت و دست بودند چون صاحب جواهر، مگر در حالت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حرمت نگاه مرد به زن نامحرم، پس زن بازیگر در سینما و تئاتر باید کاملاً پوشیده باشد و مواضع زینت بدن خود را نمایان نکند، تا نگاه مردان به او سبب گناه و فتنه نشود، و بر مردان بازیگر هم لازم است که از نگاه مستقیم و خیره به چهره زنی که برابر او نقش بازی می‌کند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نگاهش به آن زن و یا زنان بدون قصد لذت باشد و اگر احیاناً آن زن از زنان بی‌حجاب است، حرمت نگاه بدون لذت به زنان نامحرم بی‌حجاب، زنان اهل ذمه و بادیه نشین استثناء شده است</w:t>
      </w:r>
      <w:r>
        <w:rPr>
          <w:rFonts w:eastAsia="IRNazanin" w:cs="IRNazanin"/>
          <w:color w:val="111111"/>
          <w:sz w:val="28"/>
          <w:szCs w:val="28"/>
          <w:rtl w:val="true"/>
          <w:lang w:bidi="fa-IR"/>
        </w:rPr>
        <w:t>.</w:t>
      </w:r>
    </w:p>
    <w:p>
      <w:pPr>
        <w:pStyle w:val="Heading4"/>
        <w:numPr>
          <w:ilvl w:val="3"/>
          <w:numId w:val="1"/>
        </w:numPr>
        <w:rPr/>
      </w:pPr>
      <w:bookmarkStart w:id="489" w:name="__RefHeading___Toc5733987_211673320"/>
      <w:bookmarkStart w:id="490" w:name="_Toc181"/>
      <w:bookmarkEnd w:id="489"/>
      <w:r>
        <w:rPr>
          <w:rtl w:val="true"/>
        </w:rPr>
        <w:t>نمایش فیلم زن نامحرم</w:t>
      </w:r>
      <w:bookmarkEnd w:id="490"/>
    </w:p>
    <w:p>
      <w:pPr>
        <w:pStyle w:val="BookText"/>
        <w:rPr/>
      </w:pPr>
      <w:r>
        <w:rPr>
          <w:rFonts w:ascii="IRNazanin" w:hAnsi="IRNazanin" w:eastAsia="IRNazanin"/>
          <w:color w:val="111111"/>
          <w:sz w:val="28"/>
          <w:sz w:val="28"/>
          <w:szCs w:val="28"/>
          <w:rtl w:val="true"/>
          <w:lang w:bidi="fa-IR"/>
        </w:rPr>
        <w:t>تمام احکام الهی قصد دارد که زن و مرد را از انجام گناه و فحشاء باز دارد و لذا از عواملی که منجر به تحریک جنسی و هیجان غریزه دو جنس مخالف می‌شود منع کرده، یکی از این احکام، عدم اختلاط زن با مردان نامحرم است حتی اگر مستلزم فعل حرامی نباشد، و با توجه دقیق به روایات می‌توان عدم جواز این کار را دریافت، چنانکه حضرت فاطمه زهرا علیهاالسلام بهترین زنان را کسی دانستند که نه او به مردان نگاه کند و نه مردان او را ببینند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نمایش صحنه‌هایی از بازیگری زنان با مردان به صورت مختلط که سبب تحریک زنان و مردان می‌شود جایز نیست</w:t>
      </w:r>
      <w:r>
        <w:rPr>
          <w:rFonts w:eastAsia="IRNazanin" w:cs="IRNazanin"/>
          <w:color w:val="111111"/>
          <w:sz w:val="28"/>
          <w:szCs w:val="28"/>
          <w:rtl w:val="true"/>
          <w:lang w:bidi="fa-IR"/>
        </w:rPr>
        <w:t xml:space="preserve">. </w:t>
      </w:r>
      <w:bookmarkStart w:id="491" w:name="pg674_4366"/>
    </w:p>
    <w:p>
      <w:pPr>
        <w:pStyle w:val="BookText"/>
        <w:rPr/>
      </w:pPr>
      <w:bookmarkEnd w:id="49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پخش بازیهای زنان روباز که ملتزم به حجاب شرعی نیستند و به نهی گوش نمی‌دهند، مسلمان باشند یا کافر در صورتی که تحریک کننده نباشد، جایز است</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اوصاف نمایش فیلم‌هایی که از کشورهای مسلمان و غیر مسلمان وارد کشور می‌شود، اگر مهیج و تحریک کننده نبوده و باحیاء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بی‌اشکال خواهد بود</w:t>
      </w:r>
      <w:r>
        <w:rPr>
          <w:rFonts w:eastAsia="IRNazanin" w:cs="IRNazanin"/>
          <w:color w:val="111111"/>
          <w:sz w:val="28"/>
          <w:szCs w:val="28"/>
          <w:rtl w:val="true"/>
          <w:lang w:bidi="fa-IR"/>
        </w:rPr>
        <w:t>.</w:t>
      </w:r>
    </w:p>
    <w:p>
      <w:pPr>
        <w:pStyle w:val="Heading4"/>
        <w:numPr>
          <w:ilvl w:val="3"/>
          <w:numId w:val="1"/>
        </w:numPr>
        <w:rPr/>
      </w:pPr>
      <w:bookmarkStart w:id="492" w:name="__RefHeading___Toc5733989_211673320"/>
      <w:bookmarkStart w:id="493" w:name="_Toc182"/>
      <w:bookmarkEnd w:id="492"/>
      <w:r>
        <w:rPr/>
        <w:t>2</w:t>
      </w:r>
      <w:r>
        <w:rPr>
          <w:rtl w:val="true"/>
        </w:rPr>
        <w:t xml:space="preserve"> . </w:t>
      </w:r>
      <w:r>
        <w:rPr>
          <w:rtl w:val="true"/>
        </w:rPr>
        <w:t>تماشای فیلم و دیدن زنان بازیگر بی‌حجاب</w:t>
      </w:r>
      <w:bookmarkEnd w:id="493"/>
    </w:p>
    <w:p>
      <w:pPr>
        <w:pStyle w:val="BookText"/>
        <w:rPr/>
      </w:pPr>
      <w:r>
        <w:rPr>
          <w:rFonts w:ascii="IRNazanin" w:hAnsi="IRNazanin" w:eastAsia="IRNazanin"/>
          <w:color w:val="111111"/>
          <w:sz w:val="28"/>
          <w:sz w:val="28"/>
          <w:szCs w:val="28"/>
          <w:rtl w:val="true"/>
          <w:lang w:bidi="fa-IR"/>
        </w:rPr>
        <w:t>امروزه شاهد هستیم که گاهی اوقات در فیلم‌های سینمایی و مجموعه‌های تلویزیونی زنان بازیگر بی‌حجاب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مردان می‌توانند به این فیلم‌ها نگاه کنند و به تماشای فیلمهای نیمه عریان زنان غربی بپردازند؟ با توجه به آن که حکم نگاه به زن بیگانه همیشه ثابت است، چه بی‌واسطه و چه باواسطه، یک حکم دارد و در هر جا که نگاه به نامحرم را بدون واسطه حرام بدانیم، با واسطه هم حرام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عموم منع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نمایان کردن زینت ونیز آیات و روایات دیگر دلالت دارند بر حرمت نگاه به عین بدن زن بیگانه که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که تصویر برداران سینما و تلویزیون، از فاصله نه زیاد دور و نه زیاد نزدیک از زنان فیلم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تصویربرداری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فقط چشمانش در کادر تصویر بگنجد یا لبهایش و یاگونه‌هایش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تصویر، به مثابه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فاصله‌ای مماس،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و لب و گونه او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واقعیت یک چنین چیزی ممکن است؟ آیا زنان و مردان ما که در خیابانها در رفت و آمدند، اجازه می‌دهند که ازیک چنین فاصله‌ای یک نفر، نه، دو سه میلیون نفر تماشاچی، به صورتشان زل بزنند؟ سینماگران 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کلوزآپ یا نمای درشت چهره زن جزو الفبای زبان سینماست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این مهم، یعنی حذف یک حرف از زبان سینما، پاسخ این که اولاً این الفبا وحی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یک هنرمند می‌تواند دهها رمان بنویسد، و بدون اینکه </w:t>
      </w:r>
    </w:p>
    <w:p>
      <w:pPr>
        <w:pStyle w:val="BookText"/>
        <w:rPr/>
      </w:pPr>
      <w:r>
        <w:rPr>
          <w:rFonts w:ascii="IRNazanin" w:hAnsi="IRNazanin" w:eastAsia="IRNazanin"/>
          <w:color w:val="111111"/>
          <w:sz w:val="28"/>
          <w:sz w:val="28"/>
          <w:szCs w:val="28"/>
          <w:rtl w:val="true"/>
          <w:lang w:bidi="fa-IR"/>
        </w:rPr>
        <w:t>از حرف پ و ژ و گ استفاده کند، نمای درشت جمال یک زن متعلق به خود او و محارم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مجاز به پا نهادن در این حریم نیستیم، یعنی خود فیلمسازان ما و همسرانشان اجازه نمی‌دهند چند میلیون نفر به خاطر آن الفبای عاریتی، از فاصله‌ای تنگ به تنگ به ذرات و اجزای صورتشان نگاه کنند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در مواردی نگاه با واسطه به نامحرم در صورتی جایز است که مشروط به عدم لذت و ریبه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فیلمی به طور مستقیم پخش شود ، احکام نگاه به آن فیلم همان احکام نگاه به انسان زنده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مردان نمی‌توانند به غیر از وجه و کفین زنان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خانمها نمی‌توانند به بدن مردان که در فیلمهای ورزشی یا غیر آن به طور مستقیم پخش می‌شود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فیلم به طور غیر مستقیم پخش می‌شود، یعنی اول به صورت نوار یا فیلم ضبط شده است و سپس به نمایش گذاشته می‌شود، نگاه کردن به مردان و زنان آن فیلم حکم نگاه کردن به عکس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مردان نمی‌توانند به فیلم خانم مسلمانی که حجاب خود را رعایت نکرده است، در صورتی که او را بشناسند،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نمی‌شناسند و خوف مفسده هم ندارد ، می‌توانند به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مردان نمی‌توانند به فیلمهایی که از مجالس عقد و عروسی تهیه شده است نگاه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زنان غیر محجبه آن فیلم را بشناسند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فقها در حکم تماشای فیلم زنان بی‌حجاب احکامی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نامحرم از طریق تلویزیون و شنیدن صدای آنها که مقرون به فساد و ریبه است، اشکال دارد و بعض اقسام آن حرام یقینی است</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Style w:val="FootnoteAnchor"/>
          <w:rtl w:val="true"/>
        </w:rPr>
        <w:footnoteReference w:id="763"/>
      </w:r>
      <w:r>
        <w:rPr>
          <w:rFonts w:ascii="IRNazanin" w:hAnsi="IRNazanin" w:eastAsia="IRNazanin"/>
          <w:color w:val="111111"/>
          <w:sz w:val="28"/>
          <w:sz w:val="28"/>
          <w:szCs w:val="28"/>
          <w:rtl w:val="true"/>
          <w:lang w:bidi="fa-IR"/>
        </w:rPr>
        <w:t>، آیت الله اراکی</w:t>
      </w:r>
      <w:r>
        <w:rPr>
          <w:rStyle w:val="FootnoteAnchor"/>
          <w:rtl w:val="true"/>
        </w:rPr>
        <w:footnoteReference w:id="764"/>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فیلم اعم از مستقیم و غیر مستقیم حکم عکس را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w:t>
      </w:r>
      <w:r>
        <w:rPr>
          <w:rStyle w:val="FootnoteAnchor"/>
          <w:rtl w:val="true"/>
        </w:rPr>
        <w:footnoteReference w:id="765"/>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فیلم‌های نیمه عریان زنان </w:t>
      </w:r>
    </w:p>
    <w:p>
      <w:pPr>
        <w:pStyle w:val="BookText"/>
        <w:rPr/>
      </w:pPr>
      <w:r>
        <w:rPr>
          <w:rFonts w:ascii="IRNazanin" w:hAnsi="IRNazanin" w:eastAsia="IRNazanin"/>
          <w:color w:val="111111"/>
          <w:sz w:val="28"/>
          <w:sz w:val="28"/>
          <w:szCs w:val="28"/>
          <w:rtl w:val="true"/>
          <w:lang w:bidi="fa-IR"/>
        </w:rPr>
        <w:t>غربی مشاهده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آنها مصداق نگاه به نامحرم نمی‌باشد، مگر این که منشاء فساد گردد که در این حال نگاه کردن به آنها در هر دو صورت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تماشای تلویزیون یا پرده سینما و نیز نگاه کردن به زنان و مردانی را که در این فیلمها بازی می‌کنند ، را اگر مفسده نداشته باشد بی‌اشکال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مفسده دار بودن باید از آن اجتناب کرد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بازیگر، زن بی‌حجاب از زنان غیر مسلمان باشد و یا فیلم از مجموعه فیلمهای وارداتی باشد، طبق ادله‌ای که قبلاً بر جواز نگاه به دست و موی زنان اهل ذمه و زنان کفار ذکر کردیم، نگاه کردن به این فیلمها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زنان به رغم نهی از بی‌حجابی، توجهی نمی‌کنند و خود را نمی‌پوشانند، نگاه به فیلم‌هایی که چنین زنانی در آن بازی می‌کنند، تا زمانی که ترس وقوع در حرام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مکارم، در اینکه آیا می‌توان به عکس برهنه زنان اهل کتاب و مشرکین، بدون لذت و شهوت و بدون آن که مقدمه گناه باشد نگاه کرد؟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از برهنه این است که موهای سر خود را نپوشیده باشند، اگر فسادی بر آن مترتب نباشد اشکال ندارد و اما اگر برهنه مادرزاد و یا نیمه عریان است، جایز نیست</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مردان نباید به بدن زنان و موهای آنان نگاه کنند، نگاه زنان هم به بدن مردان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خانمها به فیلمهای ورزشی که در تلویزیون پخش می‌شود و به ویژه از ورزش کشتی و شنا که بیشتر بدن مرد نمایان است چگونه است</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خامنه‌ای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فیلم و عکس اگر بدون ریبه و فساد باشد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دارد یا مستلزم ریبه است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 آن را جایز نمی‌دانند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در صورت نداشتن قصد </w:t>
      </w:r>
      <w:bookmarkStart w:id="494" w:name="pg674_4372"/>
    </w:p>
    <w:p>
      <w:pPr>
        <w:pStyle w:val="BookText"/>
        <w:rPr/>
      </w:pPr>
      <w:bookmarkEnd w:id="494"/>
      <w:r>
        <w:rPr>
          <w:rFonts w:ascii="IRNazanin" w:hAnsi="IRNazanin" w:eastAsia="IRNazanin"/>
          <w:color w:val="111111"/>
          <w:sz w:val="28"/>
          <w:sz w:val="28"/>
          <w:szCs w:val="28"/>
          <w:rtl w:val="true"/>
          <w:lang w:bidi="fa-IR"/>
        </w:rPr>
        <w:t>ریبه و شهوت نیز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فساد و انحراف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نگاه عادی نه نگاه خیره به صورت و دست زن جایز است، و نگاه برای لذت جویی به مرد و زن بازیگر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زن برای فیلم برداری و مراحل جانبی آن، بدون قصد لذت جایز است، اگرچه لذتی بدون اختیار به وجود آید؛ تا هنگامی که منجر به ریبه و شهوت نشود، و نگاه به زنانی بی‌قید به حجاب جایز است، مگر آنکه قصد لذت یا خوف وقوع در حرام را در پی داشته باشد</w:t>
      </w:r>
      <w:r>
        <w:rPr>
          <w:rFonts w:eastAsia="IRNazanin" w:cs="IRNazanin"/>
          <w:color w:val="111111"/>
          <w:sz w:val="28"/>
          <w:szCs w:val="28"/>
          <w:rtl w:val="true"/>
          <w:lang w:bidi="fa-IR"/>
        </w:rPr>
        <w:t>.</w:t>
      </w:r>
    </w:p>
    <w:p>
      <w:pPr>
        <w:pStyle w:val="Heading4"/>
        <w:numPr>
          <w:ilvl w:val="3"/>
          <w:numId w:val="1"/>
        </w:numPr>
        <w:rPr/>
      </w:pPr>
      <w:bookmarkStart w:id="495" w:name="__RefHeading___Toc5733991_211673320"/>
      <w:bookmarkStart w:id="496" w:name="_Toc183"/>
      <w:bookmarkEnd w:id="495"/>
      <w:r>
        <w:rPr>
          <w:rtl w:val="true"/>
        </w:rPr>
        <w:t>نگاه به تصویر و عکس</w:t>
      </w:r>
      <w:bookmarkEnd w:id="496"/>
    </w:p>
    <w:p>
      <w:pPr>
        <w:pStyle w:val="BookText"/>
        <w:rPr/>
      </w:pPr>
      <w:r>
        <w:rPr>
          <w:rFonts w:ascii="IRNazanin" w:hAnsi="IRNazanin" w:eastAsia="IRNazanin"/>
          <w:color w:val="111111"/>
          <w:sz w:val="28"/>
          <w:sz w:val="28"/>
          <w:szCs w:val="28"/>
          <w:rtl w:val="true"/>
          <w:lang w:bidi="fa-IR"/>
        </w:rPr>
        <w:t>مقوله فقهی که مورد بررسی قرار می‌گیرد این است که آیا احکام نگاه به عکس با احکام نگاه به خود شخص یکسان است یا نه؟</w:t>
      </w:r>
    </w:p>
    <w:p>
      <w:pPr>
        <w:pStyle w:val="BookText"/>
        <w:rPr/>
      </w:pPr>
      <w:r>
        <w:rPr>
          <w:rFonts w:ascii="IRNazanin" w:hAnsi="IRNazanin" w:eastAsia="IRNazanin"/>
          <w:color w:val="111111"/>
          <w:sz w:val="28"/>
          <w:sz w:val="28"/>
          <w:szCs w:val="28"/>
          <w:rtl w:val="true"/>
          <w:lang w:bidi="fa-IR"/>
        </w:rPr>
        <w:t xml:space="preserve">آنچه که در بحث یکسانی و نایکسانی احکام نگاه به تصویر، با نگاه به شخص اهمیت دارد، اختلاف موضوع است؛ چرا که در نگاه به تصویر موضوع حکم تصویر و در نگاه به شخص، موضوع، وجود خارجی است گرچه نگاه به تصویر و نگاه به انسان، هر دو از مقوله تصور حسی‌اند و متعلق حکم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موضوع آن دو، جداست</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ادله و روایاتی که درباره نگاه وارد شده، موضوع همه آنها وجود خارجی و انسان است و از تصویر هیچ بحثی به میان نیامده و در کلام فقهای متأخر هم نمی‌توان حکمی راجع به نگاه به تصویر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بحثی که در برخی کتب فقهی دیده می‌شود حکم به عکس فردی در آب و آیینه و شیشه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صاحب عروه، قائل به حرمت آن شده است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توسعه موضوعی، برای یکسانی حکم نگاه به تصویر، با حکم نگاه به شخص، همچنین می‌توان به حکمت تشریع احکام نگاه، یا به دیگر سخن، توسعه حکمی</w:t>
      </w:r>
      <w:r>
        <w:rPr>
          <w:rStyle w:val="FootnoteAnchor"/>
          <w:rtl w:val="true"/>
        </w:rPr>
        <w:footnoteReference w:id="771"/>
      </w:r>
      <w:r>
        <w:rPr>
          <w:rFonts w:ascii="IRNazanin" w:hAnsi="IRNazanin" w:eastAsia="IRNazanin"/>
          <w:color w:val="111111"/>
          <w:sz w:val="28"/>
          <w:sz w:val="28"/>
          <w:szCs w:val="28"/>
          <w:rtl w:val="true"/>
          <w:lang w:bidi="fa-IR"/>
        </w:rPr>
        <w:t>نیز استدلال کرد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نگاه به تصویر، دارای احکام یکسان با نگاه به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 تقسیم کلی می‌توان آنچه را که نگاه به آن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نگاه به دو نوع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نگاه به بدن زن یا مرد حرام است نگاه به تصویر آن هم حرام است، مثل نگاه به عورت زن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نگاه به آن، یا تصویر آن، به طور مشروط حرام است،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جاهایی از بدن زن که پوشاندن آن بر زن مسلمان واجب است، به شرطی که زن خود حرمت نگاه دارد و نسبت به حجاب و پوشش دقت و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اعضای بدن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جزء 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چه زن، ودر صورت زن بودن، چه زن برای خود حرمت نگه دارد و چه حرمت نگه ندارد، جایز بودن نگاه کردن، بستگی به لذت بردن و ریبه نداشتن است ودر صورت قصد لذت و ریبه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دربحث نگاه به تصویر نیاز به بحث اضافه‌ای دارد دو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نگه داشتن زن، برای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روی لذت و ریبه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مرد می‌تواند به عکس زن نامحرم به شرط آنکه حجاب خود را رعایت کرده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آیت الله اراکی و گلپایگانی هم این نظر را دارند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نامحرم در عکس حجاب خود را کاملاً رعایت نکرده باشد مرد نمی‌تواند به او نگاه کند و اگر آن زن را نمی‌شناسد نگاه به او جایز است، البته نگاه بدون لذت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حسینی شیرازی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 زنان شناخته شده و معروف جایز نیست و در مورد نگاه به عکس زن ناشناخته باید احتیاط کرد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w:t>
      </w:r>
      <w:r>
        <w:rPr>
          <w:rStyle w:val="FootnoteAnchor"/>
          <w:rtl w:val="true"/>
        </w:rPr>
        <w:footnoteReference w:id="776"/>
      </w:r>
      <w:r>
        <w:rPr>
          <w:rFonts w:ascii="IRNazanin" w:hAnsi="IRNazanin" w:eastAsia="IRNazanin"/>
          <w:color w:val="111111"/>
          <w:sz w:val="28"/>
          <w:sz w:val="28"/>
          <w:szCs w:val="28"/>
          <w:rtl w:val="true"/>
          <w:lang w:bidi="fa-IR"/>
        </w:rPr>
        <w:t>نگاه به زنان اهل کتاب و مشرک را که سر خود را نپوشانند، در فرضی که فساد بر آن مترتب نباشد را جایز می‌دانند و اگر این زنان برهنه و یا نیمه عریان باشند نگاه به آنها جایز نیست</w:t>
      </w:r>
      <w:r>
        <w:rPr>
          <w:rFonts w:eastAsia="IRNazanin" w:cs="IRNazanin"/>
          <w:color w:val="111111"/>
          <w:sz w:val="28"/>
          <w:szCs w:val="28"/>
          <w:rtl w:val="true"/>
          <w:lang w:bidi="fa-IR"/>
        </w:rPr>
        <w:t xml:space="preserve">. </w:t>
      </w:r>
      <w:bookmarkStart w:id="497" w:name="pg674_4378"/>
    </w:p>
    <w:p>
      <w:pPr>
        <w:pStyle w:val="Heading4"/>
        <w:numPr>
          <w:ilvl w:val="3"/>
          <w:numId w:val="1"/>
        </w:numPr>
        <w:rPr/>
      </w:pPr>
      <w:bookmarkStart w:id="498" w:name="__RefHeading___Toc5733993_211673320"/>
      <w:bookmarkStart w:id="499" w:name="_Toc184"/>
      <w:bookmarkEnd w:id="497"/>
      <w:bookmarkEnd w:id="498"/>
      <w:r>
        <w:rPr>
          <w:rtl w:val="true"/>
        </w:rPr>
        <w:t>فصل دهم نگاه در لعان ، طلاق ، طلاق خلع</w:t>
      </w:r>
      <w:bookmarkEnd w:id="499"/>
    </w:p>
    <w:p>
      <w:pPr>
        <w:pStyle w:val="Heading5"/>
        <w:numPr>
          <w:ilvl w:val="4"/>
          <w:numId w:val="1"/>
        </w:numPr>
        <w:rPr/>
      </w:pPr>
      <w:bookmarkStart w:id="500" w:name="__RefHeading___Toc5733995_211673320"/>
      <w:bookmarkStart w:id="501" w:name="_Toc185"/>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سبب لعان، قذف زوجه و نسبت زنا به او است با ادعای مشاهده زنا وعدم بینه بر زناکار بودن همسر</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همسر خود نسبت زنا دهد و ادعایی مشاهده کند، اگر شاهدی داشته باشد نه حد و نه لعان دارد علاوه بر آن اگر زن مشهور به زناکار بودن باشد، اما به صرف ادعای مشاهده و نبودن بینه، ادعای زنای همسر ُمحْصَنه خود را نماید، لعان مرد به خاطر تعذر مشاهده ثابت نمی‌شود و حد در حق او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ادعای مشاهده زنا همسر خود را کند یا حمل را از خود نفی کند قذف،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زن در لعان عبارت است از</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عفیف و محصنه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مدخول بها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ادعای مشاهده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کری و لال بودن سالم باشد</w:t>
      </w:r>
      <w:r>
        <w:rPr>
          <w:rFonts w:eastAsia="IRNazanin" w:cs="IRNazanin"/>
          <w:color w:val="111111"/>
          <w:sz w:val="28"/>
          <w:szCs w:val="28"/>
          <w:rtl w:val="true"/>
          <w:lang w:bidi="fa-IR"/>
        </w:rPr>
        <w:t>.</w:t>
      </w:r>
    </w:p>
    <w:p>
      <w:pPr>
        <w:pStyle w:val="Heading5"/>
        <w:numPr>
          <w:ilvl w:val="4"/>
          <w:numId w:val="1"/>
        </w:numPr>
        <w:rPr/>
      </w:pPr>
      <w:bookmarkStart w:id="502" w:name="__RefHeading___Toc5733997_211673320"/>
      <w:bookmarkStart w:id="503" w:name="_Toc186"/>
      <w:bookmarkEnd w:id="502"/>
      <w:r>
        <w:rPr>
          <w:rtl w:val="true"/>
        </w:rPr>
        <w:t>مشاهده طلاق فرد لال</w:t>
      </w:r>
      <w:bookmarkEnd w:id="50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است که دو شاهد طلاق فرد لال راببیند، چون نوشتن طلاق او به منزله </w:t>
      </w:r>
      <w:bookmarkStart w:id="504" w:name="pg674_4380"/>
    </w:p>
    <w:p>
      <w:pPr>
        <w:pStyle w:val="BookText"/>
        <w:rPr/>
      </w:pPr>
      <w:bookmarkEnd w:id="504"/>
      <w:r>
        <w:rPr>
          <w:rFonts w:ascii="IRNazanin" w:hAnsi="IRNazanin" w:eastAsia="IRNazanin"/>
          <w:color w:val="111111"/>
          <w:sz w:val="28"/>
          <w:sz w:val="28"/>
          <w:szCs w:val="28"/>
          <w:rtl w:val="true"/>
          <w:lang w:bidi="fa-IR"/>
        </w:rPr>
        <w:t>گفتن صیغه طلاق است ، و لذا تنها در صورتی طلاق او صحیح است که در حضور دو شاهد صورت بگیرد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در مورد شخص عاجز که لال است و نمی‌تواند صیغه طلاق را تلفظ کند باید با اشاره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دو شاهد اشاره او را به طلاق، مشاهده کنند</w:t>
      </w:r>
      <w:r>
        <w:rPr>
          <w:rFonts w:eastAsia="IRNazanin" w:cs="IRNazanin"/>
          <w:color w:val="111111"/>
          <w:sz w:val="28"/>
          <w:szCs w:val="28"/>
          <w:rtl w:val="true"/>
          <w:lang w:bidi="fa-IR"/>
        </w:rPr>
        <w:t>.</w:t>
      </w:r>
      <w:r>
        <w:rPr>
          <w:rStyle w:val="FootnoteAnchor"/>
          <w:rtl w:val="true"/>
        </w:rPr>
        <w:footnoteReference w:id="780"/>
      </w:r>
    </w:p>
    <w:p>
      <w:pPr>
        <w:pStyle w:val="Heading5"/>
        <w:numPr>
          <w:ilvl w:val="4"/>
          <w:numId w:val="1"/>
        </w:numPr>
        <w:rPr/>
      </w:pPr>
      <w:bookmarkStart w:id="505" w:name="__RefHeading___Toc5733999_211673320"/>
      <w:bookmarkStart w:id="506" w:name="_Toc187"/>
      <w:bookmarkEnd w:id="505"/>
      <w:r>
        <w:rPr>
          <w:rtl w:val="true"/>
        </w:rPr>
        <w:t>تحقق رجوع بانگاه</w:t>
      </w:r>
      <w:bookmarkEnd w:id="506"/>
    </w:p>
    <w:p>
      <w:pPr>
        <w:pStyle w:val="BookText"/>
        <w:rPr/>
      </w:pPr>
      <w:r>
        <w:rPr>
          <w:rFonts w:ascii="IRNazanin" w:hAnsi="IRNazanin" w:eastAsia="IRNazanin"/>
          <w:color w:val="111111"/>
          <w:sz w:val="28"/>
          <w:sz w:val="28"/>
          <w:szCs w:val="28"/>
          <w:rtl w:val="true"/>
          <w:lang w:bidi="fa-IR"/>
        </w:rPr>
        <w:t>در نحوه رجوع مرد به همسرش بعد از طلاق اقوال بسیاری نقل شده که رجوع، لفظی و یا عملی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با عملی که خالی از قصد و اراده رجوع به زن باشد مثل نگاه با شهوت، علی الأظهر تحقق می‌یابد یا نه؟ و اینکه آیا با نگاه رجوع به همسر محقق می‌شود یا نه؟ علما کمتر به این مسأله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قصد و اراده را در رجوع شرط نمی‌داند و معتقد است با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تحقق می‌یابد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آیت الله خویی وآیت الله سیستانی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با عملی که خالی از قصد و اراده رجوع به زن باشد، مثل نگاه با شهوت تحقق نمی‌یابد</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رجوع با نگاه شهوانی را صحیح می‌دانند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قبلاً ذکر شد ، در روایات نگاه به همسر مطلقه سفارش شده که شاید این نگاه زمینه رجوع زن و شوهر باشد</w:t>
      </w:r>
      <w:r>
        <w:rPr>
          <w:rFonts w:eastAsia="IRNazanin" w:cs="IRNazanin"/>
          <w:color w:val="111111"/>
          <w:sz w:val="28"/>
          <w:szCs w:val="28"/>
          <w:rtl w:val="true"/>
          <w:lang w:bidi="fa-IR"/>
        </w:rPr>
        <w:t>.</w:t>
      </w:r>
    </w:p>
    <w:p>
      <w:pPr>
        <w:pStyle w:val="Heading5"/>
        <w:numPr>
          <w:ilvl w:val="4"/>
          <w:numId w:val="1"/>
        </w:numPr>
        <w:rPr/>
      </w:pPr>
      <w:bookmarkStart w:id="507" w:name="__RefHeading___Toc5734001_211673320"/>
      <w:bookmarkStart w:id="508" w:name="_Toc188"/>
      <w:bookmarkEnd w:id="507"/>
      <w:r>
        <w:rPr>
          <w:rtl w:val="true"/>
        </w:rPr>
        <w:t>مشاهده فدیه</w:t>
      </w:r>
      <w:bookmarkEnd w:id="508"/>
    </w:p>
    <w:p>
      <w:pPr>
        <w:pStyle w:val="BookText"/>
        <w:rPr/>
      </w:pPr>
      <w:r>
        <w:rPr>
          <w:rFonts w:ascii="IRNazanin" w:hAnsi="IRNazanin" w:eastAsia="IRNazanin"/>
          <w:color w:val="111111"/>
          <w:sz w:val="28"/>
          <w:sz w:val="28"/>
          <w:szCs w:val="28"/>
          <w:rtl w:val="true"/>
          <w:lang w:bidi="fa-IR"/>
        </w:rPr>
        <w:t>فدیه در طلاق خلع اگر حاضر نباشد باید جنس و اندازه و وصف آن را به گونه‌ای که رفع جهالت شود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باشد، مشاهده در شناخت اندازه آن کافی می‌باشد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طلاق خلع، بخشیدن فدیه از جانب زن به سبب درخواست طلاق از شوهر است، فداء می‌توان هر چیزی که مالیت دارد از عین یا دین یا منفعت خواه کم یا زیاد هر چند بیش از اصل مهر زن باشد، اگر عوض خلع مالی حاضر باشد، مشاهده </w:t>
      </w:r>
    </w:p>
    <w:p>
      <w:pPr>
        <w:pStyle w:val="BookText"/>
        <w:rPr/>
      </w:pPr>
      <w:r>
        <w:rPr>
          <w:rFonts w:ascii="IRNazanin" w:hAnsi="IRNazanin" w:eastAsia="IRNazanin"/>
          <w:color w:val="111111"/>
          <w:sz w:val="28"/>
          <w:sz w:val="28"/>
          <w:szCs w:val="28"/>
          <w:rtl w:val="true"/>
          <w:lang w:bidi="fa-IR"/>
        </w:rPr>
        <w:t>آن کافی است و اگر کلی در ذمه باشد، باید جنس و وصف آن معلوم باشد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فدیه حاضر نباشد، باید وصف آن را ذکر کرد و اگر حاضر باشد مشاهده آن کافی خواهد بود</w:t>
      </w:r>
      <w:r>
        <w:rPr>
          <w:rFonts w:eastAsia="IRNazanin" w:cs="IRNazanin"/>
          <w:color w:val="111111"/>
          <w:sz w:val="28"/>
          <w:szCs w:val="28"/>
          <w:rtl w:val="true"/>
          <w:lang w:bidi="fa-IR"/>
        </w:rPr>
        <w:t>.</w:t>
      </w:r>
      <w:r>
        <w:rPr>
          <w:rStyle w:val="FootnoteAnchor"/>
          <w:rtl w:val="true"/>
        </w:rPr>
        <w:footnoteReference w:id="785"/>
      </w:r>
      <w:bookmarkStart w:id="509" w:name="pg674_4384"/>
    </w:p>
    <w:p>
      <w:pPr>
        <w:pStyle w:val="Heading4"/>
        <w:numPr>
          <w:ilvl w:val="3"/>
          <w:numId w:val="1"/>
        </w:numPr>
        <w:rPr/>
      </w:pPr>
      <w:bookmarkStart w:id="510" w:name="__RefHeading___Toc5734003_211673320"/>
      <w:bookmarkStart w:id="511" w:name="_Toc189"/>
      <w:bookmarkEnd w:id="509"/>
      <w:bookmarkEnd w:id="510"/>
      <w:r>
        <w:rPr>
          <w:rtl w:val="true"/>
        </w:rPr>
        <w:t>فصل یازدهم نگاه به غذا و نوشیدنی</w:t>
      </w:r>
      <w:bookmarkEnd w:id="511"/>
    </w:p>
    <w:p>
      <w:pPr>
        <w:pStyle w:val="Heading5"/>
        <w:numPr>
          <w:ilvl w:val="4"/>
          <w:numId w:val="1"/>
        </w:numPr>
        <w:rPr/>
      </w:pPr>
      <w:bookmarkStart w:id="512" w:name="__RefHeading___Toc5734005_211673320"/>
      <w:bookmarkStart w:id="513" w:name="_Toc190"/>
      <w:bookmarkEnd w:id="512"/>
      <w:r>
        <w:rPr>
          <w:rtl w:val="true"/>
        </w:rPr>
        <w:t>نگاه در حال غذا خوردن</w:t>
      </w:r>
      <w:bookmarkEnd w:id="513"/>
    </w:p>
    <w:p>
      <w:pPr>
        <w:pStyle w:val="Heading6"/>
        <w:numPr>
          <w:ilvl w:val="5"/>
          <w:numId w:val="1"/>
        </w:numPr>
        <w:rPr/>
      </w:pPr>
      <w:bookmarkStart w:id="514" w:name="__RefHeading___Toc5734007_211673320"/>
      <w:bookmarkStart w:id="515" w:name="_Toc191"/>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نگاه کردن به صورت کسانی که سر سفره با فرد غذا می‌خورند، مکروه است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روایت کرد که رسول خدا صلی‌الله‌علیه‌و‌آله به 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دوازده خصلت برای مردان مسلمان شایسته است، هنگام غذا خوردن بر سر سفره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دیگران سر سفره نگاه نکنند</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درالینابیع الفقهیه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اصباح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مستحب است برای کسی که سر سفره طعام حاضر می‌شود به صورت مردم کم نگاه کند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5734009_211673320"/>
      <w:bookmarkStart w:id="517" w:name="_Toc192"/>
      <w:bookmarkEnd w:id="516"/>
      <w:r>
        <w:rPr>
          <w:rtl w:val="true"/>
        </w:rPr>
        <w:t>نگاه به غذا</w:t>
      </w:r>
      <w:bookmarkEnd w:id="517"/>
    </w:p>
    <w:p>
      <w:pPr>
        <w:pStyle w:val="BookText"/>
        <w:rPr/>
      </w:pPr>
      <w:r>
        <w:rPr>
          <w:rFonts w:ascii="IRNazanin" w:hAnsi="IRNazanin" w:eastAsia="IRNazanin"/>
          <w:color w:val="111111"/>
          <w:sz w:val="28"/>
          <w:sz w:val="28"/>
          <w:szCs w:val="28"/>
          <w:rtl w:val="true"/>
          <w:lang w:bidi="fa-IR"/>
        </w:rPr>
        <w:t>نگاه به غذا</w:t>
      </w:r>
      <w:r>
        <w:rPr>
          <w:rStyle w:val="FootnoteAnchor"/>
          <w:rtl w:val="true"/>
        </w:rPr>
        <w:footnoteReference w:id="78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مستحب است به غذا و خوراکی نگاه کند و آنها را مورد مطالعه قرار دهد تا دریابد کدام غذا برای او مفید و سودمند است و کدام یک زیانبخش می‌باشد، که خداوند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اْلِإنسَانُ اِلَی طَعَامِهِ</w:t>
      </w:r>
      <w:r>
        <w:rPr>
          <w:rStyle w:val="FootnoteAnchor"/>
          <w:rtl w:val="true"/>
        </w:rPr>
        <w:footnoteReference w:id="790"/>
      </w:r>
      <w:r>
        <w:rPr>
          <w:rFonts w:ascii="IRNazanin" w:hAnsi="IRNazanin" w:eastAsia="IRNazanin"/>
          <w:color w:val="111111"/>
          <w:sz w:val="28"/>
          <w:sz w:val="28"/>
          <w:szCs w:val="28"/>
          <w:rtl w:val="true"/>
          <w:lang w:bidi="fa-IR"/>
        </w:rPr>
        <w:t>پس انسان باید در غذای خود بنگرد</w:t>
      </w:r>
      <w:r>
        <w:rPr>
          <w:rFonts w:eastAsia="IRNazanin" w:cs="IRNazanin"/>
          <w:color w:val="111111"/>
          <w:sz w:val="28"/>
          <w:szCs w:val="28"/>
          <w:rtl w:val="true"/>
          <w:lang w:bidi="fa-IR"/>
        </w:rPr>
        <w:t xml:space="preserve">.» </w:t>
      </w:r>
      <w:bookmarkStart w:id="518" w:name="pg674_4386"/>
    </w:p>
    <w:p>
      <w:pPr>
        <w:pStyle w:val="BookText"/>
        <w:rPr/>
      </w:pPr>
      <w:bookmarkEnd w:id="518"/>
      <w:r>
        <w:rPr>
          <w:rFonts w:ascii="IRNazanin" w:hAnsi="IRNazanin" w:eastAsia="IRNazanin"/>
          <w:color w:val="111111"/>
          <w:sz w:val="28"/>
          <w:sz w:val="28"/>
          <w:szCs w:val="28"/>
          <w:rtl w:val="true"/>
          <w:lang w:bidi="fa-IR"/>
        </w:rPr>
        <w:t>نگاه کردن به غذا یک حسن دیگری هم دارد، این است که سبب می‌شود، انسان با نگاهش ببیند اگر در غذا احیاناً شی اضافی و 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چیزی که سبب شود غذا قابل خوردن نباشد را ببیند و بعد که از، سلامت غذا برایش اطمینان حاصل شد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برخی روایات آمده که پیامبر اکرم صلی‌الله‌علیه‌و‌آله از نگاه به برخی میوه‌ها خوششان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رضا علیه‌السلام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رسول خدا به ترنج سبز و سیب قرمز نگاه می‌کردند شاد می‌شدند</w:t>
      </w:r>
      <w:r>
        <w:rPr>
          <w:rFonts w:eastAsia="IRNazanin" w:cs="IRNazanin"/>
          <w:color w:val="111111"/>
          <w:sz w:val="28"/>
          <w:szCs w:val="28"/>
          <w:rtl w:val="true"/>
          <w:lang w:bidi="fa-IR"/>
        </w:rPr>
        <w:t>.»</w:t>
      </w:r>
      <w:r>
        <w:rPr>
          <w:rStyle w:val="FootnoteAnchor"/>
          <w:rtl w:val="true"/>
        </w:rPr>
        <w:footnoteReference w:id="791"/>
      </w:r>
    </w:p>
    <w:p>
      <w:pPr>
        <w:pStyle w:val="Heading6"/>
        <w:numPr>
          <w:ilvl w:val="5"/>
          <w:numId w:val="1"/>
        </w:numPr>
        <w:rPr/>
      </w:pPr>
      <w:bookmarkStart w:id="519" w:name="__RefHeading___Toc5734011_211673320"/>
      <w:bookmarkStart w:id="520" w:name="_Toc193"/>
      <w:bookmarkEnd w:id="519"/>
      <w:r>
        <w:rPr>
          <w:rtl w:val="true"/>
        </w:rPr>
        <w:t>نگاه به شراب</w:t>
      </w:r>
      <w:bookmarkEnd w:id="520"/>
    </w:p>
    <w:p>
      <w:pPr>
        <w:pStyle w:val="BookText"/>
        <w:rPr/>
      </w:pPr>
      <w:r>
        <w:rPr>
          <w:rFonts w:ascii="IRNazanin" w:hAnsi="IRNazanin" w:eastAsia="IRNazanin"/>
          <w:color w:val="111111"/>
          <w:sz w:val="28"/>
          <w:sz w:val="28"/>
          <w:szCs w:val="28"/>
          <w:rtl w:val="true"/>
          <w:lang w:bidi="fa-IR"/>
        </w:rPr>
        <w:t>نگاه به شراب</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اهل سنت نگاه به شراب را حرام می‌دانند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کتب فقهی، شیعیان علما، از نوشیدن شراب نهی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آیات کریمه قرآن و اینکه بیان شده شراب مسکر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از فضل بن شاذان رسیده که امام رضا علیه‌السلام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که از شیعیان ماست، از نوشیدن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شطرنج دوری کند، و هر کس که به فقاع و شطرنج نگاه کرد، امام حسین علیه‌السلام را به یاد آورد و یزید وآل زیاد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او را اگر به عدد ستارگان آسمان هم باشند پاک کند</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5734013_211673320"/>
      <w:bookmarkStart w:id="522" w:name="_Toc194"/>
      <w:bookmarkEnd w:id="521"/>
      <w:r>
        <w:rPr>
          <w:rtl w:val="true"/>
        </w:rPr>
        <w:t>ذبح حیوان در برابر حیوان دیگر</w:t>
      </w:r>
      <w:bookmarkEnd w:id="522"/>
    </w:p>
    <w:p>
      <w:pPr>
        <w:pStyle w:val="BookText"/>
        <w:rPr/>
      </w:pPr>
      <w:r>
        <w:rPr>
          <w:rFonts w:ascii="IRNazanin" w:hAnsi="IRNazanin" w:eastAsia="IRNazanin"/>
          <w:color w:val="111111"/>
          <w:sz w:val="28"/>
          <w:sz w:val="28"/>
          <w:szCs w:val="28"/>
          <w:rtl w:val="true"/>
          <w:lang w:bidi="fa-IR"/>
        </w:rPr>
        <w:t>مشهور علما بر این نظرند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حیوان را در برابر حیوان دیگر که به او نگاه می‌کند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و کراهت ذبح بین فقها اختلاف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نهایه</w:t>
      </w:r>
      <w:r>
        <w:rPr>
          <w:rStyle w:val="FootnoteAnchor"/>
          <w:rtl w:val="true"/>
        </w:rPr>
        <w:footnoteReference w:id="795"/>
      </w:r>
      <w:r>
        <w:rPr>
          <w:rFonts w:ascii="IRNazanin" w:hAnsi="IRNazanin" w:eastAsia="IRNazanin"/>
          <w:color w:val="111111"/>
          <w:sz w:val="28"/>
          <w:sz w:val="28"/>
          <w:szCs w:val="28"/>
          <w:rtl w:val="true"/>
          <w:lang w:bidi="fa-IR"/>
        </w:rPr>
        <w:t>قائل به حرمت این عمل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796"/>
      </w:r>
      <w:r>
        <w:rPr>
          <w:rFonts w:ascii="IRNazanin" w:hAnsi="IRNazanin" w:eastAsia="IRNazanin"/>
          <w:color w:val="111111"/>
          <w:sz w:val="28"/>
          <w:sz w:val="28"/>
          <w:szCs w:val="28"/>
          <w:rtl w:val="true"/>
          <w:lang w:bidi="fa-IR"/>
        </w:rPr>
        <w:t>این رأی را ضعیف دانسته اند، اما به نقل از کشف اللثام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حیوان موجب اذیت حیوان ناظر خواهد بود و تحریم، امری بعید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w:t>
      </w:r>
    </w:p>
    <w:p>
      <w:pPr>
        <w:pStyle w:val="BookText"/>
        <w:rPr/>
      </w:pPr>
      <w:r>
        <w:rPr>
          <w:rFonts w:ascii="IRNazanin" w:hAnsi="IRNazanin" w:eastAsia="IRNazanin"/>
          <w:color w:val="111111"/>
          <w:sz w:val="28"/>
          <w:sz w:val="28"/>
          <w:szCs w:val="28"/>
          <w:rtl w:val="true"/>
          <w:lang w:bidi="fa-IR"/>
        </w:rPr>
        <w:t>امیرالموءمنین علیه‌السلام در خبر غیاث بن ابراهیم که ازنهی آن، کراهت را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را مقابل گوسفند دیگر و هیچ شتری را نزد شتر دیگر که به او نگاه می‌کند ذبح نکنید</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غیرهمجنس آن حیوان تامل است، گرچه خالی از وجه نمی‌باشد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بر قائلین به حرمت اشکال وارد کرده و قائل به کراهت ذبح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دلیلی بر منع و تحریم آن عمل از کتاب و سنت و اجماع نداریم، اصل برائت است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w:t>
      </w:r>
      <w:r>
        <w:rPr>
          <w:rStyle w:val="FootnoteAnchor"/>
          <w:rtl w:val="true"/>
        </w:rPr>
        <w:footnoteReference w:id="800"/>
      </w:r>
      <w:r>
        <w:rPr>
          <w:rFonts w:ascii="IRNazanin" w:hAnsi="IRNazanin" w:eastAsia="IRNazanin"/>
          <w:color w:val="111111"/>
          <w:sz w:val="28"/>
          <w:sz w:val="28"/>
          <w:szCs w:val="28"/>
          <w:rtl w:val="true"/>
          <w:lang w:bidi="fa-IR"/>
        </w:rPr>
        <w:t>هم معتقد است که اشکالی بر قول ابن ادریس وارد نیست، به سبب قصور دلالت خبر بر تحریم و با ضعف ادله‌ای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فقهاهم کراهت ذبح حیوان در برابر نگاه حیوان دیگر ذکر کرده‌اند</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متأخر، هم قائل به کراهت ذبح حیوان در برابر نگاه حیوان دیگر شده‌اند</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دلالتی بر غیر هم جنس بودن نمی‌باشد و حکم کراهت برای تسامح در عمل می‌باشد</w:t>
      </w:r>
      <w:r>
        <w:rPr>
          <w:rFonts w:eastAsia="IRNazanin" w:cs="IRNazanin"/>
          <w:color w:val="111111"/>
          <w:sz w:val="28"/>
          <w:szCs w:val="28"/>
          <w:rtl w:val="true"/>
          <w:lang w:bidi="fa-IR"/>
        </w:rPr>
        <w:t xml:space="preserve">. </w:t>
      </w:r>
      <w:bookmarkStart w:id="523" w:name="pg674_4390"/>
    </w:p>
    <w:p>
      <w:pPr>
        <w:pStyle w:val="Heading2"/>
        <w:numPr>
          <w:ilvl w:val="1"/>
          <w:numId w:val="1"/>
        </w:numPr>
        <w:rPr/>
      </w:pPr>
      <w:bookmarkStart w:id="524" w:name="__RefHeading___Toc5734015_211673320"/>
      <w:bookmarkStart w:id="525" w:name="_Toc195"/>
      <w:bookmarkEnd w:id="523"/>
      <w:bookmarkEnd w:id="524"/>
      <w:r>
        <w:rPr>
          <w:rtl w:val="true"/>
        </w:rPr>
        <w:t>بخش چهارم نگاه از نگاه روایت</w:t>
      </w:r>
      <w:bookmarkEnd w:id="52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6" w:name="__RefHeading___Toc5734017_211673320"/>
      <w:bookmarkStart w:id="527" w:name="_Toc196"/>
      <w:bookmarkEnd w:id="526"/>
      <w:r>
        <w:rPr>
          <w:rtl w:val="true"/>
        </w:rPr>
        <w:t>نگاه از نگاه روایت</w:t>
      </w:r>
      <w:bookmarkEnd w:id="5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674_4394"/>
      <w:bookmarkStart w:id="529" w:name="pg674_4394"/>
      <w:bookmarkEnd w:id="529"/>
    </w:p>
    <w:p>
      <w:pPr>
        <w:pStyle w:val="BookText"/>
        <w:rPr/>
      </w:pPr>
      <w:bookmarkStart w:id="530" w:name="pg674_4394"/>
      <w:bookmarkEnd w:id="530"/>
      <w:r>
        <w:rPr>
          <w:rFonts w:ascii="IRNazanin" w:hAnsi="IRNazanin" w:eastAsia="IRNazanin"/>
          <w:color w:val="111111"/>
          <w:sz w:val="28"/>
          <w:sz w:val="28"/>
          <w:szCs w:val="28"/>
          <w:rtl w:val="true"/>
          <w:lang w:bidi="fa-IR"/>
        </w:rPr>
        <w:t>نگاه از نگاه روایت</w:t>
      </w:r>
    </w:p>
    <w:p>
      <w:pPr>
        <w:pStyle w:val="BookText"/>
        <w:rPr/>
      </w:pPr>
      <w:r>
        <w:rPr>
          <w:rFonts w:ascii="IRNazanin" w:hAnsi="IRNazanin" w:eastAsia="IRNazanin"/>
          <w:color w:val="111111"/>
          <w:sz w:val="28"/>
          <w:sz w:val="28"/>
          <w:szCs w:val="28"/>
          <w:rtl w:val="true"/>
          <w:lang w:bidi="fa-IR"/>
        </w:rPr>
        <w:t>گرچه برخی از روایات باب نظر و نگاه را درمباحث قبلی آوردیم و از آنها درجهت مقصودمان استفاده کردیم، اما با توجه به اینکه فقه ما عمدتاً مستند به روایات معصومان علیه‌السلام است و از جهت دیگر با عنایت به اینکه فقه اهل بیت علیه‌السلام آمیزه انفکاک ناپذیری با اخلاق و تربیت و معارف دینی دارد، بر آن شدیم که روایات باب را به نحو خاصی دسته بندی نمائیم و برای تیمّن و تبرک به عنوان تتمّه در پایان مقال خویش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بی‌فروغ ما با گوهر تابناک کلام آن پاکان روشنی یابد و نوشتار بی‌روحمان با سخن ایشان، حیات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دراین سخنان گوهربار، می‌توان به علم وافر ائمه معصوم علیهم‌السلام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کلام خود، نگاه حرام را از نگاه غیرحرام و مستحب جدا کرده، بعضی نگاهها را مایه عبرت و پند گرفتن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عبادت دانسته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باید با زیر فرمان بردن چشم و نگاه خود، از حرام و ناروا چشم پوشی کند؛ چرا که نگاه آلوده مقدمه گناه است و دل و جان و روح انسان را تحت تاثیر قرار داده، و ایمان و معنویت اورا خدشه دار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با پیروی از دستورهای الهی و روایات ائمه علیه‌السلام نگاهمان را در چارچوب تعیین شده محدود نمائیم</w:t>
      </w:r>
      <w:r>
        <w:rPr>
          <w:rFonts w:eastAsia="IRNazanin" w:cs="IRNazanin"/>
          <w:color w:val="111111"/>
          <w:sz w:val="28"/>
          <w:szCs w:val="28"/>
          <w:rtl w:val="true"/>
          <w:lang w:bidi="fa-IR"/>
        </w:rPr>
        <w:t>.</w:t>
      </w:r>
    </w:p>
    <w:p>
      <w:pPr>
        <w:pStyle w:val="Heading3"/>
        <w:numPr>
          <w:ilvl w:val="2"/>
          <w:numId w:val="1"/>
        </w:numPr>
        <w:rPr/>
      </w:pPr>
      <w:bookmarkStart w:id="531" w:name="__RefHeading___Toc5734019_211673320"/>
      <w:bookmarkStart w:id="532" w:name="_Toc197"/>
      <w:bookmarkEnd w:id="531"/>
      <w:r>
        <w:rPr>
          <w:rtl w:val="true"/>
        </w:rPr>
        <w:t>الف</w:t>
      </w:r>
      <w:r>
        <w:rPr>
          <w:rtl w:val="true"/>
        </w:rPr>
        <w:t xml:space="preserve">- </w:t>
      </w:r>
      <w:r>
        <w:rPr>
          <w:rtl w:val="true"/>
        </w:rPr>
        <w:t>نگاه پسندیده</w:t>
      </w:r>
      <w:bookmarkEnd w:id="532"/>
    </w:p>
    <w:p>
      <w:pPr>
        <w:pStyle w:val="Heading4"/>
        <w:numPr>
          <w:ilvl w:val="3"/>
          <w:numId w:val="1"/>
        </w:numPr>
        <w:rPr/>
      </w:pPr>
      <w:bookmarkStart w:id="533" w:name="__RefHeading___Toc5734021_211673320"/>
      <w:bookmarkStart w:id="534" w:name="_Toc198"/>
      <w:bookmarkEnd w:id="533"/>
      <w:r>
        <w:rPr/>
        <w:t>1</w:t>
      </w:r>
      <w:r>
        <w:rPr>
          <w:rtl w:val="true"/>
        </w:rPr>
        <w:t xml:space="preserve">- </w:t>
      </w:r>
      <w:r>
        <w:rPr>
          <w:rtl w:val="true"/>
        </w:rPr>
        <w:t>نگاه عبادت، نگاه به عالم</w:t>
      </w:r>
      <w:bookmarkEnd w:id="534"/>
    </w:p>
    <w:p>
      <w:pPr>
        <w:pStyle w:val="Heading5"/>
        <w:numPr>
          <w:ilvl w:val="4"/>
          <w:numId w:val="1"/>
        </w:numPr>
        <w:rPr/>
      </w:pPr>
      <w:bookmarkStart w:id="535" w:name="__RefHeading___Toc5734023_211673320"/>
      <w:bookmarkStart w:id="536" w:name="_Toc199"/>
      <w:bookmarkEnd w:id="535"/>
      <w:r>
        <w:rPr>
          <w:rtl w:val="true"/>
        </w:rPr>
        <w:t>اشاره</w:t>
      </w:r>
      <w:bookmarkEnd w:id="5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العالِمِ عِبادَةٌ</w:t>
      </w:r>
      <w:r>
        <w:rPr>
          <w:rStyle w:val="FootnoteAnchor"/>
          <w:rtl w:val="true"/>
        </w:rPr>
        <w:footnoteReference w:id="803"/>
      </w:r>
      <w:r>
        <w:rPr>
          <w:rFonts w:ascii="IRNazanin" w:hAnsi="IRNazanin" w:eastAsia="IRNazanin"/>
          <w:color w:val="111111"/>
          <w:sz w:val="28"/>
          <w:sz w:val="28"/>
          <w:szCs w:val="28"/>
          <w:rtl w:val="true"/>
          <w:lang w:bidi="fa-IR"/>
        </w:rPr>
        <w:t>نگاه به دانشمند عبادت است</w:t>
      </w:r>
      <w:r>
        <w:rPr>
          <w:rFonts w:eastAsia="IRNazanin" w:cs="IRNazanin"/>
          <w:color w:val="111111"/>
          <w:sz w:val="28"/>
          <w:szCs w:val="28"/>
          <w:rtl w:val="true"/>
          <w:lang w:bidi="fa-IR"/>
        </w:rPr>
        <w:t xml:space="preserve">». </w:t>
      </w:r>
      <w:bookmarkStart w:id="537" w:name="pg674_4396"/>
    </w:p>
    <w:p>
      <w:pPr>
        <w:pStyle w:val="BookText"/>
        <w:rPr/>
      </w:pPr>
      <w:bookmarkEnd w:id="537"/>
      <w:r>
        <w:rPr>
          <w:rFonts w:ascii="IRNazanin" w:hAnsi="IRNazanin" w:eastAsia="IRNazanin"/>
          <w:color w:val="111111"/>
          <w:sz w:val="28"/>
          <w:sz w:val="28"/>
          <w:szCs w:val="28"/>
          <w:rtl w:val="true"/>
          <w:lang w:bidi="fa-IR"/>
        </w:rPr>
        <w:t>این حدیث می‌تواند بیانگر اهمیت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زیراعالم به سبب علمش دارای ارزش و ارج والایی است، و آدمی در سایه علم به منازل و مقامات برجسته و والا می‌رسدو موثرترین عامل برای عبادت خداوند می‌باشد، که رسول خدا صلی‌الله‌علیه‌و‌آله نگاه کردن به عالم را عبادت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حضرت اینگونه برداشت می‌شود مقصود عالم علم الهی است که علمش را در گسترش و اعتلای اسلام و مسلمین به کار می‌برد</w:t>
      </w:r>
      <w:r>
        <w:rPr>
          <w:rFonts w:eastAsia="IRNazanin" w:cs="IRNazanin"/>
          <w:color w:val="111111"/>
          <w:sz w:val="28"/>
          <w:szCs w:val="28"/>
          <w:rtl w:val="true"/>
          <w:lang w:bidi="fa-IR"/>
        </w:rPr>
        <w:t>.</w:t>
      </w:r>
    </w:p>
    <w:p>
      <w:pPr>
        <w:pStyle w:val="Heading5"/>
        <w:numPr>
          <w:ilvl w:val="4"/>
          <w:numId w:val="1"/>
        </w:numPr>
        <w:rPr/>
      </w:pPr>
      <w:bookmarkStart w:id="538" w:name="__RefHeading___Toc5734025_211673320"/>
      <w:bookmarkStart w:id="539" w:name="_Toc200"/>
      <w:bookmarkEnd w:id="538"/>
      <w:r>
        <w:rPr>
          <w:rtl w:val="true"/>
        </w:rPr>
        <w:t>نگاه به امام</w:t>
      </w:r>
      <w:bookmarkEnd w:id="539"/>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عَلِّی عِبادةٌ</w:t>
      </w:r>
      <w:r>
        <w:rPr>
          <w:rStyle w:val="FootnoteAnchor"/>
          <w:rtl w:val="true"/>
        </w:rPr>
        <w:footnoteReference w:id="804"/>
      </w:r>
      <w:r>
        <w:rPr>
          <w:rFonts w:ascii="IRNazanin" w:hAnsi="IRNazanin" w:eastAsia="IRNazanin"/>
          <w:color w:val="111111"/>
          <w:sz w:val="28"/>
          <w:sz w:val="28"/>
          <w:szCs w:val="28"/>
          <w:rtl w:val="true"/>
          <w:lang w:bidi="fa-IR"/>
        </w:rPr>
        <w:t>نگاه کردن به چهره علی علیه‌السلام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الْاِمَامِ المُقسِطِ عِبادَةٌ</w:t>
      </w:r>
      <w:r>
        <w:rPr>
          <w:rStyle w:val="FootnoteAnchor"/>
          <w:rtl w:val="true"/>
        </w:rPr>
        <w:footnoteReference w:id="805"/>
      </w:r>
      <w:r>
        <w:rPr>
          <w:rFonts w:ascii="IRNazanin" w:hAnsi="IRNazanin" w:eastAsia="IRNazanin"/>
          <w:color w:val="111111"/>
          <w:sz w:val="28"/>
          <w:sz w:val="28"/>
          <w:szCs w:val="28"/>
          <w:rtl w:val="true"/>
          <w:lang w:bidi="fa-IR"/>
        </w:rPr>
        <w:t>نگریستن به پیشوای دادگر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الَی الِامامِ عِبادَةٌ</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امام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مقام ائمه علیهم‌السلام از راه کسب محبت و تحکیم پیوندمعنوی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معرفت و شناخت اهل بیت و ایجاد ارتباط روحی با آنها به کمال سعادت می‌رسد، دوستی ومودت با آن خاندان پاک حتی نگاه پر مهر به آنها، برای هر فرد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امامان، مترجمان حقیقی وحی و مصداق واقعی راسخان در علم و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امامان علیه‌السلام مصادیق اتَّم و اکمل عالم هستند که نگاه به آنان عبادت است</w:t>
      </w:r>
      <w:r>
        <w:rPr>
          <w:rFonts w:eastAsia="IRNazanin" w:cs="IRNazanin"/>
          <w:color w:val="111111"/>
          <w:sz w:val="28"/>
          <w:szCs w:val="28"/>
          <w:rtl w:val="true"/>
          <w:lang w:bidi="fa-IR"/>
        </w:rPr>
        <w:t>.</w:t>
      </w:r>
    </w:p>
    <w:p>
      <w:pPr>
        <w:pStyle w:val="Heading5"/>
        <w:numPr>
          <w:ilvl w:val="4"/>
          <w:numId w:val="1"/>
        </w:numPr>
        <w:rPr/>
      </w:pPr>
      <w:bookmarkStart w:id="540" w:name="__RefHeading___Toc5734027_211673320"/>
      <w:bookmarkStart w:id="541" w:name="_Toc201"/>
      <w:bookmarkEnd w:id="540"/>
      <w:r>
        <w:rPr>
          <w:rtl w:val="true"/>
        </w:rPr>
        <w:t>نگاه به قرآن</w:t>
      </w:r>
      <w:bookmarkEnd w:id="541"/>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الی المُصْحَفِ مِنْ غَیرِ قِرائَةٍ عِبَادَةٌ</w:t>
      </w:r>
      <w:r>
        <w:rPr>
          <w:rStyle w:val="FootnoteAnchor"/>
          <w:rtl w:val="true"/>
        </w:rPr>
        <w:footnoteReference w:id="807"/>
      </w:r>
      <w:r>
        <w:rPr>
          <w:rFonts w:ascii="IRNazanin" w:hAnsi="IRNazanin" w:eastAsia="IRNazanin"/>
          <w:color w:val="111111"/>
          <w:sz w:val="28"/>
          <w:sz w:val="28"/>
          <w:szCs w:val="28"/>
          <w:rtl w:val="true"/>
          <w:lang w:bidi="fa-IR"/>
        </w:rPr>
        <w:t>نگاه کردن به قرآن بدون قرائت آن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النَّظر فی المُصحَفِ عبَادَةٌ</w:t>
      </w:r>
      <w:r>
        <w:rPr>
          <w:rStyle w:val="FootnoteAnchor"/>
          <w:rtl w:val="true"/>
        </w:rPr>
        <w:footnoteReference w:id="808"/>
      </w:r>
      <w:r>
        <w:rPr>
          <w:rFonts w:ascii="IRNazanin" w:hAnsi="IRNazanin" w:eastAsia="IRNazanin"/>
          <w:color w:val="111111"/>
          <w:sz w:val="28"/>
          <w:sz w:val="28"/>
          <w:szCs w:val="28"/>
          <w:rtl w:val="true"/>
          <w:lang w:bidi="fa-IR"/>
        </w:rPr>
        <w:t>نگاه کردن به قرآن عبادت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چشم کور را بینا کرده و جان تشنه را سیراب می‌کند، و سلامتی و </w:t>
      </w:r>
      <w:bookmarkStart w:id="542" w:name="pg674_4398"/>
    </w:p>
    <w:p>
      <w:pPr>
        <w:pStyle w:val="BookText"/>
        <w:rPr/>
      </w:pPr>
      <w:bookmarkEnd w:id="542"/>
      <w:r>
        <w:rPr>
          <w:rFonts w:ascii="IRNazanin" w:hAnsi="IRNazanin" w:eastAsia="IRNazanin"/>
          <w:color w:val="111111"/>
          <w:sz w:val="28"/>
          <w:sz w:val="28"/>
          <w:szCs w:val="28"/>
          <w:rtl w:val="true"/>
          <w:lang w:bidi="fa-IR"/>
        </w:rPr>
        <w:t>بی‌نیازی به انسان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اعضا و جوارح انسان باید از قرآن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آیات را می‌شنودو زبان ساکت است و یا آن آیات پر معنا را تلفظ می‌کندو سهم چشم هم نگاه به آیات پر نور کتاب الهی است، این بهره شامل کلیه حواس انسانها خواهدشد</w:t>
      </w:r>
      <w:r>
        <w:rPr>
          <w:rFonts w:eastAsia="IRNazanin" w:cs="IRNazanin"/>
          <w:color w:val="111111"/>
          <w:sz w:val="28"/>
          <w:szCs w:val="28"/>
          <w:rtl w:val="true"/>
          <w:lang w:bidi="fa-IR"/>
        </w:rPr>
        <w:t>.</w:t>
      </w:r>
    </w:p>
    <w:p>
      <w:pPr>
        <w:pStyle w:val="Heading5"/>
        <w:numPr>
          <w:ilvl w:val="4"/>
          <w:numId w:val="1"/>
        </w:numPr>
        <w:rPr/>
      </w:pPr>
      <w:bookmarkStart w:id="543" w:name="__RefHeading___Toc5734029_211673320"/>
      <w:bookmarkStart w:id="544" w:name="_Toc202"/>
      <w:bookmarkEnd w:id="543"/>
      <w:r>
        <w:rPr>
          <w:rtl w:val="true"/>
        </w:rPr>
        <w:t>نگاه به دریا</w:t>
      </w:r>
      <w:bookmarkEnd w:id="544"/>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ثَلاثَهِ اشیاءَ عبادَةٌ النَّظَرُ فِی وَجْهِ الوالِدَینِ، وَ فِی المُصْحَفِ و فی البَحْرِ</w:t>
      </w:r>
      <w:r>
        <w:rPr>
          <w:rStyle w:val="FootnoteAnchor"/>
          <w:rtl w:val="true"/>
        </w:rPr>
        <w:footnoteReference w:id="809"/>
      </w:r>
      <w:r>
        <w:rPr>
          <w:rFonts w:ascii="IRNazanin" w:hAnsi="IRNazanin" w:eastAsia="IRNazanin"/>
          <w:color w:val="111111"/>
          <w:sz w:val="28"/>
          <w:sz w:val="28"/>
          <w:szCs w:val="28"/>
          <w:rtl w:val="true"/>
          <w:lang w:bidi="fa-IR"/>
        </w:rPr>
        <w:t>نگاه کردن به سه 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پدرومادر، نگاه به قرآن و نگاه به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منعکس کننده عظمت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پر خروش و سرمست آن دل کوهها و صخره‌ها را شکسته و پر هول و خروش، یکی پس از دیگری بر ساحل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از منابع عظیم ثروت ونعمت است که گستردگی، ثروت و دارندگیهای آن را حد و مرزی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با آن عظمت و وسعت در قلمرو قدرت الهی قرار دارد</w:t>
      </w:r>
      <w:r>
        <w:rPr>
          <w:rFonts w:eastAsia="IRNazanin" w:cs="IRNazanin"/>
          <w:color w:val="111111"/>
          <w:sz w:val="28"/>
          <w:szCs w:val="28"/>
          <w:rtl w:val="true"/>
          <w:lang w:bidi="fa-IR"/>
        </w:rPr>
        <w:t>.</w:t>
      </w:r>
    </w:p>
    <w:p>
      <w:pPr>
        <w:pStyle w:val="Heading5"/>
        <w:numPr>
          <w:ilvl w:val="4"/>
          <w:numId w:val="1"/>
        </w:numPr>
        <w:rPr/>
      </w:pPr>
      <w:bookmarkStart w:id="545" w:name="__RefHeading___Toc5734031_211673320"/>
      <w:bookmarkStart w:id="546" w:name="_Toc203"/>
      <w:bookmarkEnd w:id="545"/>
      <w:r>
        <w:rPr>
          <w:rtl w:val="true"/>
        </w:rPr>
        <w:t>نگاه به مومن</w:t>
      </w:r>
      <w:bookmarkEnd w:id="546"/>
    </w:p>
    <w:p>
      <w:pPr>
        <w:pStyle w:val="BookText"/>
        <w:rPr/>
      </w:pPr>
      <w:r>
        <w:rPr>
          <w:rFonts w:ascii="Amiri" w:hAnsi="Amiri" w:eastAsia="Amiri" w:cs="Amiri"/>
          <w:color w:val="111111"/>
          <w:sz w:val="28"/>
          <w:sz w:val="28"/>
          <w:szCs w:val="28"/>
          <w:rtl w:val="true"/>
          <w:lang w:bidi="ar-SA"/>
        </w:rPr>
        <w:t>امام سجاد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نَظَرالموءمِنِ فی وَجْهِ اخْیهِ المُومنِ لِلْمَوَّدةِ و الَْمحَبَةَّ لَهُ عبادةٌ</w:t>
      </w:r>
      <w:r>
        <w:rPr>
          <w:rStyle w:val="FootnoteAnchor"/>
          <w:rtl w:val="true"/>
        </w:rPr>
        <w:footnoteReference w:id="810"/>
      </w:r>
      <w:r>
        <w:rPr>
          <w:rFonts w:ascii="IRNazanin" w:hAnsi="IRNazanin" w:eastAsia="IRNazanin"/>
          <w:color w:val="111111"/>
          <w:sz w:val="28"/>
          <w:sz w:val="28"/>
          <w:szCs w:val="28"/>
          <w:rtl w:val="true"/>
          <w:lang w:bidi="fa-IR"/>
        </w:rPr>
        <w:t>نگاه محبت آمیز مومن به چهره برادر مومنش و مهرورزی نسبت به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مومن انسان را به یاد خدا می‌اندازدو آدمی با نگاه به چهره مومن واقعی که نور الهی در چهره و اعمال او متجلی شده یکباره به خود می‌آید و یاد خدا در ذهنش تداعی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الْأخِ تُودُّهُ فی الله ِعَزَّوَ جَلَّ عبِادَةٌ</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نگاه کردن به برادری که به خاطرخدا دوستش داری عبادت است</w:t>
      </w:r>
      <w:r>
        <w:rPr>
          <w:rFonts w:eastAsia="IRNazanin" w:cs="IRNazanin"/>
          <w:color w:val="111111"/>
          <w:sz w:val="28"/>
          <w:szCs w:val="28"/>
          <w:rtl w:val="true"/>
          <w:lang w:bidi="fa-IR"/>
        </w:rPr>
        <w:t>».</w:t>
      </w:r>
    </w:p>
    <w:p>
      <w:pPr>
        <w:pStyle w:val="Heading5"/>
        <w:numPr>
          <w:ilvl w:val="4"/>
          <w:numId w:val="1"/>
        </w:numPr>
        <w:rPr/>
      </w:pPr>
      <w:bookmarkStart w:id="547" w:name="__RefHeading___Toc5734033_211673320"/>
      <w:bookmarkStart w:id="548" w:name="_Toc204"/>
      <w:bookmarkEnd w:id="547"/>
      <w:r>
        <w:rPr>
          <w:rtl w:val="true"/>
        </w:rPr>
        <w:t>نگاه به پدر و مادر</w:t>
      </w:r>
      <w:bookmarkEnd w:id="5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اِلَی الوالِدَینِ عِبَادَةٌ</w:t>
      </w:r>
      <w:r>
        <w:rPr>
          <w:rStyle w:val="FootnoteAnchor"/>
          <w:rtl w:val="true"/>
        </w:rPr>
        <w:footnoteReference w:id="812"/>
      </w:r>
      <w:r>
        <w:rPr>
          <w:rFonts w:ascii="IRNazanin" w:hAnsi="IRNazanin" w:eastAsia="IRNazanin"/>
          <w:color w:val="111111"/>
          <w:sz w:val="28"/>
          <w:sz w:val="28"/>
          <w:szCs w:val="28"/>
          <w:rtl w:val="true"/>
          <w:lang w:bidi="fa-IR"/>
        </w:rPr>
        <w:t xml:space="preserve">نگاه کردن به پدرو مادر عبادت </w:t>
      </w:r>
      <w:bookmarkStart w:id="549" w:name="pg674_4400"/>
    </w:p>
    <w:p>
      <w:pPr>
        <w:pStyle w:val="BookText"/>
        <w:rPr/>
      </w:pPr>
      <w:bookmarkEnd w:id="5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الوَلدُ الی والِدَیه حُبًا لَهُمَا عِبادَةٌ</w:t>
      </w:r>
      <w:r>
        <w:rPr>
          <w:rStyle w:val="FootnoteAnchor"/>
          <w:rtl w:val="true"/>
        </w:rPr>
        <w:footnoteReference w:id="813"/>
      </w:r>
      <w:r>
        <w:rPr>
          <w:rFonts w:ascii="IRNazanin" w:hAnsi="IRNazanin" w:eastAsia="IRNazanin"/>
          <w:color w:val="111111"/>
          <w:sz w:val="28"/>
          <w:sz w:val="28"/>
          <w:szCs w:val="28"/>
          <w:rtl w:val="true"/>
          <w:lang w:bidi="fa-IR"/>
        </w:rPr>
        <w:t xml:space="preserve">نگاه فرزند، از روی محبت به پدر و مادر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نیکی در رفتار و اعمال انسان نسبت به پدر و مادر همیشه واجب است و خداوند، در قرآن کریم هم به این امر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احسان، نگاه از روی محبت و مهر به پدر و مادر می‌باشد که عبادت به شمار می‌آید</w:t>
      </w:r>
      <w:r>
        <w:rPr>
          <w:rFonts w:eastAsia="IRNazanin" w:cs="IRNazanin"/>
          <w:color w:val="111111"/>
          <w:sz w:val="28"/>
          <w:szCs w:val="28"/>
          <w:rtl w:val="true"/>
          <w:lang w:bidi="fa-IR"/>
        </w:rPr>
        <w:t>.</w:t>
      </w:r>
    </w:p>
    <w:p>
      <w:pPr>
        <w:pStyle w:val="Heading5"/>
        <w:numPr>
          <w:ilvl w:val="4"/>
          <w:numId w:val="1"/>
        </w:numPr>
        <w:rPr/>
      </w:pPr>
      <w:bookmarkStart w:id="550" w:name="__RefHeading___Toc5734035_211673320"/>
      <w:bookmarkStart w:id="551" w:name="_Toc205"/>
      <w:bookmarkEnd w:id="550"/>
      <w:r>
        <w:rPr>
          <w:rtl w:val="true"/>
        </w:rPr>
        <w:t>نگاه به کعبه</w:t>
      </w:r>
      <w:bookmarkEnd w:id="551"/>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اِلَی الْکَعْبَةِ عبادةٌ</w:t>
      </w:r>
      <w:r>
        <w:rPr>
          <w:rStyle w:val="FootnoteAnchor"/>
          <w:rtl w:val="true"/>
        </w:rPr>
        <w:footnoteReference w:id="814"/>
      </w:r>
      <w:r>
        <w:rPr>
          <w:rFonts w:ascii="IRNazanin" w:hAnsi="IRNazanin" w:eastAsia="IRNazanin"/>
          <w:color w:val="111111"/>
          <w:sz w:val="28"/>
          <w:sz w:val="28"/>
          <w:szCs w:val="28"/>
          <w:rtl w:val="true"/>
          <w:lang w:bidi="fa-IR"/>
        </w:rPr>
        <w:t xml:space="preserve">نگاه کردن به کعبه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الْکَعبةِ حِبَالَهَا یهْدِم الخَطَایا هَدْمأ</w:t>
      </w:r>
      <w:r>
        <w:rPr>
          <w:rStyle w:val="FootnoteAnchor"/>
          <w:rtl w:val="true"/>
        </w:rPr>
        <w:footnoteReference w:id="8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کردن به کعبه گناهان و خطاها را از بین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محور آزادی و مطاف عابدان و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مرکز نشر توحید و کانون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حج ، عبادت و بندگی واز مهمترین واجبات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حج انسان دارای اجرو ثواب بی‌نهایت می‌باشد ، حتی کمترین و آسانترین عمل، یعنی نگاه به کعبه نیز حکم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ترین نگاه به کعبه، در طواف حریم آن متجلی می‌شود</w:t>
      </w:r>
      <w:r>
        <w:rPr>
          <w:rFonts w:eastAsia="IRNazanin" w:cs="IRNazanin"/>
          <w:color w:val="111111"/>
          <w:sz w:val="28"/>
          <w:szCs w:val="28"/>
          <w:rtl w:val="true"/>
          <w:lang w:bidi="fa-IR"/>
        </w:rPr>
        <w:t>.</w:t>
      </w:r>
    </w:p>
    <w:p>
      <w:pPr>
        <w:pStyle w:val="Heading5"/>
        <w:numPr>
          <w:ilvl w:val="4"/>
          <w:numId w:val="1"/>
        </w:numPr>
        <w:rPr/>
      </w:pPr>
      <w:bookmarkStart w:id="552" w:name="__RefHeading___Toc5734037_211673320"/>
      <w:bookmarkStart w:id="553" w:name="_Toc206"/>
      <w:bookmarkEnd w:id="552"/>
      <w:r>
        <w:rPr>
          <w:rtl w:val="true"/>
        </w:rPr>
        <w:t>نگاه به فرزند</w:t>
      </w:r>
      <w:bookmarkEnd w:id="553"/>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نَظَرَ الوالِدُ اِلَی وَلَدِه فَسَّرهُ کَاَنَ لِلْوالِدِعِتْقُ نَسَمةٍ</w:t>
      </w:r>
      <w:r>
        <w:rPr>
          <w:rStyle w:val="FootnoteAnchor"/>
          <w:rtl w:val="true"/>
        </w:rPr>
        <w:footnoteReference w:id="816"/>
      </w:r>
      <w:r>
        <w:rPr>
          <w:rFonts w:ascii="IRNazanin" w:hAnsi="IRNazanin" w:eastAsia="IRNazanin"/>
          <w:color w:val="111111"/>
          <w:sz w:val="28"/>
          <w:sz w:val="28"/>
          <w:szCs w:val="28"/>
          <w:rtl w:val="true"/>
          <w:lang w:bidi="fa-IR"/>
        </w:rPr>
        <w:t>پدر که با چشم مهرو محبت به فرزند خود می‌نگرد و با نگاه گرم و پر عطوفت خویش او را شاد و مسرور می‌نماید خدای بزرگ به آن پدر، درمقابل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همراه با عطوفت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اجرآزاد کردن یک بنده را خواهد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محبت وتوجه پدرو مادر به فرزندان، سبب احساس حقارت و کمبود محبت و منزوی شدن کودکان می‌گردد</w:t>
      </w:r>
      <w:r>
        <w:rPr>
          <w:rFonts w:eastAsia="IRNazanin" w:cs="IRNazanin"/>
          <w:color w:val="111111"/>
          <w:sz w:val="28"/>
          <w:szCs w:val="28"/>
          <w:rtl w:val="true"/>
          <w:lang w:bidi="fa-IR"/>
        </w:rPr>
        <w:t xml:space="preserve">. </w:t>
      </w:r>
      <w:bookmarkStart w:id="554" w:name="pg674_4402"/>
    </w:p>
    <w:p>
      <w:pPr>
        <w:pStyle w:val="BookText"/>
        <w:rPr/>
      </w:pPr>
      <w:bookmarkEnd w:id="554"/>
      <w:r>
        <w:rPr>
          <w:rFonts w:ascii="IRNazanin" w:hAnsi="IRNazanin" w:eastAsia="IRNazanin"/>
          <w:color w:val="111111"/>
          <w:sz w:val="28"/>
          <w:sz w:val="28"/>
          <w:szCs w:val="28"/>
          <w:rtl w:val="true"/>
          <w:lang w:bidi="fa-IR"/>
        </w:rPr>
        <w:t>افراط و تفریط درمحبت به کودکان هردو پیامدهای خطرناکی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زبان گویا و نافذ و افسون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درتربیت و درشکل دادن شخصیت کودکان و حتی بزرگسالان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اگرمی‌دانستیم که از طریق یک نگاه اما نه همه نگاهها بلکه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داروشوک آور، یک نگاه گویا و جاندار یک نگاه نمایاب و نماساز می‌توان در یک لحظه راهی طولانی راطی کرد و با اشاره صدها بشارت وصدها انذار را انتقال نمود، آنگاه همه وجود خودرا ازکلام وگفتارعاری و از پندو اندرز مجازی، خالی کرده، و به این سلاح موجز و گویا اما خاموش تکیه می‌کردیم</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 xml:space="preserve">از این رویک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معنی‌دار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نگاه وجودی ودرونی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تربیت و شکل ذهنی شخصیت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جاودانه وتعیین کننده دارد</w:t>
      </w:r>
      <w:r>
        <w:rPr>
          <w:rFonts w:eastAsia="IRNazanin" w:cs="IRNazanin"/>
          <w:color w:val="111111"/>
          <w:sz w:val="28"/>
          <w:szCs w:val="28"/>
          <w:rtl w:val="true"/>
          <w:lang w:bidi="fa-IR"/>
        </w:rPr>
        <w:t>.».</w:t>
      </w:r>
      <w:r>
        <w:rPr>
          <w:rStyle w:val="FootnoteAnchor"/>
          <w:rtl w:val="true"/>
        </w:rPr>
        <w:footnoteReference w:id="818"/>
      </w:r>
    </w:p>
    <w:p>
      <w:pPr>
        <w:pStyle w:val="Heading5"/>
        <w:numPr>
          <w:ilvl w:val="4"/>
          <w:numId w:val="1"/>
        </w:numPr>
        <w:rPr/>
      </w:pPr>
      <w:bookmarkStart w:id="555" w:name="__RefHeading___Toc5734039_211673320"/>
      <w:bookmarkStart w:id="556" w:name="_Toc207"/>
      <w:bookmarkEnd w:id="555"/>
      <w:r>
        <w:rPr>
          <w:rtl w:val="true"/>
        </w:rPr>
        <w:t>نگاه عبرت آموز</w:t>
      </w:r>
      <w:bookmarkEnd w:id="556"/>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الخیرُ کُلُّهُ فی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النَّظَرُ والسکوتُ و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نَظَرٍ لَیسَ فیه اعتبارٌ فهو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فَطُوبَی لِمَنْ کانَ نَظَرُهُ عَبْراً</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همه خوبیهادر سه خصلت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خاموشی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نگاهی که مایه عبرت نباشد سهو است‌أ و خوشا آن که نگاهش عبرت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اَبْلَغُ العِظاتِ النَّظَرُ الی مَصَارعِ ألَامْواتِ، و الِاعتبارُ بمصَایرالْابَاء و الُامَهَّاتِ</w:t>
      </w:r>
      <w:r>
        <w:rPr>
          <w:rStyle w:val="FootnoteAnchor"/>
          <w:rtl w:val="true"/>
        </w:rPr>
        <w:footnoteReference w:id="820"/>
      </w:r>
      <w:r>
        <w:rPr>
          <w:rFonts w:ascii="IRNazanin" w:hAnsi="IRNazanin" w:eastAsia="IRNazanin"/>
          <w:color w:val="111111"/>
          <w:sz w:val="28"/>
          <w:sz w:val="28"/>
          <w:szCs w:val="28"/>
          <w:rtl w:val="true"/>
          <w:lang w:bidi="fa-IR"/>
        </w:rPr>
        <w:t>رساترین موعظه‌ها، نگاه به آرامگاه مردگان، و عبرت گرفتن از جایگاههای بازگشت پدران و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در این امر بیندیشد، به این نتیجه می‌رسد که او نیز به زودی همین راه را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این عبرتها، پند بگیرد و بیندیشد، حکمت و بینش هوشمندانه، به دست آورد، آسان ترین راه عبرت، دیدن آثار گردنکشان و جباران خودکامه، گورهای آنان و مردگان است</w:t>
      </w:r>
      <w:r>
        <w:rPr>
          <w:rFonts w:eastAsia="IRNazanin" w:cs="IRNazanin"/>
          <w:color w:val="111111"/>
          <w:sz w:val="28"/>
          <w:szCs w:val="28"/>
          <w:rtl w:val="true"/>
          <w:lang w:bidi="fa-IR"/>
        </w:rPr>
        <w:t>.</w:t>
      </w:r>
    </w:p>
    <w:p>
      <w:pPr>
        <w:pStyle w:val="Heading4"/>
        <w:numPr>
          <w:ilvl w:val="3"/>
          <w:numId w:val="1"/>
        </w:numPr>
        <w:rPr/>
      </w:pPr>
      <w:bookmarkStart w:id="557" w:name="__RefHeading___Toc5734041_211673320"/>
      <w:bookmarkStart w:id="558" w:name="_Toc208"/>
      <w:bookmarkEnd w:id="557"/>
      <w:r>
        <w:rPr/>
        <w:t>2</w:t>
      </w:r>
      <w:r>
        <w:rPr>
          <w:rtl w:val="true"/>
        </w:rPr>
        <w:t xml:space="preserve">- </w:t>
      </w:r>
      <w:r>
        <w:rPr>
          <w:rtl w:val="true"/>
        </w:rPr>
        <w:t>آرامش روح و جان</w:t>
      </w:r>
      <w:bookmarkEnd w:id="55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9" w:name="__RefHeading___Toc5734043_211673320"/>
      <w:bookmarkStart w:id="560" w:name="_Toc209"/>
      <w:bookmarkEnd w:id="559"/>
      <w:r>
        <w:rPr>
          <w:rtl w:val="true"/>
        </w:rPr>
        <w:t>نگاه و انبساط خاطر</w:t>
      </w:r>
      <w:bookmarkStart w:id="561" w:name="pg674_4404"/>
      <w:bookmarkEnd w:id="560"/>
    </w:p>
    <w:p>
      <w:pPr>
        <w:pStyle w:val="BookText"/>
        <w:rPr/>
      </w:pPr>
      <w:bookmarkEnd w:id="561"/>
      <w:r>
        <w:rPr>
          <w:rFonts w:ascii="IRNazanin" w:hAnsi="IRNazanin" w:eastAsia="IRNazanin"/>
          <w:color w:val="111111"/>
          <w:sz w:val="28"/>
          <w:sz w:val="28"/>
          <w:szCs w:val="28"/>
          <w:rtl w:val="true"/>
          <w:lang w:bidi="fa-IR"/>
        </w:rPr>
        <w:t>نگاه و انبساط خاطر</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نُشْرَهٌ، والعَسَلُ نُشْرَهٌ، و الرُّکُوبُ نُشْرَهٌ، والنَّظَرُ الی الْخُضْرَةِ نُشْرَهٌ</w:t>
      </w:r>
      <w:r>
        <w:rPr>
          <w:rStyle w:val="FootnoteAnchor"/>
          <w:rtl w:val="true"/>
        </w:rPr>
        <w:footnoteReference w:id="821"/>
      </w:r>
      <w:r>
        <w:rPr>
          <w:rFonts w:ascii="IRNazanin" w:hAnsi="IRNazanin" w:eastAsia="IRNazanin"/>
          <w:color w:val="111111"/>
          <w:sz w:val="28"/>
          <w:sz w:val="28"/>
          <w:szCs w:val="28"/>
          <w:rtl w:val="true"/>
          <w:lang w:bidi="fa-IR"/>
        </w:rPr>
        <w:t>بوی خوش، عسل ، سواری و نگاه به سبزه‌زارها موجب انبساط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 به انسان نشاط و روح تازه می‌بخشد، فضای آزاد و درختان و سبزه زارها سبب فرح بخشی، سرور و روح افزایی در انسان می‌شود، در علم روانشناسی، رنگ سبز را سنبل پشتکار، استقامت شخصیت و اراده قوی می‌دانند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خداوند در قرآن کریم، رنگ لباس بهشتیان را سبز ذکر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یلْبَسُونَ ثیاباً خُضْراً مِن سُندسٍ و إسْتَبْرَقٍ</w:t>
      </w:r>
      <w:r>
        <w:rPr>
          <w:rFonts w:eastAsia="Amiri" w:cs="Amiri" w:ascii="Amiri" w:hAnsi="Amiri"/>
          <w:color w:val="111111"/>
          <w:sz w:val="28"/>
          <w:szCs w:val="28"/>
          <w:rtl w:val="true"/>
          <w:lang w:bidi="ar-SA"/>
        </w:rPr>
        <w:t>»</w:t>
      </w:r>
      <w:r>
        <w:rPr>
          <w:rStyle w:val="FootnoteAnchor"/>
          <w:rtl w:val="true"/>
        </w:rPr>
        <w:footnoteReference w:id="823"/>
      </w:r>
    </w:p>
    <w:p>
      <w:pPr>
        <w:pStyle w:val="Heading5"/>
        <w:numPr>
          <w:ilvl w:val="4"/>
          <w:numId w:val="1"/>
        </w:numPr>
        <w:rPr/>
      </w:pPr>
      <w:bookmarkStart w:id="562" w:name="__RefHeading___Toc5734045_211673320"/>
      <w:bookmarkStart w:id="563" w:name="_Toc210"/>
      <w:bookmarkEnd w:id="562"/>
      <w:r>
        <w:rPr>
          <w:rtl w:val="true"/>
        </w:rPr>
        <w:t>افزایش بینایی</w:t>
      </w:r>
      <w:bookmarkEnd w:id="563"/>
    </w:p>
    <w:p>
      <w:pPr>
        <w:pStyle w:val="BookText"/>
        <w:rPr/>
      </w:pPr>
      <w:r>
        <w:rPr>
          <w:rFonts w:ascii="Amiri" w:hAnsi="Amiri" w:eastAsia="Amiri" w:cs="Amiri"/>
          <w:color w:val="111111"/>
          <w:sz w:val="28"/>
          <w:sz w:val="28"/>
          <w:szCs w:val="28"/>
          <w:rtl w:val="true"/>
          <w:lang w:bidi="ar-SA"/>
        </w:rPr>
        <w:t>امام کاظم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یجلُونَ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الَی الخُضرَةِ و النَّظَرُ الی الماءِ الجاری و النَّظَرُ إِلَی الَوجهِ الحَسَنِ</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سه چیز نور چشم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سبزه، نگاه کردن به آب روان و نگاه به صورت زیبا</w:t>
      </w:r>
      <w:r>
        <w:rPr>
          <w:rFonts w:eastAsia="IRNazanin" w:cs="IRNazanin"/>
          <w:color w:val="111111"/>
          <w:sz w:val="28"/>
          <w:szCs w:val="28"/>
          <w:rtl w:val="true"/>
          <w:lang w:bidi="fa-IR"/>
        </w:rPr>
        <w:t>».</w:t>
      </w:r>
    </w:p>
    <w:p>
      <w:pPr>
        <w:pStyle w:val="Heading5"/>
        <w:numPr>
          <w:ilvl w:val="4"/>
          <w:numId w:val="1"/>
        </w:numPr>
        <w:rPr/>
      </w:pPr>
      <w:bookmarkStart w:id="564" w:name="__RefHeading___Toc5734047_211673320"/>
      <w:bookmarkStart w:id="565" w:name="_Toc211"/>
      <w:bookmarkEnd w:id="564"/>
      <w:r>
        <w:rPr>
          <w:rtl w:val="true"/>
        </w:rPr>
        <w:t>ج نگاه به همسر</w:t>
      </w:r>
      <w:bookmarkEnd w:id="565"/>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امرءُ مُسْلِم فائِدةً بَعْدَ الِاسْلَام أفْضَل مِنْ زَوجَةِ مسلمه تَسّره اذا نَظَر الیهَا، تُطیعَهُ اذا أمرهَا، وَ تَحْفَظه اذا غَابَ عَنْهَا فی نفسِها و مالِه</w:t>
      </w:r>
      <w:r>
        <w:rPr>
          <w:rStyle w:val="FootnoteAnchor"/>
          <w:rtl w:val="true"/>
        </w:rPr>
        <w:footnoteReference w:id="825"/>
      </w:r>
      <w:r>
        <w:rPr>
          <w:rFonts w:ascii="IRNazanin" w:hAnsi="IRNazanin" w:eastAsia="IRNazanin"/>
          <w:color w:val="111111"/>
          <w:sz w:val="28"/>
          <w:sz w:val="28"/>
          <w:szCs w:val="28"/>
          <w:rtl w:val="true"/>
          <w:lang w:bidi="fa-IR"/>
        </w:rPr>
        <w:t>برای مسلمان بعد از اسلام هیچ چیزی مفیدتر و با ارزشتر از همسری مسلمان نیست، که هر گاه به اونگاه کند مسرور گردد و هر زمان امر کند اطاعت کند، و از مال او و از خودش هنگامی که غایب است محافظت نماید</w:t>
      </w:r>
      <w:r>
        <w:rPr>
          <w:rFonts w:eastAsia="IRNazanin" w:cs="IRNazanin"/>
          <w:color w:val="111111"/>
          <w:sz w:val="28"/>
          <w:szCs w:val="28"/>
          <w:rtl w:val="true"/>
          <w:lang w:bidi="fa-IR"/>
        </w:rPr>
        <w:t>».</w:t>
      </w:r>
    </w:p>
    <w:p>
      <w:pPr>
        <w:pStyle w:val="Heading3"/>
        <w:numPr>
          <w:ilvl w:val="2"/>
          <w:numId w:val="1"/>
        </w:numPr>
        <w:rPr/>
      </w:pPr>
      <w:bookmarkStart w:id="566" w:name="__RefHeading___Toc5734049_211673320"/>
      <w:bookmarkStart w:id="567" w:name="_Toc212"/>
      <w:bookmarkEnd w:id="566"/>
      <w:r>
        <w:rPr>
          <w:rtl w:val="true"/>
        </w:rPr>
        <w:t>ب</w:t>
      </w:r>
      <w:r>
        <w:rPr>
          <w:rtl w:val="true"/>
        </w:rPr>
        <w:t xml:space="preserve">- </w:t>
      </w:r>
      <w:r>
        <w:rPr>
          <w:rtl w:val="true"/>
        </w:rPr>
        <w:t>نگاه نکوهیده</w:t>
      </w:r>
      <w:bookmarkEnd w:id="5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8" w:name="__RefHeading___Toc5734051_211673320"/>
      <w:bookmarkStart w:id="569" w:name="_Toc213"/>
      <w:bookmarkEnd w:id="568"/>
      <w:r>
        <w:rPr/>
        <w:t>1</w:t>
      </w:r>
      <w:r>
        <w:rPr>
          <w:rtl w:val="true"/>
        </w:rPr>
        <w:t xml:space="preserve">- </w:t>
      </w:r>
      <w:r>
        <w:rPr>
          <w:rtl w:val="true"/>
        </w:rPr>
        <w:t>نگاه منافق</w:t>
      </w:r>
      <w:bookmarkStart w:id="570" w:name="pg674_4406"/>
      <w:bookmarkEnd w:id="569"/>
    </w:p>
    <w:p>
      <w:pPr>
        <w:pStyle w:val="BookText"/>
        <w:rPr/>
      </w:pPr>
      <w:bookmarkEnd w:id="570"/>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والمنافِقُ اذا نَظَرَ لهَا و اذا سَکَتَ سَها، و اذا تَکَلَّمَ لَغَا؛</w:t>
      </w:r>
      <w:r>
        <w:rPr>
          <w:rStyle w:val="FootnoteAnchor"/>
          <w:rtl w:val="true"/>
        </w:rPr>
        <w:footnoteReference w:id="826"/>
      </w:r>
      <w:r>
        <w:rPr>
          <w:rFonts w:ascii="IRNazanin" w:hAnsi="IRNazanin" w:eastAsia="IRNazanin"/>
          <w:color w:val="111111"/>
          <w:sz w:val="28"/>
          <w:sz w:val="28"/>
          <w:szCs w:val="28"/>
          <w:rtl w:val="true"/>
          <w:lang w:bidi="fa-IR"/>
        </w:rPr>
        <w:t>منافق هر گاه بنگرد، نگاهش بیهوده است، وهرگاه خاموش باشد درسهو و غفلت است و هرگاه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وباطل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اعمال منافق معقول و پسندیده نیست، نگاه و سکوت و کلامش بیهوده و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پوچ و غیر الهی است</w:t>
      </w:r>
      <w:r>
        <w:rPr>
          <w:rFonts w:eastAsia="IRNazanin" w:cs="IRNazanin"/>
          <w:color w:val="111111"/>
          <w:sz w:val="28"/>
          <w:szCs w:val="28"/>
          <w:rtl w:val="true"/>
          <w:lang w:bidi="fa-IR"/>
        </w:rPr>
        <w:t>.</w:t>
      </w:r>
    </w:p>
    <w:p>
      <w:pPr>
        <w:pStyle w:val="Heading4"/>
        <w:numPr>
          <w:ilvl w:val="3"/>
          <w:numId w:val="1"/>
        </w:numPr>
        <w:rPr/>
      </w:pPr>
      <w:bookmarkStart w:id="571" w:name="__RefHeading___Toc5734053_211673320"/>
      <w:bookmarkStart w:id="572" w:name="_Toc214"/>
      <w:bookmarkEnd w:id="571"/>
      <w:r>
        <w:rPr/>
        <w:t>2</w:t>
      </w:r>
      <w:r>
        <w:rPr>
          <w:rtl w:val="true"/>
        </w:rPr>
        <w:t xml:space="preserve">- </w:t>
      </w:r>
      <w:r>
        <w:rPr>
          <w:rtl w:val="true"/>
        </w:rPr>
        <w:t>نگاه بدون ضرورت وفتنه انگیز</w:t>
      </w:r>
      <w:bookmarkEnd w:id="572"/>
    </w:p>
    <w:p>
      <w:pPr>
        <w:pStyle w:val="BookText"/>
        <w:rPr/>
      </w:pPr>
      <w:r>
        <w:rPr>
          <w:rFonts w:ascii="Amiri" w:hAnsi="Amiri" w:eastAsia="Amiri" w:cs="Amiri"/>
          <w:color w:val="111111"/>
          <w:sz w:val="28"/>
          <w:sz w:val="28"/>
          <w:szCs w:val="28"/>
          <w:rtl w:val="true"/>
          <w:lang w:bidi="ar-SA"/>
        </w:rPr>
        <w:t>حضرت یحیی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احَبَّ إلَی مِن نَظَرةٍ لِغَیرِ واجبٍ</w:t>
      </w:r>
      <w:r>
        <w:rPr>
          <w:rStyle w:val="FootnoteAnchor"/>
          <w:rtl w:val="true"/>
        </w:rPr>
        <w:footnoteReference w:id="827"/>
      </w:r>
      <w:r>
        <w:rPr>
          <w:rFonts w:ascii="IRNazanin" w:hAnsi="IRNazanin" w:eastAsia="IRNazanin"/>
          <w:color w:val="111111"/>
          <w:sz w:val="28"/>
          <w:sz w:val="28"/>
          <w:szCs w:val="28"/>
          <w:rtl w:val="true"/>
          <w:lang w:bidi="fa-IR"/>
        </w:rPr>
        <w:t>مردن نزد من خوشتر از نگاهی است که ضرورت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النَّظَر خَیرِ مِنَ النَّظَِر إلَی ما یوجِبُ الْفِتنةِ</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چشم بهتر از نگاهی است که باعث فتنه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نگاه آلوده سبب گرفتاری وعذاب اخروی خواهد شد</w:t>
      </w:r>
      <w:r>
        <w:rPr>
          <w:rFonts w:eastAsia="IRNazanin" w:cs="IRNazanin"/>
          <w:color w:val="111111"/>
          <w:sz w:val="28"/>
          <w:szCs w:val="28"/>
          <w:rtl w:val="true"/>
          <w:lang w:bidi="fa-IR"/>
        </w:rPr>
        <w:t>.</w:t>
      </w:r>
    </w:p>
    <w:p>
      <w:pPr>
        <w:pStyle w:val="Heading4"/>
        <w:numPr>
          <w:ilvl w:val="3"/>
          <w:numId w:val="1"/>
        </w:numPr>
        <w:rPr/>
      </w:pPr>
      <w:bookmarkStart w:id="573" w:name="__RefHeading___Toc5734055_211673320"/>
      <w:bookmarkStart w:id="574" w:name="_Toc215"/>
      <w:bookmarkEnd w:id="573"/>
      <w:r>
        <w:rPr/>
        <w:t>3</w:t>
      </w:r>
      <w:r>
        <w:rPr>
          <w:rtl w:val="true"/>
        </w:rPr>
        <w:t xml:space="preserve">- </w:t>
      </w:r>
      <w:r>
        <w:rPr>
          <w:rtl w:val="true"/>
        </w:rPr>
        <w:t>نگاه‌های دزدانه</w:t>
      </w:r>
      <w:bookmarkEnd w:id="574"/>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أْرزَاقَهُم، و أَحْصَی آثارَهُم و أعْمَالَهُم، وَ عَدَدَ أنْفُسِهِم، وخَاِئنَهَ أعینِهِم، وَ مَا تُخْفِی صُدُورُهُمْ مِنَ الضَّمیرِ</w:t>
      </w:r>
      <w:r>
        <w:rPr>
          <w:rStyle w:val="FootnoteAnchor"/>
          <w:rtl w:val="true"/>
        </w:rPr>
        <w:footnoteReference w:id="829"/>
      </w:r>
      <w:r>
        <w:rPr>
          <w:rFonts w:ascii="IRNazanin" w:hAnsi="IRNazanin" w:eastAsia="IRNazanin"/>
          <w:color w:val="111111"/>
          <w:sz w:val="28"/>
          <w:sz w:val="28"/>
          <w:szCs w:val="28"/>
          <w:rtl w:val="true"/>
          <w:lang w:bidi="fa-IR"/>
        </w:rPr>
        <w:t>خداوند روزیهای مردم را تقسیم فرموده و اثرها و کرده‌ها و شمار نفس‌ها و نگاههای دزدانه چشم‌ها و آن چه را که سینه‌ها نهان می‌دارند،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سُئلَ عن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یعْلُمُ خائنَةَ الْاعُینِ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اِلَی الرّجُلِ ینظُرُ الَی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لاینظُرُ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خائَنهُ الاعُینِ</w:t>
      </w:r>
      <w:r>
        <w:rPr>
          <w:rStyle w:val="FootnoteAnchor"/>
          <w:rtl w:val="true"/>
        </w:rPr>
        <w:footnoteReference w:id="830"/>
      </w:r>
      <w:r>
        <w:rPr>
          <w:rFonts w:ascii="IRNazanin" w:hAnsi="IRNazanin" w:eastAsia="IRNazanin"/>
          <w:color w:val="111111"/>
          <w:sz w:val="28"/>
          <w:sz w:val="28"/>
          <w:szCs w:val="28"/>
          <w:rtl w:val="true"/>
          <w:lang w:bidi="fa-IR"/>
        </w:rPr>
        <w:t>امام صادق علیه‌السلام درپاسخ به سوال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خَائنة الأعُینِ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شخصی را که به چیزی می‌نگرد، اما چنان است که انگار نمی‌نگرد؟ این است معنای نگاه‌های دزدانه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دزدانه، در قرآن کریم نکوهش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سوره مبارکه مومن، خداوند </w:t>
      </w:r>
      <w:bookmarkStart w:id="575" w:name="pg674_4408"/>
    </w:p>
    <w:p>
      <w:pPr>
        <w:pStyle w:val="BookText"/>
        <w:rPr/>
      </w:pPr>
      <w:bookmarkEnd w:id="575"/>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الاعینِ وَمَا تُخْفِی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نگاههای دزدانه و آنچه را که سینه‌ها پنهان می‌کنند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خیانت این چشمها آگاه است و در روز قیامت به داد رسی و قضاوت درباره آنها می‌پردازد</w:t>
      </w:r>
      <w:r>
        <w:rPr>
          <w:rFonts w:eastAsia="IRNazanin" w:cs="IRNazanin"/>
          <w:color w:val="111111"/>
          <w:sz w:val="28"/>
          <w:szCs w:val="28"/>
          <w:rtl w:val="true"/>
          <w:lang w:bidi="fa-IR"/>
        </w:rPr>
        <w:t>.</w:t>
      </w:r>
    </w:p>
    <w:p>
      <w:pPr>
        <w:pStyle w:val="Heading4"/>
        <w:numPr>
          <w:ilvl w:val="3"/>
          <w:numId w:val="1"/>
        </w:numPr>
        <w:rPr/>
      </w:pPr>
      <w:bookmarkStart w:id="576" w:name="__RefHeading___Toc5734057_211673320"/>
      <w:bookmarkStart w:id="577" w:name="_Toc216"/>
      <w:bookmarkEnd w:id="576"/>
      <w:r>
        <w:rPr/>
        <w:t>4</w:t>
      </w:r>
      <w:r>
        <w:rPr>
          <w:rtl w:val="true"/>
        </w:rPr>
        <w:t xml:space="preserve">- </w:t>
      </w:r>
      <w:r>
        <w:rPr>
          <w:rtl w:val="true"/>
        </w:rPr>
        <w:t>نگاه برای ترساندن</w:t>
      </w:r>
      <w:bookmarkEnd w:id="577"/>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إلَی مُومنِ نَظرة لِیخیفَه بهَا اخافَهُ الله یومَ لَا ظَلَّ الا ظَلَه وَ حشره فِی صَورةِ الذِرِلحمهِ وَجسَدِه وَ جَمیعِ اعْضَائِه</w:t>
      </w:r>
      <w:r>
        <w:rPr>
          <w:rStyle w:val="FootnoteAnchor"/>
          <w:rtl w:val="true"/>
        </w:rPr>
        <w:footnoteReference w:id="831"/>
      </w:r>
      <w:r>
        <w:rPr>
          <w:rFonts w:ascii="IRNazanin" w:hAnsi="IRNazanin" w:eastAsia="IRNazanin"/>
          <w:color w:val="111111"/>
          <w:sz w:val="28"/>
          <w:sz w:val="28"/>
          <w:szCs w:val="28"/>
          <w:rtl w:val="true"/>
          <w:lang w:bidi="fa-IR"/>
        </w:rPr>
        <w:t>هرکس به مومن نگاه کندبرای آن که او را با نگاهش بترساند، خداوند، روزی که هیچ سایه و پشتیبانی جز او نیست او را چون موری که گوشت بدن و تمام اعضایش ضعیف و لاغر است محشور می‌کند</w:t>
      </w:r>
      <w:r>
        <w:rPr>
          <w:rFonts w:eastAsia="IRNazanin" w:cs="IRNazanin"/>
          <w:color w:val="111111"/>
          <w:sz w:val="28"/>
          <w:szCs w:val="28"/>
          <w:rtl w:val="true"/>
          <w:lang w:bidi="fa-IR"/>
        </w:rPr>
        <w:t>».</w:t>
      </w:r>
    </w:p>
    <w:p>
      <w:pPr>
        <w:pStyle w:val="Heading4"/>
        <w:numPr>
          <w:ilvl w:val="3"/>
          <w:numId w:val="1"/>
        </w:numPr>
        <w:rPr/>
      </w:pPr>
      <w:bookmarkStart w:id="578" w:name="__RefHeading___Toc5734059_211673320"/>
      <w:bookmarkStart w:id="579" w:name="_Toc217"/>
      <w:bookmarkEnd w:id="578"/>
      <w:r>
        <w:rPr/>
        <w:t>5</w:t>
      </w:r>
      <w:r>
        <w:rPr>
          <w:rtl w:val="true"/>
        </w:rPr>
        <w:t xml:space="preserve">- </w:t>
      </w:r>
      <w:r>
        <w:rPr>
          <w:rtl w:val="true"/>
        </w:rPr>
        <w:t>نگاه بغض آمیز</w:t>
      </w:r>
      <w:bookmarkEnd w:id="579"/>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اِلَی اَبوَیه نَظَر ماقِتٍ و هُمَا ظالِمانِ لَهُ لَم یقْبَلِ اللُه لَهُ صلوةً</w:t>
      </w:r>
      <w:r>
        <w:rPr>
          <w:rStyle w:val="FootnoteAnchor"/>
          <w:rtl w:val="true"/>
        </w:rPr>
        <w:footnoteReference w:id="832"/>
      </w:r>
      <w:r>
        <w:rPr>
          <w:rFonts w:ascii="IRNazanin" w:hAnsi="IRNazanin" w:eastAsia="IRNazanin"/>
          <w:color w:val="111111"/>
          <w:sz w:val="28"/>
          <w:sz w:val="28"/>
          <w:szCs w:val="28"/>
          <w:rtl w:val="true"/>
          <w:lang w:bidi="fa-IR"/>
        </w:rPr>
        <w:t>هرکس با چشم پر از بغض و کینه به پدر و مادر خود که به وی ستم کرده اند، نگاه کند خداوند هیچ نمازی را از او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شَیئاَ أدنی مِن أُفِّ لِنَهِی عَنْه وَ هُومِنْ أدنی العُقوقِ وَ مِن العُقوق أنْ ینظر الرَّجل اِلَی وَالِدیه فَیحِدَّ النظر الیهمَا</w:t>
      </w:r>
      <w:r>
        <w:rPr>
          <w:rStyle w:val="FootnoteAnchor"/>
          <w:rtl w:val="true"/>
        </w:rPr>
        <w:footnoteReference w:id="833"/>
      </w:r>
      <w:r>
        <w:rPr>
          <w:rFonts w:ascii="IRNazanin" w:hAnsi="IRNazanin" w:eastAsia="IRNazanin"/>
          <w:color w:val="111111"/>
          <w:sz w:val="28"/>
          <w:sz w:val="28"/>
          <w:szCs w:val="28"/>
          <w:rtl w:val="true"/>
          <w:lang w:bidi="fa-IR"/>
        </w:rPr>
        <w:t xml:space="preserve">بدان که اگر چیزی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پدر و مادر بود، خداوند از آن هم نهی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اف گفتن از عوامل عاق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عوامل عاق شدن فرزند نسبت به والدین این است که فرزند به آنها نگاه تندی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زمانی پدرو مادر به فرزند ستم و احجافی روا دارند، فرزند، بهتر است ستم آنها را نادیده گیرد و حتی به اندازه یک نگاه تند و غضب آلود هم درصدد جبران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احترام پدرو مادر در هر شرایطی واجب بوده و کمترین بی‌حرمتی به آنها حتی در حد یک نگاه تند هم جایز نیست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0" w:name="__RefHeading___Toc5734061_211673320"/>
      <w:bookmarkStart w:id="581" w:name="_Toc218"/>
      <w:bookmarkEnd w:id="580"/>
      <w:r>
        <w:rPr/>
        <w:t>6</w:t>
      </w:r>
      <w:r>
        <w:rPr>
          <w:rtl w:val="true"/>
        </w:rPr>
        <w:t xml:space="preserve">- </w:t>
      </w:r>
      <w:r>
        <w:rPr>
          <w:rtl w:val="true"/>
        </w:rPr>
        <w:t>نگاه ملالت آور</w:t>
      </w:r>
      <w:bookmarkStart w:id="582" w:name="pg674_4410"/>
      <w:bookmarkEnd w:id="581"/>
    </w:p>
    <w:p>
      <w:pPr>
        <w:pStyle w:val="BookText"/>
        <w:rPr/>
      </w:pPr>
      <w:bookmarkEnd w:id="582"/>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تُدیموُا النَّظَرَ اِلَی اَهْلِ البَلَاءِ وَ الَمجْذُومینَ فَاِنَّهُ یحْزُنُهُمْ</w:t>
      </w:r>
      <w:r>
        <w:rPr>
          <w:rStyle w:val="FootnoteAnchor"/>
          <w:rtl w:val="true"/>
        </w:rPr>
        <w:footnoteReference w:id="834"/>
      </w:r>
      <w:r>
        <w:rPr>
          <w:rFonts w:ascii="IRNazanin" w:hAnsi="IRNazanin" w:eastAsia="IRNazanin"/>
          <w:color w:val="111111"/>
          <w:sz w:val="28"/>
          <w:sz w:val="28"/>
          <w:szCs w:val="28"/>
          <w:rtl w:val="true"/>
          <w:lang w:bidi="fa-IR"/>
        </w:rPr>
        <w:t>به مردم بلا زده و جذامی، چشم خود را ندوزید و نگاه طولانی نکنید که باعث ملال و آزردگی آنان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اِلَی اَهْلِ الْبَلاءِ فَأِنَّ ذلِکَ یحْزنُهُمْ</w:t>
      </w:r>
      <w:r>
        <w:rPr>
          <w:rStyle w:val="FootnoteAnchor"/>
          <w:rtl w:val="true"/>
        </w:rPr>
        <w:footnoteReference w:id="835"/>
      </w:r>
      <w:r>
        <w:rPr>
          <w:rFonts w:ascii="IRNazanin" w:hAnsi="IRNazanin" w:eastAsia="IRNazanin"/>
          <w:color w:val="111111"/>
          <w:sz w:val="28"/>
          <w:sz w:val="28"/>
          <w:szCs w:val="28"/>
          <w:rtl w:val="true"/>
          <w:lang w:bidi="fa-IR"/>
        </w:rPr>
        <w:t>مردم گرفتار بلا را هدف نگاه خود قرار ندهید زیرا نگاه شما آنها را غصه دار و محزون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اوامر نشانگر دقت نظر ائمه ما درکلیه مسائل است که اهانت، استهزاو شماتت را نسبت به دیگران ممنوع کرد و حتی نگاههای از روی ترحم و دلسوزی و یا نگاه تند را هم نسبت به این بیماران رد کرده که سبب احساس حقارت و ناراحتی روانی این افراد می‌شود</w:t>
      </w:r>
      <w:r>
        <w:rPr>
          <w:rFonts w:eastAsia="IRNazanin" w:cs="IRNazanin"/>
          <w:color w:val="111111"/>
          <w:sz w:val="28"/>
          <w:szCs w:val="28"/>
          <w:rtl w:val="true"/>
          <w:lang w:bidi="fa-IR"/>
        </w:rPr>
        <w:t>.</w:t>
      </w:r>
    </w:p>
    <w:p>
      <w:pPr>
        <w:pStyle w:val="Heading4"/>
        <w:numPr>
          <w:ilvl w:val="3"/>
          <w:numId w:val="1"/>
        </w:numPr>
        <w:rPr/>
      </w:pPr>
      <w:bookmarkStart w:id="583" w:name="__RefHeading___Toc5734063_211673320"/>
      <w:bookmarkStart w:id="584" w:name="_Toc219"/>
      <w:bookmarkEnd w:id="583"/>
      <w:r>
        <w:rPr/>
        <w:t>7</w:t>
      </w:r>
      <w:r>
        <w:rPr>
          <w:rtl w:val="true"/>
        </w:rPr>
        <w:t xml:space="preserve">- </w:t>
      </w:r>
      <w:r>
        <w:rPr>
          <w:rtl w:val="true"/>
        </w:rPr>
        <w:t>نگاه بدون عبرت</w:t>
      </w:r>
      <w:bookmarkEnd w:id="584"/>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نَظَر لیسَ فیه اعتبارِ فَلَهْوٌ</w:t>
      </w:r>
      <w:r>
        <w:rPr>
          <w:rStyle w:val="FootnoteAnchor"/>
          <w:rtl w:val="true"/>
        </w:rPr>
        <w:footnoteReference w:id="836"/>
      </w:r>
      <w:r>
        <w:rPr>
          <w:rFonts w:ascii="IRNazanin" w:hAnsi="IRNazanin" w:eastAsia="IRNazanin"/>
          <w:color w:val="111111"/>
          <w:sz w:val="28"/>
          <w:sz w:val="28"/>
          <w:szCs w:val="28"/>
          <w:rtl w:val="true"/>
          <w:lang w:bidi="fa-IR"/>
        </w:rPr>
        <w:t>هرنگاهی که در آن عبرت نباشد خطا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اعمال و رفتار انسان باید همواره، با تفکر و پند باشد، و نگاهی که بینشی جدید به انسان بخشد و با عبرت همراه باشد پسندیده است</w:t>
      </w:r>
      <w:r>
        <w:rPr>
          <w:rFonts w:eastAsia="IRNazanin" w:cs="IRNazanin"/>
          <w:color w:val="111111"/>
          <w:sz w:val="28"/>
          <w:szCs w:val="28"/>
          <w:rtl w:val="true"/>
          <w:lang w:bidi="fa-IR"/>
        </w:rPr>
        <w:t>.</w:t>
      </w:r>
    </w:p>
    <w:p>
      <w:pPr>
        <w:pStyle w:val="Heading4"/>
        <w:numPr>
          <w:ilvl w:val="3"/>
          <w:numId w:val="1"/>
        </w:numPr>
        <w:rPr/>
      </w:pPr>
      <w:bookmarkStart w:id="585" w:name="__RefHeading___Toc5734065_211673320"/>
      <w:bookmarkStart w:id="586" w:name="_Toc220"/>
      <w:bookmarkEnd w:id="585"/>
      <w:r>
        <w:rPr/>
        <w:t>8</w:t>
      </w:r>
      <w:r>
        <w:rPr>
          <w:rtl w:val="true"/>
        </w:rPr>
        <w:t xml:space="preserve">- </w:t>
      </w:r>
      <w:r>
        <w:rPr>
          <w:rtl w:val="true"/>
        </w:rPr>
        <w:t>نگاه به بخیل</w:t>
      </w:r>
      <w:bookmarkEnd w:id="586"/>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اِلَی الْبَخیلِ یقسی القَلبَ</w:t>
      </w:r>
      <w:r>
        <w:rPr>
          <w:rStyle w:val="FootnoteAnchor"/>
          <w:rtl w:val="true"/>
        </w:rPr>
        <w:footnoteReference w:id="837"/>
      </w:r>
      <w:r>
        <w:rPr>
          <w:rFonts w:ascii="IRNazanin" w:hAnsi="IRNazanin" w:eastAsia="IRNazanin"/>
          <w:color w:val="111111"/>
          <w:sz w:val="28"/>
          <w:sz w:val="28"/>
          <w:szCs w:val="28"/>
          <w:rtl w:val="true"/>
          <w:lang w:bidi="fa-IR"/>
        </w:rPr>
        <w:t>نگاه کردن به شخص بخیل، دل را سخت می‌گرداند</w:t>
      </w:r>
      <w:r>
        <w:rPr>
          <w:rFonts w:eastAsia="IRNazanin" w:cs="IRNazanin"/>
          <w:color w:val="111111"/>
          <w:sz w:val="28"/>
          <w:szCs w:val="28"/>
          <w:rtl w:val="true"/>
          <w:lang w:bidi="fa-IR"/>
        </w:rPr>
        <w:t>».</w:t>
      </w:r>
    </w:p>
    <w:p>
      <w:pPr>
        <w:pStyle w:val="Heading4"/>
        <w:numPr>
          <w:ilvl w:val="3"/>
          <w:numId w:val="1"/>
        </w:numPr>
        <w:rPr/>
      </w:pPr>
      <w:bookmarkStart w:id="587" w:name="__RefHeading___Toc5734067_211673320"/>
      <w:bookmarkStart w:id="588" w:name="_Toc221"/>
      <w:bookmarkEnd w:id="587"/>
      <w:r>
        <w:rPr/>
        <w:t>9</w:t>
      </w:r>
      <w:r>
        <w:rPr>
          <w:rtl w:val="true"/>
        </w:rPr>
        <w:t xml:space="preserve">- </w:t>
      </w:r>
      <w:r>
        <w:rPr>
          <w:rtl w:val="true"/>
        </w:rPr>
        <w:t>نگاه آلوده</w:t>
      </w:r>
      <w:bookmarkEnd w:id="588"/>
    </w:p>
    <w:p>
      <w:pPr>
        <w:pStyle w:val="Heading5"/>
        <w:numPr>
          <w:ilvl w:val="4"/>
          <w:numId w:val="1"/>
        </w:numPr>
        <w:rPr/>
      </w:pPr>
      <w:bookmarkStart w:id="589" w:name="__RefHeading___Toc5734069_211673320"/>
      <w:bookmarkStart w:id="590" w:name="_Toc222"/>
      <w:bookmarkEnd w:id="589"/>
      <w:r>
        <w:rPr>
          <w:rtl w:val="true"/>
        </w:rPr>
        <w:t>اشاره</w:t>
      </w:r>
      <w:bookmarkEnd w:id="59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مسیح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اِمرأَةٍ استَعطَرَتْ وَ خَرَجَتْ لِیوُجَدْ رِیحُهَا فِهی زَانِیهٌ، وَ کُلٌّ عَینٍ زَانیهٌ</w:t>
      </w:r>
      <w:r>
        <w:rPr>
          <w:rStyle w:val="FootnoteAnchor"/>
          <w:rtl w:val="true"/>
        </w:rPr>
        <w:footnoteReference w:id="838"/>
      </w:r>
      <w:r>
        <w:rPr>
          <w:rFonts w:ascii="IRNazanin" w:hAnsi="IRNazanin" w:eastAsia="IRNazanin"/>
          <w:color w:val="111111"/>
          <w:sz w:val="28"/>
          <w:sz w:val="28"/>
          <w:szCs w:val="28"/>
          <w:rtl w:val="true"/>
          <w:lang w:bidi="fa-IR"/>
        </w:rPr>
        <w:t>هر زنی که خود را خوشبو کند و بیرون رودتا بویش به مشام دیگران برسد، زنا کاراست و هر چشمی که او را نگاه کند زنا کار است</w:t>
      </w:r>
      <w:r>
        <w:rPr>
          <w:rFonts w:eastAsia="IRNazanin" w:cs="IRNazanin"/>
          <w:color w:val="111111"/>
          <w:sz w:val="28"/>
          <w:szCs w:val="28"/>
          <w:rtl w:val="true"/>
          <w:lang w:bidi="fa-IR"/>
        </w:rPr>
        <w:t xml:space="preserve">». </w:t>
      </w:r>
      <w:bookmarkStart w:id="591" w:name="pg674_4412"/>
    </w:p>
    <w:p>
      <w:pPr>
        <w:pStyle w:val="BookText"/>
        <w:rPr/>
      </w:pPr>
      <w:bookmarkEnd w:id="591"/>
      <w:r>
        <w:rPr>
          <w:rFonts w:ascii="IRNazanin" w:hAnsi="IRNazanin" w:eastAsia="IRNazanin"/>
          <w:color w:val="111111"/>
          <w:sz w:val="28"/>
          <w:sz w:val="28"/>
          <w:szCs w:val="28"/>
          <w:rtl w:val="true"/>
          <w:lang w:bidi="fa-IR"/>
        </w:rPr>
        <w:t>مشاهده حالت چهره مردان و جوانانی که با درماندگی و شیفتگی، به اندام نیمه برهنه زن چشم دوخته اند برای زن رضایت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به نظاره او نیازمندند وی نیز از نگاه آنها بی‌نیاز نیست، شایدنتوان هیچ زنی رایافت که ادعا کندزیباسازی وناپوشیدگی‌اش درحضور دیگران، برای خویشتن یا افراد هم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برای جلب توجه مردان است و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سبب باشد که عطرهایی که زنان دربیرون خانه استفاده می‌کنند بیشتر عطرهایی است که مردان ازآن لذت می‌برند، نه زنان</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حضرت مسیح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لَاتَکُونَنَّ حَدیدُ النَّظَر اِلَی مَا لَیسَ لَکَ فإِنَّهُ لَن یزنِی فَرجُکَ مَا حَفِظتَ عَینَکَ، فَإِن قَدرَتَ انْ لَا تَنْظُرَ الَی ثَوبِ المرأهِ الَتِی لَا تَحِلَّ لَکَ فَافعَل</w:t>
      </w:r>
      <w:r>
        <w:rPr>
          <w:rStyle w:val="FootnoteAnchor"/>
          <w:rtl w:val="true"/>
        </w:rPr>
        <w:footnoteReference w:id="840"/>
      </w:r>
      <w:r>
        <w:rPr>
          <w:rFonts w:ascii="IRNazanin" w:hAnsi="IRNazanin" w:eastAsia="IRNazanin"/>
          <w:color w:val="111111"/>
          <w:sz w:val="28"/>
          <w:sz w:val="28"/>
          <w:szCs w:val="28"/>
          <w:rtl w:val="true"/>
          <w:lang w:bidi="fa-IR"/>
        </w:rPr>
        <w:t>نباید به زنی که به تو تعلق ندارد خیره شوی؛ زیرا تا زمانی که چشم خود را نگه داری هرگز مرتکب زنا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حتی به جامه زن نامحرم نگاه نکنی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عُضْومِنْ بَنی آَدَمَ حَظٌّ مِنَ الزِّنَا، فَالْعینُ زِنَاه النَّظَرُ،</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هر عضوی از اعضای انسان بهره‌ای از زنا دارد وزنای چشم نگاه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اشتغال به دیدن، دیدنی‌های شهوت انگیز پیدا کند، دل به آنچه که چشم دیده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 نخواهد توانست از اثر دیده‌ها و شنیده‌ها درمغزش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 افکار و ذهنش، آنچه را دیده می‌پروراند، آنها را تقویت می‌کند و استمرار می‌بخشد، و دیگر به یک لحظه نگاه کردن بسنده نخواهد کرد، و تمام وجودش چشم می‌شود برای دیدن آنچه که دل می‌خواهد</w:t>
      </w:r>
      <w:r>
        <w:rPr>
          <w:rFonts w:eastAsia="IRNazanin" w:cs="IRNazanin"/>
          <w:color w:val="111111"/>
          <w:sz w:val="28"/>
          <w:szCs w:val="28"/>
          <w:rtl w:val="true"/>
          <w:lang w:bidi="fa-IR"/>
        </w:rPr>
        <w:t>.</w:t>
      </w:r>
    </w:p>
    <w:p>
      <w:pPr>
        <w:pStyle w:val="Heading5"/>
        <w:numPr>
          <w:ilvl w:val="4"/>
          <w:numId w:val="1"/>
        </w:numPr>
        <w:rPr/>
      </w:pPr>
      <w:bookmarkStart w:id="592" w:name="__RefHeading___Toc5734071_211673320"/>
      <w:bookmarkStart w:id="593" w:name="_Toc223"/>
      <w:bookmarkEnd w:id="592"/>
      <w:r>
        <w:rPr>
          <w:rtl w:val="true"/>
        </w:rPr>
        <w:t>الف</w:t>
      </w:r>
      <w:r>
        <w:rPr>
          <w:rtl w:val="true"/>
        </w:rPr>
        <w:t xml:space="preserve">- </w:t>
      </w:r>
      <w:r>
        <w:rPr>
          <w:rtl w:val="true"/>
        </w:rPr>
        <w:t>عواقب نگاه آلوده، حسرت و اندوه</w:t>
      </w:r>
      <w:bookmarkEnd w:id="593"/>
    </w:p>
    <w:p>
      <w:pPr>
        <w:pStyle w:val="Heading6"/>
        <w:numPr>
          <w:ilvl w:val="5"/>
          <w:numId w:val="1"/>
        </w:numPr>
        <w:rPr/>
      </w:pPr>
      <w:bookmarkStart w:id="594" w:name="__RefHeading___Toc5734073_211673320"/>
      <w:bookmarkStart w:id="595" w:name="_Toc224"/>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أَطْلَقَ نَاظِرَهُ اَتْعَبَ حَاضِرَهُ، مَنْ تَتَابَعَت لَحَظاتُهُ دَامَت حَسَراتُه</w:t>
      </w:r>
      <w:r>
        <w:rPr>
          <w:rStyle w:val="FootnoteAnchor"/>
          <w:rtl w:val="true"/>
        </w:rPr>
        <w:footnoteReference w:id="842"/>
      </w:r>
      <w:r>
        <w:rPr>
          <w:rFonts w:ascii="IRNazanin" w:hAnsi="IRNazanin" w:eastAsia="IRNazanin"/>
          <w:color w:val="111111"/>
          <w:sz w:val="28"/>
          <w:sz w:val="28"/>
          <w:szCs w:val="28"/>
          <w:rtl w:val="true"/>
          <w:lang w:bidi="fa-IR"/>
        </w:rPr>
        <w:t>کسی که عنان چشم خود را رها کند، زندگی‌اش را به زحمت انداخته، و کسی که نگاهش پیاپی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حسرت‌هایش طولانی خواهد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اَطْلَقَ طَرَفَهُ کَثُرَأَسَفُهُ</w:t>
      </w:r>
      <w:r>
        <w:rPr>
          <w:rStyle w:val="FootnoteAnchor"/>
          <w:rtl w:val="true"/>
        </w:rPr>
        <w:footnoteReference w:id="843"/>
      </w:r>
      <w:r>
        <w:rPr>
          <w:rFonts w:ascii="IRNazanin" w:hAnsi="IRNazanin" w:eastAsia="IRNazanin"/>
          <w:color w:val="111111"/>
          <w:sz w:val="28"/>
          <w:sz w:val="28"/>
          <w:szCs w:val="28"/>
          <w:rtl w:val="true"/>
          <w:lang w:bidi="fa-IR"/>
        </w:rPr>
        <w:t xml:space="preserve">هر کس عنان چشم خود را رها کند </w:t>
      </w:r>
      <w:bookmarkStart w:id="596" w:name="pg674_4415"/>
    </w:p>
    <w:p>
      <w:pPr>
        <w:pStyle w:val="BookText"/>
        <w:rPr/>
      </w:pPr>
      <w:bookmarkEnd w:id="596"/>
      <w:r>
        <w:rPr>
          <w:rFonts w:ascii="IRNazanin" w:hAnsi="IRNazanin" w:eastAsia="IRNazanin"/>
          <w:color w:val="111111"/>
          <w:sz w:val="28"/>
          <w:sz w:val="28"/>
          <w:szCs w:val="28"/>
          <w:rtl w:val="true"/>
          <w:lang w:bidi="fa-IR"/>
        </w:rPr>
        <w:t>اندوهش بسیار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نَظرَةٍ جَلَبَتْ حَسَرةً</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بسا نگاهی که حسرتی به بار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نَظرَةٍ أوَرثَت حَسرَةً طَویلَة</w:t>
      </w:r>
      <w:r>
        <w:rPr>
          <w:rStyle w:val="FootnoteAnchor"/>
          <w:rtl w:val="true"/>
        </w:rPr>
        <w:footnoteReference w:id="845"/>
      </w:r>
      <w:r>
        <w:rPr>
          <w:rFonts w:ascii="IRNazanin" w:hAnsi="IRNazanin" w:eastAsia="IRNazanin"/>
          <w:color w:val="111111"/>
          <w:sz w:val="28"/>
          <w:sz w:val="28"/>
          <w:szCs w:val="28"/>
          <w:rtl w:val="true"/>
          <w:lang w:bidi="fa-IR"/>
        </w:rPr>
        <w:t xml:space="preserve">بسا 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حسرتی بلند را درپی آورد</w:t>
      </w:r>
      <w:r>
        <w:rPr>
          <w:rFonts w:eastAsia="IRNazanin" w:cs="IRNazanin"/>
          <w:color w:val="111111"/>
          <w:sz w:val="28"/>
          <w:szCs w:val="28"/>
          <w:rtl w:val="true"/>
          <w:lang w:bidi="fa-IR"/>
        </w:rPr>
        <w:t>».</w:t>
      </w:r>
    </w:p>
    <w:p>
      <w:pPr>
        <w:pStyle w:val="Heading6"/>
        <w:numPr>
          <w:ilvl w:val="5"/>
          <w:numId w:val="1"/>
        </w:numPr>
        <w:rPr/>
      </w:pPr>
      <w:bookmarkStart w:id="597" w:name="__RefHeading___Toc5734075_211673320"/>
      <w:bookmarkStart w:id="598" w:name="_Toc225"/>
      <w:bookmarkEnd w:id="597"/>
      <w:r>
        <w:rPr>
          <w:rtl w:val="true"/>
        </w:rPr>
        <w:t>نگاه و خشم خداوند</w:t>
      </w:r>
      <w:bookmarkEnd w:id="598"/>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عَزَّوَجَلَّ عَلی إمرأهٍ ذَاتِ بَعْلٍ مَلأت عَینَهَا مِنْ غَیرِ زَوجِهَا اَو غَیرِذِی مَحْرمٍ مِنهَا فَإنَّهَا اِنْ فَعَلَت ذَلکَ اَحْبَطَ اللُه کُلِّ عَمَل عَمَلْتُه</w:t>
      </w:r>
      <w:r>
        <w:rPr>
          <w:rStyle w:val="FootnoteAnchor"/>
          <w:rtl w:val="true"/>
        </w:rPr>
        <w:footnoteReference w:id="846"/>
      </w:r>
      <w:r>
        <w:rPr>
          <w:rFonts w:ascii="IRNazanin" w:hAnsi="IRNazanin" w:eastAsia="IRNazanin"/>
          <w:color w:val="111111"/>
          <w:sz w:val="28"/>
          <w:sz w:val="28"/>
          <w:szCs w:val="28"/>
          <w:rtl w:val="true"/>
          <w:lang w:bidi="fa-IR"/>
        </w:rPr>
        <w:t>خداوند بزرگ بر زن، شوهرداری که چشمش را از غیر همسرش و یا کسانی که با او محرم نیستند از روی شهوت پر کند خشم می‌گیرد و زنی که چنین کند خداوند تمام اعمالی را که انجام داده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زن با نگاه به مردان، ذهن و حواسش به آنها جلب شده و نسبت به همسر و خانواده خود بی‌رغبت شده، زیرا دیگر مصاحبت با همسرش را عادی می‌پندارد و محیط خانواده را تلخ و پر تنش می‌گرداند</w:t>
      </w:r>
      <w:r>
        <w:rPr>
          <w:rFonts w:eastAsia="IRNazanin" w:cs="IRNazanin"/>
          <w:color w:val="111111"/>
          <w:sz w:val="28"/>
          <w:szCs w:val="28"/>
          <w:rtl w:val="true"/>
          <w:lang w:bidi="fa-IR"/>
        </w:rPr>
        <w:t>.</w:t>
      </w:r>
    </w:p>
    <w:p>
      <w:pPr>
        <w:pStyle w:val="Heading6"/>
        <w:numPr>
          <w:ilvl w:val="5"/>
          <w:numId w:val="1"/>
        </w:numPr>
        <w:rPr/>
      </w:pPr>
      <w:bookmarkStart w:id="599" w:name="__RefHeading___Toc5734077_211673320"/>
      <w:bookmarkStart w:id="600" w:name="_Toc226"/>
      <w:bookmarkEnd w:id="599"/>
      <w:r>
        <w:rPr>
          <w:rtl w:val="true"/>
        </w:rPr>
        <w:t>نگاه و انگیزش فتنه</w:t>
      </w:r>
      <w:bookmarkEnd w:id="600"/>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َبعْدَ النَظْرةِ تَزْرَعُ فِی الْقَلْبِ الشَّهوَةُ وَ کفی ِبهَا لِصاحِبِها فِتْنةَ</w:t>
      </w:r>
      <w:r>
        <w:rPr>
          <w:rStyle w:val="FootnoteAnchor"/>
          <w:rtl w:val="true"/>
        </w:rPr>
        <w:footnoteReference w:id="847"/>
      </w:r>
      <w:r>
        <w:rPr>
          <w:rFonts w:ascii="IRNazanin" w:hAnsi="IRNazanin" w:eastAsia="IRNazanin"/>
          <w:color w:val="111111"/>
          <w:sz w:val="28"/>
          <w:sz w:val="28"/>
          <w:szCs w:val="28"/>
          <w:rtl w:val="true"/>
          <w:lang w:bidi="fa-IR"/>
        </w:rPr>
        <w:t xml:space="preserve">نگاههای پی در پی تخم شهوت را در دل می‌کارد و برای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w:t>
      </w:r>
    </w:p>
    <w:p>
      <w:pPr>
        <w:pStyle w:val="Heading6"/>
        <w:numPr>
          <w:ilvl w:val="5"/>
          <w:numId w:val="1"/>
        </w:numPr>
        <w:rPr/>
      </w:pPr>
      <w:bookmarkStart w:id="601" w:name="__RefHeading___Toc5734079_211673320"/>
      <w:bookmarkStart w:id="602" w:name="_Toc227"/>
      <w:bookmarkEnd w:id="601"/>
      <w:r>
        <w:rPr>
          <w:rtl w:val="true"/>
        </w:rPr>
        <w:t>لعنت رسول خدا صلی‌الله‌علیه‌و‌آله</w:t>
      </w:r>
      <w:bookmarkEnd w:id="6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صلی‌الله‌علیه‌و‌آله رَجُلاً ینْظُرُ الی فَرَجِ اَمْرأةٍ لا تَحِلُّ لَه</w:t>
      </w:r>
      <w:r>
        <w:rPr>
          <w:rStyle w:val="FootnoteAnchor"/>
          <w:rtl w:val="true"/>
        </w:rPr>
        <w:footnoteReference w:id="848"/>
      </w:r>
      <w:r>
        <w:rPr>
          <w:rFonts w:ascii="IRNazanin" w:hAnsi="IRNazanin" w:eastAsia="IRNazanin"/>
          <w:color w:val="111111"/>
          <w:sz w:val="28"/>
          <w:sz w:val="28"/>
          <w:szCs w:val="28"/>
          <w:rtl w:val="true"/>
          <w:lang w:bidi="fa-IR"/>
        </w:rPr>
        <w:t>رسول خدا لعنت کرده کسی را که به عورت زنی که برایش حلال نیست نگاه کند</w:t>
      </w:r>
      <w:r>
        <w:rPr>
          <w:rFonts w:eastAsia="IRNazanin" w:cs="IRNazanin"/>
          <w:color w:val="111111"/>
          <w:sz w:val="28"/>
          <w:szCs w:val="28"/>
          <w:rtl w:val="true"/>
          <w:lang w:bidi="fa-IR"/>
        </w:rPr>
        <w:t xml:space="preserve">». </w:t>
      </w:r>
      <w:bookmarkStart w:id="603" w:name="pg674_4417"/>
    </w:p>
    <w:p>
      <w:pPr>
        <w:pStyle w:val="BookText"/>
        <w:rPr/>
      </w:pPr>
      <w:bookmarkEnd w:id="603"/>
      <w:r>
        <w:rPr>
          <w:rFonts w:ascii="IRNazanin" w:hAnsi="IRNazanin" w:eastAsia="IRNazanin"/>
          <w:color w:val="111111"/>
          <w:sz w:val="28"/>
          <w:sz w:val="28"/>
          <w:szCs w:val="28"/>
          <w:rtl w:val="true"/>
          <w:lang w:bidi="fa-IR"/>
        </w:rPr>
        <w:t xml:space="preserve">سفارش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لا تُتْبِعِ النَّظرَةَ النَّظرَةَ فإنّما لکَ الاُولی، و لیسَت لَکَ الآخِرَهُ</w:t>
      </w:r>
      <w:r>
        <w:rPr>
          <w:rStyle w:val="FootnoteAnchor"/>
          <w:rtl w:val="true"/>
        </w:rPr>
        <w:footnoteReference w:id="849"/>
      </w:r>
      <w:r>
        <w:rPr>
          <w:rFonts w:ascii="IRNazanin" w:hAnsi="IRNazanin" w:eastAsia="IRNazanin"/>
          <w:color w:val="111111"/>
          <w:sz w:val="28"/>
          <w:sz w:val="28"/>
          <w:szCs w:val="28"/>
          <w:rtl w:val="true"/>
          <w:lang w:bidi="fa-IR"/>
        </w:rPr>
        <w:t>ای علی نگاه اول را با نگاه ادامه نده؛ زیرا نگاه اول در حق توست و دومی در حق تو نیست</w:t>
      </w:r>
      <w:r>
        <w:rPr>
          <w:rFonts w:eastAsia="IRNazanin" w:cs="IRNazanin"/>
          <w:color w:val="111111"/>
          <w:sz w:val="28"/>
          <w:szCs w:val="28"/>
          <w:rtl w:val="true"/>
          <w:lang w:bidi="fa-IR"/>
        </w:rPr>
        <w:t>».</w:t>
      </w:r>
    </w:p>
    <w:p>
      <w:pPr>
        <w:pStyle w:val="Heading6"/>
        <w:numPr>
          <w:ilvl w:val="5"/>
          <w:numId w:val="1"/>
        </w:numPr>
        <w:rPr/>
      </w:pPr>
      <w:bookmarkStart w:id="604" w:name="__RefHeading___Toc5734081_211673320"/>
      <w:bookmarkStart w:id="605" w:name="_Toc228"/>
      <w:bookmarkEnd w:id="604"/>
      <w:r>
        <w:rPr>
          <w:rtl w:val="true"/>
        </w:rPr>
        <w:t>عذاب چشم</w:t>
      </w:r>
      <w:bookmarkEnd w:id="605"/>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مَلأعَینَه مِن حَرامِ ملأ اللهُ عَینَهُ یومَ القِیامَةِ مِنَ النّارِ الّا أن یتُوبَ وَ یرْجِعَ</w:t>
      </w:r>
      <w:r>
        <w:rPr>
          <w:rStyle w:val="FootnoteAnchor"/>
          <w:rtl w:val="true"/>
        </w:rPr>
        <w:footnoteReference w:id="850"/>
      </w:r>
      <w:r>
        <w:rPr>
          <w:rFonts w:ascii="IRNazanin" w:hAnsi="IRNazanin" w:eastAsia="IRNazanin"/>
          <w:color w:val="111111"/>
          <w:sz w:val="28"/>
          <w:sz w:val="28"/>
          <w:szCs w:val="28"/>
          <w:rtl w:val="true"/>
          <w:lang w:bidi="fa-IR"/>
        </w:rPr>
        <w:t>کسی که چشمش را از حرام پر کند خداوند چشمش را در روز قیامت از آتش پر می‌کند مگر اینکه توبه کند و از کردار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نابود کننده</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انظرَةُ الاولَی خطاءٌ و الثانیةٌ عمدٌ، و الثالَیةُ تَدَمِّرُ</w:t>
      </w:r>
      <w:r>
        <w:rPr>
          <w:rStyle w:val="FootnoteAnchor"/>
          <w:rtl w:val="true"/>
        </w:rPr>
        <w:footnoteReference w:id="851"/>
      </w:r>
      <w:r>
        <w:rPr>
          <w:rFonts w:ascii="IRNazanin" w:hAnsi="IRNazanin" w:eastAsia="IRNazanin"/>
          <w:color w:val="111111"/>
          <w:sz w:val="28"/>
          <w:sz w:val="28"/>
          <w:szCs w:val="28"/>
          <w:rtl w:val="true"/>
          <w:lang w:bidi="fa-IR"/>
        </w:rPr>
        <w:t>نگاه اول خطاست، نگاه دوم عمدی است و نگاه سوم باعث هلاکت و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 نگاه به زنان خود دچار انواع انحرافات و بیماریهای روانی می‌شوند نگاه باعث شعله ورشدن خواهشهای نفسانی نهفته در وجود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نگاهها که باعث لکه دار شدن حیثیت یک مرد و موجب سلب اعتماد از دیگران می‌شود</w:t>
      </w:r>
      <w:r>
        <w:rPr>
          <w:rFonts w:eastAsia="IRNazanin" w:cs="IRNazanin"/>
          <w:color w:val="111111"/>
          <w:sz w:val="28"/>
          <w:szCs w:val="28"/>
          <w:rtl w:val="true"/>
          <w:lang w:bidi="fa-IR"/>
        </w:rPr>
        <w:t>.</w:t>
      </w:r>
    </w:p>
    <w:p>
      <w:pPr>
        <w:pStyle w:val="Heading6"/>
        <w:numPr>
          <w:ilvl w:val="5"/>
          <w:numId w:val="1"/>
        </w:numPr>
        <w:rPr/>
      </w:pPr>
      <w:bookmarkStart w:id="606" w:name="__RefHeading___Toc5734083_211673320"/>
      <w:bookmarkStart w:id="607" w:name="_Toc229"/>
      <w:bookmarkEnd w:id="606"/>
      <w:r>
        <w:rPr>
          <w:rtl w:val="true"/>
        </w:rPr>
        <w:t>کور دلی</w:t>
      </w:r>
      <w:bookmarkEnd w:id="607"/>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أَبْصَرَتِ العَینُ الشَهوةَ عَمِی القَلبُ عَنِ الْعَاقبةَ</w:t>
      </w:r>
      <w:r>
        <w:rPr>
          <w:rStyle w:val="FootnoteAnchor"/>
          <w:rtl w:val="true"/>
        </w:rPr>
        <w:footnoteReference w:id="852"/>
      </w:r>
      <w:r>
        <w:rPr>
          <w:rFonts w:ascii="IRNazanin" w:hAnsi="IRNazanin" w:eastAsia="IRNazanin"/>
          <w:color w:val="111111"/>
          <w:sz w:val="28"/>
          <w:sz w:val="28"/>
          <w:szCs w:val="28"/>
          <w:rtl w:val="true"/>
          <w:lang w:bidi="fa-IR"/>
        </w:rPr>
        <w:t>هرگاه چشم، موردشهوت و هوس خود را ببیند، دل عاقبت بین او 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 تامل در عاقبت نگاه پر هوس و مفاسد مترتب بر آن و همچنین تدبر در عذاب و عقاب گناه، نگاه آلوده، باید، تا آنجا که می‌تواند قدرت نگه داشتن چشم را از خواهشهای نفسانی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 تمنای آنچه را که چشم دیده، دارد، و اینجاست که مهار دل، کار بسیار دشواری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 با چشم دل است که پایان کار خویش را می‌بیند و فراز و نشیبش را باز می‌شناسد</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608" w:name="pg674_4419"/>
    </w:p>
    <w:p>
      <w:pPr>
        <w:pStyle w:val="Heading5"/>
        <w:numPr>
          <w:ilvl w:val="4"/>
          <w:numId w:val="1"/>
        </w:numPr>
        <w:rPr/>
      </w:pPr>
      <w:bookmarkStart w:id="609" w:name="__RefHeading___Toc5734085_211673320"/>
      <w:bookmarkStart w:id="610" w:name="_Toc230"/>
      <w:bookmarkEnd w:id="608"/>
      <w:bookmarkEnd w:id="609"/>
      <w:r>
        <w:rPr>
          <w:rtl w:val="true"/>
        </w:rPr>
        <w:t>ب</w:t>
      </w:r>
      <w:r>
        <w:rPr>
          <w:rtl w:val="true"/>
        </w:rPr>
        <w:t xml:space="preserve">- </w:t>
      </w:r>
      <w:r>
        <w:rPr>
          <w:rtl w:val="true"/>
        </w:rPr>
        <w:t>نتایج ترک نگاه آلوده</w:t>
      </w:r>
      <w:bookmarkEnd w:id="610"/>
    </w:p>
    <w:p>
      <w:pPr>
        <w:pStyle w:val="Heading6"/>
        <w:numPr>
          <w:ilvl w:val="5"/>
          <w:numId w:val="1"/>
        </w:numPr>
        <w:rPr/>
      </w:pPr>
      <w:bookmarkStart w:id="611" w:name="__RefHeading___Toc5734087_211673320"/>
      <w:bookmarkStart w:id="612" w:name="_Toc231"/>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مشاهده شگفتیها و عظمت الهی</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ابْصَارکُمْ تَرونَّ العَجائب</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دیدگانتان را از حرام ببندید، تا عجایب را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اعْتَصَمَ احد ٌبِمثلِ مااعْتَصَم بَغَضَّ الَبصَرِ لا یغُضُّ عَنْ محارِم اللهِ الّاوقد سَبَقَ الی قَلْبِه مُشاهَدَةُ العَظمَةِ و الجلال؛</w:t>
      </w:r>
      <w:r>
        <w:rPr>
          <w:rStyle w:val="FootnoteAnchor"/>
          <w:rtl w:val="true"/>
        </w:rPr>
        <w:footnoteReference w:id="855"/>
      </w:r>
      <w:r>
        <w:rPr>
          <w:rFonts w:ascii="IRNazanin" w:hAnsi="IRNazanin" w:eastAsia="IRNazanin"/>
          <w:color w:val="111111"/>
          <w:sz w:val="28"/>
          <w:sz w:val="28"/>
          <w:szCs w:val="28"/>
          <w:rtl w:val="true"/>
          <w:lang w:bidi="fa-IR"/>
        </w:rPr>
        <w:t>هیچ چیزی به اندازه خودداری ازنگاه حرام، انسان را به مقام مصونیت از گناه نمی‌رساند، چشم انسان از محرمات الهی فرو بسته نمی‌شود، مگر اینکه قبلا عظمت و جلال خداوند رادر دل مشاهده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اگرچشم سر خود را از دیدن آنچه نباید ببینیم، ببندیم، چشم دلمان برای دیدن آنچه باید دید باز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دل نظر افکنی، بی‌گمان از تمامی آن چه نوبه نو بر این پهنه‌ی خاک می‌روید، از خواهشها و لذاتش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 می‌تابی و سرمست از آن اوصاف، سفر به اعماق را آهنگ می‌کنی، و اگر به آن چه از این چشم اندازها بر تو یورش می‌آورد، قلبت را مشغول داری، بی‌تردید جانت از شدت اشتیاق کالبد تهی می‌کند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بازکن که جان بینی آنچه نادیدنی است آن بینی</w:t>
      </w:r>
    </w:p>
    <w:p>
      <w:pPr>
        <w:pStyle w:val="Heading6"/>
        <w:numPr>
          <w:ilvl w:val="5"/>
          <w:numId w:val="1"/>
        </w:numPr>
        <w:rPr/>
      </w:pPr>
      <w:bookmarkStart w:id="613" w:name="__RefHeading___Toc5734089_211673320"/>
      <w:bookmarkStart w:id="614" w:name="_Toc232"/>
      <w:bookmarkEnd w:id="613"/>
      <w:r>
        <w:rPr>
          <w:rtl w:val="true"/>
        </w:rPr>
        <w:t>حلاوت ایمان</w:t>
      </w:r>
      <w:bookmarkEnd w:id="614"/>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ینْظُرُ اِمرَأهٍ اَوّلَ رَمَقهٍ ثُمَّ یغُضُّ إلّا احْدَثَ اللهُ تعالَی لَهُ عبادَهٌ یجِدُ حَلاوَتَها فی قَلبِهِ</w:t>
      </w:r>
      <w:r>
        <w:rPr>
          <w:rStyle w:val="FootnoteAnchor"/>
          <w:rtl w:val="true"/>
        </w:rPr>
        <w:footnoteReference w:id="857"/>
      </w:r>
      <w:r>
        <w:rPr>
          <w:rFonts w:ascii="IRNazanin" w:hAnsi="IRNazanin" w:eastAsia="IRNazanin"/>
          <w:color w:val="111111"/>
          <w:sz w:val="28"/>
          <w:sz w:val="28"/>
          <w:szCs w:val="28"/>
          <w:rtl w:val="true"/>
          <w:lang w:bidi="fa-IR"/>
        </w:rPr>
        <w:t>هیچ مرد مسلمانی نیست که نگاهش به زنی بیفتد و چشم خود را پاییین اندازد مگر اینکه خدای متعال به او توفیق عبادتی دهد که شیرینی آن را دردل خویش بیابد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مَسمومٌ مِن سِهامِ إبلیسَ، فَمَنْ تَرَکَهَا خَوفاً مِن اللهِ عطاهُ اللهُ ایماناً یجِدُ حَلاَوَتهُ فی قلِبِه؛</w:t>
      </w:r>
      <w:r>
        <w:rPr>
          <w:rStyle w:val="FootnoteAnchor"/>
          <w:rtl w:val="true"/>
        </w:rPr>
        <w:footnoteReference w:id="858"/>
      </w:r>
      <w:r>
        <w:rPr>
          <w:rFonts w:ascii="IRNazanin" w:hAnsi="IRNazanin" w:eastAsia="IRNazanin"/>
          <w:color w:val="111111"/>
          <w:sz w:val="28"/>
          <w:sz w:val="28"/>
          <w:szCs w:val="28"/>
          <w:rtl w:val="true"/>
          <w:lang w:bidi="fa-IR"/>
        </w:rPr>
        <w:t>نگاه تیری از تیرهای زهرآلود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w:t>
      </w:r>
      <w:bookmarkStart w:id="615" w:name="pg674_4421"/>
    </w:p>
    <w:p>
      <w:pPr>
        <w:pStyle w:val="BookText"/>
        <w:rPr/>
      </w:pPr>
      <w:bookmarkEnd w:id="615"/>
      <w:r>
        <w:rPr>
          <w:rFonts w:ascii="IRNazanin" w:hAnsi="IRNazanin" w:eastAsia="IRNazanin"/>
          <w:color w:val="111111"/>
          <w:sz w:val="28"/>
          <w:sz w:val="28"/>
          <w:szCs w:val="28"/>
          <w:rtl w:val="true"/>
          <w:lang w:bidi="fa-IR"/>
        </w:rPr>
        <w:t>ترس خدا چشم خود را از نامحرم فرو بندد خداوند به او ایمانی عطا فرماید که حلاوت آن را در دلش بیابد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إلَی اِمرأةِ فَرَفَعَ بَصَرهُ اِلَی السَّماءِ أوغَمّضَ بَصَرهُ لَم یرتَدَّ اِلَیه بَصَرُهُ، حتی یزَوَّجَهَ الله ُمِن الحُورِ العین</w:t>
      </w:r>
      <w:r>
        <w:rPr>
          <w:rStyle w:val="FootnoteAnchor"/>
          <w:rtl w:val="true"/>
        </w:rPr>
        <w:footnoteReference w:id="859"/>
      </w:r>
      <w:r>
        <w:rPr>
          <w:rFonts w:ascii="IRNazanin" w:hAnsi="IRNazanin" w:eastAsia="IRNazanin"/>
          <w:color w:val="111111"/>
          <w:sz w:val="28"/>
          <w:sz w:val="28"/>
          <w:szCs w:val="28"/>
          <w:rtl w:val="true"/>
          <w:lang w:bidi="fa-IR"/>
        </w:rPr>
        <w:t>هرکه نگاهش به زنی بیفتد و چشم خود را به طرف آسمان کند یا آن را برهم نهد، هنوز چشم بر هم نزده خداوند حورالعین را به ازدواج او در آورد</w:t>
      </w:r>
      <w:r>
        <w:rPr>
          <w:rFonts w:eastAsia="IRNazanin" w:cs="IRNazanin"/>
          <w:color w:val="111111"/>
          <w:sz w:val="28"/>
          <w:szCs w:val="28"/>
          <w:rtl w:val="true"/>
          <w:lang w:bidi="fa-IR"/>
        </w:rPr>
        <w:t>».</w:t>
      </w:r>
    </w:p>
    <w:p>
      <w:pPr>
        <w:pStyle w:val="Heading6"/>
        <w:numPr>
          <w:ilvl w:val="5"/>
          <w:numId w:val="1"/>
        </w:numPr>
        <w:rPr/>
      </w:pPr>
      <w:bookmarkStart w:id="616" w:name="__RefHeading___Toc5734091_211673320"/>
      <w:bookmarkStart w:id="617" w:name="_Toc233"/>
      <w:bookmarkEnd w:id="616"/>
      <w:r>
        <w:rPr>
          <w:rtl w:val="true"/>
        </w:rPr>
        <w:t>نشانه بزرگواری</w:t>
      </w:r>
      <w:bookmarkEnd w:id="617"/>
    </w:p>
    <w:p>
      <w:pPr>
        <w:pStyle w:val="BookText"/>
        <w:rPr/>
      </w:pP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ثُلاَثهُ تَدُلُّ علی کَرَمِ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کَظْمُ الغَیظِ، و غَضُّ الطَّرفِ</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سه چیز نشانگر بزرگی آدمی است، خوشخویی، فرو خوردن خشم و فرو بستن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فرو بندید که این کار ایستادگی در مقابل سختیها را افزون می‌کند و قلب را استواری و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پراکندگی چشم دل در رابطه تنگاتنگ است</w:t>
      </w:r>
      <w:r>
        <w:rPr>
          <w:rFonts w:eastAsia="IRNazanin" w:cs="IRNazanin"/>
          <w:color w:val="111111"/>
          <w:sz w:val="28"/>
          <w:szCs w:val="28"/>
          <w:rtl w:val="true"/>
          <w:lang w:bidi="fa-IR"/>
        </w:rPr>
        <w:t>.</w:t>
      </w:r>
      <w:r>
        <w:rPr>
          <w:rStyle w:val="FootnoteAnchor"/>
          <w:rtl w:val="true"/>
        </w:rPr>
        <w:footnoteReference w:id="861"/>
      </w:r>
    </w:p>
    <w:p>
      <w:pPr>
        <w:pStyle w:val="Heading6"/>
        <w:numPr>
          <w:ilvl w:val="5"/>
          <w:numId w:val="1"/>
        </w:numPr>
        <w:rPr/>
      </w:pPr>
      <w:bookmarkStart w:id="618" w:name="__RefHeading___Toc5734093_211673320"/>
      <w:bookmarkStart w:id="619" w:name="_Toc234"/>
      <w:bookmarkEnd w:id="618"/>
      <w:r>
        <w:rPr>
          <w:rtl w:val="true"/>
        </w:rPr>
        <w:t>رسیدن به حکمت</w:t>
      </w:r>
      <w:bookmarkEnd w:id="619"/>
    </w:p>
    <w:p>
      <w:pPr>
        <w:pStyle w:val="BookText"/>
        <w:rPr/>
      </w:pPr>
      <w:r>
        <w:rPr>
          <w:rFonts w:ascii="IRNazanin" w:hAnsi="IRNazanin" w:eastAsia="IRNazanin"/>
          <w:color w:val="111111"/>
          <w:sz w:val="28"/>
          <w:sz w:val="28"/>
          <w:szCs w:val="28"/>
          <w:rtl w:val="true"/>
          <w:lang w:bidi="fa-IR"/>
        </w:rPr>
        <w:t>حضرت لقمان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عبدَ آلِ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 بک مانَری؟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و اداءُ الأمانَهِ، و تَرکُ ما لا یعنْینی، و غضَّ بَصَری؛ به لقمان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خاندان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به این مقام که می‌بینی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امانتداری، فروگذاشتن آنچه به من مربوط نمی‌شود، فروهشتن چشمانم از حرام</w:t>
      </w:r>
      <w:r>
        <w:rPr>
          <w:rFonts w:eastAsia="IRNazanin" w:cs="IRNazanin"/>
          <w:color w:val="111111"/>
          <w:sz w:val="28"/>
          <w:szCs w:val="28"/>
          <w:rtl w:val="true"/>
          <w:lang w:bidi="fa-IR"/>
        </w:rPr>
        <w:t>».</w:t>
      </w:r>
    </w:p>
    <w:p>
      <w:pPr>
        <w:pStyle w:val="Heading6"/>
        <w:numPr>
          <w:ilvl w:val="5"/>
          <w:numId w:val="1"/>
        </w:numPr>
        <w:rPr/>
      </w:pPr>
      <w:bookmarkStart w:id="620" w:name="__RefHeading___Toc5734095_211673320"/>
      <w:bookmarkStart w:id="621" w:name="_Toc235"/>
      <w:bookmarkEnd w:id="620"/>
      <w:r>
        <w:rPr>
          <w:rtl w:val="true"/>
        </w:rPr>
        <w:t>چشم در روز جزا</w:t>
      </w:r>
      <w:bookmarkEnd w:id="6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کُلُّ عَینٍ باکَیةٌ یوم القیامَهِ الاثلاثَ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سَهَرتْ فی سبیل الِله، و عَینٌ غُضَّتْ عَنْ مَحَارِمِ اللهِ، و عَینِ فاضَتْ مِنْ خشْیهِ اللِه</w:t>
      </w:r>
      <w:r>
        <w:rPr>
          <w:rStyle w:val="FootnoteAnchor"/>
          <w:rtl w:val="true"/>
        </w:rPr>
        <w:footnoteReference w:id="862"/>
      </w:r>
      <w:r>
        <w:rPr>
          <w:rFonts w:ascii="IRNazanin" w:hAnsi="IRNazanin" w:eastAsia="IRNazanin"/>
          <w:color w:val="111111"/>
          <w:sz w:val="28"/>
          <w:sz w:val="28"/>
          <w:szCs w:val="28"/>
          <w:rtl w:val="true"/>
          <w:lang w:bidi="fa-IR"/>
        </w:rPr>
        <w:t xml:space="preserve">ای علی تمام </w:t>
      </w:r>
      <w:bookmarkStart w:id="622" w:name="pg674_4423"/>
    </w:p>
    <w:p>
      <w:pPr>
        <w:pStyle w:val="BookText"/>
        <w:rPr/>
      </w:pPr>
      <w:bookmarkEnd w:id="622"/>
      <w:r>
        <w:rPr>
          <w:rFonts w:ascii="IRNazanin" w:hAnsi="IRNazanin" w:eastAsia="IRNazanin"/>
          <w:color w:val="111111"/>
          <w:sz w:val="28"/>
          <w:sz w:val="28"/>
          <w:szCs w:val="28"/>
          <w:rtl w:val="true"/>
          <w:lang w:bidi="fa-IR"/>
        </w:rPr>
        <w:t>چشمها در روز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را خدا، اطاعت او، شب زنده داری و نماز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کشیده، دیگر چشمی که ازممنوعات الهی چشم پوشیده، و بلا خره چشمی که از ترس خدا اشک ریزد</w:t>
      </w:r>
      <w:r>
        <w:rPr>
          <w:rFonts w:eastAsia="IRNazanin" w:cs="IRNazanin"/>
          <w:color w:val="111111"/>
          <w:sz w:val="28"/>
          <w:szCs w:val="28"/>
          <w:rtl w:val="true"/>
          <w:lang w:bidi="fa-IR"/>
        </w:rPr>
        <w:t>».</w:t>
      </w:r>
    </w:p>
    <w:p>
      <w:pPr>
        <w:pStyle w:val="Heading5"/>
        <w:numPr>
          <w:ilvl w:val="4"/>
          <w:numId w:val="1"/>
        </w:numPr>
        <w:rPr/>
      </w:pPr>
      <w:bookmarkStart w:id="623" w:name="__RefHeading___Toc5734097_211673320"/>
      <w:bookmarkStart w:id="624" w:name="_Toc236"/>
      <w:bookmarkEnd w:id="623"/>
      <w:r>
        <w:rPr>
          <w:rtl w:val="true"/>
        </w:rPr>
        <w:t>ج</w:t>
      </w:r>
      <w:r>
        <w:rPr>
          <w:rtl w:val="true"/>
        </w:rPr>
        <w:t xml:space="preserve">- </w:t>
      </w:r>
      <w:r>
        <w:rPr>
          <w:rtl w:val="true"/>
        </w:rPr>
        <w:t>راه درمان چشم چرانی و نگاه آلوده</w:t>
      </w:r>
      <w:bookmarkEnd w:id="624"/>
    </w:p>
    <w:p>
      <w:pPr>
        <w:pStyle w:val="Heading6"/>
        <w:numPr>
          <w:ilvl w:val="5"/>
          <w:numId w:val="1"/>
        </w:numPr>
        <w:rPr/>
      </w:pPr>
      <w:bookmarkStart w:id="625" w:name="__RefHeading___Toc5734099_211673320"/>
      <w:bookmarkStart w:id="626" w:name="_Toc237"/>
      <w:bookmarkEnd w:id="625"/>
      <w:r>
        <w:rPr>
          <w:rtl w:val="true"/>
        </w:rPr>
        <w:t>پیشگیری از گناه</w:t>
      </w:r>
      <w:bookmarkEnd w:id="626"/>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اِنَّما النّظرَة مِنَ الشَّیطانِ فَمَنْ وَجَدَ مِن ذلک شیئاً فَلْیأت اهلَهُ</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نگاه آلوده امری است شیطانی، کسی که چنین احساسی در خود یافت برای جلوگیری از گناه با همسر خود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نگاه باعث هیجان افکار غریزی شده و فرد تمایل به بهره جویی جنسی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نگاهش این انگیزه را نداشته، اما با تداوم و تکرار نگاه به اندام زنی چه بسا بی‌اختیار این حالت به مرد دست بدهد</w:t>
      </w:r>
      <w:r>
        <w:rPr>
          <w:rFonts w:eastAsia="IRNazanin" w:cs="IRNazanin"/>
          <w:color w:val="111111"/>
          <w:sz w:val="28"/>
          <w:szCs w:val="28"/>
          <w:rtl w:val="true"/>
          <w:lang w:bidi="fa-IR"/>
        </w:rPr>
        <w:t>.</w:t>
      </w:r>
    </w:p>
    <w:p>
      <w:pPr>
        <w:pStyle w:val="Heading6"/>
        <w:numPr>
          <w:ilvl w:val="5"/>
          <w:numId w:val="1"/>
        </w:numPr>
        <w:rPr/>
      </w:pPr>
      <w:bookmarkStart w:id="627" w:name="__RefHeading___Toc5734101_211673320"/>
      <w:bookmarkStart w:id="628" w:name="_Toc238"/>
      <w:bookmarkEnd w:id="627"/>
      <w:r>
        <w:rPr>
          <w:rtl w:val="true"/>
        </w:rPr>
        <w:t>نگاه و نماز</w:t>
      </w:r>
      <w:bookmarkEnd w:id="628"/>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رأی اَحَدُکُمْ إمْراَهً تُعَجُبْه فَلیاتِ أهلَه؛ُ فإِنَّ عِنْدَ أهِلِه مثِلَ ما رأی،َ و لا یجْعَلَنَّ للشَّیطانِ الی قَلْبِهِ سَبیلًا، و لیصرِفْ بَصَرهُ عَنها، فإِن لَم تَکُنْ لًهُ زوجَةٌ َلْیصلِّ رکعَتَینِ وَ یحْمِداللهَ کثیراً، و یصَلی علی النبی آله ثمَّ لِیسألِ اللَه مِن فَضِلِه فِإنَهُ و ُیبیحُ لَهُ برأَفِتِه ما یغنیه</w:t>
      </w:r>
      <w:r>
        <w:rPr>
          <w:rStyle w:val="FootnoteAnchor"/>
          <w:rtl w:val="true"/>
        </w:rPr>
        <w:footnoteReference w:id="864"/>
      </w:r>
      <w:r>
        <w:rPr>
          <w:rFonts w:ascii="IRNazanin" w:hAnsi="IRNazanin" w:eastAsia="IRNazanin"/>
          <w:color w:val="111111"/>
          <w:sz w:val="28"/>
          <w:sz w:val="28"/>
          <w:szCs w:val="28"/>
          <w:rtl w:val="true"/>
          <w:lang w:bidi="fa-IR"/>
        </w:rPr>
        <w:t>هرگاه فردی از شما زنی را دید و ازاو خوشش آمد برود با همسر خود همبستر شود، زیرا نظیر آن چه دیده است در همسر خود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دل خود راه ندهد و چشم خود را از آن زن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ندارد، دو رکعت نماز بخواند و بسیار حمد گوید بر پیامبر و آل او صلوات بفرستدو آن گاه از خدا مسألت کند که از فضل خویش عطایش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مهر و رأفت خود نیاز او را برطرف خواهد ساخت</w:t>
      </w:r>
      <w:r>
        <w:rPr>
          <w:rFonts w:eastAsia="IRNazanin" w:cs="IRNazanin"/>
          <w:color w:val="111111"/>
          <w:sz w:val="28"/>
          <w:szCs w:val="28"/>
          <w:rtl w:val="true"/>
          <w:lang w:bidi="fa-IR"/>
        </w:rPr>
        <w:t>».</w:t>
      </w:r>
    </w:p>
    <w:p>
      <w:pPr>
        <w:pStyle w:val="Heading6"/>
        <w:numPr>
          <w:ilvl w:val="5"/>
          <w:numId w:val="1"/>
        </w:numPr>
        <w:rPr/>
      </w:pPr>
      <w:bookmarkStart w:id="629" w:name="__RefHeading___Toc5734103_211673320"/>
      <w:bookmarkStart w:id="630" w:name="_Toc239"/>
      <w:bookmarkEnd w:id="629"/>
      <w:r>
        <w:rPr>
          <w:rtl w:val="true"/>
        </w:rPr>
        <w:t>فرو بستن چشم</w:t>
      </w:r>
      <w:bookmarkEnd w:id="63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 طرفَهُ أراحَ قَلْبَهُ</w:t>
      </w:r>
      <w:r>
        <w:rPr>
          <w:rStyle w:val="FootnoteAnchor"/>
          <w:rtl w:val="true"/>
        </w:rPr>
        <w:footnoteReference w:id="865"/>
      </w:r>
      <w:r>
        <w:rPr>
          <w:rFonts w:ascii="IRNazanin" w:hAnsi="IRNazanin" w:eastAsia="IRNazanin"/>
          <w:color w:val="111111"/>
          <w:sz w:val="28"/>
          <w:sz w:val="28"/>
          <w:szCs w:val="28"/>
          <w:rtl w:val="true"/>
          <w:lang w:bidi="fa-IR"/>
        </w:rPr>
        <w:t>کسی که چشم خود را فرو بندد، دلش را آسوده ساخته است</w:t>
      </w:r>
      <w:r>
        <w:rPr>
          <w:rFonts w:eastAsia="IRNazanin" w:cs="IRNazanin"/>
          <w:color w:val="111111"/>
          <w:sz w:val="28"/>
          <w:szCs w:val="28"/>
          <w:rtl w:val="true"/>
          <w:lang w:bidi="fa-IR"/>
        </w:rPr>
        <w:t xml:space="preserve">». </w:t>
      </w:r>
      <w:bookmarkStart w:id="631" w:name="pg674_4425"/>
    </w:p>
    <w:p>
      <w:pPr>
        <w:pStyle w:val="BookText"/>
        <w:rPr/>
      </w:pPr>
      <w:bookmarkEnd w:id="631"/>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غَضَّ طرَفهُ قَلَّ أسَفُه و أمِنَ تَلَفَهُ</w:t>
      </w:r>
      <w:r>
        <w:rPr>
          <w:rStyle w:val="FootnoteAnchor"/>
          <w:rtl w:val="true"/>
        </w:rPr>
        <w:footnoteReference w:id="866"/>
      </w:r>
      <w:r>
        <w:rPr>
          <w:rFonts w:ascii="IRNazanin" w:hAnsi="IRNazanin" w:eastAsia="IRNazanin"/>
          <w:color w:val="111111"/>
          <w:sz w:val="28"/>
          <w:sz w:val="28"/>
          <w:szCs w:val="28"/>
          <w:rtl w:val="true"/>
          <w:lang w:bidi="fa-IR"/>
        </w:rPr>
        <w:t>هر که چشم خود را پایین اندازد، کمتر تأسف خورد و از نابودی در امان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صارفُ الشَّهواتِ غَضُّ الأبصَارِ</w:t>
      </w:r>
      <w:r>
        <w:rPr>
          <w:rStyle w:val="FootnoteAnchor"/>
          <w:rtl w:val="true"/>
        </w:rPr>
        <w:footnoteReference w:id="867"/>
      </w:r>
      <w:r>
        <w:rPr>
          <w:rFonts w:ascii="IRNazanin" w:hAnsi="IRNazanin" w:eastAsia="IRNazanin"/>
          <w:color w:val="111111"/>
          <w:sz w:val="28"/>
          <w:sz w:val="28"/>
          <w:szCs w:val="28"/>
          <w:rtl w:val="true"/>
          <w:lang w:bidi="fa-IR"/>
        </w:rPr>
        <w:t>فروبستن چشم‌ها، نیکو بازدارنده‌ای از خواهشهای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و روایات بسیاری از این قبیل، ائمه علیهم‌السلام ما را به فروبستن و بر هم نهادن چشم سفارش کرده‌اند که این امر سبب آرامش دل و جان انسان شده و او را از تأسف و اندوه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کنترل چشم، مهار دل نیز به دست انسان خواهد بود، و اگر افسار نگاه رها شود، دل نیز در اسارت نگاه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متفرقات</w:t>
      </w:r>
    </w:p>
    <w:p>
      <w:pPr>
        <w:pStyle w:val="Heading6"/>
        <w:numPr>
          <w:ilvl w:val="5"/>
          <w:numId w:val="1"/>
        </w:numPr>
        <w:rPr/>
      </w:pPr>
      <w:bookmarkStart w:id="632" w:name="__RefHeading___Toc5734105_211673320"/>
      <w:bookmarkStart w:id="633" w:name="_Toc240"/>
      <w:bookmarkEnd w:id="632"/>
      <w:r>
        <w:rPr>
          <w:rtl w:val="true"/>
        </w:rPr>
        <w:t>نگاه به دنیا</w:t>
      </w:r>
      <w:bookmarkEnd w:id="633"/>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الَی الدُنیا نَظَر الزَاهِد المُفَارقِ، وَ لا تَنْظُرْ إِلَیها نَظَرَ العَاشِقِ الْوَامِقِ</w:t>
      </w:r>
      <w:r>
        <w:rPr>
          <w:rStyle w:val="FootnoteAnchor"/>
          <w:rtl w:val="true"/>
        </w:rPr>
        <w:footnoteReference w:id="868"/>
      </w:r>
      <w:r>
        <w:rPr>
          <w:rFonts w:ascii="IRNazanin" w:hAnsi="IRNazanin" w:eastAsia="IRNazanin"/>
          <w:color w:val="111111"/>
          <w:sz w:val="28"/>
          <w:sz w:val="28"/>
          <w:szCs w:val="28"/>
          <w:rtl w:val="true"/>
          <w:lang w:bidi="fa-IR"/>
        </w:rPr>
        <w:t>به دنیا همچون کسی بنگر که به آن پشت کرده و از آن جدا می‌شود، به دنیا مانند دلباخته شیدا منگر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اِلَی الدُّنیا نَظَرَ الزَّاهِدِینَ فیها الصَّادِفینَ عَنْهَا، فَإنّهَا وَ اللهَ عَمَّا قَلیلٍ تُزِیلُ التَّاوَی السّاکِنَ، وَ تَفْجَعُ المُتْرِفَ الآمِنَ</w:t>
      </w:r>
      <w:r>
        <w:rPr>
          <w:rStyle w:val="FootnoteAnchor"/>
          <w:rtl w:val="true"/>
        </w:rPr>
        <w:footnoteReference w:id="869"/>
      </w:r>
      <w:r>
        <w:rPr>
          <w:rFonts w:ascii="IRNazanin" w:hAnsi="IRNazanin" w:eastAsia="IRNazanin"/>
          <w:color w:val="111111"/>
          <w:sz w:val="28"/>
          <w:sz w:val="28"/>
          <w:szCs w:val="28"/>
          <w:rtl w:val="true"/>
          <w:lang w:bidi="fa-IR"/>
        </w:rPr>
        <w:t>به دنیا همچون زاهدان روی بر تافته از آن بنگرید؛ زیرا به خدا سوگند دنیا به زودی مأوی گزیده ساکن خود را بیرون می‌کند و توانگر آسوده خاطر را دردمند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مرتبه دنیا همین است، پس باید به آن به چشم بی‌رغبتی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نگاه کوردلان را بن بستی است که فراسویش هیچ نمی‌بیند، ولی بینش مند، فراسوی دنیا را در قلمرو نگاه خویش می‌آورد چنین است که بینش مند را نگاه ازدنیا و کوردل را نگاه به دنیا است، بینش مند از دنیا و کوردل برای دنیا توشه می‌گیرد</w:t>
      </w:r>
      <w:r>
        <w:rPr>
          <w:rFonts w:eastAsia="IRNazanin" w:cs="IRNazanin"/>
          <w:color w:val="111111"/>
          <w:sz w:val="28"/>
          <w:szCs w:val="28"/>
          <w:rtl w:val="true"/>
          <w:lang w:bidi="fa-IR"/>
        </w:rPr>
        <w:t>.</w:t>
      </w:r>
      <w:r>
        <w:rPr>
          <w:rStyle w:val="FootnoteAnchor"/>
          <w:rtl w:val="true"/>
        </w:rPr>
        <w:footnoteReference w:id="870"/>
      </w:r>
    </w:p>
    <w:p>
      <w:pPr>
        <w:pStyle w:val="Heading6"/>
        <w:numPr>
          <w:ilvl w:val="5"/>
          <w:numId w:val="1"/>
        </w:numPr>
        <w:rPr/>
      </w:pPr>
      <w:bookmarkStart w:id="634" w:name="__RefHeading___Toc5734107_211673320"/>
      <w:bookmarkStart w:id="635" w:name="_Toc241"/>
      <w:bookmarkEnd w:id="634"/>
      <w:r>
        <w:rPr>
          <w:rtl w:val="true"/>
        </w:rPr>
        <w:t xml:space="preserve">نگاه و شرم </w:t>
      </w:r>
      <w:r>
        <w:rPr>
          <w:rtl w:val="true"/>
        </w:rPr>
        <w:t>(</w:t>
      </w:r>
      <w:r>
        <w:rPr>
          <w:rtl w:val="true"/>
        </w:rPr>
        <w:t>حیا</w:t>
      </w:r>
      <w:r>
        <w:rPr>
          <w:rtl w:val="true"/>
        </w:rPr>
        <w:t>)</w:t>
      </w:r>
      <w:bookmarkEnd w:id="63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اَلْحَیاءُ غَضُّ الطَّرْفٍ</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شرم و حیا پایین انداختن چشم است</w:t>
      </w:r>
      <w:r>
        <w:rPr>
          <w:rFonts w:eastAsia="IRNazanin" w:cs="IRNazanin"/>
          <w:color w:val="111111"/>
          <w:sz w:val="28"/>
          <w:szCs w:val="28"/>
          <w:rtl w:val="true"/>
          <w:lang w:bidi="fa-IR"/>
        </w:rPr>
        <w:t xml:space="preserve">». </w:t>
      </w:r>
      <w:bookmarkStart w:id="636" w:name="pg674_4428"/>
    </w:p>
    <w:p>
      <w:pPr>
        <w:pStyle w:val="BookText"/>
        <w:rPr/>
      </w:pPr>
      <w:bookmarkEnd w:id="636"/>
      <w:r>
        <w:rPr>
          <w:rFonts w:ascii="IRNazanin" w:hAnsi="IRNazanin" w:eastAsia="IRNazanin"/>
          <w:color w:val="111111"/>
          <w:sz w:val="28"/>
          <w:sz w:val="28"/>
          <w:szCs w:val="28"/>
          <w:rtl w:val="true"/>
          <w:lang w:bidi="fa-IR"/>
        </w:rPr>
        <w:t xml:space="preserve">یعنی چشم پوشی از محرمات، و نگاه کردن به چهره نامحرم،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حیا وشرم می‌باشد</w:t>
      </w:r>
      <w:r>
        <w:rPr>
          <w:rFonts w:eastAsia="IRNazanin" w:cs="IRNazanin"/>
          <w:color w:val="111111"/>
          <w:sz w:val="28"/>
          <w:szCs w:val="28"/>
          <w:rtl w:val="true"/>
          <w:lang w:bidi="fa-IR"/>
        </w:rPr>
        <w:t>.</w:t>
      </w:r>
    </w:p>
    <w:p>
      <w:pPr>
        <w:pStyle w:val="Heading6"/>
        <w:numPr>
          <w:ilvl w:val="5"/>
          <w:numId w:val="1"/>
        </w:numPr>
        <w:rPr/>
      </w:pPr>
      <w:bookmarkStart w:id="637" w:name="__RefHeading___Toc5734109_211673320"/>
      <w:bookmarkStart w:id="638" w:name="_Toc242"/>
      <w:bookmarkEnd w:id="637"/>
      <w:r>
        <w:rPr>
          <w:rtl w:val="true"/>
        </w:rPr>
        <w:t>حق چشم</w:t>
      </w:r>
      <w:bookmarkEnd w:id="638"/>
    </w:p>
    <w:p>
      <w:pPr>
        <w:pStyle w:val="BookText"/>
        <w:rPr/>
      </w:pPr>
      <w:r>
        <w:rPr>
          <w:rFonts w:ascii="Amiri" w:hAnsi="Amiri" w:eastAsia="Amiri" w:cs="Amiri"/>
          <w:color w:val="111111"/>
          <w:sz w:val="28"/>
          <w:sz w:val="28"/>
          <w:szCs w:val="28"/>
          <w:rtl w:val="true"/>
          <w:lang w:bidi="ar-SA"/>
        </w:rPr>
        <w:t>امام زین العابدین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بَصَرِکَ فَغَضُّهُ عَمَّا لَا یحِلَّ لَکَ وَتَرْک وَ ابْتذِالِهِ إلَّاعِبْرَةٍ لِمَوضِعِ تَسْتَقْبِلُ بِهَا بَصَراً أو تَسْتَفیدُ بِها عِلْماً، فَاِنَّ البَصَر بَابُ اِلْاعتبَارِ؛</w:t>
      </w:r>
      <w:r>
        <w:rPr>
          <w:rStyle w:val="FootnoteAnchor"/>
          <w:rtl w:val="true"/>
        </w:rPr>
        <w:footnoteReference w:id="872"/>
      </w:r>
      <w:r>
        <w:rPr>
          <w:rFonts w:ascii="IRNazanin" w:hAnsi="IRNazanin" w:eastAsia="IRNazanin"/>
          <w:color w:val="111111"/>
          <w:sz w:val="28"/>
          <w:sz w:val="28"/>
          <w:szCs w:val="28"/>
          <w:rtl w:val="true"/>
          <w:lang w:bidi="fa-IR"/>
        </w:rPr>
        <w:t>حق چشم تو این است که آن را از هر ناروا و طرحی فرو بندی، و آن را جز در موارد عبرت انگیزی که در پرتو آن بینش داشتی می‌یابی بکار مگیری و فرسوده‌اش مسازی، زیرا چشم، در ورودی عبرت است</w:t>
      </w:r>
      <w:r>
        <w:rPr>
          <w:rFonts w:eastAsia="IRNazanin" w:cs="IRNazanin"/>
          <w:color w:val="111111"/>
          <w:sz w:val="28"/>
          <w:szCs w:val="28"/>
          <w:rtl w:val="true"/>
          <w:lang w:bidi="fa-IR"/>
        </w:rPr>
        <w:t>».</w:t>
      </w:r>
    </w:p>
    <w:p>
      <w:pPr>
        <w:pStyle w:val="Heading6"/>
        <w:numPr>
          <w:ilvl w:val="5"/>
          <w:numId w:val="1"/>
        </w:numPr>
        <w:rPr/>
      </w:pPr>
      <w:bookmarkStart w:id="639" w:name="__RefHeading___Toc5734111_211673320"/>
      <w:bookmarkStart w:id="640" w:name="_Toc243"/>
      <w:bookmarkEnd w:id="639"/>
      <w:r>
        <w:rPr>
          <w:rtl w:val="true"/>
        </w:rPr>
        <w:t>بیناترین دیده‌ها</w:t>
      </w:r>
      <w:bookmarkEnd w:id="640"/>
    </w:p>
    <w:p>
      <w:pPr>
        <w:pStyle w:val="BookText"/>
        <w:rPr/>
      </w:pPr>
      <w:r>
        <w:rPr>
          <w:rFonts w:ascii="Amiri" w:hAnsi="Amiri" w:eastAsia="Amiri" w:cs="Amiri"/>
          <w:color w:val="111111"/>
          <w:sz w:val="28"/>
          <w:sz w:val="28"/>
          <w:szCs w:val="28"/>
          <w:rtl w:val="true"/>
          <w:lang w:bidi="ar-SA"/>
        </w:rPr>
        <w:t>امام حسین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اَبْصَر الَابْصَار مَا نَفَذَ فِی الْخَیرِ مَذْهَبُه، وَأَسْمَع الَأسْمَاع مَا وَعی الْتَذکِیر وَ اَنْتَفَع بِه</w:t>
      </w:r>
      <w:r>
        <w:rPr>
          <w:rStyle w:val="FootnoteAnchor"/>
          <w:rtl w:val="true"/>
        </w:rPr>
        <w:footnoteReference w:id="873"/>
      </w:r>
      <w:r>
        <w:rPr>
          <w:rFonts w:ascii="IRNazanin" w:hAnsi="IRNazanin" w:eastAsia="IRNazanin"/>
          <w:color w:val="111111"/>
          <w:sz w:val="28"/>
          <w:sz w:val="28"/>
          <w:szCs w:val="28"/>
          <w:rtl w:val="true"/>
          <w:lang w:bidi="fa-IR"/>
        </w:rPr>
        <w:t>بینا ترین دیدگان، دیده‌ای است که نگاه خود را به خیرو خوبی بدوزد و شنواترین گوشها، گوشی است که پندو اندرز را بشنود و از آن بهره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أبْصَرَ الأبْصَارَ مَا نَفَذَ فِی ألْخَیرِ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إنَّ أسَمَعَ الأسْمَاعِ مَا وَعَی التَّذْکِیرَ وَ قَبِلَهُ</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بدانید که بینا ترین دیده گان، دیده‌ای است که نگاهش به خیر و صلاح باشد، بدانید که شنواترین گوشها، گوشی است که پندو اندرز را بشنود و پذیرا شود</w:t>
      </w:r>
      <w:r>
        <w:rPr>
          <w:rFonts w:eastAsia="IRNazanin" w:cs="IRNazanin"/>
          <w:color w:val="111111"/>
          <w:sz w:val="28"/>
          <w:szCs w:val="28"/>
          <w:rtl w:val="true"/>
          <w:lang w:bidi="fa-IR"/>
        </w:rPr>
        <w:t>».</w:t>
      </w:r>
    </w:p>
    <w:p>
      <w:pPr>
        <w:pStyle w:val="Heading6"/>
        <w:numPr>
          <w:ilvl w:val="5"/>
          <w:numId w:val="1"/>
        </w:numPr>
        <w:rPr/>
      </w:pPr>
      <w:bookmarkStart w:id="641" w:name="__RefHeading___Toc5734113_211673320"/>
      <w:bookmarkStart w:id="642" w:name="_Toc244"/>
      <w:bookmarkEnd w:id="641"/>
      <w:r>
        <w:rPr>
          <w:rtl w:val="true"/>
        </w:rPr>
        <w:t>نگاه مومن</w:t>
      </w:r>
      <w:bookmarkEnd w:id="642"/>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المُوءمِنَ اِذَا نَظَرَ اعْتَبَر، وَ إذَا سَکَت تَفَکَّرَ، وَ اِذَا تَکَّلَمَ ذَکَرَ</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مومن، هرگاه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گیرد و هرگاه خاموش باشد، می‌اندیشد و هرگاه سخن گوید، یاد خدا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زمان که مومن به چیزی نگاه می‌کند، از آن پند می‌گیرد، آن امر را مورد استدلال و استنباط قرار داده، و مو شکافانه بررسی می‌کند، تجربه کسب می‌کند،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باید به دنیا به چشم عبرت و پند گرفتن بنگرد</w:t>
      </w:r>
      <w:r>
        <w:rPr>
          <w:rFonts w:eastAsia="IRNazanin" w:cs="IRNazanin"/>
          <w:color w:val="111111"/>
          <w:sz w:val="28"/>
          <w:szCs w:val="28"/>
          <w:rtl w:val="true"/>
          <w:lang w:bidi="fa-IR"/>
        </w:rPr>
        <w:t xml:space="preserve">. </w:t>
      </w:r>
      <w:bookmarkStart w:id="643" w:name="pg674_4431"/>
    </w:p>
    <w:p>
      <w:pPr>
        <w:pStyle w:val="Heading2"/>
        <w:numPr>
          <w:ilvl w:val="1"/>
          <w:numId w:val="1"/>
        </w:numPr>
        <w:rPr/>
      </w:pPr>
      <w:bookmarkStart w:id="644" w:name="__RefHeading___Toc5734115_211673320"/>
      <w:bookmarkStart w:id="645" w:name="_Toc245"/>
      <w:bookmarkEnd w:id="643"/>
      <w:bookmarkEnd w:id="644"/>
      <w:r>
        <w:rPr>
          <w:rtl w:val="true"/>
        </w:rPr>
        <w:t>فهرست منابع و مآخذ</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با ترجمه محمد مهدی فولادوند، دارلقرآن الکریم دفتر مطالعات تاریخ و معارف اسلامی،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باترجمه، بهاء الدین خرمشاهی، نیلوفر،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صبحی صالح، محمد علی شرقی، دارالکتب الاسلامیه،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حلی، محمد بن احمد، السرائر، موسسه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ابو محمد حسن بن علی، تحف العقول عن آل الرسول، المکتبه الحیدریه،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حسن، معجم مقاییس اللغه، مرکز النشر، مکتب الاعلام الاسلامی، دارالکتب العلمیه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لسان العرب، داراحیاء التراث العربی، موسسه التاریخ العربی، بیروت، اول، </w:t>
      </w:r>
      <w:r>
        <w:rPr>
          <w:rFonts w:eastAsia="IRNazanin" w:cs="IRNazanin"/>
          <w:color w:val="111111"/>
          <w:sz w:val="28"/>
          <w:szCs w:val="28"/>
          <w:lang w:bidi="fa-IR"/>
        </w:rPr>
        <w:t>14160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محمدعلی، رساله توضیح المسائل، دفتر تبلیغات اسلامی، حوزه علمیه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مصطفی، ازمفاهیم قرآن، محیا،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 محسنی، محمد، الفقه والمسائل الطبییه، اول، یاران،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قمشه‌ای، محی الدین مهدی، کلیات دیوان حکیم الهی قمشه‌ای، علمیه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تمیمی، عبدالواحدبن محمد، غرر الحکم و درالکلم، دارالکتاب السلامی، قم،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ق‌ج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مرتضی، کتاب النکاح، لجنه تحقیق تراث الشیخ الاعظم، قم،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مکاسب، اطلاعات، تبریز، دوم، ربیع الاخر،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بنی‌هاشم خمینی، سید محمد حسن، توضیح المسائل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فتوای دوازده نفر از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دفترانتشارات اسلامی،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رساله نوین فقهی پزشکی، دفتر نشر فرهنگ اسلامی،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سید رضا، اولین دانشگاه و آخرین پیامبر، بنیاد فرهنگی شهید پاک نژاد،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جباران، محمد رضا، سینما درآیینه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فقه آیت الله مروجی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تبلیغات اسلامی حوزه هنری،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ابو الفتح بن مخدوم، تفسیر شاهی و آیات الاحکام، تبریز، سوق،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جزیری، عبدالرحمن، الفقه علی المذاهب الاربعه، داراالفکر،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المبسوط درترمینولوژی حقوق، کتابخانه گنج دانش، تهران 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جنتی عطایی، مسعود، مغناطیس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مانیتسیم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ارمغان،ی‌اول،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عادل، غلامعلی، فرهنگ برهنگی و برهنگی فرهنگی،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حسن، وسائل الشیعه الی تحصیل مسا ئل الشریعه، دارا حیاء التراث العربی، بیروت، موسسه الفواد بعینوللتجلید، پنجم، </w:t>
      </w:r>
      <w:r>
        <w:rPr>
          <w:rFonts w:eastAsia="IRNazanin" w:cs="IRNazanin"/>
          <w:color w:val="111111"/>
          <w:sz w:val="28"/>
          <w:szCs w:val="28"/>
          <w:lang w:bidi="fa-IR"/>
        </w:rPr>
        <w:t>14030</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سید مصطفی، معارف و معاریف، صدر، قم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سیستانی، سید علی منهاج الصالحین، مکتب آیه الله العظمی السید السیستانی، قم، پنجم،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شیرازی، سید محمد، رساله توضیح المسائل، تابان با همکاری نشر،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دارالقران الحکیم،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عاملی غروی، سید محمد جواد، مفتاح الکرامة فی شرح قواعد علامه، موسسة آل البیت الاحیاء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حریم عفاف، سازمان تبلیغات اسلامی، دوم، زمستان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خاکی، غلامرضا، روش تحقیق بارویکردی به پایان نامه نویسی، مرکز تحقیقات علمی کشور با همکاری کانون فرهنگی انتشارات درایت،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خامنه‌ای، سید علی، اجوبه الاستفتاات، مکتب الوکیل الشرعی العام امام الخامنه‌ای، </w:t>
      </w:r>
    </w:p>
    <w:p>
      <w:pPr>
        <w:pStyle w:val="BookText"/>
        <w:rPr/>
      </w:pPr>
      <w:r>
        <w:rPr>
          <w:rFonts w:ascii="IRNazanin" w:hAnsi="IRNazanin" w:eastAsia="IRNazanin"/>
          <w:color w:val="111111"/>
          <w:sz w:val="28"/>
          <w:sz w:val="28"/>
          <w:szCs w:val="28"/>
          <w:rtl w:val="true"/>
          <w:lang w:bidi="fa-IR"/>
        </w:rPr>
        <w:t xml:space="preserve">دارالوسیله،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پزشکی درآیینه اجتهاد، استفتاات پزشکی، انصاریان،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رحیمی، سیامک، ناظم شیرازی،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زنان، خاتم،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سیدابولقاسم، مبانی العروه الوثقی، موسسه احیاء آثار الامام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سیدابولقاسم، منهاج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لطفی، تهران،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تحریر الوسیله، موسسه تنظیم و نشر آثار الامام الخمینی،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انتشارات اسلامی، استفتاات ازمحضر امام خمینی، اول، پائیز،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موسسه انتشارات وچاپ دانشگاه تهران،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تفسیر کبیر، داراکتب العلمیه، بیروت،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 محمد باقر، برای چشمانت، برهان پانزدهم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حسین بن احمد، مفردات الفاظ القرآن، دارالعلم، دمشق، دارالشامیه، بیروت، اول،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محمد، نوغانی، فاطمه، احکام پزشکی، نشر طیب،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جاء الله محمودبن عمر، الکشاف عن حقائق غوامض التنریل و عیون الاقاویل فی وجوه التأویل، ادب الحوزه،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بن عبدالله، بوستان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غلامحسین یوسفی، خوارزمی،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مازندارانی، علی اکبر، دلیل تحریر الوسیله أحکام الستروالنظر، موسسه تنظیم و نشر آثار الامام الخمینی،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حسینی، محمد حسین، نگاه تو، مشهور، قم،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طاب نژاد، میرزا ابوالحسن، نشر طوبی یا دائره المعارف قرآن مجید، اسلامیه،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مکی، القواعدوالفوائد، چاپ سنگی، تهران، بی‌نا،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محمد بن مکی، اللمعه الدمشقیه فی فقه الامامیه، مرکز بحوث الحج و العمره، اول، </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زین الدین بن علی، الروضه البهیه فی شرح اللمعه </w:t>
      </w:r>
    </w:p>
    <w:p>
      <w:pPr>
        <w:pStyle w:val="BookText"/>
        <w:rPr/>
      </w:pPr>
      <w:r>
        <w:rPr>
          <w:rFonts w:ascii="IRNazanin" w:hAnsi="IRNazanin" w:eastAsia="IRNazanin"/>
          <w:color w:val="111111"/>
          <w:sz w:val="28"/>
          <w:sz w:val="28"/>
          <w:szCs w:val="28"/>
          <w:rtl w:val="true"/>
          <w:lang w:bidi="fa-IR"/>
        </w:rPr>
        <w:t xml:space="preserve">الدمشقیه، موسسه اسماعیلیان،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المسالک الافهام، چاپ افست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اردوبادی، احمد، بهای 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رسالت قلم،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اردوبادی، احمد، ،نگاه پاک زن و نگاههای آلوده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امیرکبیر، تهران،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کربلائی، سید علی بن محمد، ریاض المسائل فی بیان الاحکام با لدلائل دارالهادی، بیروت،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القران، دارلکتب الاسلامیه، تهران، دوم</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حکیم، سید محسن، مستمسک العروه الوثقی، الآداب، نجف،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یزدی، سید محمد کاظم، العروه الوثقی، دارالکتب الاسلامیه، دوم،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علی فضل بن حسن، مجمع البیان فی تفسیر القرآن، موسسة الا علمی للمطبوعات، بیروت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ابی علی فضل بن حسن، مکارم الاخلاق، چاپ سربی، 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طبیبی، سیدحسن، المعجم لالفاظ وسائل الشیعه، جماعه المدرسین فی الحوزه ق العلمیه فی قم المقدسه،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مرکز الطباعه والنشر فی موسسه البعثه، قم،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ابوجعفر محمد بن حسن، البیان فی تفسیر القرآن مکتبه الامین، نجف،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الاستبصار فیما اختلف من الاخبار، دارالاضواء، بیروت،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تهذیب الاحکام فی شرح ا لمقنعه للشیخ المفید، دارا لکتب الاسلامیه، تهران، دوم،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الخلاف، موسسه النشر الاسلامی،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المبسوط فی فقه الامامیه، المکتبه المرتضویه لأحیاء لآثار الجعفریه،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ابوجعفر محمد بن حسن، محقق حلی نجم الدین جعفربن حسن النهایه و نکتها، موسسة النشر الاسلامی، اول، رمضان،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محمد بن علی، مدارک </w:t>
      </w:r>
    </w:p>
    <w:p>
      <w:pPr>
        <w:pStyle w:val="BookText"/>
        <w:rPr/>
      </w:pPr>
      <w:r>
        <w:rPr>
          <w:rFonts w:ascii="IRNazanin" w:hAnsi="IRNazanin" w:eastAsia="IRNazanin"/>
          <w:color w:val="111111"/>
          <w:sz w:val="28"/>
          <w:sz w:val="28"/>
          <w:szCs w:val="28"/>
          <w:rtl w:val="true"/>
          <w:lang w:bidi="fa-IR"/>
        </w:rPr>
        <w:t xml:space="preserve">الاحکا م فی شرح شرایع الا سلام، موسسه آل البیت الاحیا ء التراث،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محمود، قانون مجا زات اسلامی حقوق، دوم، بهار،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الباقی، محمد فواد، المعجم ا لمفهرس لالفا ظ القرآن الکریم، چاپ افست، دارلکتب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عبداللهی، علی اکبر، قانون مدنی، اول، فروغ علم،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بن علی بن مطهر، تبصره المتعلین فی احکام الدین، الاداب،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بن علی بن مطهر، تذکره الفقها،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علی بن مطهر، موسسه آل بیت لاحیاء التراث،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بن علی بن مطهر، قواعد الاحکام، چاپ افست، منشورات الراضی،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علی بن مطهر، مختلف الشیعه فی احکام الشریعه، دفترتبلیغات اسلامی حوزه علمیه قم، اول،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سید محمد، مازح، یاسر، الفقه علی المذاهب الاربعه و مذهب اهل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دارالثقلین، بیروت،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جامع المسائل استفتاات، دارالعلم، دهم،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مقداد، عبدالله سیوری حلی، التصنیع الرائع لمختصر الشرایع، مکتبه آیت الله المرعشی قم، ا 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کنزاالعرفان فی القرآن، المکتبه المرتضویه لاحیاء الاثار الجعفریه،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تفسیرنور، موسسه درراه حق،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محمدبن احمدبن رشد، بدایه المجتهدو نهایه المقتصد، الاستقامه، قاهره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سیدعلی اکبر، قاموس القرآن، دارلکتب الاسلامیه، دوازدهم،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ابن بابویه، حسن بن علی ابوجعفرمحمد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چاپ سربی، مکتبه طباطبایی،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للطباعه والنشر، بیروت،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عباسی، سفینه البحارو مدینه الحکم و الاثار، بنیاد پژوهشهای اسلامی آستان قدس رضوی،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میرزاابوالقاسم، جامع الشتات، سازمان انتشارات کیهان،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پلاتونف، روان شناسی درباره مغناطیس حیوانی، رزم آزما، کتابخانه گوتمبرگ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المقاصدفی شرح القواعد، موسسه آل بیت علیهم‌السلام لاحیاء التراث بیروت،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ابی جعفرمحمدبن یعقوب، اصول کافی، دارالاضواء،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حمزه، روان شناسی تفاوتهای فردی، بعثت،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سیدمحمدرضا، توضیح المسائل، دارالقرآن الکریم،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 آبدشتی، علی رضا، رساله احکام و استفتاات بهداشتی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فتوای حضرت آیت الله العظمی بهجت، مشهور،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گودرزی، فرامرزی، پزشکی قانون، انیشتن،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لوشر، ماکس، روانشناسی رنگ‌ها، لیلامهرادبی، حسام،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علی بن حسام الدین، کنز العمال فی سنن الاقوال و الافعال،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تاثیر نگاه، چاپ سربی،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علی اصغر، سلسله الینابیع الفقهیه، موسسه فقه</w:t>
      </w:r>
    </w:p>
    <w:p>
      <w:pPr>
        <w:pStyle w:val="BookText"/>
        <w:rPr/>
      </w:pPr>
      <w:r>
        <w:rPr>
          <w:rFonts w:ascii="IRNazanin" w:hAnsi="IRNazanin" w:eastAsia="IRNazanin"/>
          <w:color w:val="111111"/>
          <w:sz w:val="28"/>
          <w:sz w:val="28"/>
          <w:szCs w:val="28"/>
          <w:rtl w:val="true"/>
          <w:lang w:bidi="fa-IR"/>
        </w:rPr>
        <w:t>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الدارالاسلامیه، بیروت،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حسین، اصطلاحات فقهی، بخشایش، قم،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 محمد، روان شناسی زن ومرد، انسان دردو جلوه، مکیال، تهران،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بحارالانوارالجامعه لدرر اخبارالائمه الاطهار، موسسه الوفاء، لبنان، بیروت، سوم،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محبی سیده فاطمه، علی عسکری فاطمه، مجموعه مقالات همایش زن و سینما، سفیر صبح،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چشم دل، دفترانتشارات حوزه علمیه قم، اول،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،نگاه تا نگاه، نشر نهال، اول</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مصطفی، قواعد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سمت، اول، 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نجم الدین جعفر بن حسن، شرایع الاسلام فی مسائل الحلال و الحرام، دارالهدی للطباعه و النشر، قم،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نجم الدین جعفر بن حسن، المختصر النافع فی فقه الامامیه، دارالکتب العربی،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محمد، میزان الحکمه، دارالحدیث، قم،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سید محسن، مسائل جدیداز دیدگاه علماو مراجع تقلید، علمی فرهنگی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 محمد کاظم، القواعد مائه قاعده فقهیه معنا ومدرکا و موردا، موسسه النشر الاسلامی، دهم،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احمد، مستند تحریر الوسیله کتاب القضاء، موسسه النشر الاسلامی التابعه لجماعه المدرسین فی الحوزه العلمیه،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احمد، مستندتحریر الوسیله کتاب النکاح،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مساله حجاب انجمن اسلامی پزشکان،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معادیخواه، عبدالمجید، فرهنگ آفتاب، فرهنگ تفضیلی مفاهیم نهج البلاغه، تهران،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 سید مسعود، احکام علاقات المراه مع الرجل و مسائلهما الاجتماعیه، مرکز انتشارات دفتر تبلیغات اسلامی حوزه علمیه قم، اول،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الاسلام، مریم، طبیبی، ناهید، روان شناسی زن درنهج البلاغه، تربیت، تهران، سازمان، تبلیغات اسلامی، قم، اول، پائیز،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الفقه علی المذاهب الخمسه، دارالتعارف، المطبوعات، هفتم،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اردبیلی، احمدبن حسن بن علی ، زبده البیان فی احکام القران المکتبه المرتضویه،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موسایی، میثم، چهل حدیث نگاه، مرکز چاپ و نشر سازمان تبلیغات اسلامی،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تحقیقات و برنامه ریزی علمی و آموزشی، مرکز خدمات کتابداری، فهرست مستند اسامی مشاهیر و مولفان،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تحقیقاتی و اطلاع رسانی خانه کتاب ایران، واحد معجم، المعجم المفهرس لالفاظ احادیث وسائل الشیعه، جلوه پاک،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دائره معارف الفقه الاسلامی طبق مذاهب اهل البیت علیهم‌السلام و مرکز الغدیر للدراسات الاسلامیه، معجم فقه الجواهر، الغدیر،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اردبیلی، سید عبدالکریم، فقه الحدود والتعررات، مکتبه امیرالمومنین، دارالعلم مفیده، قم،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اصفهانی، سید ابو الحسن، وسیله النجات، مرتضویه، پنجم، نجف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عاملی، سید محمد بن علی، مدارک الاحکام، فی شرح شرایع الاسلام، موسسه آل البیت، لاحیاء التراث، بیروت،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 محمد، کلمات سدیده فی مسائل جدیده، موسسه النشرالاسلامی، اول،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احمدبن مهدی، مستند الشیعه فی احکام الشریعه، موسسه آل البیت علیهم‌السلام لاحیاءالتراث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نرمان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روانشناسی، محمود صناعی، اندیشه،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جواهرالکلام فی شرح شرائع الاسلام، موسسه المرتضی العالمیه، دارالمورخ العربی، بیروت،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مصطفوی، صالحی، مسعود، فردوسی، ، مسعود، فقه الطبیب، معاونت امور فرهنگی حقوق و مجلس وزارت بهداشت و درمان و آموزش پزشکی، اول</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میرزاحسین، مستدرک الوسایل، چاپ افست، المکتبه الاسلامیه، تهران، دارالمکتبه العلمیه، نجف،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مسعود بن عیسی، تنبیه الخواطرونزهه النواظر، مکتبه الفقیه، قم، دارصعب،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رکاوندی، سیدمجتبی، مقدمه‌ای بر روانشناسی زن، اول، بهار،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هیتی حموی، علی بن عطیه، عرائس الغررو غرائس الفکرفی احکام النظر، دارالقلم، دمشق، د ارالشامیه، بیروت، اول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مجلات و روزنامه‌ها</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آصفی، محمدمهدی، حکم بازیگری زن در فیلم و تئاتر، مجله فقه اهل بیت،</w:t>
      </w:r>
    </w:p>
    <w:p>
      <w:pPr>
        <w:pStyle w:val="BookText"/>
        <w:rPr/>
      </w:pPr>
      <w:r>
        <w:rPr>
          <w:rFonts w:ascii="IRNazanin" w:hAnsi="IRNazanin" w:eastAsia="IRNazanin"/>
          <w:color w:val="111111"/>
          <w:sz w:val="28"/>
          <w:sz w:val="28"/>
          <w:szCs w:val="28"/>
          <w:rtl w:val="true"/>
          <w:lang w:bidi="fa-IR"/>
        </w:rPr>
        <w:t xml:space="preserve">سال ششم،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قزوینی، سید علی، تلقیح مصنوعی ازدیدگاه شریعت و قانون، مجله نامه مفید، دارالعلم مفید، اول، قم،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مقامی، سید محمد، راهبرد موضوعی دستور حجاب در سینما، مجموعه مقالات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صبح، تهران،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عبدالعظیم، اکسیر نگاه درتربیت، مجله تربیت، سال دوازدهم، شماره پنجم،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نوری زاد، چشم یوسف، مجموعه مقالات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سینما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w:t>
      </w:r>
    </w:p>
    <w:p>
      <w:pPr>
        <w:pStyle w:val="BookText"/>
        <w:rPr/>
      </w:pPr>
      <w:r>
        <w:rPr>
          <w:rFonts w:ascii="IRNazanin" w:hAnsi="IRNazanin" w:eastAsia="IRNazanin"/>
          <w:color w:val="111111"/>
          <w:sz w:val="28"/>
          <w:sz w:val="28"/>
          <w:szCs w:val="28"/>
          <w:rtl w:val="true"/>
          <w:lang w:bidi="fa-IR"/>
        </w:rPr>
        <w:t xml:space="preserve">صبح، تهران،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مشکات، سید محمد، فقه نگاه به تصویر، مجله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مقالات اینترنتی</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ثابت قدم وحید، حسین، نگاهی نو به ثابت شدن ماه د رافقهای گوناگون، </w:t>
      </w:r>
      <w:r>
        <w:rPr>
          <w:rFonts w:eastAsia="Times New Roman" w:cs="Times New Roman" w:ascii="Times New Roman" w:hAnsi="Times New Roman"/>
          <w:color w:val="111111"/>
          <w:sz w:val="28"/>
          <w:szCs w:val="28"/>
          <w:lang w:val="en-US" w:bidi="en-US"/>
        </w:rPr>
        <w:t>Hawzah.net.www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سید احمد، حجاب د رقرآن،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Hawzah.net.www</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عابدینی، احمد، پوشش بانوان دربرابر مردان نامحرم،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www.Balagh.net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نعمتی، نرجس السادات نعمتی، حجاب از دیدگاه فقهای متأخر،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www.Balagh.net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غلامرضا خاکی، روش تحقیق با رویکردی به پایان نامه نویسی، مرکز تحقیات علمی کشور با همکاری کانون فرهنگی انتشارات درایت، اول،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غلامرضا خاکی، روش تحقیق با رویکردی به پایان‌نامه نویسی،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ذره، تهران، اول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علی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عَفّت اطرافُهُ حَسُنَت اوصافُهُ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عبدالواحد آمدی تمیمی، غرر الحکم و در الکلم، دارالکتاب الاسلامی، قم،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روایتی از امام صادق علیه‌السلام ، علاء الدین علی متقی بن حسام الدین هندی، ج، المکتبه التراث الاسلامی، حلب، ح </w:t>
      </w:r>
      <w:r>
        <w:rPr>
          <w:rFonts w:eastAsia="IRNazanin" w:cs="IRNazanin"/>
          <w:b w:val="false"/>
          <w:bCs w:val="false"/>
          <w:i w:val="false"/>
          <w:iCs w:val="false"/>
          <w:color w:val="333333"/>
          <w:sz w:val="20"/>
          <w:szCs w:val="20"/>
        </w:rPr>
        <w:t>13059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ابوعلی افضل بن حسن طبرسی، 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 در یک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الاعلمی للمطبوعات، بیروت،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شهریور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الله محمودبن عمر الزمخشری، الکشاف عن حقائق التنزیل دعیون الاقاویل فی وجوه تاویل،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ادب الحوزه،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 در زمین بگردید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فرجام کسانی که پیشتر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فخرالدین رازی، کبیر،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نمونه،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الی تحصیل مسائل الشریعه، دارا حیاء اشراف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w:t>
      </w:r>
      <w:r>
        <w:rPr>
          <w:rFonts w:eastAsia="IRNazanin" w:cs="IRNazanin"/>
          <w:b w:val="false"/>
          <w:bCs w:val="false"/>
          <w:i w:val="false"/>
          <w:iCs w:val="false"/>
          <w:color w:val="333333"/>
          <w:sz w:val="20"/>
          <w:szCs w:val="20"/>
        </w:rPr>
        <w:t>1983.1403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کبیر،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طباطبایی،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موءمن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کبیر،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الحسن ابن فارس، معجم مقاییس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مفررات،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حرعاملی،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اردبیلی، احمد بی‌محمد، زبدة البیان فی احکام القران، المکتبه المرتضویه، تهران،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محمدبن‌حسن حر 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جعفرمحمدبن یعقوب کلینی، فروع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دارالاضوا، اول،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محمدباقرمجلسی، 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ابوالفتح بن مخدوم جرجانی، تفسیر شاهی او آیات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تبریز،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زمخشری،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حرعاملی، وسائل الشیعه الی تحصیل الشریعه،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مسأله حجاب انجمن اسلامی پزشکان، تهران اول اسفند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مقداد، کنز الفرقان فی فقه القرآن،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جعفر محمد بن حسن بن علی طوسی بغدادی، تفسیر التبیان،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مکتبه الامین النجف،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جبعی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افست،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علی بن جمعه العروسی الحویزی، 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حکمت، قم،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 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مفررات،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122121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مجتبی هاشمی رکاوندی، مقدمه‌ای بر روانشناسی زن، شفق، قم، اول بهار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نرمان ل، مان، اصول روانشناسی، محمودصناعی،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اندیشه، تهران،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Electro Encepha Logram</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سیامک خدارحیمی، مسعود ناظم شیرازی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زنان، خاتم، دوم،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الاسلام، ناهید طیبی، روان شناسی زن در نهج البلاغه، عطر مریم سعادت،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حمزه گنجی، روان شناسی تفاوتهای فردی، بعثت،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فرهنگی، صدا و سیمای جمهوری اسلامی ایران، اول،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25735</w:t>
      </w:r>
      <w:r>
        <w:rPr>
          <w:rFonts w:ascii="IRNazanin" w:hAnsi="IRNazanin" w:eastAsia="IRNazanin"/>
          <w:b w:val="false"/>
          <w:b w:val="false"/>
          <w:bCs w:val="false"/>
          <w:i w:val="false"/>
          <w:i w:val="false"/>
          <w:iCs w:val="false"/>
          <w:color w:val="333333"/>
          <w:sz w:val="20"/>
          <w:sz w:val="20"/>
          <w:szCs w:val="20"/>
          <w:rtl w:val="true"/>
        </w:rPr>
        <w:t>؛ ابوجعفر محمد بن یعقوب کلینی، فروع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اطلَقَ ناظِرَه اتعب حاِضَرهُ و َمن َتتاَبَعتة لَحظاُتُه و دامَت حَسَراتُهُ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مغناطیس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آثاری است که به وسیله کهربا یا آهن ربا و به عبارت دیگر مجموع توانایی‌ای و آثاری که اراده ما می‌تواند انجام دهد مغناطیس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مغناطیس فقط در آهن ربا و کهربا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قدرت و نیرو در عالم وجود پراکنده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راستگو، برای چشمانت، برهان، تهران،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پلاتونف، روان شناسی درباره مغناطیس حیوانی، رزم آزما، تهران، کتابخانه گوتمبرگ،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حرکات سریع و منظم دستها و اعضای بدن را گویند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پلاتونف، روان شناسی درباره مغناطیس حیوانی،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 جنتی عطایی، مغناطیس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مانیتیسم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ارمغان، اول، زمستان،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راستگو، برای چشمانت،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غلامی، جلوه نمایی زنان ونگاه مردان،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احمدصبور اردوبادی، بهای یک نگاه، رسالت قلم،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صبور اردوبادی، نگاه پاک زن و نگاههای آلوده به او،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 غلامی، جلوه نمایی زنان ونگاه مردان،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 مِنْ نَظْرَة جَلَبَتْ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تمیمی، غررالحکم و دررالکلم، دارالکتاب الاسلامی قم، دوم</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راستگو، برای چشمانت،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دارالحدیث، 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20251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قمی فر، چرا دیده‌ها دام‌ها و تورهای شیطان است؟ مجله تربیت، سال چهارم،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چشم دل، مرکز انتشارات، دفتر تبلیغات اسلامی، قم، اول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آمدی تمیمی، غرر الحکم،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غلامی، جلوه نمایی زنان ونگاه مردان،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صبور اردوباری نگاه پاک زن و نگاههای آلوده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لحظُ الانسانِ رائدُ القَلبهِ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تمیمی، غرر الحکم،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مرتضویان، تأثیرنگاه، چاپ سربی،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مجتبی هاشمی رکاوندی، مقدمه‌ای بر روانشناسی زن،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اجلست المرأه مجلساً فقامت عنه فلا یجلس احد فی مجلسها حتی 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مجتبی هاشمی رکاوندی، مقدمه‌ای بر روانشناسی زن،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رسالت، شماره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ناظر 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بیننده‌ای عاقل و بالغ و مختار و یا طفل ممیز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یوسف بن علی بن مطهر، علامه حلی، تبصره المتعلمین فی احکام دین، الاداب، نجف،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ه ق،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محمدبن جمال الدین مکی عاملی، شهید اول، الروضه البهیه فی شرح اللمعه الدمشقیه،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موسسه اسماعیلیان،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دار الکتب الاسلامیه، تهران، دوم، محرم الحرام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موءسسه تنظیم و نشر آثار امام خمینی، اول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فی شرح 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موسسه المرتضی العالمیه بیروت و دار المورخ العربی، بیروت، اول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العبادات و المعاملات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مکتبه لطفی، تهران، دوم</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الفقه، کتاب الطهارة،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دارالقرآن الحکیم، قم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بن حسن حر عاملی، وسائل الشیعه الی تحصیل مسائل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الفقه، کتاب الطهاره،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ابو محمد حسن بن علی بن شعبه حرانی، تحف العقول، المکتبه و المطبقه الحیدریه فی النجف، پنجم،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Scopophilia passive _ Exhibitionism</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فرامرز گودرزی، پزشکی قانونی،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انیشتن،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فرامرز گودرزی، پزشکی قانونی،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طباطبایی یزدی، العروه الوثقی،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حسینی شیرازی، الفقه، کتاب الطهاره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ابوالحسن موسوی اصفهانی، وسیله النجاة، مرتضویه، نجف، پنجم،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xml:space="preserve">؛ ، جواهر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حسینی شیرازی، الفقه، کتاب الطهاره،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قمی، 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دارالاضواء، بیروت، دوم،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حرعاملی،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حسینی شیرازی،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طباطبایی یزدی، عروه الوثقی،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جعفر محمدبن حسن بن علی طوسی، المبسوط فی فقه الامامیه،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عنیت بنشره، المکتبه المرتضویه، الاحیاء الآثارالجعفریه،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سیدعلی حسینی سیستانی،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کتابخانه آیت الله العظمی السید علی الحسینی السیستانی،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طباطبایی حکیم، مستمسک العروه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الاداب، نجف، سوم،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حسینی شیرازی، الفقه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طباطبایی، العروه الوثقی،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سیدرضا پاک نژاد، اولین دانشگاه و آخرین پیامبر،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کاظم طباطبایی یزدی، العروه الوثقی،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مختصر النافع،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میرزا حسین نوری طبرسی، 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 الدین بی‌آزار شیرازی، رساله نوین فقهی، پزشکی،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کاظم طباطبایی یزدی، العروه الوثقی،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موسسه فقه الشیعه، الدار الاسلامیه، بیروت،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المکتبه الاسلامیه تهران، المکتبه العلمیه نجف، ذیحجه الحرام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الفقه، کتاب الطهاره،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نجم الدین جعفر بن حسن، محقق حلی، شرایع الاسلام فی احکام حلال و حرام،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علی بن حسین کرکی، جامع المقاصد فی شرح القواعد،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حسین کرکی،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سعید زین الدین بن علی عاملی جبعی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مسالک الافهام فی شرح 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افست،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الهدایه بالخیر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محمد بن نعمان ابن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سعدی شیرازی، بوستان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 حسین یوسفی، سهامی انتشارات خوارزمی، چهارم،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یزدی، العروه الوثقی،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حرعاملی، 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جعفر محمد بن علی بن بابویه قمی، 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 در یک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مکتبه الطباطبایی بالمدرسه الفیضیه،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طباطبایی، مستمسک العروه الوثقی،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حسینی شیرازی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احمد بن رشد قرطبی، بدایه المجتهد و نهایه المقتصد،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 در یک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جزء اول،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 الدین بن علی عاملی جبعی، مسالک الافهام فی شرح شرایع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پرواز در ملکوت،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میرزا حسین نوری طبرسی، 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سید محسن طباطبایی حکیم، مستمسک العروه الوثقی،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العروه الوثقی،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جمال الدین مکی العاملی، شهید ثانی، الروضه البهیه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سید ابوالحسن الموسوی الاصفهانی وسیله النجات، مرتضویه، پنجم،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روح الله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یزدی، العروه الوثقی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المنابیع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العروه الوثقی،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 حکیم، مستمسک العروه،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ابی جعفر محمد بن الحسن بن علی الطوسی، المبسوط فی فقه الامامیه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عینت بنشره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المکتبه المرتضویه، لا حیاء الآثار الجعفریه،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مقداد، کنز العرفان فی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المکتبة المرتضویه لاحیاء الاثار الجعفریه، تهران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هنگام نماز روی خود را به سوی مسجدالحرام بگردان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الدین جعفر بن حسن حلی محقق حلی، المختصر النافع، دارالکتاب العربی، مصر،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یوسف بن مطهر، تذکره الفقها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العروة الوثقی،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یوسف بن مطهر 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 مستمسک العروه الوثقی،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پرواز در ملکوت، سید احمد فهری، نهضت زنان مسلمان، پنجم، پائیز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محقق حلی، المختصر النافع،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علامه حلی، تبصره المتعلمین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عروه الوثقی، ص </w:t>
      </w:r>
      <w:r>
        <w:rPr>
          <w:rFonts w:eastAsia="IRNazanin" w:cs="IRNazanin"/>
          <w:b w:val="false"/>
          <w:bCs w:val="false"/>
          <w:i w:val="false"/>
          <w:iCs w:val="false"/>
          <w:color w:val="333333"/>
          <w:sz w:val="20"/>
          <w:szCs w:val="20"/>
        </w:rPr>
        <w:t>183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سید محسن طباطبایی حکیم، مستمسک العروه،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الله خمینی، پرواز در ملکوت،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العروه الوثقی،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موسسه النشر الاسلامی، دوم،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نرجس السادات نعمتی، حجاب از دیدگاه فقهای متاخر،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wwweetBalagh</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یوسف بن مطهر، علامه حلی، تبصره المتعلمین فی احکام الدین،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المختصر النافع،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شیخ طوسی،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محمد بن ادریس حلی،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مهدی نراقی، مستند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220221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اصباح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حرعاملی،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قمی،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مؤمنون،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ادریس حلی،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مختصرالنافع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تذکره الفقها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طباطبایی یزدی، عروه الوثقی،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مهدی النراقی، مستند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جزء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 در یک 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لطفی، تهران، دوم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جزیری، الفقه علی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شهید ثانی،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علی اصغر مروارید، سلسله الینابیع الفقهیه،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احمد بن محمد مهدی نراقی، مستند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علامه حلی، تذکره الفقها،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المختصرالنافع،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المکتبه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و المکتبه العلمیه بالنجف ذیحجه الحرام،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محقق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احمدبن محمد مهدی نراقی، مستند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یزدی طباطبایی، العروه الوثقی،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ابن ادریس،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محقق ثانی، الجامع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علی اصغر مروارید سلسله الینابیع الفقهیه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اشارة السبق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حسینی عاملی، مفتاح الکرامه،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المختصر النافع،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علامه حلی، تبصرة المتعلمین،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یزدی، العروه الوثقی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محقق ثانی، جامع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جزیری، الفقه علی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المختصر النافع،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الرحمن جزیری، الفقه علی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العروه الوثقی،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جعفر محمد بن حسن طوسی، تهذیب الاحکام فی شرح المقنعه للشیخ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دارالفکر، تهران، دوم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کلینی همین مطلب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تحت عنوان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یلتفت الی الناس عن یمینه فتسبیح الله مانه تسبیحه رافعاً بها صوته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نجم الدین جعفر بن حسن، شرایع الاسلام فی مسائل حلال و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 در یک 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الهدی للطباعه و النشر، قم، سوم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245244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الفقه،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الفقه، کتاب صلوه،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نراقی، مستند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جعفر محمد بن حسن بن علی طوسی، المبسوط فی فقه الامامیه،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اصغر مروارید، سلسله الینابیع الفقهیه،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حسن حرعاملی، 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ادریس،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اللمعه الدمشقیه،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موسسة الوفاء، بیروت، لبنان، سوم،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نجم الدین جعفر بن حسن، شرایع الاسلام،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ابوالقاسم خویی، منهاج الصالحین،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ثابت قدم وحید، نگاهی نو به ثابت شدن ماه و گوناگونی افقها،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Hawzah.net .www</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مقدسی اردبیلی، مجمع الفائده و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ثابت قدم، نگاهی نو به ثابت شدن ماه و گوناگونی افقها،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Net hawzah www</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ثابت قدم، نگاهی نو به ثابت شدن ماه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بابویه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ثانی، الروضه البهیه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حسینی شیرازی،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الهدایه بالخیر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ثابت قدم، نگاهی نو به ثابت شدن ماه،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هدایه بالخیر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المقنعه، جزء دوم،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العروه الوثقی،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353352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روح الله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محمد حسن نجفی، جواهرالکلام،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علامه 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تذکره الفقها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علی اصغر مروارید، سلسله الینابیع الفقهیه،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مستند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شیخ طوسی،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اول؛ سید محمد بن علی موسوی عاملی، مدارک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موسسه آل بیت لاحیاالنراث، بیروت، اول،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مهدی نراقی، مستند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مهدی نراقی، مستند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مختصرالنافع،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علامه حلی،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سید محمد بن علی موسوی عاملی، مدارک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 جعفر صدوق محمدابن بابویه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حر عاملی، 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سوره مبارکه 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شیرازی،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ابی جعفر محمد بن یعقوب کلینی، 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وسایل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ابی جعفر الصدوق محمد بن علی ابن بابویه قمی،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مبرزا حسین نوری طبرسی، 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الهدایه بالخیر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میرزا حسین نوری طبرسی، 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نراقی، مستند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سید محمد بن علی موسوی عاملی، مدارک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بن علی موسوی عاملی، مدارک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الفقیهه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محقق حلی، شرایع الاسلام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المختصرالنافع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ادریس،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علی اصغر مروارید، الینابیع اللفقهیه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شیخ طوسی،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اصغر مروارید، سلسله الینابیع الفقهیه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الغنیه لحمزه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للقاضی عبدالعزیز بن 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بابویه قمی، 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 در یک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دوم،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محمد بن علی موسوی عاملی، مدارک الاحکام فی شرح شرایع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اللمعه الدمشقیه،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سیدروح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مختصر النافع،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علامه حلی، تبصره،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ادریس،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علامه حلی، تذکره 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محمد بن حسن حرعاملی،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تذکره 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16708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المختصر النافع،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علامه حلی تذکره الفقها،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ادریس،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شهید الثانی،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حسن نجفی، جواهر الکلام،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حسن حر عاملی، 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علامه حلی در تذکر الفقها،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به همین مضمون بیان کرده اند، علی اصغر مروارید، سلسله الینابیع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ابن ادریس در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همین سخن را بیان کرده، اما از روزه حرفی به میان نیاورده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محقق حلی در تبصره،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شرایع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شیخ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 کلینی، 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ابن بابویه، علل الشرایع جزء دوم،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محمد مهدی نراقی،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شهید اول، اللمعه الدمشقیه،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سید روح الله،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شیخ،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شیخ طوسی،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شهید ثانی، الروضه البهیه،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مختصرالنافع،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شرایع الاسلام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جواهرالکلام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شیخ طوسی،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شهید ثانی، مختصرالنافع،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سید محمد جواد حسینی عاملی، مفتاح الکرامه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33600</w:t>
      </w:r>
      <w:r>
        <w:rPr>
          <w:rFonts w:ascii="IRNazanin" w:hAnsi="IRNazanin" w:eastAsia="IRNazanin"/>
          <w:b w:val="false"/>
          <w:b w:val="false"/>
          <w:bCs w:val="false"/>
          <w:i w:val="false"/>
          <w:i w:val="false"/>
          <w:iCs w:val="false"/>
          <w:color w:val="333333"/>
          <w:sz w:val="20"/>
          <w:sz w:val="20"/>
          <w:szCs w:val="20"/>
          <w:rtl w:val="true"/>
        </w:rPr>
        <w:t xml:space="preserve">؛ ابن بابویه قمی،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الوسایل،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علامه حلی، قواعدالاحکام،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مطهری، مستند تحریر 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احمد مطهری، مستد تحریر الوسیله،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المختصر النافع،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شیخ طوسی،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مختصر النافع،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مهدی نراقی، مستند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محمدبن حسن حرعاملی، 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المقنعه،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المقنعه،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شیخ طوسی، محقق حلی، النهایه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موسسه النشر الاسلامی، اول، رجب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عباسی، قانون مجازات اسلامی، حقوقی، تهران،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مختصر النافع،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تبصره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احمد بن محمد بن مهدی نراقی، مستندالشیعه،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الاستبصار فیما اختلف من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دارالاضوا، بیروت، دوم،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بابویه قمی،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بن مهدی نراقی، مستند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شرایع الاسلام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سید کاظم طباطبایی یزدی، العروه الوثقی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شیخ مفید، المقنعه،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لجنة تحقیق تراث الشیخ الأعظم، اول،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الروضه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حر عاملی 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25402</w:t>
      </w:r>
      <w:r>
        <w:rPr>
          <w:rFonts w:ascii="IRNazanin" w:hAnsi="IRNazanin" w:eastAsia="IRNazanin"/>
          <w:b w:val="false"/>
          <w:b w:val="false"/>
          <w:bCs w:val="false"/>
          <w:i w:val="false"/>
          <w:i w:val="false"/>
          <w:iCs w:val="false"/>
          <w:color w:val="333333"/>
          <w:sz w:val="20"/>
          <w:sz w:val="20"/>
          <w:szCs w:val="20"/>
          <w:rtl w:val="true"/>
        </w:rPr>
        <w:t xml:space="preserve">؛ ابن بابوبه،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25400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مبانی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موسسة احیاء آثار الامام الخوی،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ابوالقاسم قمی، جامع‌الشتات،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سازمان انتشارات کیهان، تهران،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استناد به روایتی از امام باقر علیه‌السلام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النساء عَیُ وَ عَورة فَاسْتَروا العَورات بالبیوت ِ، و استروا العی بالسکوت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زنان ناتوان در سخن گفتن و عورت هستند، پس عورتها را با درخانه کردن آنها بپوشاند و ناتوانی در سخن را با سکوت پنهان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فقیهی، تخلیص از، حجاب در قرآن، ص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حسینی سیستانی،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مستمک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احمدبن محمد مهدی نراقی، مستند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جعفر حمیری، قرب الاسناد، موسسه آل البیت لاحیاء التراث،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ه 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شیخ طوسی محقق حلی، النهایه و نکتها،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میرزای قمی، جامع الشتات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مبانی العروه الوثقی،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محقق ثانی، جامع المقاصدج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روح الله 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سیدمحمد کاظم طباطبایی، العروه الوثقی،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مقداد کنزالعرفان،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 در یک مجلد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حرعاملی، 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النکاح،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الدمشقیه،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محمدبن‌حسن حر 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یعنی، جاهایی از بدن زن که وسایل زینت در آن‌ها قرار می‌گیرد مانند گردن و بازو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مروجی، اصطلاحات فقهی،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سیدعلی حسینی سیستانی،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طباطبایی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الله حسینیان، حریم عفاف، سازمان تبلیغات اسلامی، دوم، زمستان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 الدین محمدبن حسن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عن قواعدالاحکام،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موسسه النشرالاسلامی، اول، شعبان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الروضه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خمینیی امام،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شهید اول، اللمعه،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محقق حلی، شرایع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علامه،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سید ابوالحسن موسوی اصفهانی، وسیله النجات،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کاظم طباطبایی، العروه الوثقی،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مسأله حجاب،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میرزا ابوالحسن شعرانی طاب نژاه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خلاصه‌ای از نثر طوبی یا دائره المعارف لغات قرآن مجید، اسلامیه، تهران، ص </w:t>
      </w:r>
      <w:r>
        <w:rPr>
          <w:rFonts w:eastAsia="IRNazanin" w:cs="IRNazanin"/>
          <w:b w:val="false"/>
          <w:bCs w:val="false"/>
          <w:i w:val="false"/>
          <w:iCs w:val="false"/>
          <w:color w:val="333333"/>
          <w:sz w:val="20"/>
          <w:szCs w:val="20"/>
        </w:rPr>
        <w:t>360359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طباطبایی، مستمسک العروه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 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قدمین در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معادل فارسی این لغت، واژه‌ای یافت نمی‌شود، قدم، قسمتی از پا که در کفش جا می‌گیرد و از قوزک پا به پایین را گویند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ابوالقاسم قمی، جامع‌الشتات،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مسعود معصومی، احکام علاقات المراة مع‌الرجل، دفتر تبلیغات اسلامی حوزه علمیه قم، اول زمستان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احکام الستر والنظر، موسسة تنظیم و نشر آثار الامام الخمینی،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حسن حرعاملی،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25387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العروة الوثقی،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مبانی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سید محسن طباطبایی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جباران، سینما در آینه فقه، گفتاردرس خارج فقه آبت الله مروجی، سازمان تبلیغات اسلامی، تهران،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محمدکاظم طباطبایی یزدی، العروه الوثقی،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طباطبایی، مستمسک العروه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نراقی، مستند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tl w:val="true"/>
        </w:rPr>
        <w:t xml:space="preserve">؛ محقق حلی، شرایع الاسلام،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یزدی، العروه الوثقی،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سید علی حسینی سیستانی،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سید محسن طباطبایی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مهدی نراقی، مستند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عطیه هیتی حموی، احکام النظر،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ح </w:t>
      </w:r>
      <w:r>
        <w:rPr>
          <w:rFonts w:eastAsia="IRNazanin" w:cs="IRNazanin"/>
          <w:b w:val="false"/>
          <w:bCs w:val="false"/>
          <w:i w:val="false"/>
          <w:iCs w:val="false"/>
          <w:color w:val="333333"/>
          <w:sz w:val="20"/>
          <w:szCs w:val="20"/>
        </w:rPr>
        <w:t>25422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25423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ابوالحسن موسوی اصفهانی، وسیله النجات،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دوم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تذکرة الفقها،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سنگی، بدون صفحه شمار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اللمعه الدمشقیه،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محقق ثانی، جامع المقاصد،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منهاج الصالحین،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سیدعلی طباطبایی، ریاض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طباطبایی،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سید محسن حکیم طباطبایی،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الله حسینیان، حریم عفاف،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نرجس السادات نعمتی، حجاب از دیدگاه فقهای متاخر </w:t>
      </w:r>
      <w:r>
        <w:rPr>
          <w:rFonts w:eastAsia="IRNazanin" w:cs="IRNazanin"/>
          <w:b w:val="false"/>
          <w:bCs w:val="false"/>
          <w:i w:val="false"/>
          <w:iCs w:val="false"/>
          <w:color w:val="333333"/>
          <w:sz w:val="20"/>
          <w:szCs w:val="20"/>
        </w:rPr>
        <w:t>WWW.balagh.net</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شهید ثانی، الروضة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سیدمحمد کاظم طباطبایی یزدی، العروه الوثقی،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سید علی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سیدمحسن حکیم طباطبایی،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مبانی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عطیه هیتی حموی، احکام النظر،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احمد فقیهی، تلخیص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درقرآن،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25100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مطهری، مستند تحریر الوسیله،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یریدان یتزوج المرأة یجوز له أن ینظر الیها؟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ترقق له الثیاب لانه یرید ان یشتریها بأغلی 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احکام الستر و النظر،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علی المذاهب الاربعه،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جزیری، الفقه المذاهب الاربعه،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رشد، بدایه المجتهد، جزء دوم،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حسینی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شیخ طوسی،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مبانی شرح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لرجل من اصحابه و قدخطب امراه انظر الی وجهها و کفیها، فانه امری ان یودم بینکما الموده والألفه، میرزا حسین نوری طبرسی، المستدرک الوسایل، ص،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العروة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سد محمد کاظم طباطبایی، العروة الوثقی،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مبانی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 مهدی نراقی، مستند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قدامه، معجم الفقه الحنبلی،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اللمعه الدمشقیه،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علامه حلی، تبصره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شهید ثانی، الروضه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شیخ طوسی، محقق حلی، النهایه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محقق حلی، شرایع الاسلام،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مبانی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احمد نراقی، مستندالشیعه،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انصاری، کتاب النکاح،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شهید ثانی،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شهید ثانی، مسالک الافهام،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سید محمد کاظم طباطبایی، العروه الوثقی،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محقق حلی، شرایع،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مبانی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عطیه هیتی حموی، احکام النظر،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حکیم طباطبایی،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علامه حلی، قواعد 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محمد کاظم طباطبایی یزدی، العروه الوثقی،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 الوسیله احکام الستر و النظر،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سید محسن طباطبایی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محمد کاظم طباطبایی یزدی، العروه الوثقی،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العروه الوثقی،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سید محسن طباطبایی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شهید ثانی، الروضة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علامه حلی، قواعد ا 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عطیه بن هیتی حموی، احکام النظر،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شهید اول، اللمعه الدمشقیه،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طباطبایی یزدی، العروه الوثقی،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سید ابوالحسن موسوی، وسیله النجات، جز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حسنیی سیستانی،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مطهری، مستند تحریر الوسیله،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فاضل، 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شیخ طوسی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حسینی سیستانی، منهاج الصالحین،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 حمزه ثمالی عن ابی جعفر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الْإِمْرأَةِ المُسْلِمَهِ یُصیبهُا البَلاءُ فی جَسَدِها، امّا کَسرٌ و امّا حَرجٌ فی مَکان لایَصْلَحُ النَّظَرُ الَیْهِ یکُونُ الرَّجُلُ أرفَقُ بِعَلاجِهِ منَ النِّساء أیَصْلَحُ لَهُ النَّظَرُ الیها؟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اضطَرَّت إلَیْهِ فَلْیُعالِجْها اِنْ شاءَت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 الوسیله،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الوسایل،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احمد مطهری، مستند تحریر الوسیله،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عطیه بن هیتی حموی، احکام النظر،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سوره مبارکه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محمد حسین طباطبایی،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طباطبایی یزدی، العروه الوثقی،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مستمسک العروه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از اهل ذمه، اقلیتهای مذهبی مثل مسیحی‌ها، یهودی‌ها و زرتشتی‌هاست، اقلیتهای مذهبی، پوشش را بر زن واجب نمی‌دانند و زنان ایشان مانند زنان مسلمان دارای حرمت و احترام نیستند، حکم نگاه به زنان مورد اختلاف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اصغر مروارید، سلسله الینابیع الفقهیه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و محقق حلی، النهایه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سید محسن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 به زنان اهل ذمه و موهایشان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آنها چون کنیز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اسلام،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الله حسنیان، حریم عفاف،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طباطبایی یزدی، العروه الوثقی،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 سید علی حسینی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محمدکاظم طباطبایی یزدی، العروه الوثقی،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سیدروح الله الخمینی،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حکیم طباطبایی،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العروه الوثقی،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منهاج الصالحین،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طباطبایی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منهاج الصالحین، جزء دوم،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محقق الثانی،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مغنیه، فقه علی المذاهب الخمسه،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القواعد والفرائد، چاپ سنگی،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صفحه شمار</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سیدعلی حسینی سیستانی، منهاج الصالحین،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اول، القواعد و الفوائد، چاپ سنگی، بدون صفحه شمار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منهاج الصالحین،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راغب، مفردات،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حسین طباطبایی،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محمدجعفرجعفری لنگرودی، مبسوط در ترمینولوژی حقوق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گنج دانش، اول،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محمدجعفر جعفری لنگرودی، مبسوط درترمینولوژی حقوق،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سیدمحمدکاظم طباطبایی، العروة الوثقی،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فاضل هندی، کشف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محقق حلی، شرایع الاسلام،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سیدابوالقاسم خویی، منهاج الصالحین،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مبانی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علی اکبر سیفی مازندرانی، دلیل تحریرالوسیله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فاضل هندی، کشف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حکیم طباطبایی،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سیدمصطفی محقق داماد، قواعد فقهه، سمت، تهران،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مصطفوی، القواعد مائة قاعدة فقهیه، اول، موسسة النشر الاسلامی، دهم،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نکاح ایشان بر شما حرام است مادرهایتان که به شما شیر داده اند و خواهران رضاعی شما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طباطبایی حکیم، مستمسک العروه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جابری عربلو، فرهنگ اصطلاحات فقه اسلامی،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رساله توضیح المسائل، چهاردهم،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زن از شوهر سابق، جمع آن ربائب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جزء دوم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 الوسیله،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العروه الوثقی،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مبانی العروه الوثقی،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فاضل هندی، کشف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منهاج الصالحین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احمد نراقی، مستند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نراقی، مستندالشیعه،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مبانی العروه الوثقی،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کاظم طباطبایی، العروه،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مطهری، مستند تحریرالوسیله، موسسه النشرالاسلامی،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25191</w:t>
      </w:r>
      <w:r>
        <w:rPr>
          <w:rFonts w:ascii="IRNazanin" w:hAnsi="IRNazanin" w:eastAsia="IRNazanin"/>
          <w:b w:val="false"/>
          <w:b w:val="false"/>
          <w:bCs w:val="false"/>
          <w:i w:val="false"/>
          <w:i w:val="false"/>
          <w:iCs w:val="false"/>
          <w:color w:val="333333"/>
          <w:sz w:val="20"/>
          <w:sz w:val="20"/>
          <w:szCs w:val="20"/>
          <w:rtl w:val="true"/>
        </w:rPr>
        <w:t xml:space="preserve">؛ شیخ طوسی،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محمد مهدی نراقی، مستندالشیعه،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25194</w:t>
      </w:r>
      <w:r>
        <w:rPr>
          <w:rFonts w:ascii="IRNazanin" w:hAnsi="IRNazanin" w:eastAsia="IRNazanin"/>
          <w:b w:val="false"/>
          <w:b w:val="false"/>
          <w:bCs w:val="false"/>
          <w:i w:val="false"/>
          <w:i w:val="false"/>
          <w:iCs w:val="false"/>
          <w:color w:val="333333"/>
          <w:sz w:val="20"/>
          <w:sz w:val="20"/>
          <w:szCs w:val="20"/>
          <w:rtl w:val="true"/>
        </w:rPr>
        <w:t xml:space="preserve">؛ احمد مطهری مستند تحریرالوسیله،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نگاه در این روایت نگاه جنسی نیست بلکه نگاه عاطفی مورد نظر است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هندی، کشف اللثام،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سوره مبارکه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سیدعلی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عطیه بن حسن هیتی حموی شافعی، احکام نظر،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محمدکاظم طباطبایی یزدی، العروة الوثقی،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سید ابوالحسن موسوی اصفهانی، وسیلة النجاة،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احمدمطهری، مستند تحریرالوسیله،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مطهری، مستند تحریرالوسیله،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محمدکاظم طباطبایی یزدی، العروه الوثقی،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محمدحسن نجفی، جواهرالکلام،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سید حسین موسوی اصفهانی، وسیله النجات،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مهدی نراقی، مستند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یزدی، العروه الوثقی،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حکیم، مستمسک العروه،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العروه الوثقی،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تحریرالوسیله،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العروه الوثقی،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طباطبای حکیم، مستمسک العروه الوثقی،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سید ابوالحسن موسوی وسیله النجات،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سید علی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علامه حلی،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 الوسیله،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مطهری، مستند تحریر الوسیله،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مرتضی انصاری، کتاب النکاح،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انصاری، کتاب النکاح،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طباطبایی، مستمسک العروه،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 الوسیله،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مطهری، مستند تحریر الوسیله،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فاضل هندی، تلخیص از کشف اللثام،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سوره مبارکه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نَّحلَهُ و 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بخششی است مثل تبرع، وهبه، اماهبه عام و فراگیرتر از نحله است، هر هبه‌ای نحله است هر نحله‌ای هبه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تبصره المتعلمین،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ثانی،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سید ابوالحسن موسوی اصفهانی، وسیله النجات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سید علی حسینی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مطلبی را با همین مضمون بیان کرده اند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ابوالحسن موسوی اصفهانی، وسیله النجات،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سید علی حسینی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محقق حلی، النهایه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محقق ثانی، جامع المقاصد،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المختصر النافع،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مومن، کلمات سدیده فی مسائل جدیده، موسسة النشر الاسلامی، اول،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مومن، کلمات سدیده فی مسائل جدیده،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مومن، کلمات سدیده فی مسائل جدیده،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نجفی، مسعود صالحی، مسعود فردوسی، فقه الطبیب، معاونت امور فرهنگی، حقوقی و مجلس وزارت بهداشت و درمان و آموزش پزشکی، اول،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علی محمد زاده، پزشکی در آیینه اجتهاد،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رضا گرم آبدشتی، احکام و استفتائات بهداشتی و پزشکی، مشهور،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روحانی، فاطمه نوغانی، احکام پزشکی، نشر طبیب، اول،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فاضل لنکرانی، جامع المسائل، استفتاآت،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استفتاآت پزشکی مطابق با فتاوی آیت الله شیخ یوسف صانعی،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نراقی، مستند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 الوسیله،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سیفی مازندرانی، دلیل تحریر الوسیله،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مقامی، راهبرد موضوعی دستور حجاب در سینما، مجموعه مقالات همایش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سینما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فاطمه محبی، فاطمه علی عسکری، سفیر صبح، تهران،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مهدی آصفی، حکم بازیگری زن در فیلم و تئاتر، مجله فقه اهل بیت،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نوری زاد، چشم یوسف، مجموعه مقالات همایش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سینما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شاه حسینی، احکام نگاه،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حسن بنی هاشمی خمینی، توضیح المسائل مراجع،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دفتر انتشارات اسلامی، استفتاات ازمحضر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محمودی، مسائل جدید ازدیدگاه علماو مراجع،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استفتاآت از محضر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اول پاییز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علیان نژادی، استفتائات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محمودی، مسائل جدید،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حمید مشکات، فقه نگاه به تصویر، مجله فقه، سال نهم، ش</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طباطبایی یزدی، العروه الوثقی،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توسعه حکمی به این معناست که موضوع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بحث در دلیلهاست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حکمی با استناد به علت حکم که گاه باعث توسعه موضوع حکم می‌شود، صورت می‌گیرد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حمید مشکات، فقه نگاه به تصویر، مجله فقه،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حمید مشکات، فقه نگاه به تصویر،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استفتاات،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محمد علی اراکی، توضیح المسائل،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سید محمد رضا گلپایگانی، توضیح المسائل،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حسینی شیرازی، رساله توضیح المسایل، اول، تابان، با همکاری نشر شهریور،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استفتاات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شیخ طوسی، محقق حلی، النهایه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محقق حلی، تبصره المتعلمین،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شهیدثانی، الروضه البهیه،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علی حسینی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 الحسن موسوی حسینی، وسیله النجات، جزء دوم،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حسینی موسوی اصفهانی، وسیله النجات،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سید علی حسینی سیستانی، منهاج الصالحین،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سلسله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اصباح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تاآنجا که نگارنده بررسی کرده، در کتب فقهی، فقها در این رابطه نظری ندارند، اما با توجه به آیه کریمه قرآن و چند روایت، این بجث مطرح می‌شود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سوره مبارکه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31547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علمای شیعه دراین مبحث، نظری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بررسی نگارنده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عطیه بن حسن هیتی حمدی شافعی، احکام النظر،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و محقق حلی، النهایه و نکتها،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اصغر مروارید، الینابیع الفقهیه،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مختلف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حلی، قواعد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علامه حلی،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مختلف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حلی، شرایع الاسلام،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سید علی حسینی سیستانی،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سید روح الله خمینی،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قمی، سفینه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17704</w:t>
      </w:r>
      <w:r>
        <w:rPr>
          <w:rFonts w:ascii="IRNazanin" w:hAnsi="IRNazanin" w:eastAsia="IRNazanin"/>
          <w:b w:val="false"/>
          <w:b w:val="false"/>
          <w:bCs w:val="false"/>
          <w:i w:val="false"/>
          <w:i w:val="false"/>
          <w:iCs w:val="false"/>
          <w:color w:val="333333"/>
          <w:sz w:val="20"/>
          <w:sz w:val="20"/>
          <w:szCs w:val="20"/>
          <w:rtl w:val="true"/>
        </w:rPr>
        <w:t>، کلینی، فروع کافی،</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17707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جعفر محمد 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بن حسن علی شعبه حرانی، تحف العقول عن آل رسول، المکتبه، والمطبعه الحیدریه فی النجف،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17704</w:t>
      </w:r>
      <w:r>
        <w:rPr>
          <w:rFonts w:ascii="IRNazanin" w:hAnsi="IRNazanin" w:eastAsia="IRNazanin"/>
          <w:b w:val="false"/>
          <w:b w:val="false"/>
          <w:bCs w:val="false"/>
          <w:i w:val="false"/>
          <w:i w:val="false"/>
          <w:iCs w:val="false"/>
          <w:color w:val="333333"/>
          <w:sz w:val="20"/>
          <w:sz w:val="20"/>
          <w:szCs w:val="20"/>
          <w:rtl w:val="true"/>
        </w:rPr>
        <w:t xml:space="preserve">، کلینی، فروع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بن علی شعبه جرانی، تحف العقول،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17704</w:t>
      </w:r>
      <w:r>
        <w:rPr>
          <w:rFonts w:ascii="IRNazanin" w:hAnsi="IRNazanin" w:eastAsia="IRNazanin"/>
          <w:b w:val="false"/>
          <w:b w:val="false"/>
          <w:bCs w:val="false"/>
          <w:i w:val="false"/>
          <w:i w:val="false"/>
          <w:iCs w:val="false"/>
          <w:color w:val="333333"/>
          <w:sz w:val="20"/>
          <w:sz w:val="20"/>
          <w:szCs w:val="20"/>
          <w:rtl w:val="true"/>
        </w:rPr>
        <w:t xml:space="preserve">، کلینی، 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عبدالعظیم کریمی، اکسیر نگاه در تربیت، مجله تربیت، سال دوازدهم،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حسن بن علی شعبه حرانی، تحف العقول،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آمدی تمیمی، غررالحکم،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ماکس، لوشر، روانشناسی رنگها، لیلا مهر ادپی، حسام،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جامه‌هایی سبز از پرنیان نازک و حریر ستبر می‌پوشند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قرآن کریم، سوره مبارکه کهف،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24976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حسن بن علی شعبه حرانی، تحف العقول،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الاحدی تمیمی، غررالحکم،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جعفر محمد بن علی بن بابویه قمی، معانی الاخبار، مکتبه الصدوق، موسسه دارالعلم،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22352</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حسن بن علی بن حسین شعبه حرانی،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 بن عیسی ورام، تنبیه الخواطر و نرهه النواظر، دو جلد در یک مجلد،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مکتبه الفقیه قم، دارصعب، بیروت، دارالتعارف، بیروت،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غلامی، راز یک فریب، لاهیجی،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مسعودبن عیسی ورام، تنبیه الخواطر،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حسن بن علی شعبه حرانی، تحف العقول،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آمدی تمیمی، غررالحکم،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25397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25409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علاءالدین حسام هندی، کنزاالعمال،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آمدی تمیمی، غررالحکم،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باقرمجلسی،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قمی، سفینه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 الدین حسام هندی،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علی فضل بن حسن طبرسی، مکارم الأخلاق، چاپ سربی، مصر،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حسن بن شعبه جرانی، تحف العقول،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بن حسن بن علی شعبه حرانی، تحف العقول،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آمدی تمیمی، غرر الحکم،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آمدی تمیمی، غررالحکم، 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حسن بن علی شعبه حرانی، تحف العقول،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الاسدی التمیمی، غررالحکم و دراللکلم،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حسن بن علی شعبه حرانی، تحف العقول،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محمد بن علی شعبه حرانی، تحف العقول،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65829</Words>
  <Characters>252240</Characters>
  <CharactersWithSpaces>315906</CharactersWithSpaces>
  <Paragraphs>2347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2026-08-16T07:51:34Z</dcterms:created>
  <dc:creator>ghaemiyeh.com</dc:creator>
  <dc:description/>
  <dc:language>en-US</dc:language>
  <cp:lastModifiedBy/>
  <dcterms:modified xsi:type="dcterms:W3CDTF">2026-08-16T11:21:45Z</dcterms:modified>
  <cp:revision>1</cp:revision>
  <dc:subject/>
  <dc:title>نگاه از منظر اسلام تحلیل و بررسی فقهی روایی و علمی نگاه</dc:title>
</cp:coreProperties>
</file>

<file path=docProps/custom.xml><?xml version="1.0" encoding="utf-8"?>
<Properties xmlns="http://schemas.openxmlformats.org/officeDocument/2006/custom-properties" xmlns:vt="http://schemas.openxmlformats.org/officeDocument/2006/docPropsVTypes"/>
</file>