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و غیبت از دیدگاه علم کلام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857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8857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88574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5388576_211673320">
            <w:r>
              <w:rPr>
                <w:webHidden/>
                <w:rStyle w:val="IndexLink"/>
                <w:rtl w:val="true"/>
              </w:rPr>
              <w:t>تبارنامه با شرافت</w:t>
            </w:r>
            <w:r>
              <w:rPr>
                <w:rStyle w:val="IndexLink"/>
                <w:rtl w:val="true"/>
              </w:rPr>
              <w:tab/>
            </w:r>
            <w:r>
              <w:rPr>
                <w:rStyle w:val="IndexLink"/>
              </w:rPr>
              <w:t>9</w:t>
            </w:r>
          </w:hyperlink>
        </w:p>
        <w:p>
          <w:pPr>
            <w:pStyle w:val="Contents3"/>
            <w:tabs>
              <w:tab w:val="clear" w:pos="8459"/>
              <w:tab w:val="right" w:pos="9026" w:leader="dot"/>
            </w:tabs>
            <w:rPr/>
          </w:pPr>
          <w:hyperlink w:anchor="__RefHeading___Toc5388578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5388580_211673320">
            <w:r>
              <w:rPr>
                <w:webHidden/>
                <w:rStyle w:val="IndexLink"/>
                <w:rtl w:val="true"/>
              </w:rPr>
              <w:t>اساتید سید مرتضی</w:t>
            </w:r>
            <w:r>
              <w:rPr>
                <w:rStyle w:val="IndexLink"/>
                <w:rtl w:val="true"/>
              </w:rPr>
              <w:tab/>
            </w:r>
            <w:r>
              <w:rPr>
                <w:rStyle w:val="IndexLink"/>
              </w:rPr>
              <w:t>10</w:t>
            </w:r>
          </w:hyperlink>
        </w:p>
        <w:p>
          <w:pPr>
            <w:pStyle w:val="Contents3"/>
            <w:tabs>
              <w:tab w:val="clear" w:pos="8459"/>
              <w:tab w:val="right" w:pos="9026" w:leader="dot"/>
            </w:tabs>
            <w:rPr/>
          </w:pPr>
          <w:hyperlink w:anchor="__RefHeading___Toc5388582_211673320">
            <w:r>
              <w:rPr>
                <w:webHidden/>
                <w:rStyle w:val="IndexLink"/>
                <w:rtl w:val="true"/>
              </w:rPr>
              <w:t>مختصری درباره روش زندگی و سیره سید مرتضی</w:t>
            </w:r>
            <w:r>
              <w:rPr>
                <w:rStyle w:val="IndexLink"/>
                <w:rtl w:val="true"/>
              </w:rPr>
              <w:tab/>
            </w:r>
            <w:r>
              <w:rPr>
                <w:rStyle w:val="IndexLink"/>
              </w:rPr>
              <w:t>12</w:t>
            </w:r>
          </w:hyperlink>
        </w:p>
        <w:p>
          <w:pPr>
            <w:pStyle w:val="Contents3"/>
            <w:tabs>
              <w:tab w:val="clear" w:pos="8459"/>
              <w:tab w:val="right" w:pos="9026" w:leader="dot"/>
            </w:tabs>
            <w:rPr/>
          </w:pPr>
          <w:hyperlink w:anchor="__RefHeading___Toc5388584_211673320">
            <w:r>
              <w:rPr>
                <w:webHidden/>
                <w:rStyle w:val="IndexLink"/>
                <w:rtl w:val="true"/>
              </w:rPr>
              <w:t>تألیفات و خدمات سید مرتضی</w:t>
            </w:r>
            <w:r>
              <w:rPr>
                <w:rStyle w:val="IndexLink"/>
                <w:rtl w:val="true"/>
              </w:rPr>
              <w:tab/>
            </w:r>
            <w:r>
              <w:rPr>
                <w:rStyle w:val="IndexLink"/>
              </w:rPr>
              <w:t>15</w:t>
            </w:r>
          </w:hyperlink>
        </w:p>
        <w:p>
          <w:pPr>
            <w:pStyle w:val="Contents3"/>
            <w:tabs>
              <w:tab w:val="clear" w:pos="8459"/>
              <w:tab w:val="right" w:pos="9026" w:leader="dot"/>
            </w:tabs>
            <w:rPr/>
          </w:pPr>
          <w:hyperlink w:anchor="__RefHeading___Toc5388586_211673320">
            <w:r>
              <w:rPr>
                <w:webHidden/>
                <w:rStyle w:val="IndexLink"/>
                <w:rtl w:val="true"/>
              </w:rPr>
              <w:t>مختصری درباره کتاب المقنع فی الغیبة</w:t>
            </w:r>
            <w:r>
              <w:rPr>
                <w:rStyle w:val="IndexLink"/>
                <w:rtl w:val="true"/>
              </w:rPr>
              <w:tab/>
            </w:r>
            <w:r>
              <w:rPr>
                <w:rStyle w:val="IndexLink"/>
              </w:rPr>
              <w:t>16</w:t>
            </w:r>
          </w:hyperlink>
        </w:p>
        <w:p>
          <w:pPr>
            <w:pStyle w:val="Contents3"/>
            <w:tabs>
              <w:tab w:val="clear" w:pos="8459"/>
              <w:tab w:val="right" w:pos="9026" w:leader="dot"/>
            </w:tabs>
            <w:rPr/>
          </w:pPr>
          <w:hyperlink w:anchor="__RefHeading___Toc5388588_211673320">
            <w:r>
              <w:rPr>
                <w:webHidden/>
                <w:rStyle w:val="IndexLink"/>
                <w:rtl w:val="true"/>
              </w:rPr>
              <w:t>اهمیت کتاب</w:t>
            </w:r>
            <w:r>
              <w:rPr>
                <w:rStyle w:val="IndexLink"/>
                <w:rtl w:val="true"/>
              </w:rPr>
              <w:tab/>
            </w:r>
            <w:r>
              <w:rPr>
                <w:rStyle w:val="IndexLink"/>
              </w:rPr>
              <w:t>18</w:t>
            </w:r>
          </w:hyperlink>
        </w:p>
        <w:p>
          <w:pPr>
            <w:pStyle w:val="Contents3"/>
            <w:tabs>
              <w:tab w:val="clear" w:pos="8459"/>
              <w:tab w:val="right" w:pos="9026" w:leader="dot"/>
            </w:tabs>
            <w:rPr/>
          </w:pPr>
          <w:hyperlink w:anchor="__RefHeading___Toc5388590_211673320">
            <w:r>
              <w:rPr>
                <w:webHidden/>
                <w:rStyle w:val="IndexLink"/>
                <w:rtl w:val="true"/>
              </w:rPr>
              <w:t>زمان و سبب تألیف کتاب</w:t>
            </w:r>
            <w:r>
              <w:rPr>
                <w:rStyle w:val="IndexLink"/>
                <w:rtl w:val="true"/>
              </w:rPr>
              <w:tab/>
            </w:r>
            <w:r>
              <w:rPr>
                <w:rStyle w:val="IndexLink"/>
              </w:rPr>
              <w:t>19</w:t>
            </w:r>
          </w:hyperlink>
        </w:p>
        <w:p>
          <w:pPr>
            <w:pStyle w:val="Contents2"/>
            <w:tabs>
              <w:tab w:val="clear" w:pos="8743"/>
              <w:tab w:val="right" w:pos="9026" w:leader="dot"/>
            </w:tabs>
            <w:rPr/>
          </w:pPr>
          <w:hyperlink w:anchor="__RefHeading___Toc5388592_211673320">
            <w:r>
              <w:rPr>
                <w:webHidden/>
                <w:rStyle w:val="IndexLink"/>
                <w:rtl w:val="true"/>
              </w:rPr>
              <w:t xml:space="preserve">امامت و غیبت </w:t>
            </w:r>
            <w:r>
              <w:rPr>
                <w:rStyle w:val="IndexLink"/>
                <w:rtl w:val="true"/>
              </w:rPr>
              <w:t>(</w:t>
            </w:r>
            <w:r>
              <w:rPr>
                <w:rStyle w:val="IndexLink"/>
              </w:rPr>
              <w:t>1</w:t>
            </w:r>
            <w:r>
              <w:rPr>
                <w:rStyle w:val="IndexLink"/>
                <w:rtl w:val="true"/>
              </w:rPr>
              <w:t>)</w:t>
              <w:tab/>
            </w:r>
            <w:r>
              <w:rPr>
                <w:rStyle w:val="IndexLink"/>
              </w:rPr>
              <w:t>21</w:t>
            </w:r>
          </w:hyperlink>
        </w:p>
        <w:p>
          <w:pPr>
            <w:pStyle w:val="Contents3"/>
            <w:tabs>
              <w:tab w:val="clear" w:pos="8459"/>
              <w:tab w:val="right" w:pos="9026" w:leader="dot"/>
            </w:tabs>
            <w:rPr/>
          </w:pPr>
          <w:hyperlink w:anchor="__RefHeading___Toc5388594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388596_211673320">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5388598_211673320">
            <w:r>
              <w:rPr>
                <w:webHidden/>
                <w:rStyle w:val="IndexLink"/>
                <w:rtl w:val="true"/>
              </w:rPr>
              <w:t>امامت و عصمت دو اصل مبنایی برای غیبت</w:t>
            </w:r>
            <w:r>
              <w:rPr>
                <w:rStyle w:val="IndexLink"/>
                <w:rtl w:val="true"/>
              </w:rPr>
              <w:tab/>
            </w:r>
            <w:r>
              <w:rPr>
                <w:rStyle w:val="IndexLink"/>
              </w:rPr>
              <w:t>26</w:t>
            </w:r>
          </w:hyperlink>
        </w:p>
        <w:p>
          <w:pPr>
            <w:pStyle w:val="Contents3"/>
            <w:tabs>
              <w:tab w:val="clear" w:pos="8459"/>
              <w:tab w:val="right" w:pos="9026" w:leader="dot"/>
            </w:tabs>
            <w:rPr/>
          </w:pPr>
          <w:hyperlink w:anchor="__RefHeading___Toc5388600_211673320">
            <w:r>
              <w:rPr>
                <w:webHidden/>
                <w:rStyle w:val="IndexLink"/>
                <w:rtl w:val="true"/>
              </w:rPr>
              <w:t>اصل لزوم امامت</w:t>
            </w:r>
            <w:r>
              <w:rPr>
                <w:rStyle w:val="IndexLink"/>
                <w:rtl w:val="true"/>
              </w:rPr>
              <w:tab/>
            </w:r>
            <w:r>
              <w:rPr>
                <w:rStyle w:val="IndexLink"/>
              </w:rPr>
              <w:t>28</w:t>
            </w:r>
          </w:hyperlink>
        </w:p>
        <w:p>
          <w:pPr>
            <w:pStyle w:val="Contents3"/>
            <w:tabs>
              <w:tab w:val="clear" w:pos="8459"/>
              <w:tab w:val="right" w:pos="9026" w:leader="dot"/>
            </w:tabs>
            <w:rPr/>
          </w:pPr>
          <w:hyperlink w:anchor="__RefHeading___Toc5388602_211673320">
            <w:r>
              <w:rPr>
                <w:webHidden/>
                <w:rStyle w:val="IndexLink"/>
                <w:rtl w:val="true"/>
              </w:rPr>
              <w:t>اصل لزوم عصمت</w:t>
            </w:r>
            <w:r>
              <w:rPr>
                <w:rStyle w:val="IndexLink"/>
                <w:rtl w:val="true"/>
              </w:rPr>
              <w:tab/>
            </w:r>
            <w:r>
              <w:rPr>
                <w:rStyle w:val="IndexLink"/>
              </w:rPr>
              <w:t>29</w:t>
            </w:r>
          </w:hyperlink>
        </w:p>
        <w:p>
          <w:pPr>
            <w:pStyle w:val="Contents4"/>
            <w:tabs>
              <w:tab w:val="clear" w:pos="8176"/>
              <w:tab w:val="right" w:pos="9026" w:leader="dot"/>
            </w:tabs>
            <w:rPr/>
          </w:pPr>
          <w:hyperlink w:anchor="__RefHeading___Toc5388604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388606_211673320">
            <w:r>
              <w:rPr>
                <w:webHidden/>
                <w:rStyle w:val="IndexLink"/>
                <w:rtl w:val="true"/>
              </w:rPr>
              <w:t>دیدگاه سایر فرقه ها</w:t>
            </w:r>
            <w:r>
              <w:rPr>
                <w:rStyle w:val="IndexLink"/>
                <w:rtl w:val="true"/>
              </w:rPr>
              <w:tab/>
            </w:r>
            <w:r>
              <w:rPr>
                <w:rStyle w:val="IndexLink"/>
              </w:rPr>
              <w:t>30</w:t>
            </w:r>
          </w:hyperlink>
        </w:p>
        <w:p>
          <w:pPr>
            <w:pStyle w:val="Contents3"/>
            <w:tabs>
              <w:tab w:val="clear" w:pos="8459"/>
              <w:tab w:val="right" w:pos="9026" w:leader="dot"/>
            </w:tabs>
            <w:rPr/>
          </w:pPr>
          <w:hyperlink w:anchor="__RefHeading___Toc5388608_211673320">
            <w:r>
              <w:rPr>
                <w:webHidden/>
                <w:rStyle w:val="IndexLink"/>
                <w:rtl w:val="true"/>
              </w:rPr>
              <w:t>انحصار امام در امام غائب</w:t>
            </w:r>
            <w:r>
              <w:rPr>
                <w:rStyle w:val="IndexLink"/>
                <w:rtl w:val="true"/>
              </w:rPr>
              <w:tab/>
            </w:r>
            <w:r>
              <w:rPr>
                <w:rStyle w:val="IndexLink"/>
              </w:rPr>
              <w:t>35</w:t>
            </w:r>
          </w:hyperlink>
        </w:p>
        <w:p>
          <w:pPr>
            <w:pStyle w:val="Contents3"/>
            <w:tabs>
              <w:tab w:val="clear" w:pos="8459"/>
              <w:tab w:val="right" w:pos="9026" w:leader="dot"/>
            </w:tabs>
            <w:rPr/>
          </w:pPr>
          <w:hyperlink w:anchor="__RefHeading___Toc5388610_211673320">
            <w:r>
              <w:rPr>
                <w:webHidden/>
                <w:rStyle w:val="IndexLink"/>
                <w:rtl w:val="true"/>
              </w:rPr>
              <w:t>علت غیبت و جهل به آن</w:t>
            </w:r>
            <w:r>
              <w:rPr>
                <w:rStyle w:val="IndexLink"/>
                <w:rtl w:val="true"/>
              </w:rPr>
              <w:tab/>
            </w:r>
            <w:r>
              <w:rPr>
                <w:rStyle w:val="IndexLink"/>
              </w:rPr>
              <w:t>36</w:t>
            </w:r>
          </w:hyperlink>
        </w:p>
        <w:p>
          <w:pPr>
            <w:pStyle w:val="Contents3"/>
            <w:tabs>
              <w:tab w:val="clear" w:pos="8459"/>
              <w:tab w:val="right" w:pos="9026" w:leader="dot"/>
            </w:tabs>
            <w:rPr/>
          </w:pPr>
          <w:hyperlink w:anchor="__RefHeading___Toc5388612_211673320">
            <w:r>
              <w:rPr>
                <w:webHidden/>
                <w:rStyle w:val="IndexLink"/>
                <w:rtl w:val="true"/>
              </w:rPr>
              <w:t>حکمت غیبت و جهل به آن</w:t>
            </w:r>
            <w:r>
              <w:rPr>
                <w:rStyle w:val="IndexLink"/>
                <w:rtl w:val="true"/>
              </w:rPr>
              <w:tab/>
            </w:r>
            <w:r>
              <w:rPr>
                <w:rStyle w:val="IndexLink"/>
              </w:rPr>
              <w:t>39</w:t>
            </w:r>
          </w:hyperlink>
        </w:p>
        <w:p>
          <w:pPr>
            <w:pStyle w:val="Contents4"/>
            <w:tabs>
              <w:tab w:val="clear" w:pos="8176"/>
              <w:tab w:val="right" w:pos="9026" w:leader="dot"/>
            </w:tabs>
            <w:rPr/>
          </w:pPr>
          <w:hyperlink w:anchor="__RefHeading___Toc5388614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388616_211673320">
            <w:r>
              <w:rPr>
                <w:webHidden/>
                <w:rStyle w:val="IndexLink"/>
                <w:rtl w:val="true"/>
              </w:rPr>
              <w:t>لزوم حفظ کردن اصول بحث</w:t>
            </w:r>
            <w:r>
              <w:rPr>
                <w:rStyle w:val="IndexLink"/>
                <w:rtl w:val="true"/>
              </w:rPr>
              <w:tab/>
            </w:r>
            <w:r>
              <w:rPr>
                <w:rStyle w:val="IndexLink"/>
              </w:rPr>
              <w:t>41</w:t>
            </w:r>
          </w:hyperlink>
        </w:p>
        <w:p>
          <w:pPr>
            <w:pStyle w:val="Contents4"/>
            <w:tabs>
              <w:tab w:val="clear" w:pos="8176"/>
              <w:tab w:val="right" w:pos="9026" w:leader="dot"/>
            </w:tabs>
            <w:rPr/>
          </w:pPr>
          <w:hyperlink w:anchor="__RefHeading___Toc5388618_211673320">
            <w:r>
              <w:rPr>
                <w:webHidden/>
                <w:rStyle w:val="IndexLink"/>
                <w:rtl w:val="true"/>
              </w:rPr>
              <w:t>تقدم اصول بر فروع</w:t>
            </w:r>
            <w:r>
              <w:rPr>
                <w:rStyle w:val="IndexLink"/>
                <w:rtl w:val="true"/>
              </w:rPr>
              <w:tab/>
            </w:r>
            <w:r>
              <w:rPr>
                <w:rStyle w:val="IndexLink"/>
              </w:rPr>
              <w:t>43</w:t>
            </w:r>
          </w:hyperlink>
        </w:p>
        <w:p>
          <w:pPr>
            <w:pStyle w:val="Contents4"/>
            <w:tabs>
              <w:tab w:val="clear" w:pos="8176"/>
              <w:tab w:val="right" w:pos="9026" w:leader="dot"/>
            </w:tabs>
            <w:rPr/>
          </w:pPr>
          <w:hyperlink w:anchor="__RefHeading___Toc5388620_211673320">
            <w:r>
              <w:rPr>
                <w:webHidden/>
                <w:rStyle w:val="IndexLink"/>
                <w:rtl w:val="true"/>
              </w:rPr>
              <w:t>فرع قبل از اصل هرگز</w:t>
            </w:r>
            <w:r>
              <w:rPr>
                <w:rStyle w:val="IndexLink"/>
                <w:rtl w:val="true"/>
              </w:rPr>
              <w:tab/>
            </w:r>
            <w:r>
              <w:rPr>
                <w:rStyle w:val="IndexLink"/>
              </w:rPr>
              <w:t>45</w:t>
            </w:r>
          </w:hyperlink>
        </w:p>
        <w:p>
          <w:pPr>
            <w:pStyle w:val="Contents4"/>
            <w:tabs>
              <w:tab w:val="clear" w:pos="8176"/>
              <w:tab w:val="right" w:pos="9026" w:leader="dot"/>
            </w:tabs>
            <w:rPr/>
          </w:pPr>
          <w:hyperlink w:anchor="__RefHeading___Toc5388622_211673320">
            <w:r>
              <w:rPr>
                <w:webHidden/>
                <w:rStyle w:val="IndexLink"/>
                <w:rtl w:val="true"/>
              </w:rPr>
              <w:t>اعتماد بزرگان بر این روش</w:t>
            </w:r>
            <w:r>
              <w:rPr>
                <w:rStyle w:val="IndexLink"/>
                <w:rtl w:val="true"/>
              </w:rPr>
              <w:tab/>
            </w:r>
            <w:r>
              <w:rPr>
                <w:rStyle w:val="IndexLink"/>
              </w:rPr>
              <w:t>46</w:t>
            </w:r>
          </w:hyperlink>
        </w:p>
        <w:p>
          <w:pPr>
            <w:pStyle w:val="Contents4"/>
            <w:tabs>
              <w:tab w:val="clear" w:pos="8176"/>
              <w:tab w:val="right" w:pos="9026" w:leader="dot"/>
            </w:tabs>
            <w:rPr/>
          </w:pPr>
          <w:hyperlink w:anchor="__RefHeading___Toc5388624_211673320">
            <w:r>
              <w:rPr>
                <w:webHidden/>
                <w:rStyle w:val="IndexLink"/>
                <w:rtl w:val="true"/>
              </w:rPr>
              <w:t>فرق بین دو روش</w:t>
            </w:r>
            <w:r>
              <w:rPr>
                <w:rStyle w:val="IndexLink"/>
                <w:rtl w:val="true"/>
              </w:rPr>
              <w:tab/>
            </w:r>
            <w:r>
              <w:rPr>
                <w:rStyle w:val="IndexLink"/>
              </w:rPr>
              <w:t>48</w:t>
            </w:r>
          </w:hyperlink>
        </w:p>
        <w:p>
          <w:pPr>
            <w:pStyle w:val="Contents3"/>
            <w:tabs>
              <w:tab w:val="clear" w:pos="8459"/>
              <w:tab w:val="right" w:pos="9026" w:leader="dot"/>
            </w:tabs>
            <w:rPr/>
          </w:pPr>
          <w:hyperlink w:anchor="__RefHeading___Toc5388626_211673320">
            <w:r>
              <w:rPr>
                <w:webHidden/>
                <w:rStyle w:val="IndexLink"/>
                <w:rtl w:val="true"/>
              </w:rPr>
              <w:t>غیبت فرع امامت</w:t>
            </w:r>
            <w:r>
              <w:rPr>
                <w:rStyle w:val="IndexLink"/>
                <w:rtl w:val="true"/>
              </w:rPr>
              <w:tab/>
            </w:r>
            <w:r>
              <w:rPr>
                <w:rStyle w:val="IndexLink"/>
              </w:rPr>
              <w:t>50</w:t>
            </w:r>
          </w:hyperlink>
        </w:p>
        <w:p>
          <w:pPr>
            <w:pStyle w:val="Contents4"/>
            <w:tabs>
              <w:tab w:val="clear" w:pos="8176"/>
              <w:tab w:val="right" w:pos="9026" w:leader="dot"/>
            </w:tabs>
            <w:rPr/>
          </w:pPr>
          <w:hyperlink w:anchor="__RefHeading___Toc5388628_2116733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388630_211673320">
            <w:r>
              <w:rPr>
                <w:webHidden/>
                <w:rStyle w:val="IndexLink"/>
                <w:rtl w:val="true"/>
              </w:rPr>
              <w:t>برتری این روش در بحث غیبت</w:t>
            </w:r>
            <w:r>
              <w:rPr>
                <w:rStyle w:val="IndexLink"/>
                <w:rtl w:val="true"/>
              </w:rPr>
              <w:tab/>
            </w:r>
            <w:r>
              <w:rPr>
                <w:rStyle w:val="IndexLink"/>
              </w:rPr>
              <w:t>50</w:t>
            </w:r>
          </w:hyperlink>
        </w:p>
        <w:p>
          <w:pPr>
            <w:pStyle w:val="Contents4"/>
            <w:tabs>
              <w:tab w:val="clear" w:pos="8176"/>
              <w:tab w:val="right" w:pos="9026" w:leader="dot"/>
            </w:tabs>
            <w:rPr/>
          </w:pPr>
          <w:hyperlink w:anchor="__RefHeading___Toc5388632_211673320">
            <w:r>
              <w:rPr>
                <w:webHidden/>
                <w:rStyle w:val="IndexLink"/>
                <w:rtl w:val="true"/>
              </w:rPr>
              <w:t>تأکید بر حفظ سیر موضوعی بحث</w:t>
            </w:r>
            <w:r>
              <w:rPr>
                <w:rStyle w:val="IndexLink"/>
                <w:rtl w:val="true"/>
              </w:rPr>
              <w:tab/>
            </w:r>
            <w:r>
              <w:rPr>
                <w:rStyle w:val="IndexLink"/>
              </w:rPr>
              <w:t>51</w:t>
            </w:r>
          </w:hyperlink>
        </w:p>
        <w:p>
          <w:pPr>
            <w:pStyle w:val="Contents3"/>
            <w:tabs>
              <w:tab w:val="clear" w:pos="8459"/>
              <w:tab w:val="right" w:pos="9026" w:leader="dot"/>
            </w:tabs>
            <w:rPr/>
          </w:pPr>
          <w:hyperlink w:anchor="__RefHeading___Toc5388634_211673320">
            <w:r>
              <w:rPr>
                <w:webHidden/>
                <w:rStyle w:val="IndexLink"/>
                <w:rtl w:val="true"/>
              </w:rPr>
              <w:t>بررسی حکمت غیبت</w:t>
            </w:r>
            <w:r>
              <w:rPr>
                <w:rStyle w:val="IndexLink"/>
                <w:rtl w:val="true"/>
              </w:rPr>
              <w:tab/>
            </w:r>
            <w:r>
              <w:rPr>
                <w:rStyle w:val="IndexLink"/>
              </w:rPr>
              <w:t>53</w:t>
            </w:r>
          </w:hyperlink>
        </w:p>
        <w:p>
          <w:pPr>
            <w:pStyle w:val="Contents3"/>
            <w:tabs>
              <w:tab w:val="clear" w:pos="8459"/>
              <w:tab w:val="right" w:pos="9026" w:leader="dot"/>
            </w:tabs>
            <w:rPr/>
          </w:pPr>
          <w:hyperlink w:anchor="__RefHeading___Toc5388636_211673320">
            <w:r>
              <w:rPr>
                <w:webHidden/>
                <w:rStyle w:val="IndexLink"/>
                <w:rtl w:val="true"/>
              </w:rPr>
              <w:t>پنهان شدن از دید ستمگران</w:t>
            </w:r>
            <w:r>
              <w:rPr>
                <w:rStyle w:val="IndexLink"/>
                <w:rtl w:val="true"/>
              </w:rPr>
              <w:tab/>
            </w:r>
            <w:r>
              <w:rPr>
                <w:rStyle w:val="IndexLink"/>
              </w:rPr>
              <w:t>54</w:t>
            </w:r>
          </w:hyperlink>
        </w:p>
        <w:p>
          <w:pPr>
            <w:pStyle w:val="Contents3"/>
            <w:tabs>
              <w:tab w:val="clear" w:pos="8459"/>
              <w:tab w:val="right" w:pos="9026" w:leader="dot"/>
            </w:tabs>
            <w:rPr/>
          </w:pPr>
          <w:hyperlink w:anchor="__RefHeading___Toc5388638_211673320">
            <w:r>
              <w:rPr>
                <w:webHidden/>
                <w:rStyle w:val="IndexLink"/>
                <w:rtl w:val="true"/>
              </w:rPr>
              <w:t>فرق بین اختفاء پیامبر و غیبت امام</w:t>
            </w:r>
            <w:r>
              <w:rPr>
                <w:rStyle w:val="IndexLink"/>
                <w:rtl w:val="true"/>
              </w:rPr>
              <w:tab/>
            </w:r>
            <w:r>
              <w:rPr>
                <w:rStyle w:val="IndexLink"/>
              </w:rPr>
              <w:t>56</w:t>
            </w:r>
          </w:hyperlink>
        </w:p>
        <w:p>
          <w:pPr>
            <w:pStyle w:val="Contents3"/>
            <w:tabs>
              <w:tab w:val="clear" w:pos="8459"/>
              <w:tab w:val="right" w:pos="9026" w:leader="dot"/>
            </w:tabs>
            <w:rPr/>
          </w:pPr>
          <w:hyperlink w:anchor="__RefHeading___Toc5388640_211673320">
            <w:r>
              <w:rPr>
                <w:webHidden/>
                <w:rStyle w:val="IndexLink"/>
                <w:rtl w:val="true"/>
              </w:rPr>
              <w:t>طولانی یا کوتاه بودن غیبت</w:t>
            </w:r>
            <w:r>
              <w:rPr>
                <w:rStyle w:val="IndexLink"/>
                <w:rtl w:val="true"/>
              </w:rPr>
              <w:tab/>
            </w:r>
            <w:r>
              <w:rPr>
                <w:rStyle w:val="IndexLink"/>
              </w:rPr>
              <w:t>58</w:t>
            </w:r>
          </w:hyperlink>
        </w:p>
        <w:p>
          <w:pPr>
            <w:pStyle w:val="Contents3"/>
            <w:tabs>
              <w:tab w:val="clear" w:pos="8459"/>
              <w:tab w:val="right" w:pos="9026" w:leader="dot"/>
            </w:tabs>
            <w:rPr/>
          </w:pPr>
          <w:hyperlink w:anchor="__RefHeading___Toc5388642_211673320">
            <w:r>
              <w:rPr>
                <w:webHidden/>
                <w:rStyle w:val="IndexLink"/>
                <w:rtl w:val="true"/>
              </w:rPr>
              <w:t>عدم غیبت امامان پیشین</w:t>
            </w:r>
            <w:r>
              <w:rPr>
                <w:rStyle w:val="IndexLink"/>
                <w:rtl w:val="true"/>
              </w:rPr>
              <w:tab/>
            </w:r>
            <w:r>
              <w:rPr>
                <w:rStyle w:val="IndexLink"/>
              </w:rPr>
              <w:t>59</w:t>
            </w:r>
          </w:hyperlink>
        </w:p>
        <w:p>
          <w:pPr>
            <w:pStyle w:val="Contents3"/>
            <w:tabs>
              <w:tab w:val="clear" w:pos="8459"/>
              <w:tab w:val="right" w:pos="9026" w:leader="dot"/>
            </w:tabs>
            <w:rPr/>
          </w:pPr>
          <w:hyperlink w:anchor="__RefHeading___Toc5388644_211673320">
            <w:r>
              <w:rPr>
                <w:webHidden/>
                <w:rStyle w:val="IndexLink"/>
                <w:rtl w:val="true"/>
              </w:rPr>
              <w:t>فرق بین غیبت و عدم وجود</w:t>
            </w:r>
            <w:r>
              <w:rPr>
                <w:rStyle w:val="IndexLink"/>
                <w:rtl w:val="true"/>
              </w:rPr>
              <w:tab/>
            </w:r>
            <w:r>
              <w:rPr>
                <w:rStyle w:val="IndexLink"/>
              </w:rPr>
              <w:t>61</w:t>
            </w:r>
          </w:hyperlink>
        </w:p>
        <w:p>
          <w:pPr>
            <w:pStyle w:val="Contents3"/>
            <w:tabs>
              <w:tab w:val="clear" w:pos="8459"/>
              <w:tab w:val="right" w:pos="9026" w:leader="dot"/>
            </w:tabs>
            <w:rPr/>
          </w:pPr>
          <w:hyperlink w:anchor="__RefHeading___Toc5388646_211673320">
            <w:r>
              <w:rPr>
                <w:webHidden/>
                <w:rStyle w:val="IndexLink"/>
                <w:rtl w:val="true"/>
              </w:rPr>
              <w:t>مخفی بودن پیامبر و عدم وجود او</w:t>
            </w:r>
            <w:r>
              <w:rPr>
                <w:rStyle w:val="IndexLink"/>
                <w:rtl w:val="true"/>
              </w:rPr>
              <w:tab/>
            </w:r>
            <w:r>
              <w:rPr>
                <w:rStyle w:val="IndexLink"/>
              </w:rPr>
              <w:t>63</w:t>
            </w:r>
          </w:hyperlink>
        </w:p>
        <w:p>
          <w:pPr>
            <w:pStyle w:val="Contents3"/>
            <w:tabs>
              <w:tab w:val="clear" w:pos="8459"/>
              <w:tab w:val="right" w:pos="9026" w:leader="dot"/>
            </w:tabs>
            <w:rPr/>
          </w:pPr>
          <w:hyperlink w:anchor="__RefHeading___Toc5388648_211673320">
            <w:r>
              <w:rPr>
                <w:webHidden/>
                <w:rStyle w:val="IndexLink"/>
                <w:rtl w:val="true"/>
              </w:rPr>
              <w:t>ظهور در جان پناه</w:t>
            </w:r>
            <w:r>
              <w:rPr>
                <w:rStyle w:val="IndexLink"/>
                <w:rtl w:val="true"/>
              </w:rPr>
              <w:tab/>
            </w:r>
            <w:r>
              <w:rPr>
                <w:rStyle w:val="IndexLink"/>
              </w:rPr>
              <w:t>65</w:t>
            </w:r>
          </w:hyperlink>
        </w:p>
        <w:p>
          <w:pPr>
            <w:pStyle w:val="Contents3"/>
            <w:tabs>
              <w:tab w:val="clear" w:pos="8459"/>
              <w:tab w:val="right" w:pos="9026" w:leader="dot"/>
            </w:tabs>
            <w:rPr/>
          </w:pPr>
          <w:hyperlink w:anchor="__RefHeading___Toc5388650_211673320">
            <w:r>
              <w:rPr>
                <w:webHidden/>
                <w:rStyle w:val="IndexLink"/>
                <w:rtl w:val="true"/>
              </w:rPr>
              <w:t>اقامه حدود الهی در زمان غیبت</w:t>
            </w:r>
            <w:r>
              <w:rPr>
                <w:rStyle w:val="IndexLink"/>
                <w:rtl w:val="true"/>
              </w:rPr>
              <w:tab/>
            </w:r>
            <w:r>
              <w:rPr>
                <w:rStyle w:val="IndexLink"/>
              </w:rPr>
              <w:t>67</w:t>
            </w:r>
          </w:hyperlink>
        </w:p>
        <w:p>
          <w:pPr>
            <w:pStyle w:val="Contents3"/>
            <w:tabs>
              <w:tab w:val="clear" w:pos="8459"/>
              <w:tab w:val="right" w:pos="9026" w:leader="dot"/>
            </w:tabs>
            <w:rPr/>
          </w:pPr>
          <w:hyperlink w:anchor="__RefHeading___Toc5388652_211673320">
            <w:r>
              <w:rPr>
                <w:webHidden/>
                <w:rStyle w:val="IndexLink"/>
                <w:rtl w:val="true"/>
              </w:rPr>
              <w:t>غیبت امام و هدایت به حق</w:t>
            </w:r>
            <w:r>
              <w:rPr>
                <w:rStyle w:val="IndexLink"/>
                <w:rtl w:val="true"/>
              </w:rPr>
              <w:tab/>
            </w:r>
            <w:r>
              <w:rPr>
                <w:rStyle w:val="IndexLink"/>
              </w:rPr>
              <w:t>69</w:t>
            </w:r>
          </w:hyperlink>
        </w:p>
        <w:p>
          <w:pPr>
            <w:pStyle w:val="Contents3"/>
            <w:tabs>
              <w:tab w:val="clear" w:pos="8459"/>
              <w:tab w:val="right" w:pos="9026" w:leader="dot"/>
            </w:tabs>
            <w:rPr/>
          </w:pPr>
          <w:hyperlink w:anchor="__RefHeading___Toc5388654_211673320">
            <w:r>
              <w:rPr>
                <w:webHidden/>
                <w:rStyle w:val="IndexLink"/>
                <w:rtl w:val="true"/>
              </w:rPr>
              <w:t>امام غایب و بیان احکام</w:t>
            </w:r>
            <w:r>
              <w:rPr>
                <w:rStyle w:val="IndexLink"/>
                <w:rtl w:val="true"/>
              </w:rPr>
              <w:tab/>
            </w:r>
            <w:r>
              <w:rPr>
                <w:rStyle w:val="IndexLink"/>
              </w:rPr>
              <w:t>71</w:t>
            </w:r>
          </w:hyperlink>
        </w:p>
        <w:p>
          <w:pPr>
            <w:pStyle w:val="Contents3"/>
            <w:tabs>
              <w:tab w:val="clear" w:pos="8459"/>
              <w:tab w:val="right" w:pos="9026" w:leader="dot"/>
            </w:tabs>
            <w:rPr/>
          </w:pPr>
          <w:hyperlink w:anchor="__RefHeading___Toc5388656_211673320">
            <w:r>
              <w:rPr>
                <w:webHidden/>
                <w:rStyle w:val="IndexLink"/>
                <w:rtl w:val="true"/>
              </w:rPr>
              <w:t>علت عدم ظهور امام برای دوستان خود</w:t>
            </w:r>
            <w:r>
              <w:rPr>
                <w:rStyle w:val="IndexLink"/>
                <w:rtl w:val="true"/>
              </w:rPr>
              <w:tab/>
            </w:r>
            <w:r>
              <w:rPr>
                <w:rStyle w:val="IndexLink"/>
              </w:rPr>
              <w:t>73</w:t>
            </w:r>
          </w:hyperlink>
        </w:p>
        <w:p>
          <w:pPr>
            <w:pStyle w:val="Contents3"/>
            <w:tabs>
              <w:tab w:val="clear" w:pos="8459"/>
              <w:tab w:val="right" w:pos="9026" w:leader="dot"/>
            </w:tabs>
            <w:rPr/>
          </w:pPr>
          <w:hyperlink w:anchor="__RefHeading___Toc5388658_211673320">
            <w:r>
              <w:rPr>
                <w:webHidden/>
                <w:rStyle w:val="IndexLink"/>
                <w:rtl w:val="true"/>
              </w:rPr>
              <w:t>جهت ترس از اولیاء در هنگام ظهور</w:t>
            </w:r>
            <w:r>
              <w:rPr>
                <w:rStyle w:val="IndexLink"/>
                <w:rtl w:val="true"/>
              </w:rPr>
              <w:tab/>
            </w:r>
            <w:r>
              <w:rPr>
                <w:rStyle w:val="IndexLink"/>
              </w:rPr>
              <w:t>80</w:t>
            </w:r>
          </w:hyperlink>
        </w:p>
        <w:p>
          <w:pPr>
            <w:pStyle w:val="Contents4"/>
            <w:tabs>
              <w:tab w:val="clear" w:pos="8176"/>
              <w:tab w:val="right" w:pos="9026" w:leader="dot"/>
            </w:tabs>
            <w:rPr/>
          </w:pPr>
          <w:hyperlink w:anchor="__RefHeading___Toc5388660_2116733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388662_211673320">
            <w:r>
              <w:rPr>
                <w:webHidden/>
                <w:rStyle w:val="IndexLink"/>
                <w:rtl w:val="true"/>
              </w:rPr>
              <w:t>تکلیف غیر مقدور</w:t>
            </w:r>
            <w:r>
              <w:rPr>
                <w:rStyle w:val="IndexLink"/>
                <w:rtl w:val="true"/>
              </w:rPr>
              <w:tab/>
            </w:r>
            <w:r>
              <w:rPr>
                <w:rStyle w:val="IndexLink"/>
              </w:rPr>
              <w:t>81</w:t>
            </w:r>
          </w:hyperlink>
        </w:p>
        <w:p>
          <w:pPr>
            <w:pStyle w:val="Contents3"/>
            <w:tabs>
              <w:tab w:val="clear" w:pos="8459"/>
              <w:tab w:val="right" w:pos="9026" w:leader="dot"/>
            </w:tabs>
            <w:rPr/>
          </w:pPr>
          <w:hyperlink w:anchor="__RefHeading___Toc5388664_211673320">
            <w:r>
              <w:rPr>
                <w:webHidden/>
                <w:rStyle w:val="IndexLink"/>
                <w:rtl w:val="true"/>
              </w:rPr>
              <w:t>فرق بین دوست و دشمن در علت غیبت</w:t>
            </w:r>
            <w:r>
              <w:rPr>
                <w:rStyle w:val="IndexLink"/>
                <w:rtl w:val="true"/>
              </w:rPr>
              <w:tab/>
            </w:r>
            <w:r>
              <w:rPr>
                <w:rStyle w:val="IndexLink"/>
              </w:rPr>
              <w:t>85</w:t>
            </w:r>
          </w:hyperlink>
        </w:p>
        <w:p>
          <w:pPr>
            <w:pStyle w:val="Contents2"/>
            <w:tabs>
              <w:tab w:val="clear" w:pos="8743"/>
              <w:tab w:val="right" w:pos="9026" w:leader="dot"/>
            </w:tabs>
            <w:rPr/>
          </w:pPr>
          <w:hyperlink w:anchor="__RefHeading___Toc5388666_211673320">
            <w:r>
              <w:rPr>
                <w:webHidden/>
                <w:rStyle w:val="IndexLink"/>
                <w:rtl w:val="true"/>
              </w:rPr>
              <w:t xml:space="preserve">امامت و غیبت </w:t>
            </w:r>
            <w:r>
              <w:rPr>
                <w:rStyle w:val="IndexLink"/>
                <w:rtl w:val="true"/>
              </w:rPr>
              <w:t>(</w:t>
            </w:r>
            <w:r>
              <w:rPr>
                <w:rStyle w:val="IndexLink"/>
              </w:rPr>
              <w:t>2</w:t>
            </w:r>
            <w:r>
              <w:rPr>
                <w:rStyle w:val="IndexLink"/>
                <w:rtl w:val="true"/>
              </w:rPr>
              <w:t>)</w:t>
              <w:tab/>
            </w:r>
            <w:r>
              <w:rPr>
                <w:rStyle w:val="IndexLink"/>
              </w:rPr>
              <w:t>88</w:t>
            </w:r>
          </w:hyperlink>
        </w:p>
        <w:p>
          <w:pPr>
            <w:pStyle w:val="Contents3"/>
            <w:tabs>
              <w:tab w:val="clear" w:pos="8459"/>
              <w:tab w:val="right" w:pos="9026" w:leader="dot"/>
            </w:tabs>
            <w:rPr/>
          </w:pPr>
          <w:hyperlink w:anchor="__RefHeading___Toc5388668_2116733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388670_211673320">
            <w:r>
              <w:rPr>
                <w:webHidden/>
                <w:rStyle w:val="IndexLink"/>
                <w:rtl w:val="true"/>
              </w:rPr>
              <w:t>مقدمه مبحث</w:t>
            </w:r>
            <w:r>
              <w:rPr>
                <w:rStyle w:val="IndexLink"/>
                <w:rtl w:val="true"/>
              </w:rPr>
              <w:tab/>
            </w:r>
            <w:r>
              <w:rPr>
                <w:rStyle w:val="IndexLink"/>
              </w:rPr>
              <w:t>89</w:t>
            </w:r>
          </w:hyperlink>
        </w:p>
        <w:p>
          <w:pPr>
            <w:pStyle w:val="Contents3"/>
            <w:tabs>
              <w:tab w:val="clear" w:pos="8459"/>
              <w:tab w:val="right" w:pos="9026" w:leader="dot"/>
            </w:tabs>
            <w:rPr/>
          </w:pPr>
          <w:hyperlink w:anchor="__RefHeading___Toc5388672_211673320">
            <w:r>
              <w:rPr>
                <w:webHidden/>
                <w:rStyle w:val="IndexLink"/>
                <w:rtl w:val="true"/>
              </w:rPr>
              <w:t>الهام گیری اولیاء از امام غایب</w:t>
            </w:r>
            <w:r>
              <w:rPr>
                <w:rStyle w:val="IndexLink"/>
                <w:rtl w:val="true"/>
              </w:rPr>
              <w:tab/>
            </w:r>
            <w:r>
              <w:rPr>
                <w:rStyle w:val="IndexLink"/>
              </w:rPr>
              <w:t>91</w:t>
            </w:r>
          </w:hyperlink>
        </w:p>
        <w:p>
          <w:pPr>
            <w:pStyle w:val="Contents4"/>
            <w:tabs>
              <w:tab w:val="clear" w:pos="8176"/>
              <w:tab w:val="right" w:pos="9026" w:leader="dot"/>
            </w:tabs>
            <w:rPr/>
          </w:pPr>
          <w:hyperlink w:anchor="__RefHeading___Toc5388674_2116733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388676_211673320">
            <w:r>
              <w:rPr>
                <w:webHidden/>
                <w:rStyle w:val="IndexLink"/>
                <w:rtl w:val="true"/>
              </w:rPr>
              <w:t>حد تأثیر غیبت بر نقش امام</w:t>
            </w:r>
            <w:r>
              <w:rPr>
                <w:rStyle w:val="IndexLink"/>
                <w:rtl w:val="true"/>
              </w:rPr>
              <w:tab/>
            </w:r>
            <w:r>
              <w:rPr>
                <w:rStyle w:val="IndexLink"/>
              </w:rPr>
              <w:t>91</w:t>
            </w:r>
          </w:hyperlink>
        </w:p>
        <w:p>
          <w:pPr>
            <w:pStyle w:val="Contents3"/>
            <w:tabs>
              <w:tab w:val="clear" w:pos="8459"/>
              <w:tab w:val="right" w:pos="9026" w:leader="dot"/>
            </w:tabs>
            <w:rPr/>
          </w:pPr>
          <w:hyperlink w:anchor="__RefHeading___Toc5388678_211673320">
            <w:r>
              <w:rPr>
                <w:webHidden/>
                <w:rStyle w:val="IndexLink"/>
                <w:rtl w:val="true"/>
              </w:rPr>
              <w:t>عدم فرق بین غیبت و ظهور در الهام گیری اولیاء</w:t>
            </w:r>
            <w:r>
              <w:rPr>
                <w:rStyle w:val="IndexLink"/>
                <w:rtl w:val="true"/>
              </w:rPr>
              <w:tab/>
            </w:r>
            <w:r>
              <w:rPr>
                <w:rStyle w:val="IndexLink"/>
              </w:rPr>
              <w:t>94</w:t>
            </w:r>
          </w:hyperlink>
        </w:p>
        <w:p>
          <w:pPr>
            <w:pStyle w:val="Contents3"/>
            <w:tabs>
              <w:tab w:val="clear" w:pos="8459"/>
              <w:tab w:val="right" w:pos="9026" w:leader="dot"/>
            </w:tabs>
            <w:rPr/>
          </w:pPr>
          <w:hyperlink w:anchor="__RefHeading___Toc5388680_211673320">
            <w:r>
              <w:rPr>
                <w:webHidden/>
                <w:rStyle w:val="IndexLink"/>
                <w:rtl w:val="true"/>
              </w:rPr>
              <w:t>عدم ضرورت ظهور برای اولیاء</w:t>
            </w:r>
            <w:r>
              <w:rPr>
                <w:rStyle w:val="IndexLink"/>
                <w:rtl w:val="true"/>
              </w:rPr>
              <w:tab/>
            </w:r>
            <w:r>
              <w:rPr>
                <w:rStyle w:val="IndexLink"/>
              </w:rPr>
              <w:t>96</w:t>
            </w:r>
          </w:hyperlink>
        </w:p>
        <w:p>
          <w:pPr>
            <w:pStyle w:val="Contents3"/>
            <w:tabs>
              <w:tab w:val="clear" w:pos="8459"/>
              <w:tab w:val="right" w:pos="9026" w:leader="dot"/>
            </w:tabs>
            <w:rPr/>
          </w:pPr>
          <w:hyperlink w:anchor="__RefHeading___Toc5388682_211673320">
            <w:r>
              <w:rPr>
                <w:webHidden/>
                <w:rStyle w:val="IndexLink"/>
                <w:rtl w:val="true"/>
              </w:rPr>
              <w:t>چگونگی آگاهی امام غائب بر امور</w:t>
            </w:r>
            <w:r>
              <w:rPr>
                <w:rStyle w:val="IndexLink"/>
                <w:rtl w:val="true"/>
              </w:rPr>
              <w:tab/>
            </w:r>
            <w:r>
              <w:rPr>
                <w:rStyle w:val="IndexLink"/>
              </w:rPr>
              <w:t>97</w:t>
            </w:r>
          </w:hyperlink>
        </w:p>
        <w:p>
          <w:pPr>
            <w:pStyle w:val="Contents4"/>
            <w:tabs>
              <w:tab w:val="clear" w:pos="8176"/>
              <w:tab w:val="right" w:pos="9026" w:leader="dot"/>
            </w:tabs>
            <w:rPr/>
          </w:pPr>
          <w:hyperlink w:anchor="__RefHeading___Toc5388684_2116733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388686_211673320">
            <w:r>
              <w:rPr>
                <w:webHidden/>
                <w:rStyle w:val="IndexLink"/>
                <w:rtl w:val="true"/>
              </w:rPr>
              <w:t>دیدن کارها توسط خود ایشان</w:t>
            </w:r>
            <w:r>
              <w:rPr>
                <w:rStyle w:val="IndexLink"/>
                <w:rtl w:val="true"/>
              </w:rPr>
              <w:tab/>
            </w:r>
            <w:r>
              <w:rPr>
                <w:rStyle w:val="IndexLink"/>
              </w:rPr>
              <w:t>98</w:t>
            </w:r>
          </w:hyperlink>
        </w:p>
        <w:p>
          <w:pPr>
            <w:pStyle w:val="Contents4"/>
            <w:tabs>
              <w:tab w:val="clear" w:pos="8176"/>
              <w:tab w:val="right" w:pos="9026" w:leader="dot"/>
            </w:tabs>
            <w:rPr/>
          </w:pPr>
          <w:hyperlink w:anchor="__RefHeading___Toc5388688_211673320">
            <w:r>
              <w:rPr>
                <w:webHidden/>
                <w:rStyle w:val="IndexLink"/>
                <w:rtl w:val="true"/>
              </w:rPr>
              <w:t>شهادت دادن شاهدان نزد حضرت</w:t>
            </w:r>
            <w:r>
              <w:rPr>
                <w:rStyle w:val="IndexLink"/>
                <w:rtl w:val="true"/>
              </w:rPr>
              <w:tab/>
            </w:r>
            <w:r>
              <w:rPr>
                <w:rStyle w:val="IndexLink"/>
              </w:rPr>
              <w:t>99</w:t>
            </w:r>
          </w:hyperlink>
        </w:p>
        <w:p>
          <w:pPr>
            <w:pStyle w:val="Contents4"/>
            <w:tabs>
              <w:tab w:val="clear" w:pos="8176"/>
              <w:tab w:val="right" w:pos="9026" w:leader="dot"/>
            </w:tabs>
            <w:rPr/>
          </w:pPr>
          <w:hyperlink w:anchor="__RefHeading___Toc5388690_211673320">
            <w:r>
              <w:rPr>
                <w:webHidden/>
                <w:rStyle w:val="IndexLink"/>
                <w:rtl w:val="true"/>
              </w:rPr>
              <w:t>اقرار در نزد امام</w:t>
            </w:r>
            <w:r>
              <w:rPr>
                <w:rStyle w:val="IndexLink"/>
                <w:rtl w:val="true"/>
              </w:rPr>
              <w:tab/>
            </w:r>
            <w:r>
              <w:rPr>
                <w:rStyle w:val="IndexLink"/>
              </w:rPr>
              <w:t>101</w:t>
            </w:r>
          </w:hyperlink>
        </w:p>
        <w:p>
          <w:pPr>
            <w:pStyle w:val="Contents3"/>
            <w:tabs>
              <w:tab w:val="clear" w:pos="8459"/>
              <w:tab w:val="right" w:pos="9026" w:leader="dot"/>
            </w:tabs>
            <w:rPr/>
          </w:pPr>
          <w:hyperlink w:anchor="__RefHeading___Toc5388692_211673320">
            <w:r>
              <w:rPr>
                <w:webHidden/>
                <w:rStyle w:val="IndexLink"/>
                <w:rtl w:val="true"/>
              </w:rPr>
              <w:t>احتمال دوری و نزدیکی امام</w:t>
            </w:r>
            <w:r>
              <w:rPr>
                <w:rStyle w:val="IndexLink"/>
                <w:rtl w:val="true"/>
              </w:rPr>
              <w:tab/>
            </w:r>
            <w:r>
              <w:rPr>
                <w:rStyle w:val="IndexLink"/>
              </w:rPr>
              <w:t>102</w:t>
            </w:r>
          </w:hyperlink>
        </w:p>
        <w:p>
          <w:pPr>
            <w:pStyle w:val="Contents3"/>
            <w:tabs>
              <w:tab w:val="clear" w:pos="8459"/>
              <w:tab w:val="right" w:pos="9026" w:leader="dot"/>
            </w:tabs>
            <w:rPr/>
          </w:pPr>
          <w:hyperlink w:anchor="__RefHeading___Toc5388694_211673320">
            <w:r>
              <w:rPr>
                <w:webHidden/>
                <w:rStyle w:val="IndexLink"/>
                <w:rtl w:val="true"/>
              </w:rPr>
              <w:t>امکان تعیین جانشین</w:t>
            </w:r>
            <w:r>
              <w:rPr>
                <w:rStyle w:val="IndexLink"/>
                <w:rtl w:val="true"/>
              </w:rPr>
              <w:tab/>
            </w:r>
            <w:r>
              <w:rPr>
                <w:rStyle w:val="IndexLink"/>
              </w:rPr>
              <w:t>104</w:t>
            </w:r>
          </w:hyperlink>
        </w:p>
        <w:p>
          <w:pPr>
            <w:pStyle w:val="Contents3"/>
            <w:tabs>
              <w:tab w:val="clear" w:pos="8459"/>
              <w:tab w:val="right" w:pos="9026" w:leader="dot"/>
            </w:tabs>
            <w:rPr/>
          </w:pPr>
          <w:hyperlink w:anchor="__RefHeading___Toc5388696_211673320">
            <w:r>
              <w:rPr>
                <w:webHidden/>
                <w:rStyle w:val="IndexLink"/>
                <w:rtl w:val="true"/>
              </w:rPr>
              <w:t>بهره وری از وجود امام</w:t>
            </w:r>
            <w:r>
              <w:rPr>
                <w:rStyle w:val="IndexLink"/>
                <w:rtl w:val="true"/>
              </w:rPr>
              <w:tab/>
            </w:r>
            <w:r>
              <w:rPr>
                <w:rStyle w:val="IndexLink"/>
              </w:rPr>
              <w:t>107</w:t>
            </w:r>
          </w:hyperlink>
        </w:p>
        <w:p>
          <w:pPr>
            <w:pStyle w:val="Contents3"/>
            <w:tabs>
              <w:tab w:val="clear" w:pos="8459"/>
              <w:tab w:val="right" w:pos="9026" w:leader="dot"/>
            </w:tabs>
            <w:rPr/>
          </w:pPr>
          <w:hyperlink w:anchor="__RefHeading___Toc5388698_211673320">
            <w:r>
              <w:rPr>
                <w:webHidden/>
                <w:rStyle w:val="IndexLink"/>
                <w:rtl w:val="true"/>
              </w:rPr>
              <w:t>عدم امکان جایگزین برای امام</w:t>
            </w:r>
            <w:r>
              <w:rPr>
                <w:rStyle w:val="IndexLink"/>
                <w:rtl w:val="true"/>
              </w:rPr>
              <w:tab/>
            </w:r>
            <w:r>
              <w:rPr>
                <w:rStyle w:val="IndexLink"/>
              </w:rPr>
              <w:t>109</w:t>
            </w:r>
          </w:hyperlink>
        </w:p>
        <w:p>
          <w:pPr>
            <w:pStyle w:val="Contents3"/>
            <w:tabs>
              <w:tab w:val="clear" w:pos="8459"/>
              <w:tab w:val="right" w:pos="9026" w:leader="dot"/>
            </w:tabs>
            <w:rPr/>
          </w:pPr>
          <w:hyperlink w:anchor="__RefHeading___Toc5388700_211673320">
            <w:r>
              <w:rPr>
                <w:webHidden/>
                <w:rStyle w:val="IndexLink"/>
                <w:rtl w:val="true"/>
              </w:rPr>
              <w:t>کیفیت آگاهی امام به زمان ظهور</w:t>
            </w:r>
            <w:r>
              <w:rPr>
                <w:rStyle w:val="IndexLink"/>
                <w:rtl w:val="true"/>
              </w:rPr>
              <w:tab/>
            </w:r>
            <w:r>
              <w:rPr>
                <w:rStyle w:val="IndexLink"/>
              </w:rPr>
              <w:t>111</w:t>
            </w:r>
          </w:hyperlink>
        </w:p>
        <w:p>
          <w:pPr>
            <w:pStyle w:val="Contents3"/>
            <w:tabs>
              <w:tab w:val="clear" w:pos="8459"/>
              <w:tab w:val="right" w:pos="9026" w:leader="dot"/>
            </w:tabs>
            <w:rPr/>
          </w:pPr>
          <w:hyperlink w:anchor="__RefHeading___Toc5388702_211673320">
            <w:r>
              <w:rPr>
                <w:webHidden/>
                <w:rStyle w:val="IndexLink"/>
                <w:rtl w:val="true"/>
              </w:rPr>
              <w:t>عدم اعتماد امام بر ظن و گمان</w:t>
            </w:r>
            <w:r>
              <w:rPr>
                <w:rStyle w:val="IndexLink"/>
                <w:rtl w:val="true"/>
              </w:rPr>
              <w:tab/>
            </w:r>
            <w:r>
              <w:rPr>
                <w:rStyle w:val="IndexLink"/>
              </w:rPr>
              <w:t>113</w:t>
            </w:r>
          </w:hyperlink>
        </w:p>
        <w:p>
          <w:pPr>
            <w:pStyle w:val="Contents4"/>
            <w:tabs>
              <w:tab w:val="clear" w:pos="8176"/>
              <w:tab w:val="right" w:pos="9026" w:leader="dot"/>
            </w:tabs>
            <w:rPr/>
          </w:pPr>
          <w:hyperlink w:anchor="__RefHeading___Toc5388704_2116733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5388706_211673320">
            <w:r>
              <w:rPr>
                <w:webHidden/>
                <w:rStyle w:val="IndexLink"/>
                <w:rtl w:val="true"/>
              </w:rPr>
              <w:t>جواب بر طبق روش مخالفین</w:t>
            </w:r>
            <w:r>
              <w:rPr>
                <w:rStyle w:val="IndexLink"/>
                <w:rtl w:val="true"/>
              </w:rPr>
              <w:tab/>
            </w:r>
            <w:r>
              <w:rPr>
                <w:rStyle w:val="IndexLink"/>
              </w:rPr>
              <w:t>113</w:t>
            </w:r>
          </w:hyperlink>
        </w:p>
        <w:p>
          <w:pPr>
            <w:pStyle w:val="Contents3"/>
            <w:tabs>
              <w:tab w:val="clear" w:pos="8459"/>
              <w:tab w:val="right" w:pos="9026" w:leader="dot"/>
            </w:tabs>
            <w:rPr/>
          </w:pPr>
          <w:hyperlink w:anchor="__RefHeading___Toc5388708_211673320">
            <w:r>
              <w:rPr>
                <w:webHidden/>
                <w:rStyle w:val="IndexLink"/>
                <w:rtl w:val="true"/>
              </w:rPr>
              <w:t>مورد خاص یکسانی حکم ظهور و غیبت</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_5753"/>
      <w:bookmarkStart w:id="1" w:name="pg628_5753"/>
      <w:bookmarkEnd w:id="1"/>
    </w:p>
    <w:p>
      <w:pPr>
        <w:pStyle w:val="Heading2"/>
        <w:numPr>
          <w:ilvl w:val="1"/>
          <w:numId w:val="1"/>
        </w:numPr>
        <w:rPr/>
      </w:pPr>
      <w:bookmarkStart w:id="2" w:name="pg628_5753"/>
      <w:bookmarkStart w:id="3" w:name="__RefHeading___Toc538857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علم‌الهدی علی‌بن‌حسین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ق ، مترجم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فی‌الغیبه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غیبت از دیدگاه علم کلام تالیف مرتضی علم‌الهدی ترجمه و تحقیق 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9646705332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واحد تحقیقات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8572_211673320"/>
      <w:bookmarkStart w:id="6" w:name="_Toc2"/>
      <w:bookmarkEnd w:id="5"/>
      <w:r>
        <w:rPr>
          <w:rtl w:val="true"/>
        </w:rPr>
        <w:t>اشاره</w:t>
      </w:r>
      <w:bookmarkStart w:id="7" w:name="pg628_5757"/>
      <w:bookmarkEnd w:id="6"/>
    </w:p>
    <w:p>
      <w:pPr>
        <w:pStyle w:val="Heading2"/>
        <w:numPr>
          <w:ilvl w:val="1"/>
          <w:numId w:val="1"/>
        </w:numPr>
        <w:rPr/>
      </w:pPr>
      <w:bookmarkStart w:id="8" w:name="__RefHeading___Toc5388574_211673320"/>
      <w:bookmarkStart w:id="9" w:name="_Toc3"/>
      <w:bookmarkEnd w:id="7"/>
      <w:bookmarkEnd w:id="8"/>
      <w:r>
        <w:rPr>
          <w:rtl w:val="true"/>
        </w:rPr>
        <w:t>پیشگفتار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خداوند را سزاست که پروردگار عالمیان است وبرترین صلوات و سلامها نثار نیکوترین آفریدگان خدا، حضرت محمد و خاندان پاک او باد، به ویژه امام دوران و صاحب زمان، حضرت مهدی حجّت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دانشهای دینی سر چشمه گرفته از نیازهایی است که مسلمانان را به ایجاد آن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دانش ها در طی زمان به تدریج تکامل یافته و اصول و قواعدی برای آن ایجاد شده و دانشمندان و کتابهایی خاص در هر باب پدیدار گشته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علوم لغت و زبان شناسی عربی، از نیاز به فهم قرآن کریم واحادیث شریفه که به زبان عربی فصیح هستند پدید آمده و به تدریج به پیدایش صرف و نحو و بلاغت و غیره انجامیده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فقه و اصول، در اثر نیاز به شناخت احکام شرعی، و بعد از رحلتِ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بیانگر شریعت یعنی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بدنبال اختلاف آراء واقوال در مسائل عبادی و معاملاتی پایه 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بقیه علوم دینی نیز بر همین منوال پدیدار شده و به تدریج رشد وتکامل یافته اند و از آن جمله است علمی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پدید آمدن آن در اثر اختلاف اقوال و تعدد آرایی بوده که در مسائل اعتقادی همچون جبر و تفویض، اختیار، عدالت و امامت و غیر آن بین مسلمانان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را اینگونه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است که به واسطه آن، انسان از راه ارائه براهین و دفع شبهه ها، بر اثبات حقایق دینی قدرت می یابد</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امامت و خلافت، اساس آن اختلافات حاصله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توان از ابتدای تشکیل سقیفه بنی ساعده تا امروز و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علم کلام را، همین امامت و مسائل مربوط به آن و امور مترتب بر آن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آنرو که اگر علم کلام شامل مباحث عقیدتی دیگری نیز هست، اختلافات حاصله در آن ابواب نیز نتیجه کناره گزینی مردم از چشمه زلال و حیاتبخش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مردم بر امامت و پیشوایی امیرالمؤمنین حضرت علی بن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می کردند و از این دروازه های دانش الهی رویگردان نمی شدند، اینک از بسیاری مباحث کلامی که تلاش بی پایانی از دانشمندان ما را مصروف خویش ساخته است بی نیاز می بودیم و از این مباحث جز آنچه مربوط به ادیان و ملت های غیر اسلامی است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امام دوازدهم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مهم ترین محورهایی بوده است که از آغاز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های گسترده کلامی پیرامون آن صورت گرفته، و بر حسب نیازها و شرایط متفاوت در طی دورانهای مختلف تاریخی، ابعاد گوناگونی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ابعاد مختلف در مباحث کلامی به روشنی از خلال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اگر چه این دو بزرگوار اساساً از محدّثین بوده اند و از متخصّصین علم کلام و مجتهدین این فن بشمار نمی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دوران، ظهور علمای بارز کلامی در بین شیعه همچون معلم امّت مرحوم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شریف علما مرحوم 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طائفه مرحوم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حیاتی و بی نظیر در متبلور شدن علم کلام جدیدِ شیعی داشت</w:t>
      </w:r>
      <w:r>
        <w:rPr>
          <w:rFonts w:eastAsia="IRNazanin" w:cs="IRNazanin"/>
          <w:color w:val="111111"/>
          <w:sz w:val="28"/>
          <w:szCs w:val="28"/>
          <w:rtl w:val="true"/>
          <w:lang w:bidi="fa-IR"/>
        </w:rPr>
        <w:t>.</w:t>
      </w:r>
      <w:bookmarkStart w:id="10" w:name="pg628_5760"/>
    </w:p>
    <w:p>
      <w:pPr>
        <w:pStyle w:val="Heading2"/>
        <w:numPr>
          <w:ilvl w:val="1"/>
          <w:numId w:val="1"/>
        </w:numPr>
        <w:rPr/>
      </w:pPr>
      <w:bookmarkStart w:id="11" w:name="__RefHeading___Toc5388576_211673320"/>
      <w:bookmarkStart w:id="12" w:name="_Toc4"/>
      <w:bookmarkEnd w:id="10"/>
      <w:bookmarkEnd w:id="11"/>
      <w:r>
        <w:rPr>
          <w:rtl w:val="true"/>
        </w:rPr>
        <w:t>تبارنامه با شرافت</w:t>
      </w:r>
      <w:bookmarkEnd w:id="12"/>
    </w:p>
    <w:p>
      <w:pPr>
        <w:pStyle w:val="Heading3"/>
        <w:numPr>
          <w:ilvl w:val="2"/>
          <w:numId w:val="1"/>
        </w:numPr>
        <w:rPr/>
      </w:pPr>
      <w:bookmarkStart w:id="13" w:name="__RefHeading___Toc5388578_211673320"/>
      <w:bookmarkStart w:id="14" w:name="_Toc5"/>
      <w:bookmarkEnd w:id="13"/>
      <w:r>
        <w:rPr>
          <w:rtl w:val="true"/>
        </w:rPr>
        <w:t>اشاره</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اینک در برابر کوهی با عظمت و قلّه ای رفیع، در برابر شخصیّتی بزرگ و نام آور از علمای تاریخ ساز تشیّع ایستاده ایم، در برابر علم المهدی ابو القاسم علی بن حسین موسوی مشهور به شریف مرتضی قدس الله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دانشمندی کم نظیر، فقیهی جامع، متکلّمی نکته سنج، شاعری زبردست و متخصّصی خبیر نسبت به مذاهب مختلفه کلامی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تباری پاک و سلاله ای طاهر بود که همگی از نیکان و عالمان زمان خویش بودند و بین او با جدّ بزرگوارش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واسطه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ابو احمد حسین بن موسی بن محمد بن ابراهیم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از علما و اشراف بلند آوازه عهد بنی بویه بود، و بهاء الدوله ابو نصر بن بویه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جاه و منزلتی عظیم بود و به مَناصبی در حکومت این دو خاندان دست یافت که همواره با تدبیری ناصحانه و مدیریتی هدایت گرانه و اظهار نظراتی سلیم و حقیقت طلبانه، در اصلاح امور کوشید و نزد آنان از مقام وموقعیتی عالی برخوردار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عاقبت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وفات کرد و پس از او وظایفش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گشت</w:t>
      </w:r>
      <w:r>
        <w:rPr>
          <w:rFonts w:eastAsia="IRNazanin" w:cs="IRNazanin"/>
          <w:color w:val="111111"/>
          <w:sz w:val="28"/>
          <w:szCs w:val="28"/>
          <w:rtl w:val="true"/>
          <w:lang w:bidi="fa-IR"/>
        </w:rPr>
        <w:t>.</w:t>
      </w:r>
      <w:bookmarkStart w:id="15" w:name="pg628_5761"/>
    </w:p>
    <w:p>
      <w:pPr>
        <w:pStyle w:val="BookText"/>
        <w:rPr/>
      </w:pPr>
      <w:bookmarkEnd w:id="15"/>
      <w:r>
        <w:rPr>
          <w:rFonts w:ascii="IRNazanin" w:hAnsi="IRNazanin" w:eastAsia="IRNazanin"/>
          <w:color w:val="111111"/>
          <w:sz w:val="28"/>
          <w:sz w:val="28"/>
          <w:szCs w:val="28"/>
          <w:rtl w:val="true"/>
          <w:lang w:bidi="fa-IR"/>
        </w:rPr>
        <w:t xml:space="preserve">ولادت شریف مرتضی در بغداد و 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وقوع پیوست و مادرش فاطمة دختر حسین بن حسن اطروش بود که شیخ طالبیّون و دانشمند و شاعر آنان به شمار می آمد</w:t>
      </w:r>
      <w:r>
        <w:rPr>
          <w:rFonts w:eastAsia="IRNazanin" w:cs="IRNazanin"/>
          <w:color w:val="111111"/>
          <w:sz w:val="28"/>
          <w:szCs w:val="28"/>
          <w:rtl w:val="true"/>
          <w:lang w:bidi="fa-IR"/>
        </w:rPr>
        <w:t>.</w:t>
      </w:r>
    </w:p>
    <w:p>
      <w:pPr>
        <w:pStyle w:val="Heading3"/>
        <w:numPr>
          <w:ilvl w:val="2"/>
          <w:numId w:val="1"/>
        </w:numPr>
        <w:rPr/>
      </w:pPr>
      <w:bookmarkStart w:id="16" w:name="__RefHeading___Toc5388580_211673320"/>
      <w:bookmarkStart w:id="17" w:name="_Toc6"/>
      <w:bookmarkEnd w:id="16"/>
      <w:r>
        <w:rPr>
          <w:rtl w:val="true"/>
        </w:rPr>
        <w:t>اساتید سید مرتضی</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دانش اندوزی و سپس ورود او در صحنه های مختلف علمی واجتماعی، همگی در بغداد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کسب معارف و فراگیری آداب مختلف را در محضر فقیه مورد عنایت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بزرگوار، شیخ مفید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مادر سید رضی و سید مرتضی زمانیکه دست آندو را گرفته و در حالیکه دو کودک تازه سال بیش نبودند آنان را به محضر شیخ مفید آورده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به تأویل خوابی که دیشب دیده بود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ساعتی قبل از طلوع فجر همانروز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می بیند که دست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نزدش می آورند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طی چندین سال در محضر شیخ مفید به مدارجی عالی دست می یابند، و سید مرتضی با بهره گیری از آموخته های ارزشمند خویش، به مصاحبت و مجالست با دیگر علمای بزرگ آن عصر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احمد دیباجی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عمران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از آنان نیز دانشهای فراوان می اندوزد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تاریخ سید مرتضی و مطالعه پاره ای از رسائل و کتابهای او که به دست ما رسیده است می توان دریافت که مهمترین اساتید و بزرگترین مشایخی که سید مرتضی دانش ها و آداب خویش را مدیون آنها می داند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آورترین علمای شیعه و یکی ان برجسته ترین چهره های تاریخ تشیّع است و ریاست طائفه امامیّه در آن دوران، تنها بر عهده او قرار گرفت و اقوال و آرای شیعه در مجالس درس و کتابهای او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زمینه های مختلف فقه و اصول و تفسیر و علم کلام از او بهره های فراوان برد و سپس زمانی که خود دارای نظر مستقل گردید، کتابها و رسائل و مقالات زیادی در این ابواب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پیشتازان فرهنگی عصر خویش و از بنیانگزاران سبکهای ادبی عرب و یکی از رهبران معتزله و نامداران عرصه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خانه او مقصد دانشمندان و ادب دوستان بود، و همواره همه وسایل لازم از کتاب و دفتر و قلم گرفته تا غذا و وسیله آسایش در اختیار آنان قرار می داد و اصراری فراوان داشت که از هر دانشمندی که به دیدارش می آمد چیزی فرا گیرد و به هر دانش پژوهی که به سراغش می آمد چیزی بیاموزد، و در این بین خود جز به تألیف و تصنیف کتب، همّت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شعرها و روایات و معانی لغات را اکثراً از او نقل می کند</w:t>
      </w:r>
      <w:r>
        <w:rPr>
          <w:rFonts w:eastAsia="IRNazanin" w:cs="IRNazanin"/>
          <w:color w:val="111111"/>
          <w:sz w:val="28"/>
          <w:szCs w:val="28"/>
          <w:rtl w:val="true"/>
          <w:lang w:bidi="fa-IR"/>
        </w:rPr>
        <w:t>.</w:t>
      </w:r>
      <w:bookmarkStart w:id="18" w:name="pg628_5763"/>
    </w:p>
    <w:p>
      <w:pPr>
        <w:pStyle w:val="Heading3"/>
        <w:numPr>
          <w:ilvl w:val="2"/>
          <w:numId w:val="1"/>
        </w:numPr>
        <w:rPr/>
      </w:pPr>
      <w:bookmarkStart w:id="19" w:name="__RefHeading___Toc5388582_211673320"/>
      <w:bookmarkStart w:id="20" w:name="_Toc7"/>
      <w:bookmarkEnd w:id="18"/>
      <w:bookmarkEnd w:id="19"/>
      <w:r>
        <w:rPr>
          <w:rtl w:val="true"/>
        </w:rPr>
        <w:t>مختصری درباره روش زندگی و سیره سید مرتضی</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عمر سید مرتضی از چهل سال فزونی گرفت، و ردای جوانی را از شانه فرو افکند، با عزیمتی خستگی ناپذیر خود را وقف مطالعه و تدریس کرد و سراسر ایّامش را در اختیار تحصیل و تألیف کتب قرار داد و چنان به مجالست دانشمندان و معاشرت رؤسا و سردمداران فرهنگی روی آورد که مسئولیت های بیادگار مانده از دوران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بتمامی، تحویل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تا بعد از فوت او هیچیک از این مسئولیت ها را عهده دار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کتابخانه ای وسیع و باعظمت تشکیل داد، و کوشید همه کتابهای شناخته شده عصر خویش را در آن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تاریخ نگار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کتابهای سید مرتضی بعد از فوت او به سی هزار دینار طلا تخمین زده شد و عدد کتب او هشتاد هزار جلد برآورد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در نعمت و ثروت و خیراتی کثیر بسر می برد که شاید در بین دانشمندان شیعی کمتر کسی به این مقدار مکنت مالی دست یافته باشد، نقل شده است که هشتاد قریه بین بغداد و کربلا تحت تملک او بود به گونه ای که نهری بزرگ از وسط اراضی او می گذشت که بخاطر پیوستن آن به فرات، محل عبور کشتی های تجارتی و مسافرتی بود و سیّد،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های درختان حاشیه نهر را وقف گذرکنندگان از نهر، خصوصاً حاجیانی نموده بود که در موسم حج، مسافرت با کشتی را بر راه خشکی ترجیح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این روستاها را در هر سال، حدود بیست و چهار هزار دینار بر آورد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این ثروت خدا داده توانست بدور از اشتغالات مادی و مشاکل دنیوی، تمام همّت و اندیشه خویش را در خدمت مطالعه وتدریس و تألیف و صدور فتاوی قرار دهد و نیز به رغبت های معنوی وخواسته های اخلاقی خویش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همه مردم خصوصاً پویندگان راه علم و وابستگان خویش را از فضل و احسان خویش بهره مند می نمود، خانه اش را محل ضیافت و استراحت هر غریب ونیازمند قرار داده و همه امکانات خود را در تأمین نیازهای علمی و تحقیقاتی دانشمندان و دانش پژوهان بکار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بسیاری از شاگردان خود، مقرّری خاصّی در نظر گرفت وشهریّه ای همیشگی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طوسی</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خاص او بود، ماهیانه دوازده دینار مقرّر نمود که طی بیست و سه سال مصاحبت او با شیخ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هیجده دینار قرار داد و برای دیگران نیز بهمین ترتیب عمل می کرد، و روستایی کامل با همه درآمدش را وقف تهیّه کاغذ برای فقهاء و دانشمندان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زمانی قحطی شدیدی پیش آمد، مردی یهودی به بهانه تحصیل علم نجوم پیش سید آمد و منظورش رسیدن به مال ومنالی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از وضع و حال او آگاه شده بود به او اجازه داد ولی مقرر فرمود که هر روز او را به مبلغی مال مورد تشویق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زمانی اندک، اسلام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همین نوع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احمد 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شاعر و ادیبی معروف بود نسخه ای بسیار نفیس با خط و ترتیبی نیکو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روزگاری آنچنان نیازش شدید شد که به فروش آن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مرتضی آنرا به شصت دینار خرید و زمانی که آنرا ورق می زد، خط فروشنده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صفحه ای از آن یافت که چند بیت شعر را به مناسبت اضطرارش به فروش کتاب نگاشته بود که خلاصه ترجمه آن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با این کتاب انس داشتم و هرگز گمان نمی کردم که مجبور شوم آنرا بفروشم، اگر چه بخاطر قرضهایم مجبور باشم همه عمرم را در زندان بگذرانم، امّا اکنون بخاطر ضعف و فقر شدید ناچارم به خارج کردن این متاع گرامی از دست خویش تن در دهم، ولی حزن و اندوه من پس از آن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مطالعه این متن، نسخه کتاب را به او برگرداند و همچنانکه عادت او بر احسان به اهل علم بود هرگز دیناری از قیمت آنرا باز پس نگرفت</w:t>
      </w:r>
      <w:r>
        <w:rPr>
          <w:rFonts w:eastAsia="IRNazanin" w:cs="IRNazanin"/>
          <w:color w:val="111111"/>
          <w:sz w:val="28"/>
          <w:szCs w:val="28"/>
          <w:rtl w:val="true"/>
          <w:lang w:bidi="fa-IR"/>
        </w:rPr>
        <w:t>.</w:t>
      </w:r>
      <w:bookmarkStart w:id="21" w:name="pg628_5766"/>
    </w:p>
    <w:p>
      <w:pPr>
        <w:pStyle w:val="Heading3"/>
        <w:numPr>
          <w:ilvl w:val="2"/>
          <w:numId w:val="1"/>
        </w:numPr>
        <w:rPr/>
      </w:pPr>
      <w:bookmarkStart w:id="22" w:name="__RefHeading___Toc5388584_211673320"/>
      <w:bookmarkStart w:id="23" w:name="_Toc8"/>
      <w:bookmarkEnd w:id="21"/>
      <w:bookmarkEnd w:id="22"/>
      <w:r>
        <w:rPr>
          <w:rtl w:val="true"/>
        </w:rPr>
        <w:t>تألیفات و خدمات سید مرتضی</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به فنون مختلف و علوم گوناگون عصر خویش آراسته و در تمامی آنها به قدرتی وافر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تدریس اصول واستخراج حقایق و حل مشکلات علمی و رسیدن به مرتبه ای و الا در فقاهت و فتوی، عهده دار ریاست طائفه شیعیان امامیّه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و جویندگان حقایق از اطراف و اکناف دنیای اسلام بسویش روی آورند و او در راستای فرونشاندن عطش آنان و رفع مشاکل عقیدتی و کلامی آنان، کتابها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دیلمیّه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طوسیه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هر کدام نام کتابی یا رساله ای مستقل است که توسط او در همین زمینه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علم کلام و احتجاج با مخالفین قدرتی چشمگیر داشت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الغرر و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کتاب دیگر در تفسیر آیات و حقایق وحی و مسائل مختلف عقیدتی و فقهی تنها بخشی از فیوضات آن وجود گرامی است که تنها معدودی از آنها به دست ما رسیده و چه بسا حتّی ذکر همه کتب وتألیفات او در کتابهای مربوطه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کتابها و رسائل سید مرتضی که ذکری از آنها در کتب مختلف شده است بیش از هفتاد مجلّد است</w:t>
      </w:r>
      <w:r>
        <w:rPr>
          <w:rFonts w:eastAsia="IRNazanin" w:cs="IRNazanin"/>
          <w:color w:val="111111"/>
          <w:sz w:val="28"/>
          <w:szCs w:val="28"/>
          <w:rtl w:val="true"/>
          <w:lang w:bidi="fa-IR"/>
        </w:rPr>
        <w:t>.</w:t>
      </w:r>
      <w:bookmarkStart w:id="24" w:name="pg628_5767"/>
    </w:p>
    <w:p>
      <w:pPr>
        <w:pStyle w:val="BookText"/>
        <w:rPr/>
      </w:pPr>
      <w:bookmarkEnd w:id="24"/>
      <w:r>
        <w:rPr>
          <w:rFonts w:ascii="IRNazanin" w:hAnsi="IRNazanin" w:eastAsia="IRNazanin"/>
          <w:color w:val="111111"/>
          <w:sz w:val="28"/>
          <w:sz w:val="28"/>
          <w:szCs w:val="28"/>
          <w:rtl w:val="true"/>
          <w:lang w:bidi="fa-IR"/>
        </w:rPr>
        <w:t xml:space="preserve">او علاوه بر تألیف کتب، همّت بسیاری بر تربیت و تعلیم شاگردان زبده داشت، و در طول عمر سراسر تلاش و خدمت خود، هزاران نفر از جویندگان علوم الهی و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چشمه زلال و پر فیض حکمت و دانش خویش سیراب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عظمت او کافی است که بزرگانی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صلاح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توانای او و با کمک های علمی و تربیتی او، به اوج قلّه های دانش و فرهنگ شیعی دست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در ربیع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به دیدار الهی شتافت، و فرزندش بر جنازه اش نماز گزارد و در خانه اش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جسد مطهّرش را به آستان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انتقال دادند</w:t>
      </w:r>
      <w:r>
        <w:rPr>
          <w:rFonts w:eastAsia="IRNazanin" w:cs="IRNazanin"/>
          <w:color w:val="111111"/>
          <w:sz w:val="28"/>
          <w:szCs w:val="28"/>
          <w:rtl w:val="true"/>
          <w:lang w:bidi="fa-IR"/>
        </w:rPr>
        <w:t>.</w:t>
      </w:r>
    </w:p>
    <w:p>
      <w:pPr>
        <w:pStyle w:val="Heading3"/>
        <w:numPr>
          <w:ilvl w:val="2"/>
          <w:numId w:val="1"/>
        </w:numPr>
        <w:rPr/>
      </w:pPr>
      <w:bookmarkStart w:id="25" w:name="__RefHeading___Toc5388586_211673320"/>
      <w:bookmarkStart w:id="26" w:name="_Toc9"/>
      <w:bookmarkEnd w:id="25"/>
      <w:r>
        <w:rPr>
          <w:rtl w:val="true"/>
        </w:rPr>
        <w:t>مختصری درباره کتاب المقنع فی الغیبة</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علیرغم حجم کوچکش از بهترین و نفیس ترین کتابهایی است که در این مورد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برای اولین بار </w:t>
      </w:r>
      <w:r>
        <w:rPr>
          <w:rStyle w:val="FootnoteAnchor"/>
          <w:rtl w:val="true"/>
        </w:rPr>
        <w:footnoteReference w:id="3"/>
      </w:r>
      <w:r>
        <w:rPr>
          <w:rFonts w:ascii="IRNazanin" w:hAnsi="IRNazanin" w:eastAsia="IRNazanin"/>
          <w:color w:val="111111"/>
          <w:sz w:val="28"/>
          <w:sz w:val="28"/>
          <w:szCs w:val="28"/>
          <w:rtl w:val="true"/>
          <w:lang w:bidi="fa-IR"/>
        </w:rPr>
        <w:t>، این روش کتابت و اسلوب خاص</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مسایل و شبهات را به طریقه 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 و در آن با برهانی قوی و منطقی متین اشکالات مخالفین را جواب داده، استدلالهای آنان را باطل ساخته و غیبت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و علّت ها و حکمت های الهی موجود در آن را، اثبات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نوشتاری تکمیلی که بعد از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است، مطالب آنرا تکمیل نموده و در آن از کیفیت ارتباط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اولیا ودوستان خود در طی دوران غیبت، و نیز از چگونگی رفتار شیعیان با او بحث نموده و به همه پرسشهایی که در اثنای این مباحث ممکن است مطرح شود، پاسخ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خود،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کتاب وتکمله آن سخن گفته و در ضمن تألیفاتِ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نام برده اند</w:t>
      </w:r>
      <w:r>
        <w:rPr>
          <w:rFonts w:eastAsia="IRNazanin" w:cs="IRNazanin"/>
          <w:color w:val="111111"/>
          <w:sz w:val="28"/>
          <w:szCs w:val="28"/>
          <w:rtl w:val="true"/>
          <w:lang w:bidi="fa-IR"/>
        </w:rPr>
        <w:t>.</w:t>
      </w:r>
      <w:bookmarkStart w:id="27" w:name="pg628_5769"/>
    </w:p>
    <w:p>
      <w:pPr>
        <w:pStyle w:val="Heading3"/>
        <w:numPr>
          <w:ilvl w:val="2"/>
          <w:numId w:val="1"/>
        </w:numPr>
        <w:rPr/>
      </w:pPr>
      <w:bookmarkStart w:id="28" w:name="__RefHeading___Toc5388588_211673320"/>
      <w:bookmarkStart w:id="29" w:name="_Toc10"/>
      <w:bookmarkEnd w:id="27"/>
      <w:bookmarkEnd w:id="28"/>
      <w:r>
        <w:rPr>
          <w:rtl w:val="true"/>
        </w:rPr>
        <w:t>اهمیت کتاب</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 اهمیت والای این کتاب زمانی بیشتر فهمیده می شود که بدانیم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نامدارترین و تواناترین علمای شیعی، در مباحث کلامی است، مقاطعی مهم از این کتاب را گاهی به صورت نقل صریح و گاهی با اندکی تصرّف و اختصار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الکلام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جای جای این دو کتاب، مطالب مختلفی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تصریح بنام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استناد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همین نقل ها، مورد نظر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آنها را 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ضمن ادلّه ای که شیخ طوسی در اثبات غیبت ذکر کرده،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یکی از مصادر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همینطور مفسّر و دانشمند بزرگ اسلام مرحوم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قسمتهایی از همین کتاب را بصورت نقل صریح یا به اختصار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مسائل اول تا پنجم باب پنجم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به نام سید شریف مرتضی به عنوان مستند این اقوال تصریح نموده لکن اسم کتاب</w:t>
      </w:r>
      <w:bookmarkStart w:id="30" w:name="pg628_5770"/>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مدرک آنها ذکر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 این بزرگان و اعتباری که برای ذکر مقاطع مهم و قسمتهای قابل توجّه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خود قائل بوده اند، دلالت روشنی بر اذعان و اعتراف آنان به پیشگامی سید مرتضی در این راه، و اهمیت فرمایشات او در این مباحث دارد</w:t>
      </w:r>
      <w:r>
        <w:rPr>
          <w:rFonts w:eastAsia="IRNazanin" w:cs="IRNazanin"/>
          <w:color w:val="111111"/>
          <w:sz w:val="28"/>
          <w:szCs w:val="28"/>
          <w:rtl w:val="true"/>
          <w:lang w:bidi="fa-IR"/>
        </w:rPr>
        <w:t>.</w:t>
      </w:r>
    </w:p>
    <w:p>
      <w:pPr>
        <w:pStyle w:val="Heading3"/>
        <w:numPr>
          <w:ilvl w:val="2"/>
          <w:numId w:val="1"/>
        </w:numPr>
        <w:rPr/>
      </w:pPr>
      <w:bookmarkStart w:id="31" w:name="__RefHeading___Toc5388590_211673320"/>
      <w:bookmarkStart w:id="32" w:name="_Toc11"/>
      <w:bookmarkEnd w:id="31"/>
      <w:r>
        <w:rPr>
          <w:rtl w:val="true"/>
        </w:rPr>
        <w:t>زمان و سبب تألیف کتاب</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کتاب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مجلس وزیر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عمرش را به عزّت زیاد گرداند و بدخواهان و دشمنانش را خوار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درباره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مرا بر آن داشت که سخنی مختصر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سطر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آنچه در این محضر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 گرفتن بر معانی بدیع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کدامین محضر، مورد نظر مرحوم سید مرتضی بوده است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ما شیخ نوری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مقدمه را خطاب به وزیر مغربی عصر خویش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وزیر مغربی، شخصی بنام ابو الحسن علی بن الحسین بن علی بن هارون بن عبدالعزیز أراجنی بوده است، چنانکه از کتاب رجال نجاشی در ضمن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حالات جدّ اعلای او هارون بن عبدالعزیز استفاده می شود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از اینکه در اول کتاب و نیز دربخشهای دیگر آن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شده می توان فهمید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کتاب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ذکر است که چندین نسخه خطی از این کتاب در کتابخانه مرکزی دانشگاه تهران و کتابخانه مجلس شورای اسلامی موجود است و تا به حال، جز در ضمن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محترم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 چاپ نشده است</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قمواحد تحقیقاتشعبان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bookmarkStart w:id="33" w:name="pg628_5773"/>
    </w:p>
    <w:p>
      <w:pPr>
        <w:pStyle w:val="Heading2"/>
        <w:numPr>
          <w:ilvl w:val="1"/>
          <w:numId w:val="1"/>
        </w:numPr>
        <w:rPr/>
      </w:pPr>
      <w:bookmarkStart w:id="34" w:name="__RefHeading___Toc5388592_211673320"/>
      <w:bookmarkStart w:id="35" w:name="_Toc12"/>
      <w:bookmarkEnd w:id="33"/>
      <w:bookmarkEnd w:id="34"/>
      <w:r>
        <w:rPr>
          <w:rtl w:val="true"/>
        </w:rPr>
        <w:t xml:space="preserve">امامت و غیبت </w:t>
      </w:r>
      <w:r>
        <w:rPr>
          <w:rtl w:val="true"/>
        </w:rPr>
        <w:t>(</w:t>
      </w:r>
      <w:r>
        <w:rPr/>
        <w:t>1</w:t>
      </w:r>
      <w:r>
        <w:rPr>
          <w:rtl w:val="true"/>
        </w:rPr>
        <w:t>)</w:t>
      </w:r>
      <w:bookmarkEnd w:id="35"/>
    </w:p>
    <w:p>
      <w:pPr>
        <w:pStyle w:val="Heading3"/>
        <w:numPr>
          <w:ilvl w:val="2"/>
          <w:numId w:val="1"/>
        </w:numPr>
        <w:rPr/>
      </w:pPr>
      <w:bookmarkStart w:id="36" w:name="__RefHeading___Toc5388594_211673320"/>
      <w:bookmarkStart w:id="37" w:name="_Toc13"/>
      <w:bookmarkEnd w:id="36"/>
      <w:r>
        <w:rPr>
          <w:rtl w:val="true"/>
        </w:rPr>
        <w:t>اشاره</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 فی الغیبة</w:t>
      </w:r>
      <w:bookmarkStart w:id="38" w:name="pg628_5775"/>
    </w:p>
    <w:p>
      <w:pPr>
        <w:pStyle w:val="Heading3"/>
        <w:numPr>
          <w:ilvl w:val="2"/>
          <w:numId w:val="1"/>
        </w:numPr>
        <w:rPr/>
      </w:pPr>
      <w:bookmarkStart w:id="39" w:name="__RefHeading___Toc5388596_211673320"/>
      <w:bookmarkStart w:id="40" w:name="_Toc14"/>
      <w:bookmarkEnd w:id="38"/>
      <w:bookmarkEnd w:id="39"/>
      <w:r>
        <w:rPr>
          <w:rtl w:val="true"/>
        </w:rPr>
        <w:t>مقدمه</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 و سلام بر بندگان برگزیده او، سرور ما حضرت محمّد وخاندان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وزیر سید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عمرش را به عزت زیاد گرداند وبدخواهان و دشمنانش را خوار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در باره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پیرامون آن اندیشه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مقتضی نبود که تمام جوانب مطلب و حق آن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شدم که سخنی مختصر آورم که بوسیله آن سرّ این مسأله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شبهه ای که در آن رخنه کرده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الانبیاء و تنزیه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مورد کفایت و کسب هدایت برای منصفین و گردنگزاران دلیل و برهان و غیر معاندین باشد از گفتار در باب غیبت آورده ام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بالاترین و مهمترین کارها اینست که گوهر به گوهرشناس، ومعانی و مقاصد علمی بر کسی که در درک آنها ناتوان نباشد و بتواند به زیرکی و فهم دقیق خویش تا اعماق آن غور کند،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عدم وجود کسیکه علم و معرفت به او عرضه گردد باعث گنگ ماندن آن، ونبودن کسی که دلیل و برهان به او هدیه شود باعث ساکت ماندن از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کسی که نظمی یا نثری را به تکلّف پیش ناوارد و غیر خبیر عرضه می کند، چونان کسی است که جمادی را مورد خطاب قرار دهد یا با مردگان به محاوره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آنچه در این حضور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 گرفتن بر معانی بدیع و استخراج آنها از پیچیدگیها و تصفیه آنها از آلودگیها و تنظیم آنها در جایگاه مناسب دیده ام، باعث ثمردهی اندیشه های بسته و تزکیه دلهای ساده اندیش و شیرینی دانش ها و آداب می شود در کام کسانیکه قبلا همین معانی برایشان سخت و تلخ و دور از دسترس جلوه میکرد و بالا آوردن و اعتلای آنها بر ایشان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برترین بهره دانشمند و ادیب، و خجسته ترین حالات او آنست که فضیلت کسب شده اش و منقبت دشوار بدست آمده اش، مورد رضایت اهل فن قرار گیرد و نقد کننده فضیلتها آن را نقد کند و نتواند آن را باطل و ناچیز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بازاری خرج شود که در آن جز نقد گرانبها خرج نشود و جز نقد پست به کسادی نگراید و از خدای تعالی دوام این نعمت را خواهانیم که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و سرشارتر از آنست که به ضیافت آن فراخوانده شویم و با اینهمه، غیر از آن را به مدد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برحمت خویش اجابت دعا را تعهّد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مخالفینمان را بر این عقیده می دانم که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در باره غیبت بر ما شیعیان دشوار و بر آنان آسان است، و ردّ آن از جهت آنان قویّ، و اثبات آن از طرف ما ضعیف است</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پنداری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امر، ضدّ آن است، و اگر تأمّلی صورت گیرد، عکس آن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غیبت، فرعی برای اصول پیشین است که اگر آن اصول با دلایلی که دارند درست باشند و با براهین استوار، تقریر و تبیین شوند، دیگر سخن از غیبت، آسانترین ونزدیکترین و روشنترین مطلب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غیبت مبتنی بر همان اصول و مترتب بر آنهاست و دیگر اشکالی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 اصول، ناصحیح و غیر ثابت باشند، دیگر معنا ندارد که قبل از اثبات و استقرار آن اصول، سخنی از غیبت بمیان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گفتن از غیبت بدون آماده ساختن و مقدّم ساختن آن اصول، کاری بیهوده وسفیهانه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مخالف ما، کلام در غیبت را قبل از کلام در باره وجوب امامت در هر عصری و پیش از بحث صفات امام، دشوار و سخت می داند،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شک در چنین مرحله ای اثبات غیبت و بحث ازآن دشوار است بلکه بخاطر نیازش به آن مباحث، بخودی خود ناممکن خواهد بود واگر بحثی از آن بشود جز سراب حاصل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فرض مقدّم داشتن آن اصول و اثبات آنها، غیبت و اثبات آن را دشوار می شمارد چنین نیست و صعوبت و شبهه ای در این مرحله وجود ندارد زیرا امر پس از تقریر و اثبات آن اصول ضرورتاً و بخودی خود به سوی غیبت کشیده می شود</w:t>
      </w:r>
      <w:r>
        <w:rPr>
          <w:rFonts w:eastAsia="IRNazanin" w:cs="IRNazanin"/>
          <w:color w:val="111111"/>
          <w:sz w:val="28"/>
          <w:szCs w:val="28"/>
          <w:rtl w:val="true"/>
          <w:lang w:bidi="fa-IR"/>
        </w:rPr>
        <w:t>.</w:t>
      </w:r>
      <w:bookmarkStart w:id="41" w:name="pg628_5779"/>
    </w:p>
    <w:p>
      <w:pPr>
        <w:pStyle w:val="Heading3"/>
        <w:numPr>
          <w:ilvl w:val="2"/>
          <w:numId w:val="1"/>
        </w:numPr>
        <w:rPr/>
      </w:pPr>
      <w:bookmarkStart w:id="42" w:name="__RefHeading___Toc5388598_211673320"/>
      <w:bookmarkStart w:id="43" w:name="_Toc15"/>
      <w:bookmarkEnd w:id="41"/>
      <w:bookmarkEnd w:id="42"/>
      <w:r>
        <w:rPr>
          <w:rtl w:val="true"/>
        </w:rPr>
        <w:t>امامت و عصمت دو اصل مبنایی برای غیبت</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بر وجوب امامت دلالت دارد، و حکم می کند به اینکه هرزمانی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مکلّف هایی مورد تکلیف قرار می گیرند که انجام کار ناشایسته و شایسته و اطاعت و معصیت هردو از آنان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خالی از امام باشد، وخالی بودن آن زمان از امام، نوعی اخلال در قادر ساختن و قادر بودنِ آنها بر انجام تکالیف و نوعی ضربه بر حکم عقل نسبت به نیکو بودن مکلّف ساختن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بعدی عقل دلالت می کند بر اینکه آن امام باید از خطا و لغزش مصون و معصوم باشد و گمان انجام هیچ کار ناپسندی در حق او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ثبوت این دو اصل دیگر چیزی نمی ماند مگر اینکه تحقق عنوان امامت در همان کسانی که شیعه امامیه آنان را امام می شمارند، ثابت شود که امامیه معتقد است که آن عنوان و صفتی که عقل بر وجوب و ضرورت آن دلالت داشت، جز در شخص او وجود ندارد، و هر کسی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که دیگران بر ایشان ادعای امامت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است که غیبت سمت و سویی غیر قابل شبهه می یابد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راه، روشنترین راهی است که در اثباتِ امامتِ صاحبَ الزمان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قرار گرفته و نیز دور از شبهه ترین وبی اشکال ترین طریقه برای اثبات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 اگر قرار باشد در اثبات غیبت بر روایات اعتماد شود، اگر چه در بین شیعه بسیار ظاهر و واضح است و تواتر آن آشکار، و ورود آن از هرطریق و سندی، معلوم است با اینهمه امکان دفع آنها و شبهه وارد کردن بر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در حل آن اشکالات و شبهات، به شکلهای مختلف باید خود را به رنج و تکلّف 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طریقه و راهی را که ما توضیح دادیم دور از شبهات و نزدیک به فهم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 ماند که چگونه بر درستی آن دو اصل که ذکر کردیم دلیل اقامه کنیم</w:t>
      </w:r>
      <w:r>
        <w:rPr>
          <w:rFonts w:eastAsia="IRNazanin" w:cs="IRNazanin"/>
          <w:color w:val="111111"/>
          <w:sz w:val="28"/>
          <w:szCs w:val="28"/>
          <w:rtl w:val="true"/>
          <w:lang w:bidi="fa-IR"/>
        </w:rPr>
        <w:t>.</w:t>
      </w:r>
      <w:bookmarkStart w:id="44" w:name="pg628_5781"/>
    </w:p>
    <w:p>
      <w:pPr>
        <w:pStyle w:val="Heading3"/>
        <w:numPr>
          <w:ilvl w:val="2"/>
          <w:numId w:val="1"/>
        </w:numPr>
        <w:rPr/>
      </w:pPr>
      <w:bookmarkStart w:id="45" w:name="__RefHeading___Toc5388600_211673320"/>
      <w:bookmarkStart w:id="46" w:name="_Toc16"/>
      <w:bookmarkEnd w:id="44"/>
      <w:bookmarkEnd w:id="45"/>
      <w:r>
        <w:rPr>
          <w:rtl w:val="true"/>
        </w:rPr>
        <w:t>اصل لزوم امامت</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بر لزوم امامت در هرزمانی دلالت می کند مبنی بر ضرورت است و از ضروریات عقلی بوده و در اندیشه های صحیح و عقلهای درست،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 که شک بردار و شبهه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رئیس و سرپرستی که مورد اطاعت باشد و هیبت مدیریت داشته باشد، بعنوان تدبیر کننده و اداره کننده هر مرکز موجب بازداشتنِ بیشتر از امور ناپسند و موجب جذب بیشتر به کارهای نیکو خواهد بود و اینکه هرج و مرج و نابسامانی در امور مردم و حق کشی و تجاوز بین آنان، یا به وجود اینگونه رئیسی به کلی از بین می رود یا حد اقل کاهش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آنطرف در صورت واگذاشتگی و نبود رؤساء و عدم وجود سرپرستان و بزرگتران، مردم پی در پی به قبیح و کار ناشایست روی می آورند و اوضاعشان به فساد و تباهی کشیده می شود و نظام امورشان از هم می 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آشکارتر و مشهورتر از آن است که خود دلیل بخواهد بلکه به اشاره ای می توان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هر پرسشی که در باره این دلیل وجود داشت بطور کامل در کتاب شافی جمع آوری کرده و جواب گفته ایم که در صورت نیاز میتواند مورد مراجعه قرار گیرد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47" w:name="pg628_5782"/>
    </w:p>
    <w:p>
      <w:pPr>
        <w:pStyle w:val="Heading3"/>
        <w:numPr>
          <w:ilvl w:val="2"/>
          <w:numId w:val="1"/>
        </w:numPr>
        <w:rPr/>
      </w:pPr>
      <w:bookmarkStart w:id="48" w:name="__RefHeading___Toc5388602_211673320"/>
      <w:bookmarkStart w:id="49" w:name="_Toc17"/>
      <w:bookmarkEnd w:id="47"/>
      <w:bookmarkEnd w:id="48"/>
      <w:r>
        <w:rPr>
          <w:rtl w:val="true"/>
        </w:rPr>
        <w:t>اصل لزوم عصمت</w:t>
      </w:r>
      <w:bookmarkEnd w:id="49"/>
    </w:p>
    <w:p>
      <w:pPr>
        <w:pStyle w:val="Heading4"/>
        <w:numPr>
          <w:ilvl w:val="3"/>
          <w:numId w:val="1"/>
        </w:numPr>
        <w:rPr/>
      </w:pPr>
      <w:bookmarkStart w:id="50" w:name="__RefHeading___Toc5388604_211673320"/>
      <w:bookmarkStart w:id="51" w:name="_Toc18"/>
      <w:bookmarkEnd w:id="50"/>
      <w:r>
        <w:rPr>
          <w:rtl w:val="true"/>
        </w:rPr>
        <w:t>اشاره</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آنچه که بر لزوم عصمت امام دلالت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نیاز مردم به امام آنست که بنا بر آنچه طبق مبنای مورد اعتماد خود ذکر کردیم، وجود او لطفی بر مردم است که موجب جلوگیری آنان از افعال ناشایسته و انجام دادن امور شایسته و واجب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دو صورت خارج نیست، یا خود او هم چنین نیازی به چنین لطفی در بازگیری از گناه و زمینه سازی انجام واجب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نیازی در او هست، خود او هم نیاز به امام خواهد داشت همانگونه که دیگران به او نیاز دارند زیرا علّت این نیاز به امام نمی تواند در جایی مقتضی این نیاز باشد و در جایی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منافات با علت بودن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سخن در باره امامِ مورد نیاز او نیز همچون سخن در باره خود اوست که از دو حال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تنها دو چیز را اقتضا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بر امامی متوقف شویم که علّت حاجت و نیاز به امام در حقّ او وجود نداشته باشد و یا اینکه به امامانی بهم پیوسته به شکل بی نهایت امام، معتقد شویم که محال است</w:t>
      </w:r>
      <w:r>
        <w:rPr>
          <w:rFonts w:eastAsia="IRNazanin" w:cs="IRNazanin"/>
          <w:color w:val="111111"/>
          <w:sz w:val="28"/>
          <w:szCs w:val="28"/>
          <w:rtl w:val="true"/>
          <w:lang w:bidi="fa-IR"/>
        </w:rPr>
        <w:t>.</w:t>
      </w:r>
      <w:bookmarkStart w:id="52" w:name="pg628_5783"/>
    </w:p>
    <w:p>
      <w:pPr>
        <w:pStyle w:val="BookText"/>
        <w:rPr/>
      </w:pPr>
      <w:bookmarkEnd w:id="52"/>
      <w:r>
        <w:rPr>
          <w:rFonts w:ascii="IRNazanin" w:hAnsi="IRNazanin" w:eastAsia="IRNazanin"/>
          <w:color w:val="111111"/>
          <w:sz w:val="28"/>
          <w:sz w:val="28"/>
          <w:szCs w:val="28"/>
          <w:rtl w:val="true"/>
          <w:lang w:bidi="fa-IR"/>
        </w:rPr>
        <w:t>در این مرحله به ناچار باید به امامی معتقد بود که علّت نیاز به امام در وجود او نباشد و چنین شخصی کسی جز معصوم نخواهد بود که بر حسب اعتقاد ما ممکن نیست کار حرام و عمل ناشایسته ای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در باره این دلیل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طرح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کامل و همه جانبه آنها چنانکه اشاره شد در کتاب شافی نقل و بررسی شده اند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5388606_211673320"/>
      <w:bookmarkStart w:id="54" w:name="_Toc19"/>
      <w:bookmarkEnd w:id="53"/>
      <w:r>
        <w:rPr>
          <w:rtl w:val="true"/>
        </w:rPr>
        <w:t>دیدگاه سایر فرقه ها</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وقتی دو اصل مذکور ثابت شدند، ناگزیر باید به امامت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معتقد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چنین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عدم ظهور و عدم تصرف ایشان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قائل به غیبت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ادّعا می کنید که اثبات دو اصل مذکور،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معیّن ثابت می کند و لازم است قائل به غیبت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بین خود شیعه امامیه نیز کسانی هستند که مثل شما امامت را برای کسی که دارای آن دو صفت باشد ادّعا می کنند و با این همه، در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مخالفت دارند؟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کیسانیه، </w:t>
      </w:r>
      <w:r>
        <w:rPr>
          <w:rStyle w:val="FootnoteAnchor"/>
          <w:rtl w:val="true"/>
        </w:rPr>
        <w:footnoteReference w:id="15"/>
      </w:r>
      <w:r>
        <w:rPr>
          <w:rFonts w:ascii="IRNazanin" w:hAnsi="IRNazanin" w:eastAsia="IRNazanin"/>
          <w:color w:val="111111"/>
          <w:sz w:val="28"/>
          <w:sz w:val="28"/>
          <w:szCs w:val="28"/>
          <w:rtl w:val="true"/>
          <w:lang w:bidi="fa-IR"/>
        </w:rPr>
        <w:t xml:space="preserve">که قائل به امامت محمد بن حنفیه و صاحب الزمان بودن او هستند و عقیده دارند که در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غایب شده و در انتظار فرصتی برای ظهور و امکان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شما در 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ای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ناووسیه </w:t>
      </w:r>
      <w:r>
        <w:rPr>
          <w:rStyle w:val="FootnoteAnchor"/>
          <w:rtl w:val="true"/>
        </w:rPr>
        <w:footnoteReference w:id="17"/>
      </w:r>
      <w:r>
        <w:rPr>
          <w:rFonts w:ascii="IRNazanin" w:hAnsi="IRNazanin" w:eastAsia="IRNazanin"/>
          <w:color w:val="111111"/>
          <w:sz w:val="28"/>
          <w:sz w:val="28"/>
          <w:szCs w:val="28"/>
          <w:rtl w:val="true"/>
          <w:lang w:bidi="fa-IR"/>
        </w:rPr>
        <w:t xml:space="preserve">که عقیده دارند مهدی منتظر همان امام ششم حضرت ابوعبدالله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واقفیه </w:t>
      </w:r>
      <w:r>
        <w:rPr>
          <w:rStyle w:val="FootnoteAnchor"/>
          <w:rtl w:val="true"/>
        </w:rPr>
        <w:footnoteReference w:id="18"/>
      </w:r>
      <w:r>
        <w:rPr>
          <w:rFonts w:ascii="IRNazanin" w:hAnsi="IRNazanin" w:eastAsia="IRNazanin"/>
          <w:color w:val="111111"/>
          <w:sz w:val="28"/>
          <w:sz w:val="28"/>
          <w:szCs w:val="28"/>
          <w:rtl w:val="true"/>
          <w:lang w:bidi="fa-IR"/>
        </w:rPr>
        <w:t xml:space="preserve">که معتقدند مهدی منتظر،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همه کسانی که ذکر شدند به قول و عقیده هیچکدام نمی توان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مخالفت آنان نمی توان ارزشی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هرکدام امری ضروری را دفع کرده و بدون حق با امری مشهود به مخالفت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به مردن ابن حنفیّه مانند علم به مردن پدر و برادران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علم به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به وفات پدر بزرگوارش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علم به وفات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به وفات هریک از آباء و اجداد و فرزندانِ در گذشته اوست که 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موافقت آنان با ما، در صفات و ویژگیهای امام، در حالیکه ضرورتی را رد کرده و امری واضح را انکار نموده اند، هیچ فایده ای برای آنان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ممکن نیست کسی ادّعا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قائلین به امامت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امری واضح را رد کرده اند به اینکه ادّعای ولادت کسی را دارند که به طور قطع موجود نیست و زاییده هم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امکان این چنین ادعایی بخاطر آنست که در نفی ولادت مولای 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ضرورتی هست و نه علمی و نه حتی گمان صحیحی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کردن ولادت اولاد برای کسی و نفی داشتن فرزند برای او، از آن اموری است که ضرورتاً نمی تواند در هیچ موردی محل قطع و یقین دیگران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هیچکس ممکن نیست در باره شخصی که فرزندی از او ندیده است، ادّعا کند که بطور قطع و یقین می دانم که فرزندی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تنها مرجع چنین ادّعایی به گمان و دلایل ظاهری است که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فرزندی می بود، امرش آشکار می شد و خبرش شناخته و پخش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وفات و مردن اشخاص چنین نیست، بلکه از آن اموری است که می توان به آن علم قطعی و ضروری پیدا کرد به گونه ای که حتی احتمال کم و شبهه کوچکی هم در آن راه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 حال حیات و تحرّک و تصرّف می دیدیم، سپس در حالتی او را دیدیم که افتاده و نقش زمین شده و حرکات رگهایش از بین رفته و نشانه های فساد بدن و بادکردن جسد بر او ظاهر شده، علم ضروری و یقین قطعی به مردن او پیدا می کنیم؟در حالیکه در باره نفی وجود اولاد بخلاف این باب، چنین مشاهده ای وچنین علمی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حتی اگر از اختلاف نوع ادعای ما و ادعای آن فرقه 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 کردن یکی از امور معلوم و قطعی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کنیم باز هم کلام ما واضح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همه کسانی که از فرقه های گوناگون ذکر شدند، مخالفت مبنایشان با ما، به از بین رفتن خودشان از بین رفته و اصلا وجود ندارند تا عقیده ای خلاف ما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زمان از کسی که قائل به مذهب آنها باشد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کیسانیه که هرگز حتی یک نفر از آنان را نمی بینیم و از این عقیده نه عینی و نه اثری بجا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ناووسیه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واقفیه که چند نفری از آنان را دیده ایم، همگی از افراد غیر معتدل و جاهلان بوده اند که به اعتبار امثال آنها اصلا خلافی تحقق پیدا نمی کند و بعد هم که امر آنان در این زمان، به کلی مفقود گردیده، به شکلی که کسی قائل به این مذهب، دیگر پیدا نمی شود و اگر هم پیدا شود جز دو سه نفری نیستند که آنهم بخاطر قلّت درک و به جهت نفهمی و کودنی آنان می توان قطع به خروج آنان از دایره تکلیف پیداکرد، تا چه برسد به اینکه کسی بخواهد قول و عقیده آنان را مخالفتی حساب کند که تعارض و تضاد داشته باشد با عقیده امامیه ای که دریا و خشکی و کوه و صحرا در گوشه وکنار زمین از وجودشان آکنده است و هزارها و هزارها از دانشمندان ونویسندگان ارزشمند در بین آنان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بین ما و مخالفین ما خلافی نیست که اجماع، فقط در زمان حاضر اعتبار و ارزش دارد امّا در گذشته از بین رفته و غیر موجود معتبر نیست</w:t>
      </w:r>
      <w:r>
        <w:rPr>
          <w:rFonts w:eastAsia="IRNazanin" w:cs="IRNazanin"/>
          <w:color w:val="111111"/>
          <w:sz w:val="28"/>
          <w:szCs w:val="28"/>
          <w:rtl w:val="true"/>
          <w:lang w:bidi="fa-IR"/>
        </w:rPr>
        <w:t>.</w:t>
      </w:r>
      <w:bookmarkStart w:id="55" w:name="pg628_5788"/>
    </w:p>
    <w:p>
      <w:pPr>
        <w:pStyle w:val="Heading3"/>
        <w:numPr>
          <w:ilvl w:val="2"/>
          <w:numId w:val="1"/>
        </w:numPr>
        <w:rPr/>
      </w:pPr>
      <w:bookmarkStart w:id="56" w:name="__RefHeading___Toc5388608_211673320"/>
      <w:bookmarkStart w:id="57" w:name="_Toc20"/>
      <w:bookmarkEnd w:id="55"/>
      <w:bookmarkEnd w:id="56"/>
      <w:r>
        <w:rPr>
          <w:rtl w:val="true"/>
        </w:rPr>
        <w:t>انحصار امام در امام غائب</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به خاطر عدم وجود صفتی که به حکم عقل برای امام لازم است، امامتِ همه کسانیکه خود مدعی امامت هستند یا در این زمان، دیگران آنان را بعنوان امام خویش اختیار کرده اند باطل شد و نیز بر قول کسانیکه وجود همین صفت را برای غیر امام مورد قبول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 بخاطر نادرستی و منقرض شدن معتقدین به آن، خط بطلان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جز پذیرش مرام ما در این مورد باقی نمی ماند و بناچار باید به صحت آن حکم کرد و گرنه لازم می آید که هیچ یک از مذاهب این امت، بر حق نباشند، و همه اقوال و عقاید خارج از حیطه حق باشد</w:t>
      </w:r>
      <w:r>
        <w:rPr>
          <w:rFonts w:eastAsia="IRNazanin" w:cs="IRNazanin"/>
          <w:color w:val="111111"/>
          <w:sz w:val="28"/>
          <w:szCs w:val="28"/>
          <w:rtl w:val="true"/>
          <w:lang w:bidi="fa-IR"/>
        </w:rPr>
        <w:t>.</w:t>
      </w:r>
      <w:bookmarkStart w:id="58" w:name="pg628_5789"/>
    </w:p>
    <w:p>
      <w:pPr>
        <w:pStyle w:val="Heading3"/>
        <w:numPr>
          <w:ilvl w:val="2"/>
          <w:numId w:val="1"/>
        </w:numPr>
        <w:rPr/>
      </w:pPr>
      <w:bookmarkStart w:id="59" w:name="__RefHeading___Toc5388610_211673320"/>
      <w:bookmarkStart w:id="60" w:name="_Toc21"/>
      <w:bookmarkEnd w:id="58"/>
      <w:bookmarkEnd w:id="59"/>
      <w:r>
        <w:rPr>
          <w:rtl w:val="true"/>
        </w:rPr>
        <w:t>علت غیبت و جهل به آن</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از چرایی غیبت و سبب آن و وجهی که غیبت را به وسیله آن می توان نیکو شمرد، بعد از بیان اصولی که ذکر شد روشن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هنگامی که به آن روشی که دو اصلِ عقلی مذکور به آن انجامیدند، دانستیم که همانا امام در این عصر فقط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دانستیم که غایب از دید مردم است و نمی توانیم او را با چشم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توانیم نتیجه بگیریم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عصمت و با در نظر گرفتن اینکه تکلیف امامت و رهبری در او متعیّن گردیده و بر عهده او واجب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نشده است مگر بخاطر سببی که اقتضای چنین غیبتی را داشته و مصلحتی که انگیزه این پنهان بودن را ایجاد کرده و ضرورتی که او را به اینگونه نهانزیستی وادار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وجه وسبب برای ما به شکل مشخص و جزئی و با تفصیلات آن معلوم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تشخیص و تجزیه و تفصیل، چیزی نیست که علم و آگاهی قطعی به آن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باره غیبت و وجه مشخص و سببِ تفصیلی آن از حیث</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و عدم امکان یا لزوم و عدم لزوم، مانند آگاهی یافتن به مراد و منظور خداوند تعالی از آیات متشابه در قرآن کریم است که ظاهر آنها به خلاف چیزی است که عقل درک می کند مثلا از ظاهر آنها جبر یا تشبیه و غیر آن فهمیده می شود که مخالف با نتایج عقلی علم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همچنانکه ما و مخالفین ما علم قطعی و آگاهی تفصیلی به وجوه این آیات و تأویل و توجیه آنها را لازم نمی دانیم بلکه همه ما قائل هستیم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حکیم بودن خداوند تعالی علم داریم و می دانیم که ممکن نیست بخلاف آن صفات و ویژگیهایی که دارد خبری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درک می کنیم که برای همه این آیات وجوه صحیح و تأویلات درستی بر خلاف ظاهرشان وجود دارد که مطابقت با نتایج دلایل عقلی دارد اگرچه ما به شکل تفصیلی نتوانیم به آن وجوه و تأویلات، علم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نیازی به آن نداریم و همین مقدار که علم اجمالی داریم که مراد از این آیات خلاف معنای ظاهری آنهاست و هرکدام تأویل و وجهی مطابق با عقل دارد برای ما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 می توان گفت که ما علم دقیق و تفصیلی به سبب غیبت و وجه عدم ظهور حضرت را لازم نداریم و چنین علمی برایمان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علم اجمالی که ذکر شد در این باره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 را به زحمت انداختیم و علیرغم عدم لزومش در آن تحقیق و تدقیق کرده و وجوهی را ذکر کردیم، از فضلِ ما محسوب می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اگر در باب ذکر وجوه آیات متشابه و اهدافی که در آن هست، به گونه متعیّن و مشخّص بحث کردیم، نوعی فضل و زیادت، از جماعتِ تحقیق کننده ما بشمار می آید</w:t>
      </w:r>
      <w:r>
        <w:rPr>
          <w:rFonts w:eastAsia="IRNazanin" w:cs="IRNazanin"/>
          <w:color w:val="111111"/>
          <w:sz w:val="28"/>
          <w:szCs w:val="28"/>
          <w:rtl w:val="true"/>
          <w:lang w:bidi="fa-IR"/>
        </w:rPr>
        <w:t>.</w:t>
      </w:r>
      <w:bookmarkStart w:id="61" w:name="pg628_5792"/>
    </w:p>
    <w:p>
      <w:pPr>
        <w:pStyle w:val="Heading3"/>
        <w:numPr>
          <w:ilvl w:val="2"/>
          <w:numId w:val="1"/>
        </w:numPr>
        <w:rPr/>
      </w:pPr>
      <w:bookmarkStart w:id="62" w:name="__RefHeading___Toc5388612_211673320"/>
      <w:bookmarkStart w:id="63" w:name="_Toc22"/>
      <w:bookmarkEnd w:id="61"/>
      <w:bookmarkEnd w:id="62"/>
      <w:r>
        <w:rPr>
          <w:rtl w:val="true"/>
        </w:rPr>
        <w:t>حکمت غیبت و جهل به آن</w:t>
      </w:r>
      <w:bookmarkEnd w:id="63"/>
    </w:p>
    <w:p>
      <w:pPr>
        <w:pStyle w:val="Heading4"/>
        <w:numPr>
          <w:ilvl w:val="3"/>
          <w:numId w:val="1"/>
        </w:numPr>
        <w:rPr/>
      </w:pPr>
      <w:bookmarkStart w:id="64" w:name="__RefHeading___Toc5388614_211673320"/>
      <w:bookmarkStart w:id="65" w:name="_Toc23"/>
      <w:bookmarkEnd w:id="64"/>
      <w:r>
        <w:rPr>
          <w:rtl w:val="true"/>
        </w:rPr>
        <w:t>اشاره</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کسی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مخالفت 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غیبت در اثر اقتضای سببی صحیح و با انگیزه حکمتی خاص، پیش آمده باشد، از نظر شما ممکن است یا ممکن نیست؟اگر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ممکن می شمارم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ممکن می شماری پس چگونه وجود غیبت را دلیل بر عدم وجود امام زمان گرفتی؟ با اینکه ممکن است سببی برای غیبت او در کار باشد که هیچ منافاتی با وجود امام ندارد و تو به این امکان عقیده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منطق همانند منطق کسی نیست که دردمندی کودکان صغیر را بهانه ای برای نفی حکمت خدای تعالی که آفریننده هر چیز است می شمارد؟ در حالیکه بر حسب عقیده خود او ممکن است سببی و وجهی صحیح برای دردمندی آنان باشد که هیچ منافاتی هم با حکمت خداوند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با منطق کسی مطابقت ندارد که به ظاهر آیات متشابه قرآن استناد کرده و خدا را شبیه اجسام مادی و خلق کننده فعل بندگان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پندارد؟ در حالیکه بر طبق عقیده خود او ممکن است این آیات دارای وجوه و تأویلات درستی باشند که هیچ منافاتی با عدالت و توحید و نفی تشبیه در باره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ندارم که برای غیبت سببی و علّتی صحیح و موافق با حکمت الهی وجود داشته باشد، و چگونه معتقد به چنین امری باشم در حالیکه خود غیبت را دلیل بر نفی امام غایب مورد ادّعای شما می دانم؟گوییم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جمود و تحجّری شدید است در باره چیزی که امکان احاطه علمی به آن وجود ندارد و بر امثال آن علم قطعی حاصل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نیست برای غیبت سببی صحیح که اقتضای آن را داشته باشد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آنکس که احاطه علمی همه جانبه به همه اسباب و اغراض داشته باشد تا وقتی مجموعه آن اسباب و انگیزه ها را منتفی دید حکم قطعی به انتفای غیبت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فرقی است بین تو و بین کسیکه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آیات متشابه دارای وجوه صحیحی باشند که مطابقت با دلایل عقلی داشته باشد بلکه باید همانطور که اقتضای ظاهر آن آیات است مورد قبول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من و بین آنکه ذکر کردید در این است که من می توانم وجوه این آیات متشابه و معانی صحیح آن را ذکر کنم در حالیکه شما از ذکر</w:t>
      </w:r>
      <w:bookmarkStart w:id="66" w:name="pg628_5794"/>
    </w:p>
    <w:p>
      <w:pPr>
        <w:pStyle w:val="BookText"/>
        <w:rPr/>
      </w:pPr>
      <w:bookmarkEnd w:id="66"/>
      <w:r>
        <w:rPr>
          <w:rFonts w:ascii="IRNazanin" w:hAnsi="IRNazanin" w:eastAsia="IRNazanin"/>
          <w:color w:val="111111"/>
          <w:sz w:val="28"/>
          <w:sz w:val="28"/>
          <w:szCs w:val="28"/>
          <w:rtl w:val="true"/>
          <w:lang w:bidi="fa-IR"/>
        </w:rPr>
        <w:t>کردن سبب درستی برای غیبت ناتوان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را در مقابله با کسی آوردیم که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علم تفصیلی و یقین قطعی نسبت به وجوه آیات متشابه در قرآن نیازی نداریم و اگر کسی به ذکر این وجوه پرداخت از باب فضل و زیادتی داو 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که علم به حکمت خداوند تعالی که قدیم است داشته باشیم و بدانیم که ممکن نیست از خودش بخلاف واقع خبر دهد،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معارضه بر این گونه نظر، گاهی معارضه ای لازم و مستقر است</w:t>
      </w:r>
      <w:r>
        <w:rPr>
          <w:rFonts w:eastAsia="IRNazanin" w:cs="IRNazanin"/>
          <w:color w:val="111111"/>
          <w:sz w:val="28"/>
          <w:szCs w:val="28"/>
          <w:rtl w:val="true"/>
          <w:lang w:bidi="fa-IR"/>
        </w:rPr>
        <w:t>.</w:t>
      </w:r>
    </w:p>
    <w:p>
      <w:pPr>
        <w:pStyle w:val="Heading4"/>
        <w:numPr>
          <w:ilvl w:val="3"/>
          <w:numId w:val="1"/>
        </w:numPr>
        <w:rPr/>
      </w:pPr>
      <w:bookmarkStart w:id="67" w:name="__RefHeading___Toc5388616_211673320"/>
      <w:bookmarkStart w:id="68" w:name="_Toc24"/>
      <w:bookmarkEnd w:id="67"/>
      <w:r>
        <w:rPr>
          <w:rtl w:val="true"/>
        </w:rPr>
        <w:t>لزوم حفظ کردن اصول بحث</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فرق بین دو امر را همان مطلبی بداند که در ضمن سؤال نقل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تواند وجوهی را برای آیات متشابه قرآن ذکر کند در حالیکه ما نمی توانیم وجوهی را برای غیبت ذکر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که اختیار کردی، روشهای اساتید خود را ترک کردی و از آنچه به آن اعتماد می کردند خارج گشتی در حالیکه آن روشها صحیح و روشن و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این مطلب کافی برای اثبات ناتوانی و بازگشت از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اینهمه اگر خود را به چنین فرقی قانع ساخته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چنین فرق گذاشتنی باطل است و با اصول مورد قبول اساتید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اساس همین دیدگاه با تو سخن می گوییم و برهمین طریقه اعتماد می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می توانیم برای غیبت اسبابی درست و هدفهایی روشن ذکر کنیم که منافاتی با حکمت الهی ندارد و از حدّ حکمت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در دنباله کلام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بخواست خدا و یاری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خواهیم کرد و بدین ترتیب بدنبال پذیرش پیشنهاد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پیشنهاد باطلی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کرده و با آوردن آن چند وجه با تو همسان و همرتبه در بحث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 شود که درستی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آنچه از روش اصول عقلیه و منتهی شدن آنها به این نتیجه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عدم امکان وجود سببی درست که مقتضی غیبت او باشد جمع شود؟آیا این یک تناقضِ آشکار نیست؟ و از نظر محال بودنش مثل محال بودن اجتماع این دو عقیده نیست؟ که یکی قائل شدن به عدالت و توحید باشد و دیگری علم قطعی به اینکه آیات متشابهی که ظاهر شان مخالف با عدالت و توحید است هیچگونه تأویل صحیحی و توجیه محکمی که مطابق دلیل عقل باشد نمی توانند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همانطور که جمع بین اعتقاد به عدالت و توحید با اعتقاد به عدم وجود تأویل برای آیات متشابه این باب محال است وتناقض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اعتقاد به امامت 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عدم وجود سبب صحیح برای غیبت ایشان نیز محال است و تناقض محسوب می شود</w:t>
      </w:r>
      <w:r>
        <w:rPr>
          <w:rFonts w:eastAsia="IRNazanin" w:cs="IRNazanin"/>
          <w:color w:val="111111"/>
          <w:sz w:val="28"/>
          <w:szCs w:val="28"/>
          <w:rtl w:val="true"/>
          <w:lang w:bidi="fa-IR"/>
        </w:rPr>
        <w:t>.</w:t>
      </w:r>
      <w:bookmarkStart w:id="69" w:name="pg628_5796"/>
    </w:p>
    <w:p>
      <w:pPr>
        <w:pStyle w:val="BookText"/>
        <w:rPr/>
      </w:pPr>
      <w:bookmarkEnd w:id="69"/>
      <w:r>
        <w:rPr>
          <w:rFonts w:ascii="IRNazanin" w:hAnsi="IRNazanin" w:eastAsia="IRNazanin"/>
          <w:color w:val="111111"/>
          <w:sz w:val="28"/>
          <w:sz w:val="28"/>
          <w:szCs w:val="28"/>
          <w:rtl w:val="true"/>
          <w:lang w:bidi="fa-IR"/>
        </w:rPr>
        <w:t>آیا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عقل بر آن دلالت دارد و قطع به صحیح بودن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عدالت و توحید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راهبر و سوق دهنده ماست به سوی علم قطعی به اینکه همین آیات متشابه دارای توجیهی صحیح و تأویلی مطابق با عقل می باشند، اگر چه علم ما به آن احاطه کافی نداشته باشد، همچنانکه همان حکم عقل و قطع به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امامت 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خودش راهبر و سوق دهنده ماست به سوی علم قطعی به اینکه غیبت دارای وجوه واسبابی درست است، اگرچه علم ما به آن، احاطه کافی نداشته باشد</w:t>
      </w:r>
      <w:r>
        <w:rPr>
          <w:rFonts w:eastAsia="IRNazanin" w:cs="IRNazanin"/>
          <w:color w:val="111111"/>
          <w:sz w:val="28"/>
          <w:szCs w:val="28"/>
          <w:rtl w:val="true"/>
          <w:lang w:bidi="fa-IR"/>
        </w:rPr>
        <w:t>.</w:t>
      </w:r>
    </w:p>
    <w:p>
      <w:pPr>
        <w:pStyle w:val="Heading4"/>
        <w:numPr>
          <w:ilvl w:val="3"/>
          <w:numId w:val="1"/>
        </w:numPr>
        <w:rPr/>
      </w:pPr>
      <w:bookmarkStart w:id="70" w:name="__RefHeading___Toc5388618_211673320"/>
      <w:bookmarkStart w:id="71" w:name="_Toc25"/>
      <w:bookmarkEnd w:id="70"/>
      <w:r>
        <w:rPr>
          <w:rtl w:val="true"/>
        </w:rPr>
        <w:t>تقدم اصول بر فروع</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ثبوت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درستی طریق آن را قبول ندارم، چون اگر آن را قبول می داشتم در مورد غیبت دیگر مخالفتی نمی توانستم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 را که نمی شود برای آن سبب صحیحی باشد طریق برای نفی امامت مورد ادّعای شما برای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زمانیکه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ماثابت نشده باشد ما سخنی در باره غیبت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سخن از سبب غیبت کسی می گوییم که امامتش ثابت و وجود او معلوم باشد، و گرنه سخن گفتن در باره وجوه غیبت آنکس که اصلا موجود نیست هذیانی بیشتر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اگر به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نشده اید سخن با شما را در صحیح بودن امامت او قرار می دهیم و به تثبیت و روشن ساختن آن می پردازیم، و آنزمان که شبهه در این جهت از بین رفت محل کلام ما در سبب غیبت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امامت او ثابت نشد و ما از دلیل آوردن بر صحت و درستی آن ناتوان ماندیم، اعتقاد ما نسبت به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باطل خواهد بود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سخن گفتن در باره سبب غیبت بی نیاز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جایگاه از سخن همانند آنست که کسی از ما در باره دردمند ساختن اطفال یا وجوه آیات متشابه در قرآن یا جهت مصلحت هایی که در رمی جمرات یا در طواف خانه کعبه و یا موارد مشابهی از عبادات است سؤال کند و طالب تفصیل و تعیین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جواب او اعتماد بر حکمت خدای قدیم و بلند مرتبه کردیم واینکه ممکن نیست فعل قبیحی مرتکب شود و باید حتماً یک جهت حسنی در تمام افعال او باشد اگرچه ما به عنوان مشخّصِ آن جهت جاهل باشیم، و از طرفی خدای تعالی ممکن نیست که بخلاف واقع چیزی را خبر دهد و بناچار باید در آنجا که ظاهر کلام او مقتضی خلاف واقع در باره اوست وجه صحیحی و تأویل درستی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به شکل معین و تفصیلی آن را 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حکمت خداوند قدیم را پذیرفته ومعتقد</w:t>
      </w:r>
      <w:bookmarkStart w:id="72" w:name="pg628_5798"/>
    </w:p>
    <w:p>
      <w:pPr>
        <w:pStyle w:val="BookText"/>
        <w:rPr/>
      </w:pPr>
      <w:bookmarkEnd w:id="72"/>
      <w:r>
        <w:rPr>
          <w:rFonts w:ascii="IRNazanin" w:hAnsi="IRNazanin" w:eastAsia="IRNazanin"/>
          <w:color w:val="111111"/>
          <w:sz w:val="28"/>
          <w:sz w:val="28"/>
          <w:szCs w:val="28"/>
          <w:rtl w:val="true"/>
          <w:lang w:bidi="fa-IR"/>
        </w:rPr>
        <w:t>است که او فعل قبیح انجام نمی دهد؟ بلکه بر عکس، ما همین سخن را در باره دردمند ساختن اطفال و وجوه آیات متشابه در قرآن و غیر آنها را طریق و دلیلی می گیریم تا ادّعای شما را نسبت به نفی قبیح در افعال خدای تعالی رد 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همانطور که جواب ما برای او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آنزمان که حکمت خدای قدیم را نپذیرفته و به آن معتقد نباشی وظیفه ما دلیل آوردن برای اثبات آنست و جایز نیست که وارد بحث در اسباب افعال و کرده های او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جواب ما برای کسی که با ما در باره غیبت سخن می گوید، در حالیکه هنوز امامت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درستی اصول عقلی مربوط به آن را اعتراف نمی کند</w:t>
      </w:r>
      <w:r>
        <w:rPr>
          <w:rFonts w:eastAsia="IRNazanin" w:cs="IRNazanin"/>
          <w:color w:val="111111"/>
          <w:sz w:val="28"/>
          <w:szCs w:val="28"/>
          <w:rtl w:val="true"/>
          <w:lang w:bidi="fa-IR"/>
        </w:rPr>
        <w:t>.</w:t>
      </w:r>
    </w:p>
    <w:p>
      <w:pPr>
        <w:pStyle w:val="Heading4"/>
        <w:numPr>
          <w:ilvl w:val="3"/>
          <w:numId w:val="1"/>
        </w:numPr>
        <w:rPr/>
      </w:pPr>
      <w:bookmarkStart w:id="73" w:name="__RefHeading___Toc5388620_211673320"/>
      <w:bookmarkStart w:id="74" w:name="_Toc26"/>
      <w:bookmarkEnd w:id="73"/>
      <w:r>
        <w:rPr>
          <w:rtl w:val="true"/>
        </w:rPr>
        <w:t>فرع قبل از اصل هرگز</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سؤال کننده بین این دو امر اختیار ندارد که یا در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تا درستی و نادرستی آن را بازشناسد، و یا در سبب غیبت سخن گوید و زمانیکه روشن شد که سبب صحیح و قابل قبولی ندارد بطلان امامت او برایش کشف گردد؟گوئیم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اختیاری در چنین موردی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شک در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لازم است با او سخن از اصل امامت آن حضرت بمیان آورده شود و در جواب او به دلایلی در این مورد</w:t>
      </w:r>
      <w:bookmarkStart w:id="75" w:name="pg628_5799"/>
    </w:p>
    <w:p>
      <w:pPr>
        <w:pStyle w:val="BookText"/>
        <w:rPr/>
      </w:pPr>
      <w:bookmarkEnd w:id="75"/>
      <w:r>
        <w:rPr>
          <w:rFonts w:ascii="IRNazanin" w:hAnsi="IRNazanin" w:eastAsia="IRNazanin"/>
          <w:color w:val="111111"/>
          <w:sz w:val="28"/>
          <w:sz w:val="28"/>
          <w:szCs w:val="28"/>
          <w:rtl w:val="true"/>
          <w:lang w:bidi="fa-IR"/>
        </w:rPr>
        <w:t xml:space="preserve">مشغول گشت، و با وجود چنین 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ثبوت چنین امامتی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در سبب غیبت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گفتن از فروع جایز نیست مگر بعد از ثابت کردن و محکم ساختن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 که جایز نیست در مورد سبب دردمند ساختن اطفال سخن گفت مگر بعد از اینکه دلیل بر حکمت خدای تعالی اقامه شود واینکه او فعل قبیح انجام نمی دهد؟ و چنین است بحث در باره آیات متشابه قرآن و در چنین مواردی راهی برای انتخاب و اختیار ما نیست</w:t>
      </w:r>
      <w:r>
        <w:rPr>
          <w:rFonts w:eastAsia="IRNazanin" w:cs="IRNazanin"/>
          <w:color w:val="111111"/>
          <w:sz w:val="28"/>
          <w:szCs w:val="28"/>
          <w:rtl w:val="true"/>
          <w:lang w:bidi="fa-IR"/>
        </w:rPr>
        <w:t>.</w:t>
      </w:r>
    </w:p>
    <w:p>
      <w:pPr>
        <w:pStyle w:val="Heading4"/>
        <w:numPr>
          <w:ilvl w:val="3"/>
          <w:numId w:val="1"/>
        </w:numPr>
        <w:rPr/>
      </w:pPr>
      <w:bookmarkStart w:id="76" w:name="__RefHeading___Toc5388622_211673320"/>
      <w:bookmarkStart w:id="77" w:name="_Toc27"/>
      <w:bookmarkEnd w:id="76"/>
      <w:r>
        <w:rPr>
          <w:rtl w:val="true"/>
        </w:rPr>
        <w:t>اعتماد بزرگان بر این روش</w:t>
      </w:r>
      <w:bookmarkEnd w:id="7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درستی این روش را ثابت و روشن می سازد، طریقه استدلال وبرخورد منطقی علمای اسلام در ردّ ادّعای یهودیان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مدّعی هستند که آیینشان جاودانه است و بنا به عقیده آنها تا پایان روزگار نسخ و بطلان نمی پذیرد و ادّعا می کنند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او هرگز نسخ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دلایل نبوّت او اقامه شده و نشانه های صدق و راستگویی او آشکار گردیده، یهودیان را در نقل این روایت تکذیب فرموده و شریعت خویش را ناسخ و باطل کننده همه شریعت های پیشین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علمای یهود از اندیشمندان اسلامی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هست بین اینکه شما دلیل نبوّت پیامبرتان را باطل کننده خبر ما در نفی نسخ شریعت یهود بدانید و بین اینکه ما صحّت خبر پیامبرمان نسبت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جاودانگی شریعت یهود و نسخ ناپذیری آن را باطل کننده نبوت پیامبر شما بدانیم؟و شما به چه دلیلی ما را از سخن گفتن در مورد خبر پیامبرمان و راههای درستی و استواری آن به بحث در معجزه پیامبر خودتان می کشانید و جایز نمی دانید که ما شما را از سخن گفتن در مورد نبوت ومعجزه پیامبرتان به بحث در مورد خبر پیامبرمان و صحت آن بکشانیم؟ آیا اینطور نیست که هرکدام از دو مطلب اگر ثابت شود می تواند مطلب دیگر را باطل ساخته و از بین ببرد؟علمای ما در جواب این سؤال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گفتن در باره معجزه پیامبر ما، برتر و مقدم تر بر سخن در باره راههای صحت آن خبر است، زیرا این معجزه پیامبر که همین قرآن باشد وجودش به حکم ضرورت قطعاً معلوم است و به حکم عقل، ویژگیهای آن در معجزه بودنش، واضح و معلوم است و جای ورود احتمالات و نزاعها و مخالفتها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خبری که ادّعا می کنید چنین حالتی را ندارد زیرا درستی آن مستند به یک سلسله امور غیر معلوم و غیر آشکار است که راهی هم برای علم یافتن به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عدد کثیری که امکان توطئه وهمداستانی شان در جعل خبر وجود نداشته باشد، باید در نقل این خبر و در اصل و فرع آن و در این فاصله بین ما تا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 حتی باید علم قطعی پیدا شود به اینکه آن خبر دهندگان در هیچ زمانی منقرض نشدند، بلکه حتی از آن تعداد که برای علم آور بودنِ مضمون خبر</w:t>
      </w:r>
      <w:bookmarkStart w:id="78" w:name="pg628_5801"/>
    </w:p>
    <w:p>
      <w:pPr>
        <w:pStyle w:val="BookText"/>
        <w:rPr/>
      </w:pPr>
      <w:bookmarkEnd w:id="78"/>
      <w:r>
        <w:rPr>
          <w:rFonts w:ascii="IRNazanin" w:hAnsi="IRNazanin" w:eastAsia="IRNazanin"/>
          <w:color w:val="111111"/>
          <w:sz w:val="28"/>
          <w:sz w:val="28"/>
          <w:szCs w:val="28"/>
          <w:rtl w:val="true"/>
          <w:lang w:bidi="fa-IR"/>
        </w:rPr>
        <w:t>لازم است کاهش پیدا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با توجه به بُعد زمانی زیاد و فاصله زیاد بین دو دوران، امری محال است و فهمیدن آن ویقین به صحّت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تفاصیلِ در سؤال و جواب بین یهود و مسلمین بود که در این زمان علمای اسلام حکم کردند که سخن در باره معجزه پیامبر ما مقدم تر و شایسته تر است از سخن در باره خبر مذکور و مشغول شدن به آن، و با فرض صحت معجزه نبوت، علم قطعی به باطل بودن خبر پیدا می شود</w:t>
      </w:r>
      <w:r>
        <w:rPr>
          <w:rFonts w:eastAsia="IRNazanin" w:cs="IRNazanin"/>
          <w:color w:val="111111"/>
          <w:sz w:val="28"/>
          <w:szCs w:val="28"/>
          <w:rtl w:val="true"/>
          <w:lang w:bidi="fa-IR"/>
        </w:rPr>
        <w:t>.</w:t>
      </w:r>
    </w:p>
    <w:p>
      <w:pPr>
        <w:pStyle w:val="Heading4"/>
        <w:numPr>
          <w:ilvl w:val="3"/>
          <w:numId w:val="1"/>
        </w:numPr>
        <w:rPr/>
      </w:pPr>
      <w:bookmarkStart w:id="79" w:name="__RefHeading___Toc5388624_211673320"/>
      <w:bookmarkStart w:id="80" w:name="_Toc28"/>
      <w:bookmarkEnd w:id="79"/>
      <w:r>
        <w:rPr>
          <w:rtl w:val="true"/>
        </w:rPr>
        <w:t>فرق بین دو روش</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 ممکن است در موارد دیگر نیز مورد استفاده قرار گیرد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کسیکه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قبل از سخن گفتن در باره حکمت خداوند قدیم، از سبب و علّت دردمند ساختن اطفال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روشن شد که وجهی برای نیکو شمردن این دردها وجود ندارد حکمت باطل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بین ما و کسی که مثل این کلام را در باره آیات متشابه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اینجا بحثِ لزوم مقدم بودنِ سخن گفتن از حکمت خداوند، بر اسبابِ افعال و وجوه تأویل کلام، با بحثی که در باره نسخ شریعت ودلالت معجزه بیان کردیم اختلاف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حکمت خدای قدیم بعنوان اصلی در نفی قبیح از افعال خداوند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بشمار می آید و اصل باید قطعاً بر فرع خویش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سخن در باره نبوّت، و خبر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آن دو، اصل برای دیگری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بزرگان از راهی دیگر سخن در باره نبوت را بر سخن در باره خبر مقدم شمرده و آن را ترجیح داده اند، و این راه همانست که ذکر کردیم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احتمالی و محل شبهه است در حالیکه دیگری واضح و آشکار است و دستیابی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دلیل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میسّر است</w:t>
      </w:r>
      <w:r>
        <w:rPr>
          <w:rFonts w:eastAsia="IRNazanin" w:cs="IRNazanin"/>
          <w:color w:val="111111"/>
          <w:sz w:val="28"/>
          <w:szCs w:val="28"/>
          <w:rtl w:val="true"/>
          <w:lang w:bidi="fa-IR"/>
        </w:rPr>
        <w:t>.</w:t>
      </w:r>
      <w:bookmarkStart w:id="81" w:name="pg628_5803"/>
    </w:p>
    <w:p>
      <w:pPr>
        <w:pStyle w:val="Heading3"/>
        <w:numPr>
          <w:ilvl w:val="2"/>
          <w:numId w:val="1"/>
        </w:numPr>
        <w:rPr/>
      </w:pPr>
      <w:bookmarkStart w:id="82" w:name="__RefHeading___Toc5388626_211673320"/>
      <w:bookmarkStart w:id="83" w:name="_Toc29"/>
      <w:bookmarkEnd w:id="81"/>
      <w:bookmarkEnd w:id="82"/>
      <w:r>
        <w:rPr>
          <w:rtl w:val="true"/>
        </w:rPr>
        <w:t>غیبت فرع امامت</w:t>
      </w:r>
      <w:bookmarkEnd w:id="83"/>
    </w:p>
    <w:p>
      <w:pPr>
        <w:pStyle w:val="Heading4"/>
        <w:numPr>
          <w:ilvl w:val="3"/>
          <w:numId w:val="1"/>
        </w:numPr>
        <w:rPr/>
      </w:pPr>
      <w:bookmarkStart w:id="84" w:name="__RefHeading___Toc5388628_211673320"/>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و سخن گفتن در باره غیبت در برابر سخن گفتن در مورد امامت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ویژگی که دومی اصل، و اولی فرع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سخن در باره درد مند ساختن اطفال و تأویل کردن متشابهات قرآنی، در برابر سخن در مورد حکمت خدای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لازم است که سخن در باره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سخن در باره سبب غیبت ایشان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اولی اصل ودومی فرع آن است، و تقدّم بحثِ در اصل، بر بحثِ در فرع همانست که در مبحث سبب دردمند ساختن اطفال و غیر آن مورد بررسی ما قرار گرفت</w:t>
      </w:r>
      <w:r>
        <w:rPr>
          <w:rFonts w:eastAsia="IRNazanin" w:cs="IRNazanin"/>
          <w:color w:val="111111"/>
          <w:sz w:val="28"/>
          <w:szCs w:val="28"/>
          <w:rtl w:val="true"/>
          <w:lang w:bidi="fa-IR"/>
        </w:rPr>
        <w:t>.</w:t>
      </w:r>
    </w:p>
    <w:p>
      <w:pPr>
        <w:pStyle w:val="Heading4"/>
        <w:numPr>
          <w:ilvl w:val="3"/>
          <w:numId w:val="1"/>
        </w:numPr>
        <w:rPr/>
      </w:pPr>
      <w:bookmarkStart w:id="86" w:name="__RefHeading___Toc5388630_211673320"/>
      <w:bookmarkStart w:id="87" w:name="_Toc31"/>
      <w:bookmarkEnd w:id="86"/>
      <w:r>
        <w:rPr>
          <w:rtl w:val="true"/>
        </w:rPr>
        <w:t>برتری این روش در بحث غیبت</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باید به خاطر امتیازی که دارد مقدم گردد بر آنچه که بزرگان در فرقِ بین سخن در باره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در باره طریق خبرِ نسخ نشدن آیین یهود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فرق بخاطر معلوم بودن نبوّت است</w:t>
      </w:r>
      <w:r>
        <w:rPr>
          <w:rFonts w:eastAsia="IRNazanin" w:cs="IRNazanin"/>
          <w:color w:val="111111"/>
          <w:sz w:val="28"/>
          <w:szCs w:val="28"/>
          <w:rtl w:val="true"/>
          <w:lang w:bidi="fa-IR"/>
        </w:rPr>
        <w:t>.»</w:t>
      </w:r>
      <w:bookmarkStart w:id="88" w:name="pg628_5804"/>
    </w:p>
    <w:p>
      <w:pPr>
        <w:pStyle w:val="BookText"/>
        <w:rPr/>
      </w:pPr>
      <w:bookmarkEnd w:id="88"/>
      <w:r>
        <w:rPr>
          <w:rFonts w:ascii="IRNazanin" w:hAnsi="IRNazanin" w:eastAsia="IRNazanin"/>
          <w:color w:val="111111"/>
          <w:sz w:val="28"/>
          <w:sz w:val="28"/>
          <w:szCs w:val="28"/>
          <w:rtl w:val="true"/>
          <w:lang w:bidi="fa-IR"/>
        </w:rPr>
        <w:t xml:space="preserve">این مقدم شدن از آن جهت است که سخن در باره سبب و وجه غیبت دارای گونه ای از احتمال و تعارض هست که در روشی که ما برای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غیبت را مبتنی بر آن ساختیم،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روش مبتنی بر اعتبار عقلی و بر اساس اقتضای حکم عقل بود، و این مطلب برای کسی که تأمّلی در آن نماید روشن است</w:t>
      </w:r>
      <w:r>
        <w:rPr>
          <w:rFonts w:eastAsia="IRNazanin" w:cs="IRNazanin"/>
          <w:color w:val="111111"/>
          <w:sz w:val="28"/>
          <w:szCs w:val="28"/>
          <w:rtl w:val="true"/>
          <w:lang w:bidi="fa-IR"/>
        </w:rPr>
        <w:t>.</w:t>
      </w:r>
    </w:p>
    <w:p>
      <w:pPr>
        <w:pStyle w:val="Heading4"/>
        <w:numPr>
          <w:ilvl w:val="3"/>
          <w:numId w:val="1"/>
        </w:numPr>
        <w:rPr/>
      </w:pPr>
      <w:bookmarkStart w:id="89" w:name="__RefHeading___Toc5388632_211673320"/>
      <w:bookmarkStart w:id="90" w:name="_Toc32"/>
      <w:bookmarkEnd w:id="89"/>
      <w:r>
        <w:rPr>
          <w:rtl w:val="true"/>
        </w:rPr>
        <w:t>تأکید بر حفظ سیر موضوعی بحث</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یاد مَبرید آنچه را که بزرگان تان همواره بر آن اعتماد می کنند به اینکه امور مشتبه و دارای اختلاف را به امور روشن و واضح بر می گردانند، وامور مشتبه و دارای احتمالات را بر امور قطعی و غیر قابل اشتباه مبتنی می سازند، و نسبت به امور پنهان و نا آشکار با استفاده از امور واضح و آشکار حکم می کنند، تا آنجا که حتی در اصول دین و فروع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آنجا که به طریق عقلی و چه آنجا که به طریق شرعی ثابت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استعمال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در خصوص مبحث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چیزی که همیشه سنّت و مذهب شما بوده و همواره بر آن اعتماد واطمینان کرده اید منع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تمسک به آن روش که در همه مباحث مورد قبول بزرگان تان بوده باز می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ترس از طولانی شدن مطلب نمی بود به همه موارد و مسائلی که در آنها بر همین روش اتکاء</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هم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منع کردن ما در مبحث غیبت از آن روش و منهجی که طی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خودتان را توسط امور فرعی نقض و باطل نکنید، و در تعصّب به جایی نرسید که دیگر عنادتان بر هیچکس پوشیده نماند</w:t>
      </w:r>
      <w:r>
        <w:rPr>
          <w:rFonts w:eastAsia="IRNazanin" w:cs="IRNazanin"/>
          <w:color w:val="111111"/>
          <w:sz w:val="28"/>
          <w:szCs w:val="28"/>
          <w:rtl w:val="true"/>
          <w:lang w:bidi="fa-IR"/>
        </w:rPr>
        <w:t>.</w:t>
      </w:r>
      <w:bookmarkStart w:id="91" w:name="pg628_5806"/>
    </w:p>
    <w:p>
      <w:pPr>
        <w:pStyle w:val="Heading3"/>
        <w:numPr>
          <w:ilvl w:val="2"/>
          <w:numId w:val="1"/>
        </w:numPr>
        <w:rPr/>
      </w:pPr>
      <w:bookmarkStart w:id="92" w:name="__RefHeading___Toc5388634_211673320"/>
      <w:bookmarkStart w:id="93" w:name="_Toc33"/>
      <w:bookmarkEnd w:id="91"/>
      <w:bookmarkEnd w:id="92"/>
      <w:r>
        <w:rPr>
          <w:rtl w:val="true"/>
        </w:rPr>
        <w:t>بررسی حکمت غیبت</w:t>
      </w:r>
      <w:bookmarkEnd w:id="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ذکر تفصیلی اسباب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نیست، و ذکر نکردن آنها هم ضرری و اخلالی به درستی مبنا و مذهب ما وارد نمی کند، با اینهمه از آنرو که وعده دادیم تا به شکل تبرّعی و افتخاری سبب غیبت را به شکل مفصل ذکر کنیم، به این وعده عمل کرده و با ذکر سؤالاتی که در این باره پرسیده می شوند و جوابی که به آنها می دهیم، مطلب را پی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اینهمه، فضل و زیادتی مفید از ناحیه ما محسوب گردد، ما بخاطر ظاهرتر ساختن دلیل و برهان مان بر آنها اعتماد می کنیم و گرنه، همان تسمّک به مجموعه پیشین کفایت کننده بود و ما را مستغنی می ساخت</w:t>
      </w:r>
      <w:r>
        <w:rPr>
          <w:rFonts w:eastAsia="IRNazanin" w:cs="IRNazanin"/>
          <w:color w:val="111111"/>
          <w:sz w:val="28"/>
          <w:szCs w:val="28"/>
          <w:rtl w:val="true"/>
          <w:lang w:bidi="fa-IR"/>
        </w:rPr>
        <w:t>.</w:t>
      </w:r>
      <w:bookmarkStart w:id="94" w:name="pg628_5807"/>
    </w:p>
    <w:p>
      <w:pPr>
        <w:pStyle w:val="Heading3"/>
        <w:numPr>
          <w:ilvl w:val="2"/>
          <w:numId w:val="1"/>
        </w:numPr>
        <w:rPr/>
      </w:pPr>
      <w:bookmarkStart w:id="95" w:name="__RefHeading___Toc5388636_211673320"/>
      <w:bookmarkStart w:id="96" w:name="_Toc34"/>
      <w:bookmarkEnd w:id="94"/>
      <w:bookmarkEnd w:id="95"/>
      <w:r>
        <w:rPr>
          <w:rtl w:val="true"/>
        </w:rPr>
        <w:t>پنهان شدن از دید ستمگران</w:t>
      </w:r>
      <w:bookmarkEnd w:id="9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غیبت عبارتست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ترسانند و دست او را نسبت به تصرّف در چیزهایی که خداوند برای او حق تدبیر و تصرّف قرار داده است باز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بهرهوری از امام فقط در زمانی است که دارای تمکین و تمکّن باشد، و مورد اطاعت قرار گیرد، و بین او و اهدافی که دارد مانع و رادعی نباشد، تا بتواند جنایتکاران را سرجای شان نشاند، و با طغیانگران جنگ کند، و حدود الهی را اقامه کند، و مرزها را محکم گرداند، و حق مظلوم را از ظالم باز ستاند، و هیچکدام از اینها تمام نمی شود مگر با تمکّن و قدرت داشتن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بین او و بین این خواسته هایش مانع و حایلی پیدا شود، لزوم قیام به لوازم امامت و پیشوایی از او ساقط می گردد و اگر بر جان خویش ترسید، غیبتِ او واجب می شود و پنهان شدنش لزوم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است که چنین شخصی را که از دشمنان پر از کینه و عداوت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ترسان است بتواند مجبور کند که بر ایشان ظاهر شود و در بین شان آشکار گردد؟در حالیکه دوری جستن از ضررها برهرکسی عقلا و شرعاً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یکبار در 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گشت و بار دیگر در غار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هیچ وجهی برای چنین استتار و پنهان شدنی نبود مگر ترس آنحضرت از ضررها و آسیب هایی که ایشان را تهدید می کرد، و در صورت دسترسی دشمن، به ایشان وارد می گشت</w:t>
      </w:r>
      <w:r>
        <w:rPr>
          <w:rFonts w:eastAsia="IRNazanin" w:cs="IRNazanin"/>
          <w:color w:val="111111"/>
          <w:sz w:val="28"/>
          <w:szCs w:val="28"/>
          <w:rtl w:val="true"/>
          <w:lang w:bidi="fa-IR"/>
        </w:rPr>
        <w:t>.</w:t>
      </w:r>
      <w:bookmarkStart w:id="97" w:name="pg628_5809"/>
    </w:p>
    <w:p>
      <w:pPr>
        <w:pStyle w:val="Heading3"/>
        <w:numPr>
          <w:ilvl w:val="2"/>
          <w:numId w:val="1"/>
        </w:numPr>
        <w:rPr/>
      </w:pPr>
      <w:bookmarkStart w:id="98" w:name="__RefHeading___Toc5388638_211673320"/>
      <w:bookmarkStart w:id="99" w:name="_Toc35"/>
      <w:bookmarkEnd w:id="97"/>
      <w:bookmarkEnd w:id="98"/>
      <w:r>
        <w:rPr>
          <w:rtl w:val="true"/>
        </w:rPr>
        <w:t>فرق بین اختفاء پیامبر و غیبت امام</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خویش مخفی نشد مگر بعد از انجام دادن همه اموری که بر عهده او واجب بود، و در زمان مخفی بودن هم کسی به او نیازی پیدا نکرد، در حالیکه سخن شما در باره امام بر خلاف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دیگر نیز استتار و مخفی ماندن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طولانی نگشت و مدت زیادی طول نکشید، در حالیکه پنهان ماندن امام شما زمانهایی طولانی بر آن گذشته و قرنهای متمادی بر آن سپری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چنانکه شما گفتید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و در زمانی که در مکّه بود در شعب ابی طالب و در غار پنهان گشت، در حالیکه تمام شریعت را هنوز به انجام نرسانیده بود، چون اکثر احکام وبخش اعظم قرآن کریم در مدینه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ادعا می کنید که مخفی شدن حضرت پس از تکمیل و به پایان رساندن ادای رسالت بود؟تازه اگر امر بنا بر آنچه که شما می پندارید کامل شدن انجام رسالت قبل از استتار و مخفی شدن باشد، باز هم این مطلب نمی تواند نیاز مردم را به تدبیر و سیاست او و امر و نهی او در بین امّت نفی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کیست آنکس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رسالت و بیان کامل شرع دیگر هیچ احتیاجی به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هیچ نیازی به تدبیر و اندیشه او در بین امّت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جز انسان معاند و زورگو که بتواند چنین ادّعای باطلی کند؟حال اگر مخفی گشتن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فرض نیاز مردم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خوف از ستمگران و دشمنان، جایز و ممکن باشد، و پیامدهای این امر هم بر عهده کسانی قرار گیرد که او را در حالت ترس قرار داده و ناچار از غیبت وپنهان شدن ساخته اند، دیگر سرزنشی بر او نیست و همه ملامتها وسرزنشها متوجّه کسانی می شود که او را مجبور به اختفاء و استتار کرده وناچار از غیبت و نهان شدن ساخته اند، و سخن در باره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bookmarkStart w:id="100" w:name="pg628_5811"/>
    </w:p>
    <w:p>
      <w:pPr>
        <w:pStyle w:val="Heading3"/>
        <w:numPr>
          <w:ilvl w:val="2"/>
          <w:numId w:val="1"/>
        </w:numPr>
        <w:rPr/>
      </w:pPr>
      <w:bookmarkStart w:id="101" w:name="__RefHeading___Toc5388640_211673320"/>
      <w:bookmarkStart w:id="102" w:name="_Toc36"/>
      <w:bookmarkEnd w:id="100"/>
      <w:bookmarkEnd w:id="101"/>
      <w:r>
        <w:rPr>
          <w:rtl w:val="true"/>
        </w:rPr>
        <w:t>طولانی یا کوتاه بودن غیبت</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به سبب طولانی بودن غیبت و کوتاه بودن آن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فرقی در وجه غیبت، بین غیبت کوتاه و منقطع، و غیبت طولانی ومستمر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اگر قرار باشد در پنهان شدن و غیبت به هنگام نیاز به آن، هیچ ملامتی بر پنهان شونده و غیبت کننده نباشد، </w:t>
      </w:r>
      <w:r>
        <w:rPr>
          <w:rStyle w:val="FootnoteAnchor"/>
          <w:rtl w:val="true"/>
        </w:rPr>
        <w:footnoteReference w:id="19"/>
      </w:r>
      <w:r>
        <w:rPr>
          <w:rFonts w:ascii="IRNazanin" w:hAnsi="IRNazanin" w:eastAsia="IRNazanin"/>
          <w:color w:val="111111"/>
          <w:sz w:val="28"/>
          <w:sz w:val="28"/>
          <w:szCs w:val="28"/>
          <w:rtl w:val="true"/>
          <w:lang w:bidi="fa-IR"/>
        </w:rPr>
        <w:t>ممکن است سبب و وجهی که باعث این غیبت شده، طولانی باشد و مدتها طول بکشد همچنانکه ممکن است زمانی کوتاه ادامه یابد و قطع شود</w:t>
      </w:r>
      <w:r>
        <w:rPr>
          <w:rFonts w:eastAsia="IRNazanin" w:cs="IRNazanin"/>
          <w:color w:val="111111"/>
          <w:sz w:val="28"/>
          <w:szCs w:val="28"/>
          <w:rtl w:val="true"/>
          <w:lang w:bidi="fa-IR"/>
        </w:rPr>
        <w:t>.</w:t>
      </w:r>
      <w:bookmarkStart w:id="103" w:name="pg628_5812"/>
    </w:p>
    <w:p>
      <w:pPr>
        <w:pStyle w:val="Heading3"/>
        <w:numPr>
          <w:ilvl w:val="2"/>
          <w:numId w:val="1"/>
        </w:numPr>
        <w:rPr/>
      </w:pPr>
      <w:bookmarkStart w:id="104" w:name="__RefHeading___Toc5388642_211673320"/>
      <w:bookmarkStart w:id="105" w:name="_Toc37"/>
      <w:bookmarkEnd w:id="103"/>
      <w:bookmarkEnd w:id="104"/>
      <w:r>
        <w:rPr>
          <w:rtl w:val="true"/>
        </w:rPr>
        <w:t>عدم غیبت امامان پیشین</w:t>
      </w:r>
      <w:bookmarkEnd w:id="10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ترس از دشمن، او را به غیبت و پنهان شدن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پدرانش که امامان پیش از او بودند غیبت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آنان در حالت تقیّه وترس از دشمنان شان بسر می بردند؟گوییم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پدران بزرگوار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ترسی از دشمنان شان نبود، زیرا همواره تقیّه می کردند و از تظاهر به امام بودن سرباز می زدند و امامت وپیشوایی را از خود نفی می کردند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حالیکه همه خوف و ترس متوجه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بخاطر اینکه ظهور و قیامش با شمشیر خواهد بود، و همه را به خویش و امامت خود فرا می خواند، و با هرکس که با او مخالفت نماید به جهاد بر می خیزد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نسبتی بین خوف و ترس او از دشمنان، با خوف و ترس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تواند باشد؟ کسی نمی تواند قائل به تساوی این دو خوف باشد یا حتی نسبتی بین آن دو بر قرار سازد، مگر از روی بی دقّتی و کم توجّهی</w:t>
      </w:r>
      <w:r>
        <w:rPr>
          <w:rFonts w:eastAsia="IRNazanin" w:cs="IRNazanin"/>
          <w:color w:val="111111"/>
          <w:sz w:val="28"/>
          <w:szCs w:val="28"/>
          <w:rtl w:val="true"/>
          <w:lang w:bidi="fa-IR"/>
        </w:rPr>
        <w:t>.</w:t>
      </w:r>
      <w:bookmarkStart w:id="106" w:name="pg628_5814"/>
    </w:p>
    <w:p>
      <w:pPr>
        <w:pStyle w:val="Heading3"/>
        <w:numPr>
          <w:ilvl w:val="2"/>
          <w:numId w:val="1"/>
        </w:numPr>
        <w:rPr/>
      </w:pPr>
      <w:bookmarkStart w:id="107" w:name="__RefHeading___Toc5388644_211673320"/>
      <w:bookmarkStart w:id="108" w:name="_Toc38"/>
      <w:bookmarkEnd w:id="106"/>
      <w:bookmarkEnd w:id="107"/>
      <w:r>
        <w:rPr>
          <w:rtl w:val="true"/>
        </w:rPr>
        <w:t>فرق بین غیبت و عدم وجود</w:t>
      </w:r>
      <w:bookmarkEnd w:id="10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هست بین اینکه موجود باشد لکن در پس پرده غیبت قرار گیرد، بطوریکه دست هیچکس به او نرسد و هیچ انسانی از او بهره ای نگیرد، و بین اینکه اصلا موجود نباشد؟به عبارت دیگر آیا ممکن نیست خداوند او را همچنان معدوم نگهدارد، تا زمانیکه دانست که رعیّت توانایی پذیرش او را دارد و گردنگزار فرمانش خواهد بود موجودش گرداند؟ همچنانکه ممکن است که بنا به گفته شما او را در پس پرده غیبت نگه دارد تا وقتی که علم به تمکین و پذیرش مردم نسبت به او پیدا کرد، ظاهرش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همانطور که پنهان بودن و غیبت می تواند سببش، ترس ستمکاران باشد، چرا همین ترس نتواند سبب برای معدوم کردن امام باشد؟قبل از پاسخ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زمان غیبت، هیچکس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ندارد و با او ملاقات نمی کند، معلوم و قطعی نیست، زیرا خود این امر بر ما پوشیده است ومورد شک قرار دارد و جایز و ممکن بشمار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این نکته، فرق بین وجود او در حال غیبت و معدوم ساختن او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خداوند تعالی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که بخاطر تقیّه و ترس ضرر از دشمنان صورت گرفته، و بگونه ای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هرزمان انتظار قدرت یافتن بر ظهور، و بر طرف شدن اسباب خوف و خطر از ناحیه مردم را دارد تا بتواند ظاهر شود و آنچه را که از امور آنان به او واگذار شده است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بودن فرق بین چنین غیبتی با عدم وجود او از این جهت است که او اگر معدوم می بود، هرمقدار از مصلحتها را که مردم از دست می دادند وهرچه از هدایتها و کمالات آنان که از بین می رفت و هراندازه از الطاف ومنفعت های او محروم می ماندند همگی به خدای تعالی نسبت داده می شد و در ممنوع و محروم ماندن مردم از این همه خیرات، هیچ اعتراضی بربندگان وارد نبود و هیچ سرزنش و نکوهشی بر آنان روا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اگر موجود باشد و بخاطر ایجاد خوف و خطر از ناحیه مردم، به غیبت و نهانزیستی گرفتار آمده باشد، هرچه از این مصالح از بین برود وهرچه بهره ها و منافع حضور او از مردم سلب شود، همگی به خود مردم نسبت داده می شود و هم آنان هستند که مورد ملامت ومؤاخذه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ممکن نیست، ایجاد ترس و خوف از طرف ستمگران سبب وعلت برای معدوم ساختن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زیرا واقعیت در بین بندگان اینست که گاهی بعضی از آنان، بعضی دیگر را به کارها یا واکنش هایی وادار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ندارد برای جلوگیری از این واقعیت، طرف دیگر معدوم گردد</w:t>
      </w:r>
      <w:r>
        <w:rPr>
          <w:rFonts w:eastAsia="IRNazanin" w:cs="IRNazanin"/>
          <w:color w:val="111111"/>
          <w:sz w:val="28"/>
          <w:szCs w:val="28"/>
          <w:rtl w:val="true"/>
          <w:lang w:bidi="fa-IR"/>
        </w:rPr>
        <w:t>.</w:t>
      </w:r>
      <w:bookmarkStart w:id="109" w:name="pg628_5816"/>
    </w:p>
    <w:p>
      <w:pPr>
        <w:pStyle w:val="Heading3"/>
        <w:numPr>
          <w:ilvl w:val="2"/>
          <w:numId w:val="1"/>
        </w:numPr>
        <w:rPr/>
      </w:pPr>
      <w:bookmarkStart w:id="110" w:name="__RefHeading___Toc5388646_211673320"/>
      <w:bookmarkStart w:id="111" w:name="_Toc39"/>
      <w:bookmarkEnd w:id="109"/>
      <w:bookmarkEnd w:id="110"/>
      <w:r>
        <w:rPr>
          <w:rtl w:val="true"/>
        </w:rPr>
        <w:t>مخفی بودن پیامبر و عدم وجود او</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این سؤال به خود آنان برگردانده می شود و در باره مخفی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از آنان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بین وجود داشتن پیامبر در حال غیبت و اختفاء، با معدوم بودن او وجود دارد؟پس هرچه در جواب این سؤال گفتند، ما هم مثل همان جواب را در باره فرق غیبت وعدم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بخواهند بین دو مطلب فرق بگذارند و بگویند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افراد مخفی نشد، بلکه فقط از دشمنانش مخفی گشت، در حالیکه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پنهان و غایب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فرقی درست نیست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در غار پنهان گشت، مخفی از همه دوستان و دشمنانش بود و هیچکس جز ابو بکر با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امر هم مورد قبول ما و شماست که اگر مصلحتی اقتضا می کرد، ممکن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مخفی شود که دیگر هیچکس حتی یک نفر از دوست یا دشمن با او نباشد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هنگامیکه مخالفین به چنین فرقی بین وجود و غیبت با عدم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و راضی شدند، ما نیز قائل به همین فرق در رابطه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بیان کردیم که ممکن است در حال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او مشرّف به دیدار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نیست که بشود بر خلاف آن قطع پیدا کرد</w:t>
      </w:r>
      <w:r>
        <w:rPr>
          <w:rFonts w:eastAsia="IRNazanin" w:cs="IRNazanin"/>
          <w:color w:val="111111"/>
          <w:sz w:val="28"/>
          <w:szCs w:val="28"/>
          <w:rtl w:val="true"/>
          <w:lang w:bidi="fa-IR"/>
        </w:rPr>
        <w:t>.</w:t>
      </w:r>
      <w:bookmarkStart w:id="112" w:name="pg628_5818"/>
    </w:p>
    <w:p>
      <w:pPr>
        <w:pStyle w:val="Heading3"/>
        <w:numPr>
          <w:ilvl w:val="2"/>
          <w:numId w:val="1"/>
        </w:numPr>
        <w:rPr/>
      </w:pPr>
      <w:bookmarkStart w:id="113" w:name="__RefHeading___Toc5388648_211673320"/>
      <w:bookmarkStart w:id="114" w:name="_Toc40"/>
      <w:bookmarkEnd w:id="112"/>
      <w:bookmarkEnd w:id="113"/>
      <w:r>
        <w:rPr>
          <w:rtl w:val="true"/>
        </w:rPr>
        <w:t>ظهور در جان پناه</w:t>
      </w:r>
      <w:bookmarkEnd w:id="11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ترس از ضرر دشمنان است که موجب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پس چرا خداوند تعالی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پوششی غیر قابل نفوذ و بگونه ای که دست دشمنانش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 گرداند تا جمع بین ظهور و ایمنی از ضرر در باره او شده باشد؟گوییم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کسی است که بدون تأمّل و اندیشه سخن می گوید و ایراد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نیاز بندگان خدا به امام و پیشوایی تعلق می گیرد که مکافات جنایتکاران، و تقسیم اموال و دارایی ها، و محکم ساختن مرزهایشان را بر عهده داشته باشد، وتدبیر امور و اداره اجتماعشان را بدست گیرد، و بگونه ای باشد که بستن و فسخ کردن پیمانها و قراردادهای اجتماعی توسط او انجام گیرد، و مشکل گشا و موجب انتظام، و عزل ونصب کننده، و بالا برنده و پایین آورنده مقامات مردم باشد، و این همه سامان نمی گیرد مگر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بوده با آنها مخالطت ومعاشرت طرفینی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بگونه ای قرار داده شود که دست کسی به او نرسد جهت نیاز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او از بین می رود، و ظهور او در دیدگاه مردم مثل ظاهر بودن ستارگان در آسمان خواهد بود که هیچ خللی را از بین نمی برد و هیچ مشکل و لغزشی را رفع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درباره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سؤالی نیازمند شود، به ورشکستگی دچار شده و گویا دیگر دستاویزی برایش در ردّ غیبت نمانده است</w:t>
      </w:r>
      <w:r>
        <w:rPr>
          <w:rFonts w:eastAsia="IRNazanin" w:cs="IRNazanin"/>
          <w:color w:val="111111"/>
          <w:sz w:val="28"/>
          <w:szCs w:val="28"/>
          <w:rtl w:val="true"/>
          <w:lang w:bidi="fa-IR"/>
        </w:rPr>
        <w:t>.</w:t>
      </w:r>
      <w:bookmarkStart w:id="115" w:name="pg628_5820"/>
    </w:p>
    <w:p>
      <w:pPr>
        <w:pStyle w:val="Heading3"/>
        <w:numPr>
          <w:ilvl w:val="2"/>
          <w:numId w:val="1"/>
        </w:numPr>
        <w:rPr/>
      </w:pPr>
      <w:bookmarkStart w:id="116" w:name="__RefHeading___Toc5388650_211673320"/>
      <w:bookmarkStart w:id="117" w:name="_Toc41"/>
      <w:bookmarkEnd w:id="115"/>
      <w:bookmarkEnd w:id="116"/>
      <w:r>
        <w:rPr>
          <w:rtl w:val="true"/>
        </w:rPr>
        <w:t>اقامه حدود الهی در زمان غیبت</w:t>
      </w:r>
      <w:bookmarkEnd w:id="1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حدود الهی در زمان غیبت چیست؟اگر این حدود از انجام دهندگان آن جرائمی که موجب حد می شود ساقط باشد، خودش نوعی اعتراف به نسخ شریعت است و اگر ثابت باشد، پس چه کسی آنها را در زمان غیبت اجرا می کند؟گوییم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که مورد استحقاق جنایتکاران است، بخاطر انجام کارهایی که ایجاب حد می کند، برگردن این افراد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 در حالیکه هنوز مستحقِّ این حدود نمرده و باقی هست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اقرار خود او، آن حدود را جاری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امام ظاهر نشده بود تا اجرای حد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اجرای حدّ از بین می رود و گناه از بین رفتن آن برگردن کسانی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ترسانیده و ناچار از غیبت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نسخ و ابطال اقامه حدود الهی بشمار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اقامه حدّ در صورتی واجب است که قدرت بر اجرای حد وجود داشته باشد و مانعی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مانعی در کار پیدا شد حدّ ساقط 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در یک صورت نسخ حساب می شود و آن در صورتی است که وجوب اجرای حدّ با فرض قدرت و وجود نداشتن مانع، ساقط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هیچکس به چنین سقوطی قائل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سؤال به خود مخالفین بازگردانده شده و به آنان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و رأی شما در باره آن حدودی که جنایتکاران استحقاقش را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اوضاع و احوال به شکلی است که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زمامداران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قادر بر انتخاب امام و حاکم، و تعیین و نصب او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چیست؟در این مورد جوابشان هرچه بود، ما هم مثل همان جواب را در زمینه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اجرای حدود الهی به آنها می گوییم</w:t>
      </w:r>
      <w:r>
        <w:rPr>
          <w:rFonts w:eastAsia="IRNazanin" w:cs="IRNazanin"/>
          <w:color w:val="111111"/>
          <w:sz w:val="28"/>
          <w:szCs w:val="28"/>
          <w:rtl w:val="true"/>
          <w:lang w:bidi="fa-IR"/>
        </w:rPr>
        <w:t>.</w:t>
      </w:r>
      <w:bookmarkStart w:id="118" w:name="pg628_5822"/>
    </w:p>
    <w:p>
      <w:pPr>
        <w:pStyle w:val="Heading3"/>
        <w:numPr>
          <w:ilvl w:val="2"/>
          <w:numId w:val="1"/>
        </w:numPr>
        <w:rPr/>
      </w:pPr>
      <w:bookmarkStart w:id="119" w:name="__RefHeading___Toc5388652_211673320"/>
      <w:bookmarkStart w:id="120" w:name="_Toc42"/>
      <w:bookmarkEnd w:id="118"/>
      <w:bookmarkEnd w:id="119"/>
      <w:r>
        <w:rPr>
          <w:rtl w:val="true"/>
        </w:rPr>
        <w:t>غیبت امام و هدایت به حق</w:t>
      </w:r>
      <w:bookmarkEnd w:id="1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غیبت امام چه راهی برای رسیدن به حق وجود دارد؟اگر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بسوی حق وجود ندارد در این صورت مردم را در سرگردانی و گمراهی و شک و تردید در بقیه امورشان قرار داده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دلایل حق و نشانه های آن، به حق می توان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جوابتان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تصریحی است به اینکه با وجود این دلایل و نشانه ها، دیگر نیازی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حق رجوع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از این اشکال و تفاصیل آن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عقلی به وسیله دلایل و برهانهایش بدست می آید و با نظر کردن ودقت و تأمّل در آن، درک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اقوالی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تصریحاتی از ناحیه ایشان وامامان از نسل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دلایل ونشانه هایی برای شناخت آن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موارد آن را بیان کرده و توضیح داده اند و هیچ موردی را بدون دلیل وا نگذاشته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اگرچه مسأله حق و اقسام آن همانطور است که ما گفتیم، لکن نیاز به امام امری ثابت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دلیل نیاز مستمر وهمیشگی انسانها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هرزمان و به هرشکلی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در حق ماست که در انجام واجبات و دوری گزیدن از بدیها تأثیر دارد و این امر، بگونه ای است که هیچ چیز دیگری ما را مستغنی از آن نمی سازد و هیچ چیزی در این جایگاه، جایگزین او نتواند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نیاز به او در امور مرتبط با حق سمعی و اقوال شرعی، باز هم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نقل روایت، اگرچه از طرف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پدران بزرگوار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تمام امورِ مورد نیاز دین،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ممکن است نقل کنندگان روایت به دلیلی یا از روی تعمّد یا از روی اشتباه، دست از نقل بکشند و بدینوسیله نقل منقطع بشود، یا در بین کسانی که نقل آنها حجیّت ندارد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اینصوت نیاز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آن را کشف کند وتوضیح بدهد و مورد تقصیر را بیان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ثابت است اگرچه رسیدن به حق از طریق دلائل و ادله آن نیز ممکن باشد</w:t>
      </w:r>
      <w:r>
        <w:rPr>
          <w:rFonts w:eastAsia="IRNazanin" w:cs="IRNazanin"/>
          <w:color w:val="111111"/>
          <w:sz w:val="28"/>
          <w:szCs w:val="28"/>
          <w:rtl w:val="true"/>
          <w:lang w:bidi="fa-IR"/>
        </w:rPr>
        <w:t>.</w:t>
      </w:r>
      <w:bookmarkStart w:id="121" w:name="pg628_5824"/>
    </w:p>
    <w:p>
      <w:pPr>
        <w:pStyle w:val="Heading3"/>
        <w:numPr>
          <w:ilvl w:val="2"/>
          <w:numId w:val="1"/>
        </w:numPr>
        <w:rPr/>
      </w:pPr>
      <w:bookmarkStart w:id="122" w:name="__RefHeading___Toc5388654_211673320"/>
      <w:bookmarkStart w:id="123" w:name="_Toc43"/>
      <w:bookmarkEnd w:id="121"/>
      <w:bookmarkEnd w:id="122"/>
      <w:r>
        <w:rPr>
          <w:rtl w:val="true"/>
        </w:rPr>
        <w:t>امام غایب و بیان احکام</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نقل کنندگان روایات بعضی از امور مهم دین را پوشیده داشتند و نیاز به بیان امام پیدا شد و حق مطلب هم جز از جهت او فهمیده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ترس او از کشته شدن به دست دشمنان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تکلیف چیست؟شما در جواب سه راه بیشتر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می کند اگرچه ترس از قتل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که ترس از قتل نتواند جایز کننده غیبت قرار گیرد ودر همه حالات باید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 کند و تکلیف در آن چیزی که از امّت پوشیده داشته شده، ساقط است که در این صورت از اجماع خارج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منعقد شده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هرچیزی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تشریع کرده و بیان فرموده است تا قیام قیامت بر امت، لازم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نمی شود ولی تکلیف هم ساقط نخواهد بود که در این صورت تصریح به تکلیف مالایطاق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غیر ممکنی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مکلفین توان انجامش را ندارند، مورد تکلیف فرض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وآگاهی به چیزی را که راهی به سوی آن نیست، بر مکلفین واجب گردانیده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از این سؤال، جواب داده ایم و تفریعات و شاخه های آن را هم تا آنجا که ممکن بوده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کرده ایم</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جواب بطور کلی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تعالی بداند که نقل روایت در باره بعضی از واجبات شریعت منقطع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آن زمان، تقیه امام ادامه دارد و ترس از دشمنان نیز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چنین صورتی آن تکلیف را از کسانی که راهی بسوی بدست آوردن آن ندارند، ساقط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وسیله اجماعی که شبهه پذیر نیست دانستیم که تکلیف دین الهی، همیشگی و تا قیامت بر تمام امت ثابت است، نتیجه این علم برای ما این است که اگر بر حسب اتفاق، نقل برخی از امور شریعت منقطع گردید، این انقطاعِ نقل، فقط در وقتی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ظهور وآشکار شدن و آگاه ساختن مردم و انذار ایشان دارد</w:t>
      </w:r>
      <w:r>
        <w:rPr>
          <w:rFonts w:eastAsia="IRNazanin" w:cs="IRNazanin"/>
          <w:color w:val="111111"/>
          <w:sz w:val="28"/>
          <w:szCs w:val="28"/>
          <w:rtl w:val="true"/>
          <w:lang w:bidi="fa-IR"/>
        </w:rPr>
        <w:t>.</w:t>
      </w:r>
      <w:bookmarkStart w:id="124" w:name="pg628_5826"/>
    </w:p>
    <w:p>
      <w:pPr>
        <w:pStyle w:val="Heading3"/>
        <w:numPr>
          <w:ilvl w:val="2"/>
          <w:numId w:val="1"/>
        </w:numPr>
        <w:rPr/>
      </w:pPr>
      <w:bookmarkStart w:id="125" w:name="__RefHeading___Toc5388656_211673320"/>
      <w:bookmarkStart w:id="126" w:name="_Toc44"/>
      <w:bookmarkEnd w:id="124"/>
      <w:bookmarkEnd w:id="125"/>
      <w:r>
        <w:rPr>
          <w:rtl w:val="true"/>
        </w:rPr>
        <w:t>علت عدم ظهور امام برای دوستان خود</w:t>
      </w:r>
      <w:bookmarkEnd w:id="1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علّت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دشمنانش، همان خوفی باشد که از آنان دارد، پس چرا برای دوستان خود ظاهر نمی شود؟ در حالیکه، چنین علّتی در حق آنان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علّت مخفی ماندن، در حق دوستان امام منتفی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دوستانش ظاهر نگشت، قول شما در باره علّت غیبت از ریشه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شیعه از این سؤال جواب داده اند به اینکه مانعی ندارد وبعید نیست که علّت غیبت امام از اولیا و دوستان خویش این باشد که می ترسد بعد از دیدار، آنان خبرش را فاش کنند و از روی خوشحالی درباره دیدار و همنشینی او با ایشان سخن گویند، و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شکل غیر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ترس از دشمنان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نبودن این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جواب مورد رضایت و پسند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عاقلان شیعه ممکن نیست نسبت به ضرری که امام وخود آنان را در صورت اظهار دیدار وهمنشینی با امام تهدید می کند، غافل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با آگاهی کامل نسبت به ضررهای همه گیری که در اظهار این امر هست آن را اظهار می کنند و از آن به دیگران خبر می دهند؟ بله اگر این حرف که گفته اند در باره یکی دو نفر صادق باشد، باز هم در حق گروه کثیر شیعیان که از دیدارش محروم هستند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بگوییم در صورت دیدار، امرش را فاش می کنند و خطر ساز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این علّت موجب می شود که شیعیانش، از هرگونه بهره بردنی از او محروم مانند، بگونه ای که قدرت بر تلافی کردن و از بین بردن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مخفی بودن امام معلّق بر امری شود که از حال شیعیان فهمیده شد که انجامش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افشاء و ایجاد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اکنون قدرت بر چیزی که مقتضی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را ندارند، واین خودش موجب سقوط تکلیف از آنان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در آن امام لطف بشمار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از اعتراض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علماء از این سؤال جواب داده اند که سبب غیبت از همه مردم، همان رفتار دشمنان است، زیرا بهره بردن همه اجتماع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دوست وچه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است که امر او نافذ و جاری و دستش باز باشد و در ظهور بسر ببرد و در همه موارد بدون هیچگونه بازدارنده ونزاع کننده ای تصرّف لازم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روشن و معلوم است که دشمنان از این امور جلوگیری کرده و از انجام آن، منع کرده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به شکل پنهانی حضرت برای بعضی از دوستانش ظاهر گردد فایده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بهره ای که از تدبیر و اداره امامان خواسته شده و مورد نظر است، جز با ظهور برای همه امت و نفوذ مطلق فرمان امام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در غیبت امام و ظاهر نبودن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لطف و مصلحت برای همگان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جواب نیز، مورد رضایت و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دشمنان اگر مانع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تصرّف و تدبیر امور باشند، دیگر بین او و کسانیکه از اولیای مورد نظر او هستند نمی توانند مانع باشند که حجاب غیبت از آنها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کسانی از اولیاء و دوستان او که به دیدارش نائل می گردد بطور شخصی و اختصاصی نتواند از او بهره ای ببرد، در حالیکه معتقد به اطاعت او و وجوب پیروی از فرامین اوست و آنحضرت را حاکم بر خویش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کسی قائل شود که چنین دیداری بخاطر اختصاصی بودنش و بخاطر اینکه امام با فرض چنین دیداری حاکم و فرمانروای همگان محسوب نمی شود وتدبیر و اداره همه مردم به او سپرده نشده است، ممکن نیست و واقع نمی شود، خود این تصریح به این است که اصلا شیعه امامیه از زمان فوت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بهره ای از دیدار امامان خویش نداشته اند بخاطر همان علّتی که در 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لازم می آید که دوستان و اولیای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نیز تا قبل از انتقال امر خلافت بر عهده او و قبل از حصول حکومت بدست او، هیچ بهره ای از دیدارهای خود با او برایشان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گوینده این سخن را به جایی می رساند که هیچ انسان متفکر و با دقّتی نمی تواند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بهره بردن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ظهورش برای همه مردم و تأثیر فرمان او بر آنان ممکن و حاصل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تسلیم قرار دهیم، باز هم قولشان از جهت دیگری باطل خواهد بود که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به سقوط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تکلیفی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 الهی در آن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می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اینکه اگر ظاهر نشدن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به سبب علّتی باشد که به آنان بر نمی گردد، و نیز در قدرت وامکان آنها هم نیست که آنچه را مانع ظهور است بر طرف کنند، در این صورت بناچار باید تکلیف از آنان ساقط باشد و در این مورد حکم آنان، حکم دشمنان حضرت هم نخواهد بود، زیرا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برای آنان ظهور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سبب چنین غیبتی بوده و قدرت دارند بر اینکه مانع از ظهور را برطرف کنند تا حضرت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تکلیفی که تدبیر امام لطف در آن بشمار می رود بر آنان لازم است، اگرچه این مطلب چیزی بر شیعیان او لازم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بود که گروهی از مکلّفها بقیه مردم را از لطف او باز دارند و با اینهمه تکلیفی که خود امام لطف در آن محسوب می شود مستمرّ بوده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آنان ادامه داشته باشد، لازمه اش اینست که ممکن باشد برخی مکلفین، بعض دیگر را با نوعی قید و زنجیر و مانند آن از سلوک خاص وعملی معیّن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آن اشخاص نتوانند آن قید و زنجیر را از گردن و پای خود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تکلیف به آن سلوک خاص و عمل معیّن همچنان ادامه داشته باشد و از عهده آن بسته شدگان ساقط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 حق ندارند بین آن قید و زنجیر با نبودن لطف فرق بگذارند، از این جهت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 زنجیر اگر باشد دیگر فعل و عمل ممکن نخواهد بود و با وجود قید، کسی توهّم وقوع آن عمل را نمی کند، در حالیکه نبودن لطف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نبودن لطف بازهم انجام تکالیف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اینکه مذهب درست و عقیده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بر آن اتفاق نظر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نبودن لطف، درست همانند نداشتن قدرت و وسیله عمل است، و تکلیف کردن با فرض عدم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کسی که دارای لطف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نادرست است و قبح آن واضح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اینکه با فرض عدم قدرت و وسیله عمل و با وجود مانع، کسی را به کاری مکلّف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داریم که هرکس لطفی در باره اش از ناحیه صاحب لطف صورت نگیرد، از انجام فعل ناتوان است، همانطور که هرکس از عملی منع شود، از انجام آن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باید در جواب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مخفی بودن حضرت از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خویش مطرح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ما قطع و یقین نداریم </w:t>
      </w:r>
      <w:r>
        <w:rPr>
          <w:rStyle w:val="FootnoteAnchor"/>
          <w:rtl w:val="true"/>
        </w:rPr>
        <w:footnoteReference w:id="23"/>
      </w:r>
      <w:r>
        <w:rPr>
          <w:rFonts w:ascii="IRNazanin" w:hAnsi="IRNazanin" w:eastAsia="IRNazanin"/>
          <w:color w:val="111111"/>
          <w:sz w:val="28"/>
          <w:sz w:val="28"/>
          <w:szCs w:val="28"/>
          <w:rtl w:val="true"/>
          <w:lang w:bidi="fa-IR"/>
        </w:rPr>
        <w:t>که او برای همه اولیای خویش غایب و مستور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این مطلب نیز بر ما پوشیده است و هریک از ما فقط حال خودش را می داند نه حال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ظهور آن حضرت را برای آنان ممکن شماریم همانطور که احتمال عدم ظهور نیز هست، باید علّتی را برای غایب ماندن احتمالی آنحضرت از ایشان ذکر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چیزی که در این باره گفته شده و نزدیکترین آنها به حق اینست که بگوئیم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همانطور که قبلا بیان داشتیم باید توجه داشت که این باب از ابوابی است که علم قطعی و تفصیلی به آن لازم نیست، بلکه همین قدر که علم اجمالی به آن داشته باشیم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غیبت از اولیاء و دوستان، مشابه و همانند علت غیبت از دشمنان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مقتضی سقوط تکلیف از آنان نیست و موجب ملامتی نسبت به تکلیف کننده آنان که خداست نمی باشد، و باید ایشان قادر بر رفع این مانع و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بردن این سبب غیبت باشند تا حضرت بر آنها ظاهر گردد، و این دو ویژگی باید در علّت غیبت باشد و گرنه به همان فساد و بطلانی که ذکر شد، خواهد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کلام ثابت شده باشد بهترین علّت و سببی که برای غیبت از اولیاء و دوستان آن حضرت ذکر شده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دانستیم که علم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تعیین و جدا کردن او از مدّعیان دروغین، جز به وسیله معجزه صورت نمی گیرد زیرا نصّ و روایت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امامتِ خصوص این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معیّن شدن و مشخّص گشتن او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معجزه ای آشکار، بدست او صورت گیرد، تا تصدیق کنیم که آن امام، همین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به معجزه و دلالت کردن آن بر ظهور، راهش، استدلالی است که ممکن است مورد شبهه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باره کسی که معجزه به دست او ظهور یافته شبهه ای پیدا کرد و معتقد شد که این معجزه، باطل، ونوعی تصرّف خارق العاده در اشیاء است و قائل شد که انجام دهنده این معجزه دروغگو و به هم بافنده است، چنین کسی ملحق به اعداء واز زمره دشمنان محسوب می شود، از جهت اینکه باید از او ترسید</w:t>
      </w:r>
      <w:r>
        <w:rPr>
          <w:rFonts w:eastAsia="IRNazanin" w:cs="IRNazanin"/>
          <w:color w:val="111111"/>
          <w:sz w:val="28"/>
          <w:szCs w:val="28"/>
          <w:rtl w:val="true"/>
          <w:lang w:bidi="fa-IR"/>
        </w:rPr>
        <w:t>.</w:t>
      </w:r>
      <w:bookmarkStart w:id="127" w:name="pg628_5833"/>
    </w:p>
    <w:p>
      <w:pPr>
        <w:pStyle w:val="Heading3"/>
        <w:numPr>
          <w:ilvl w:val="2"/>
          <w:numId w:val="1"/>
        </w:numPr>
        <w:rPr/>
      </w:pPr>
      <w:bookmarkStart w:id="128" w:name="__RefHeading___Toc5388658_211673320"/>
      <w:bookmarkStart w:id="129" w:name="_Toc45"/>
      <w:bookmarkEnd w:id="127"/>
      <w:bookmarkEnd w:id="128"/>
      <w:r>
        <w:rPr>
          <w:rtl w:val="true"/>
        </w:rPr>
        <w:t>جهت ترس از اولیاء در هنگام ظهور</w:t>
      </w:r>
      <w:bookmarkEnd w:id="129"/>
    </w:p>
    <w:p>
      <w:pPr>
        <w:pStyle w:val="Heading4"/>
        <w:numPr>
          <w:ilvl w:val="3"/>
          <w:numId w:val="1"/>
        </w:numPr>
        <w:rPr/>
      </w:pPr>
      <w:bookmarkStart w:id="130" w:name="__RefHeading___Toc5388660_211673320"/>
      <w:bookmarkStart w:id="131" w:name="_Toc46"/>
      <w:bookmarkEnd w:id="130"/>
      <w:r>
        <w:rPr>
          <w:rtl w:val="true"/>
        </w:rPr>
        <w:t>اشاره</w:t>
      </w:r>
      <w:bookmarkEnd w:id="1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تقصیری از چنین دوستی صادر شده که امام برای او ظاهر نمی شود بخاطر این امری که از حال او دانسته می شود؟و او چگونه قدرت دارد بر کاری که به وسیله آن کار، امام برایش ظاهر گردد؟و به خاطر جبران سبب غیبت امام از او، به چه کاری باید روی آورد؟گوییم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سبب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دوستانش به مطلبی معلوم اشاره کردیم که جای مورد تقصیر در آن و چگونگی امکان جبران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غیر ممکن نیست که از حال او دانسته شود که وقتی امام برایش ظاهر شد در شناخت معجزه او ناتوان باشد یا تقصیری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ناتوانی و تقصیر هم از این جهت مبتلا شده باشد که نسبت به فرق بین معجزه وکارهای ممکن، و فرقِ آنچه که می تواند دلیل معجزه بودن یک کار قرار گیرد و آنچه که نمی تواند، علم کافی نداشته باشد واین نداشتن علم کافی از روی تقصیر و ناتوانی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اگر در همین مورد بر اساس قاعده ای صحیح و طریقه ای</w:t>
      </w:r>
      <w:bookmarkStart w:id="132" w:name="pg628_5834"/>
    </w:p>
    <w:p>
      <w:pPr>
        <w:pStyle w:val="BookText"/>
        <w:rPr/>
      </w:pPr>
      <w:bookmarkEnd w:id="132"/>
      <w:r>
        <w:rPr>
          <w:rFonts w:ascii="IRNazanin" w:hAnsi="IRNazanin" w:eastAsia="IRNazanin"/>
          <w:color w:val="111111"/>
          <w:sz w:val="28"/>
          <w:sz w:val="28"/>
          <w:szCs w:val="28"/>
          <w:rtl w:val="true"/>
          <w:lang w:bidi="fa-IR"/>
        </w:rPr>
        <w:t>درست قضاوت می کرد، ممکن نبود که معجزه امام در هنگام ظهور بر او مشتبه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این تقصیر را جبران کرده، و به علم کافی برای تشخیص معجزه و غیر معجزه دست یابد، تا بدین وسیله از زمره کسانی که معجزه وغیر معجزه برایشان مشتبه می گردد خارج شود</w:t>
      </w:r>
      <w:r>
        <w:rPr>
          <w:rFonts w:eastAsia="IRNazanin" w:cs="IRNazanin"/>
          <w:color w:val="111111"/>
          <w:sz w:val="28"/>
          <w:szCs w:val="28"/>
          <w:rtl w:val="true"/>
          <w:lang w:bidi="fa-IR"/>
        </w:rPr>
        <w:t>.</w:t>
      </w:r>
    </w:p>
    <w:p>
      <w:pPr>
        <w:pStyle w:val="Heading4"/>
        <w:numPr>
          <w:ilvl w:val="3"/>
          <w:numId w:val="1"/>
        </w:numPr>
        <w:rPr/>
      </w:pPr>
      <w:bookmarkStart w:id="133" w:name="__RefHeading___Toc5388662_211673320"/>
      <w:bookmarkStart w:id="134" w:name="_Toc47"/>
      <w:bookmarkEnd w:id="133"/>
      <w:r>
        <w:rPr>
          <w:rtl w:val="true"/>
        </w:rPr>
        <w:t>تکلیف غیر مقدور</w:t>
      </w:r>
      <w:bookmarkEnd w:id="1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تحصیل علم و قدرت تشخیص، تکلیف به غیر مقدور و حواله دادن به امری غیبی و غیر قابل درک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دوست و ولیّ نمی تواند تقصیر و کوتاهیِ خود را نسبت به خصوص رأی و استدلال مذکور بشناسد تا بعد از شناخت، آن را جبران نماید و خود را برای رویارویی درست با معجزه آماده سازد و قدرت کافی برای تشخیص صحیح آن را در خویش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با چنین بیانی، او را مکلف به ما لایطاق نموده و چیزی را که بر او لازم نیست برعهده اش لازم می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ازاین اعتراض،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در تکلیف لازم است گاهی امری شناخته شده و یگانه است وگاهی مخلوط و مشتبه به غیر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قدرت بر هردو نیز برای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مکلف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دوست و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خود را محاسبه می کند و می بیند که امامش ظهور نمی کند و او توفیق دیدار ندارد، به بررسی سبب غیبت می پردازد و وقتی که هریک از وجوه باطل گذشته و همانندان آن وجوه را نتوانست بپذیرد و آنها را باطل و فاسد شمرد، بنا چار می فهمد که باید این غیبت سببی داشته باشد که به خود او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که دید قوی ترین سبب ها همان است که ما ذکر کردیم، در می یابد که از جهت او تقصیری واقع شده است و کوتاهی و تقصیری در رابطه با شناخت صفات معجزه و شروط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اوست که تجدید نظری در مبانی تشخیص خود داشته باشد و آن را از آلودگیها پاک کند و از آنچه که مقتضی شبهه و موجب اشتباه کردن است بپیراید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هرزمان که در این مورد به مقدار لازم کوشش و مجاهدت کرد و حق کامل و بدون نقصان رأی و نظر سلیم را بجا آورد بناچار برایش علم به موارد اختلاف حق و باطل ایجاد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که علم به آن حاصل شد، دیگر ناگزیر باید سبب غیبت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ولیّ و دوستی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اینگونه مواضع، انسان خودش بر نفس خودش آگاه و بصیر است و ممکن نیست که به میزانی بالاتر از انجام حد اکثر سعی و تلاش و جستجو و تحقیق وگردنگزاری به حق مأمور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رسیدن به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ما در این مسأله هرچه بگوید، علیه خویش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دلیل و دقّت در آن، موجب دانستنِ بسیاری از صفات مخصوص و شروطِ معلوم می شود، که هرگاه یکی از آن شروط مختلّ شود، علم و آگاهی لازم به آنچه که مورد نظر قرار گرفته حاصل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مخالفین ایشان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ادلّه نظر کردیم همچنانکه شما نظر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علمی به آنچه که شما ذکر می کنید و خود را عالم به آن می دانید برای ما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آنگونه ای که ما نظر می کنیم نظر نکردید و از طرفی، شرایطی که برای ایجاد علم از راه چنین نظری لازم بود در شما کامل نبود زیرا فراوان و مختلف و مشتبه با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مخالفین این نظریه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اخلال به شرطهای لازم برای ایجاد رأی و نظر صحیح، ما را جز به سراب حواله ندادید، و به هیچ شرط معینی که مورد اخلال و تقصیر ما قرار گرفته باشد اشاره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نتوانستید به آگاهی و دانشی همچون دانش و آگاهی ما دست یابید، ناگزیر این عدم آگاهی بخاطر تقصیری است که در مورد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شروط از شما صادر شده زیرا اگر شروط را کامل می کردید و حق این شروط را ادا می کردید همچون ما دارای علم می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ناحیه خود شما بطور اجمال، تقصیری واقع شده اگرچه ما نمی توانیم به عین آنچیزی که مورد تقصیر شما قرار گرفته است اشاره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اینهمه شما قدرت دارید که شروطِ دقت و تحقیق را به طور کامل ادا کنید و به حق تسلیم باشید و دلهایتان را از باورها و اسبابی که مانع از وقوع علم است خالی نگهدارید، و هرزمان که این کار را انجام دادید، ناگزیر دارای علم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 نفس خویش بصیر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جواب از آنان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به مثل همین جواب، از پرسش آنها جواب می گوییم</w:t>
      </w:r>
      <w:r>
        <w:rPr>
          <w:rFonts w:eastAsia="IRNazanin" w:cs="IRNazanin"/>
          <w:color w:val="111111"/>
          <w:sz w:val="28"/>
          <w:szCs w:val="28"/>
          <w:rtl w:val="true"/>
          <w:lang w:bidi="fa-IR"/>
        </w:rPr>
        <w:t>.</w:t>
      </w:r>
      <w:bookmarkStart w:id="135" w:name="pg628_5838"/>
    </w:p>
    <w:p>
      <w:pPr>
        <w:pStyle w:val="Heading3"/>
        <w:numPr>
          <w:ilvl w:val="2"/>
          <w:numId w:val="1"/>
        </w:numPr>
        <w:rPr/>
      </w:pPr>
      <w:bookmarkStart w:id="136" w:name="__RefHeading___Toc5388664_211673320"/>
      <w:bookmarkStart w:id="137" w:name="_Toc48"/>
      <w:bookmarkEnd w:id="135"/>
      <w:bookmarkEnd w:id="136"/>
      <w:r>
        <w:rPr>
          <w:rtl w:val="true"/>
        </w:rPr>
        <w:t>فرق بین دوست و دشمن در علت غیبت</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هر ولیّ و دوستی که امام بر او ظاهر نمی شود باید قطع پیدا کند به اینکه او در گناهی کبیره و بزرگ که به منزله کفر حساب می شود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شما فرض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آنچه که موجب غیبت امام از او شده و باعث از بین رفتن امری مصلحت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شدن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مقصّر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همین ولیّ، ملحق به دشمنان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تقصیری که به آن اشاره داشتیم لازم نیست که در حدّ کفر یا گناه کبیره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همین حال حاضر، اعتقاد به عدم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نکرده و او را بر جان شریفش نترسانده است و فقط در بعضی دانستنی ها تقصیری مرتکب شده که همین تقصیر سبب شده است که او حال خود را چنین یابد که همین تقصیر در آینده باعث می شود که شک در امامت از او صادر شود در حالیکه الآن چنین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چنین تقصیری لازم نیست که همین حالا به منزله آن شک در امامت حساب شود که به شکل طبیعی روشن است که در آینده به آن منجر خواهد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اینکه باید دانست که چنین تقصیری اگرچه لازم نیست کفر باشد یا همانند تکذیب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صدق آن حضرت بشمار آید با اینهمه گناه و خطا بشمار می آید، البته گناه و خطایی که منافاتی با ایمان واستحقاق ثواب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تقدیر دوست و ولیّ امام، ملحق به دشمن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در حال حاضر در مورد امامت به چیزی که گناه کبیره و موجب کفر اوست اعتقاد دارد، بخلاف دوست و ولیّ که در حال حاضر جز ایمان وتسلیم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آینده سبب کفر می شود در حال حاضر کُفر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این گفتارِ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هرچه به منزله سبب برای کفر است لازم نیست در حال حاضر کفر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سازد، اینست که فرض کنیم شخصی در مورد فردی توانا از بین ما اعتقاد پیدا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بدرستی می تواند در غیر خودش از اجسام دیگر، کاری را بدون هیچگونه تماسی با آن انجام دهد و به شکل غیر مباشر، در آن تصرفاتی خارق العاده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خطا و جهالت است و کفر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محال نیست که در باره همین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داشته باشیم که اگر یک پیغمبری ظهور کرد و مردم را به نبوت خویش فرا خواند و معجزه اش را همین قرار داد که خداوند بدست او کاری را انجام دهد بگونه ای که اسباب بشری به آن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کار حتماً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و معجزه 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او را تکذیب می کند و به او ایمان نمی آورد و حتی می شود در نظر گرفت که این شخص، آن مدّعی پیامبری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اعتقاد او نسبت به مقدور شخص قادر ذکر شد، به منزله سبب چنین مخالفت و تکذیب و قتلی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لازم نمی آید که چنین اعتقادی در اهمیت و بزرگی، همرتبه و همشأن با چنین افعالی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بود مجموعه سخنانی در باره غیبت که به وسیله آن بر اصول وفروع آن آگاهی حاصل شود و بعد از آن اگر هم مطالبی باقی مانده باشد چنانست که گویا نیازی به طرح آنها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یاری می جوئیم و توفیق نیکو می طلبیم نسبت به آنچه که موافق حق و مطابق آنست و مخالف باطل و دور از آنست و او به لطف و رحمت خویش شنوای اجابت کننده ا ست و خدا ما را کفایت کننده است و نیکو وکیلی است</w:t>
      </w:r>
      <w:r>
        <w:rPr>
          <w:rFonts w:eastAsia="IRNazanin" w:cs="IRNazanin"/>
          <w:color w:val="111111"/>
          <w:sz w:val="28"/>
          <w:szCs w:val="28"/>
          <w:rtl w:val="true"/>
          <w:lang w:bidi="fa-IR"/>
        </w:rPr>
        <w:t>.</w:t>
      </w:r>
      <w:bookmarkStart w:id="138" w:name="pg628_5841"/>
    </w:p>
    <w:p>
      <w:pPr>
        <w:pStyle w:val="Heading2"/>
        <w:numPr>
          <w:ilvl w:val="1"/>
          <w:numId w:val="1"/>
        </w:numPr>
        <w:rPr/>
      </w:pPr>
      <w:bookmarkStart w:id="139" w:name="__RefHeading___Toc5388666_211673320"/>
      <w:bookmarkStart w:id="140" w:name="_Toc49"/>
      <w:bookmarkEnd w:id="138"/>
      <w:bookmarkEnd w:id="139"/>
      <w:r>
        <w:rPr>
          <w:rtl w:val="true"/>
        </w:rPr>
        <w:t xml:space="preserve">امامت و غیبت </w:t>
      </w:r>
      <w:r>
        <w:rPr>
          <w:rtl w:val="true"/>
        </w:rPr>
        <w:t>(</w:t>
      </w:r>
      <w:r>
        <w:rPr/>
        <w:t>2</w:t>
      </w:r>
      <w:r>
        <w:rPr>
          <w:rtl w:val="true"/>
        </w:rPr>
        <w:t>)</w:t>
      </w:r>
      <w:bookmarkEnd w:id="140"/>
    </w:p>
    <w:p>
      <w:pPr>
        <w:pStyle w:val="Heading3"/>
        <w:numPr>
          <w:ilvl w:val="2"/>
          <w:numId w:val="1"/>
        </w:numPr>
        <w:rPr/>
      </w:pPr>
      <w:bookmarkStart w:id="141" w:name="__RefHeading___Toc5388668_211673320"/>
      <w:bookmarkStart w:id="142" w:name="_Toc50"/>
      <w:bookmarkEnd w:id="141"/>
      <w:r>
        <w:rPr>
          <w:rtl w:val="true"/>
        </w:rPr>
        <w:t>اشاره</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در تکمیل المقنع</w:t>
      </w:r>
      <w:bookmarkStart w:id="143" w:name="pg628_5843"/>
    </w:p>
    <w:p>
      <w:pPr>
        <w:pStyle w:val="Heading3"/>
        <w:numPr>
          <w:ilvl w:val="2"/>
          <w:numId w:val="1"/>
        </w:numPr>
        <w:rPr/>
      </w:pPr>
      <w:bookmarkStart w:id="144" w:name="__RefHeading___Toc5388670_211673320"/>
      <w:bookmarkStart w:id="145" w:name="_Toc51"/>
      <w:bookmarkEnd w:id="143"/>
      <w:bookmarkEnd w:id="144"/>
      <w:r>
        <w:rPr>
          <w:rtl w:val="true"/>
        </w:rPr>
        <w:t>مقدمه مبحث</w:t>
      </w:r>
      <w:bookmarkEnd w:id="1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و سپس در کتاب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سبب مخفی بودن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و دوستانش را ذکر کرده ایم </w:t>
      </w:r>
      <w:r>
        <w:rPr>
          <w:rStyle w:val="FootnoteAnchor"/>
          <w:rtl w:val="true"/>
        </w:rPr>
        <w:footnoteReference w:id="24"/>
      </w:r>
      <w:r>
        <w:rPr>
          <w:rFonts w:ascii="IRNazanin" w:hAnsi="IRNazanin" w:eastAsia="IRNazanin"/>
          <w:color w:val="111111"/>
          <w:sz w:val="28"/>
          <w:sz w:val="28"/>
          <w:szCs w:val="28"/>
          <w:rtl w:val="true"/>
          <w:lang w:bidi="fa-IR"/>
        </w:rPr>
        <w:t xml:space="preserve">و بین دو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غیبت از دشمنان و سبب غیبت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گذاشتیم و بیان داشتیم که عدم بهرهوری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سببی است که مربوط به خود آنان است نه مربوط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تمام و کمال مطلب را بحث کردیم و تا دورترین هدفها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کتاب مقنع روشی جدید پیش گرفتیم که در آن روش کسی بر ما پیشی نگرفته بود و دلیل آوردیم که بر ما لازم نیست که سبب غیبت آن حضرت را به شکل معین و مشخص بیان کنیم بلکه برای دانستنِ نیکو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غیبت او، همین مقدار کافی است که بدانیم او معصوم است و کسی است که هیچ کار ناشایسته ای را انجام نمی دهد و هیچ امر واجبی را ترک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و اساس این مبحث مثالهایی زدیم و گفتیم که مثل چنین قاعده ای در جاهای مختلف مورد استعمال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برخی نکات به خاطرمان رسیده که بناچار باید ذکر شود تا شناخته گردد و این نکات، مطالبی محکم و صحیح و دور از شبهات و انتقادات است</w:t>
      </w:r>
      <w:r>
        <w:rPr>
          <w:rFonts w:eastAsia="IRNazanin" w:cs="IRNazanin"/>
          <w:color w:val="111111"/>
          <w:sz w:val="28"/>
          <w:szCs w:val="28"/>
          <w:rtl w:val="true"/>
          <w:lang w:bidi="fa-IR"/>
        </w:rPr>
        <w:t>.</w:t>
      </w:r>
      <w:bookmarkStart w:id="146" w:name="pg628_5845"/>
    </w:p>
    <w:p>
      <w:pPr>
        <w:pStyle w:val="Heading3"/>
        <w:numPr>
          <w:ilvl w:val="2"/>
          <w:numId w:val="1"/>
        </w:numPr>
        <w:rPr/>
      </w:pPr>
      <w:bookmarkStart w:id="147" w:name="__RefHeading___Toc5388672_211673320"/>
      <w:bookmarkStart w:id="148" w:name="_Toc52"/>
      <w:bookmarkEnd w:id="146"/>
      <w:bookmarkEnd w:id="147"/>
      <w:r>
        <w:rPr>
          <w:rtl w:val="true"/>
        </w:rPr>
        <w:t>الهام گیری اولیاء از امام غایب</w:t>
      </w:r>
      <w:bookmarkEnd w:id="148"/>
    </w:p>
    <w:p>
      <w:pPr>
        <w:pStyle w:val="Heading4"/>
        <w:numPr>
          <w:ilvl w:val="3"/>
          <w:numId w:val="1"/>
        </w:numPr>
        <w:rPr/>
      </w:pPr>
      <w:bookmarkStart w:id="149" w:name="__RefHeading___Toc5388674_211673320"/>
      <w:bookmarkStart w:id="150" w:name="_Toc5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بطور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اولیای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معتقدین به امامت او در حال غیبت از او بهره مند می شوند همان بهره ای که قائلیم در تکلیف بندگان باید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با فرض اینکه به وجود او در بین خودشان علم دارند و نسبت به وجوب اطاعت و لزوم فرمانبری از او یقین قطعی دارند بناچار باید از او بترسند و در انجام کارهای ناپسند از او بهراسند و نسبت به تأدیب و انتقام و بازخواست و غضب او بیمناک باشند تا بدین وسیله، انجام واجبات از آنان فزونی گیرد و ارتکاب گناهان و بدیها کاهش پذیرد یا حد اقل انجام واجبات و ترک محرمات بر ایشان نزدیکتر و شایسته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همان جهت عقلی نیاز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51" w:name="__RefHeading___Toc5388676_211673320"/>
      <w:bookmarkStart w:id="152" w:name="_Toc54"/>
      <w:bookmarkEnd w:id="151"/>
      <w:r>
        <w:rPr>
          <w:rtl w:val="true"/>
        </w:rPr>
        <w:t>حد تأثیر غیبت بر نقش امام</w:t>
      </w:r>
      <w:bookmarkEnd w:id="15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می بینم که شنیدن این سخن برای بعضی از مخالفین ما چه بسا موجب تعجّب است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غضبی برای انسانی که غایب و مخفی شده و ترسان و وحشت زده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انتقامی مورد انتظار است از کسی که نه قدرتی دارد که بندگان را شامل شود و نه فرمانش نافذ است و نه تسلط و حکومتی قهرآمیز دارد تا از آن ترسیده شود؟و چگونه از کسی که شناخته شده و تشخیص داده شده و دارای مکانی معلوم نیست خوف و هراسی می توان داشت؟جواب از این سؤالها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حقیقت باید از آن تعجّب کرد، همین تعجّب کردن مخالفین است که بدون هیچ برهان آشکار و شاهد قابل ذکری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حالیکه دانستیم که دوستان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 او را نمی شناسند و عین او را تشخیص نمی دهند با اینهمه به حقیقت، وجود او را محقّق می دانند و به اینکه او با آنهاست و در بین شان است یقین دارند و در این مورد هیچ شک و تردیدی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دارای چنین صفتی نبودند ملحق به دشمنان بودند و از جایگاه و منزلت اولیاء و دوستان او خارج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آنان هیچکس نیست مگر اینکه معتقد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است که هیچ خبری از اخبار او برایش پوشیده نمی باشد و نهانی های دل و اعمال او از دید خدابینش مخفی نمی ماند تا چه برسد به ظواهر و کارهای آشکار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ممکن است که هر چه از اعمال پسندیده و یا ناپسند از آنان سر می زند همه را بداند و بدین ترتیب ازاینکه آنان بر انجام کارهایی ناپسند اقدام کنند و او آنان را نسبت به آن تأدیب و عقوبت کند در امان نیستند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کدامیک از این دوستان و شیعیان هستند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ظاهر شوند و معجزه ای را که بوسیله آن علم به امام زمان بودن ایشان پیدا کند ابراز کنند و بخواهند او را ارزش یابی کنند و تأدیب نمایند و حدّ الهی را بر او جاری سازند، او بخواهد از بذل آن خودداری ورزد و در برابر آنچه که امامش نسبت به او انجام می دهند تسلیم و گردنگزار نباشد و با اینهمه معتقد به امامت آن حضرت و وجوب اطاعت از ایشان باشد؟</w:t>
      </w:r>
      <w:bookmarkStart w:id="153" w:name="pg628_5848"/>
    </w:p>
    <w:p>
      <w:pPr>
        <w:pStyle w:val="Heading3"/>
        <w:numPr>
          <w:ilvl w:val="2"/>
          <w:numId w:val="1"/>
        </w:numPr>
        <w:rPr/>
      </w:pPr>
      <w:bookmarkStart w:id="154" w:name="__RefHeading___Toc5388678_211673320"/>
      <w:bookmarkStart w:id="155" w:name="_Toc55"/>
      <w:bookmarkEnd w:id="153"/>
      <w:bookmarkEnd w:id="154"/>
      <w:r>
        <w:rPr>
          <w:rtl w:val="true"/>
        </w:rPr>
        <w:t>عدم فرق بین غیبت و ظهور در الهام گیری اولیاء</w:t>
      </w:r>
      <w:bookmarkEnd w:id="15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آنچه ذکر کردیم و در وجوب اطاعت او و دوری جستن از نافرمانی او و التزام به دیدبانی او و کناره گرفتن از مقام مخالفت با آن حضرت، آیا حالت او با شیعیانش در زمان غیبت فرقی با حالت او در زمان ظهور و بروز دارد؟در صورتیکه بر حذر بودن از غضب و ترسیدن از انتقام او هیچکدام متوقف برشناسایی عین امام و تشخیص شخص او و یقین پیداکردن به مکان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همانا تعداد زیادی از رعیّت و مردم تحت ولایت امام ظاهر، او را به شکل معیّن نمی شناسند و شخص او را تشخیص نمی دهند و در بسیاری اوقات مکان و جایگاه او را نمی دانند با اینهمه می ترسند که هرگاه گناه و کار ناپسندی انجام دهند، مورد تأدیب و بازخواست او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همین ترس و خوف بگونه ای بهره مند می شوند که از انجام بسیاری کارهای حرام و زشت باز می ایستند یا حد اقل به مقام تقوی و باز ایستادن از محرمات، نزدیکتر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مطلب بر همین منوال که ما توضیح دادیم باشد، دیگر سؤال در باره عدم ظهور برای دوستان نیز جا ندارد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ترسش از دشمنان و ریبه آمیز بودن امر آنان است که برای شان ظهور نمی کند پس به چه دلیلی برای دوستان و اولیایش ظاهر نمی شود؟و اگر جز این باشد، چگونه می توان پذیرفت که بخاطر غیبتی که دشمنان سبب و وسیله آن بوده اند اولیاء و دوستان حضرت هم از بهره مندی و مصلحت های خویش محروم مانند؟و این چیزی است که با فرض استمرار تکلیف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بگونه ای که امام لطف در آن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ما بیان داشتیم که آنان حتی با فرض غیبت، از امام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شوند و همانا غیبت با چنین بهره مندی که در تکلیف شیعیان به آن نیاز هست اصلا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کردیم که شرط بهره مندی از ایشان، ظهور و بروز ایشان نیست و از عهده این سؤال محکم که مخالفین ما گمان کرده اند که جوابی ندارد و راه فراری از آن نیست بخوبی برآمدیم</w:t>
      </w:r>
      <w:r>
        <w:rPr>
          <w:rFonts w:eastAsia="IRNazanin" w:cs="IRNazanin"/>
          <w:color w:val="111111"/>
          <w:sz w:val="28"/>
          <w:szCs w:val="28"/>
          <w:rtl w:val="true"/>
          <w:lang w:bidi="fa-IR"/>
        </w:rPr>
        <w:t>.</w:t>
      </w:r>
      <w:bookmarkStart w:id="156" w:name="pg628_5850"/>
    </w:p>
    <w:p>
      <w:pPr>
        <w:pStyle w:val="Heading3"/>
        <w:numPr>
          <w:ilvl w:val="2"/>
          <w:numId w:val="1"/>
        </w:numPr>
        <w:rPr/>
      </w:pPr>
      <w:bookmarkStart w:id="157" w:name="__RefHeading___Toc5388680_211673320"/>
      <w:bookmarkStart w:id="158" w:name="_Toc56"/>
      <w:bookmarkEnd w:id="156"/>
      <w:bookmarkEnd w:id="157"/>
      <w:r>
        <w:rPr>
          <w:rtl w:val="true"/>
        </w:rPr>
        <w:t>عدم ضرورت ظهور برای اولیاء</w:t>
      </w:r>
      <w:bookmarkEnd w:id="1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اینهمه ما ظهور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بعضی از دوستان و اولیای خویش ناممکن نمی دانیم که این ظهور برای حفظ آنان در راه مستقیم یا ادب نمودن ایشان یا پنددادن یا آگاهی بخشیدن یا آموختن مطلبی،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باید خاطرنشان ساخت که ما آن را ضروری و لازم نمی دانیم به شکلی که اگر چنین ظهور و دیداری صورت نگرفت بدنبال علت های آن بگردیم و در پی بدست آوردن اسباب آن خود را به تکلّف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فقط در صورتی که ظهور او برای اولیا و دوستانش واجب باشد به گونه ای که اگر چنین ظهوری نباشد بهره ای نمی برند و از نادرستی ها بازداشته نمی شوند، سخن در این باره دشوار و شبهه آفرین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امر برخلاف آن باشد ظهور برای ولیّ، وجوب و ضرورتی نخواهد داشت بخاطر اینکه بر حسب دلیلهای ذکر شده، بهره بردن و از زشتیها بازداشته شدن، بدون ظهور نیز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شبهه ای نمی ماند</w:t>
      </w:r>
      <w:r>
        <w:rPr>
          <w:rFonts w:eastAsia="IRNazanin" w:cs="IRNazanin"/>
          <w:color w:val="111111"/>
          <w:sz w:val="28"/>
          <w:szCs w:val="28"/>
          <w:rtl w:val="true"/>
          <w:lang w:bidi="fa-IR"/>
        </w:rPr>
        <w:t>.</w:t>
      </w:r>
      <w:bookmarkStart w:id="159" w:name="pg628_5851"/>
    </w:p>
    <w:p>
      <w:pPr>
        <w:pStyle w:val="Heading3"/>
        <w:numPr>
          <w:ilvl w:val="2"/>
          <w:numId w:val="1"/>
        </w:numPr>
        <w:rPr/>
      </w:pPr>
      <w:bookmarkStart w:id="160" w:name="__RefHeading___Toc5388682_211673320"/>
      <w:bookmarkStart w:id="161" w:name="_Toc57"/>
      <w:bookmarkEnd w:id="159"/>
      <w:bookmarkEnd w:id="160"/>
      <w:r>
        <w:rPr>
          <w:rtl w:val="true"/>
        </w:rPr>
        <w:t>چگونگی آگاهی امام غائب بر امور</w:t>
      </w:r>
      <w:bookmarkEnd w:id="161"/>
    </w:p>
    <w:p>
      <w:pPr>
        <w:pStyle w:val="Heading4"/>
        <w:numPr>
          <w:ilvl w:val="3"/>
          <w:numId w:val="1"/>
        </w:numPr>
        <w:rPr/>
      </w:pPr>
      <w:bookmarkStart w:id="162" w:name="__RefHeading___Toc5388684_211673320"/>
      <w:bookmarkStart w:id="163" w:name="_Toc58"/>
      <w:bookmarkEnd w:id="162"/>
      <w:r>
        <w:rPr>
          <w:rtl w:val="true"/>
        </w:rPr>
        <w:t>اشاره</w:t>
      </w:r>
      <w:bookmarkEnd w:id="16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 غیبت و مخفی بودن چگونه بر انجام یافتن کارهای ناشایسته توسط شیعیان خویش آگاه می شود تا آنان از تأدیب وعقوبت او بترسند؟ در حالیکه او در زمان غیبت بگونه ای است که هیچ اقرار کننده ای نزدش اقرار نمی کند و هیچ شاهدی پیش او شهادت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چنین علّتی برای ترسیدن شیعیان از مخالفت با او و باز ایستادن از گناه، جز ادّعایی باطل می تواند باشد؟گوییم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آورنده به باطل نیست جز آنکس که از وجدان خودش انصاف نمی طلبد و آنچه را که علیه اوست یکسان با چیزی که به نفع اوست ملاحظه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شناخت امام نسبت به انجام شدن کارهای ناشایسته از بعضی دوستانش چه بسا از همه وجوه مختلفه ای باشد که در صورت آشکار بودن و فرمانروایی و قدرت اجرایی داشتن او، می توانست موجب علم به انجام آن امور توسط آنان باشد</w:t>
      </w:r>
      <w:r>
        <w:rPr>
          <w:rFonts w:eastAsia="IRNazanin" w:cs="IRNazanin"/>
          <w:color w:val="111111"/>
          <w:sz w:val="28"/>
          <w:szCs w:val="28"/>
          <w:rtl w:val="true"/>
          <w:lang w:bidi="fa-IR"/>
        </w:rPr>
        <w:t>.</w:t>
      </w:r>
      <w:bookmarkStart w:id="164" w:name="pg628_5852"/>
    </w:p>
    <w:p>
      <w:pPr>
        <w:pStyle w:val="Heading4"/>
        <w:numPr>
          <w:ilvl w:val="3"/>
          <w:numId w:val="1"/>
        </w:numPr>
        <w:rPr/>
      </w:pPr>
      <w:bookmarkStart w:id="165" w:name="__RefHeading___Toc5388686_211673320"/>
      <w:bookmarkStart w:id="166" w:name="_Toc59"/>
      <w:bookmarkEnd w:id="164"/>
      <w:bookmarkEnd w:id="165"/>
      <w:r>
        <w:rPr>
          <w:rtl w:val="true"/>
        </w:rPr>
        <w:t>دیدن کارها توسط خود ایشان</w:t>
      </w:r>
      <w:bookmarkEnd w:id="1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وجوه این است که ممکن است خود آن حضرت امری را ببیند و به آن آگاهی یابد و حالت ظهور در این وجه مانند حال غیبت است، بلکه حالت غیبت در چنین وجهی، اقوی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زمانی که به طور معیّن شناخته نمی شود و شخصِ او تشخیص داده نمی شود، دور ماندن از نگاه او و اجتناب ما از اینکه مبادا ما را در حال انجام بعضی امور ناشایسته ببیند، دشوارتر و دایره اش تنگ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شخصِ او را می شناختیم، این اجتناب گسترده تر وساده تر می بود، و فرق بین این دو مطلب برای هرعاقلی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ما وقتی او را نمی شناسیم، در باره هرکس که می بینیم و نسبش را نمی دانیم، احتمال این را می دهیم که او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نمی توانیم مطمئن باشیم که او یکی از همین همسایه ها یا مهمانها یا همین کسانی که بر خانه ما وارد یا خارج می شوند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همه این احتمالات با شناخت و تشخیص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طرف وقتی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ما مشاهده کرد که موجب تأدیب و تنبیه ماست، به سبب آن ما را تأدیب و تنبیه می فرماید و هیچ نیازی به اقرار و شاهد هم ندارد، زیرا این دو راه مقتضی ظن غالب و گمان قوی هستند در حالیکه با وجود علم نیازی به گمان نیست و خود علم مهمتر و قابل اعتمادتر از ظن قوی است</w:t>
      </w:r>
      <w:r>
        <w:rPr>
          <w:rFonts w:eastAsia="IRNazanin" w:cs="IRNazanin"/>
          <w:color w:val="111111"/>
          <w:sz w:val="28"/>
          <w:szCs w:val="28"/>
          <w:rtl w:val="true"/>
          <w:lang w:bidi="fa-IR"/>
        </w:rPr>
        <w:t>.</w:t>
      </w:r>
      <w:bookmarkStart w:id="167" w:name="pg628_5853"/>
    </w:p>
    <w:p>
      <w:pPr>
        <w:pStyle w:val="Heading4"/>
        <w:numPr>
          <w:ilvl w:val="3"/>
          <w:numId w:val="1"/>
        </w:numPr>
        <w:rPr/>
      </w:pPr>
      <w:bookmarkStart w:id="168" w:name="__RefHeading___Toc5388688_211673320"/>
      <w:bookmarkStart w:id="169" w:name="_Toc60"/>
      <w:bookmarkEnd w:id="167"/>
      <w:bookmarkEnd w:id="168"/>
      <w:r>
        <w:rPr>
          <w:rtl w:val="true"/>
        </w:rPr>
        <w:t>شهادت دادن شاهدان نزد حضرت</w:t>
      </w:r>
      <w:bookmarkEnd w:id="1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وجوه برای آگاهی یافتن امام نسبت به رفتار مردم، شهادت شاهدان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آنحضرت نیز مانعی برای شنیدن این شهادت و عمل بر طبق آن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گروهی از کسانی که قدرت بر دیدار امام دارند وحضرت برایشان ظهور دارد، انجام بعضی کارهای قبیح را توسط یکی از شیعیان او مشاهده کنند و تعدادشان هم به اندازه ای باشد که اگر شهادت بر انجام آن عمل بدهند شهادت آنان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قبلا گفتیم که این قدرت بر دیدار امام و حضور در محضر او را نفی نمی کنیم اگرچه آن را ضروری و لازم هم نمی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افرادی نزد او شهادت دادند و او نظر داد که باید بر آن شخص، حدّ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او اجرای حد را به عهده می گیرد یا یارانش را مأمور این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نه مانعی دارد و نه وجهی برای عدم امکانش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از کسانی که امام را می بینند هیچکس نباشد که این کار قبیح را از آن شخص مشاهده کند که در این صورت از ادای شهادت، ناتوان خواهد بود و موردی برای اجرای حدّ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باب در صدد بیان راههای ممکن و طرقی هستیم که می شود برای این شناخت در نظر گرفت، که او را توانای برچنین معرفت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نظارتی می کند، نه در صدد بیان وجوب و یا تحقق حصول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را ذکر نمودیم ممکن باشد، دیگر ترس و خودداری کردن از انجام کارهای ناپسند بر شیعیان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مقدار از خوف وخویشتن داری، قاعده لطفی که در باب تکلیف عباد ذکر شد تمام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همین اشکال در حالت ظهور امام و قدرت او بر اجرای احکام و حدود نیز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اولا حتی در آن زمان هم ممکن است کسانی که بتوانند شهادت بر آن بدهند آن کار ناشایست را از شیعه ای مشاهده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ممکن است کسی آن را ببیند که عدالت ندارد در نتیجه یا شهادت ندهد یا اگر هم شهادت بدهد شهادتش قابل قبول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آنجا که از انسانهای عادل کسانی آن را مشاهده کنند که اگر شهادت بدهند شهادتشان مورد قبول قرار می گیرد، ممکن است شهادت دادن را انتخاب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ما قادر باشیم بر اینکه وجوه مختلفه ای را که اجرای حدود الهی توسط آنها ساقط می شود شمارش کنیم لکن به خاطر رعایت اختصار از بر شمردن آنها صرف نظر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آنچه که ذکر شد باید قبول کرد که ترس از امام موجود است و خود داری از مخالفت با او ثابت است و همین مقدار که این امور ممکن باشد کافیست و قطع و یقین داشتن به آنها لازم نیست</w:t>
      </w:r>
      <w:r>
        <w:rPr>
          <w:rFonts w:eastAsia="IRNazanin" w:cs="IRNazanin"/>
          <w:color w:val="111111"/>
          <w:sz w:val="28"/>
          <w:szCs w:val="28"/>
          <w:rtl w:val="true"/>
          <w:lang w:bidi="fa-IR"/>
        </w:rPr>
        <w:t>.</w:t>
      </w:r>
      <w:bookmarkStart w:id="170" w:name="pg628_5855"/>
    </w:p>
    <w:p>
      <w:pPr>
        <w:pStyle w:val="Heading4"/>
        <w:numPr>
          <w:ilvl w:val="3"/>
          <w:numId w:val="1"/>
        </w:numPr>
        <w:rPr/>
      </w:pPr>
      <w:bookmarkStart w:id="171" w:name="__RefHeading___Toc5388690_211673320"/>
      <w:bookmarkStart w:id="172" w:name="_Toc61"/>
      <w:bookmarkEnd w:id="170"/>
      <w:bookmarkEnd w:id="171"/>
      <w:r>
        <w:rPr>
          <w:rtl w:val="true"/>
        </w:rPr>
        <w:t>اقرار در نزد امام</w:t>
      </w:r>
      <w:bookmarkEnd w:id="17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اقرار نیز در زمان غیبت ممکن است، زیرا بعضی از اولیاء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بسا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به عمل ناپسندی گرفتار شده باشد و توبه نماید و اجرای حدّ الهی بر خود را برای تطهیر از گناه ترجیح دهد، لذا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انجام آن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همه وجوهی که در حال ظهور ثابت بود در حالت غیبت هم ثابت و ممکن است</w:t>
      </w:r>
      <w:r>
        <w:rPr>
          <w:rFonts w:eastAsia="IRNazanin" w:cs="IRNazanin"/>
          <w:color w:val="111111"/>
          <w:sz w:val="28"/>
          <w:szCs w:val="28"/>
          <w:rtl w:val="true"/>
          <w:lang w:bidi="fa-IR"/>
        </w:rPr>
        <w:t>.</w:t>
      </w:r>
      <w:bookmarkStart w:id="173" w:name="pg628_5856"/>
    </w:p>
    <w:p>
      <w:pPr>
        <w:pStyle w:val="Heading3"/>
        <w:numPr>
          <w:ilvl w:val="2"/>
          <w:numId w:val="1"/>
        </w:numPr>
        <w:rPr/>
      </w:pPr>
      <w:bookmarkStart w:id="174" w:name="__RefHeading___Toc5388692_211673320"/>
      <w:bookmarkStart w:id="175" w:name="_Toc62"/>
      <w:bookmarkEnd w:id="173"/>
      <w:bookmarkEnd w:id="174"/>
      <w:r>
        <w:rPr>
          <w:rtl w:val="true"/>
        </w:rPr>
        <w:t>احتمال دوری و نزدیکی امام</w:t>
      </w:r>
      <w:bookmarkEnd w:id="1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شیعیان نیست مگر اینکه دوربودن منزلگاه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 جایز و ممکن می داند و اینکه امام یا در مشرق یا در مغرب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شیعه از مشاهده امام نسبت به معصیت خود و یا اینکه شاهدی او را در حال معصیت ببیند و نزد امام علیه او شهادت بدهد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این امر در زمان ظهور امام، حتّی با علم به دور بودن منزل او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هیچ شهری دور نمی باشد مگر اینکه شخصی را به جانشینی خود می گمارد تا در غیاب او مردم در گناه و نافرمانی از او خائف و ترسان باشند و از انتقام او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هیچ یک از شیعیان او نیست مگر اینکه دور بودن مکان امام از خود را احتمال می دهد، همانطور هیچیک از آنان نیست مگر اینکه وجود او را در دیار خود و در نزدیکی محل اقامت و در همسایگی منزل خود ممکن و محتمل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احتمال برای تحقق پرهیز و خوف و عدم امنیّت در انجام گناه،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حتی در ظهور امام و با وجود گسترش قدرت و نفوذ فرمان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بین همه مردم، بازهم هیچیک از انجام دهندگان کارهای زشت و ناروا نیست مگر اینکه مخفی ماندن آن عمل را و نرسیدن خبر آن به گوش امام را احتمال می دهد و ممکن می شمارد با اینهمه، آن ترس بر قرار است و لطفی که در وجود امام نسبت به بازماندن امّت از گناه و نافرمانی هست، ثابت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کسی که ما را به چنین چیزی در زمان غیبت ملزَم می سازد از وجود چنین حالت مشابهی در دوران ظهور فراموش می کند؟</w:t>
      </w:r>
      <w:bookmarkStart w:id="176" w:name="pg628_5858"/>
    </w:p>
    <w:p>
      <w:pPr>
        <w:pStyle w:val="Heading3"/>
        <w:numPr>
          <w:ilvl w:val="2"/>
          <w:numId w:val="1"/>
        </w:numPr>
        <w:rPr/>
      </w:pPr>
      <w:bookmarkStart w:id="177" w:name="__RefHeading___Toc5388694_211673320"/>
      <w:bookmarkStart w:id="178" w:name="_Toc63"/>
      <w:bookmarkEnd w:id="176"/>
      <w:bookmarkEnd w:id="177"/>
      <w:r>
        <w:rPr>
          <w:rtl w:val="true"/>
        </w:rPr>
        <w:t>امکان تعیین جانشین</w:t>
      </w:r>
      <w:bookmarkEnd w:id="1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قسمت از سؤال گذشته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ظاهر و شناخته شده می بود و از دیاری غایب می شد، حتماً قبل از رفتن و غیبت از دیار، کسی را که چون خودش باعث خوف گناهکاران می شد به جانشینی خود بر می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شد که در حال غیبت، همین مقدار که احتمال و امکان نزدیک بودن منزلگاه آن حضرت به ما و معاشر بودن با ما وجود داشته باشد، کافی است که ترس از او در وجود ما پیدا شود و هراس از گناه و نافرمانی او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از این حکم تنزّل کرده و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قائلین به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مثل چنین ادّعایی منع می کند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زمین از هیچ شهر و بلدی دور نمی ماند، مگر بعد از اینکه برخی از اصحاب و یاوران خود را به عنوان جانشین در هرکجا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بناچار باید برای او یاوران و اصحابی در هریک از شهرها و سرزمینهای دور از او باشند که در مراعات آنچه بر شیعیان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گذرد جانشین و قائم مقام آن حضرت بشمار روند پس اگر بدست شیعه ای کاری انجام شد که موجب جبران و حفظ از انحراف و مقتضی تأدیب و تنبیه او باشد، همین جانشین آن را بر عهده گیرد چنانکه اگر امام می بود، خود بر عهده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جانشین چگونه مورد اطاعت قرار می گیرد؟ و از کجا و چگونه این شیعه و دوست خطاکار که این جانشین، اراده تأدیب او را دارد بفهمد که او خلیفه و جانشین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ای که خداوند تعالی به دست او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معجزات بر طبق مذهب ما حتی بدست انسانهای درستکار هم ظاهر می شود تا چه برسد به کسی که امام او را جانشین خود ساخته وقائم مقام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دوری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موجب آن ترس از مخالفت می شود که او را بخوبی بشناسیم و تشخیص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آنچه که به میزان کفایت بود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اگر قطع و یقین به وجودامام در این زمان، و مراعات امور ما توسط ایشان داریم، حالِ او نسبت به ما دوگونه است وگونه سومی وجود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 ما در یک شهر و بلد است که در این صورت خودش امور ما را مورد مراعات قرار می دهد و نیازی به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دور از ماست که در این صورت با فرض حکیم بودن ایشان ممکن نیست از ما دور شود مگر بعد از اینکه کسی را به جانشینی خود تعیین کند و او را بعنوان قائم مقام خود در آن شهر بگذارد، همانطور که اگر ظاهر می بود و تشخیص داده می شد، باید چنین می کرد و این نکته ای است که شبهه ای پس از آن نمی ماند</w:t>
      </w:r>
      <w:r>
        <w:rPr>
          <w:rFonts w:eastAsia="IRNazanin" w:cs="IRNazanin"/>
          <w:color w:val="111111"/>
          <w:sz w:val="28"/>
          <w:szCs w:val="28"/>
          <w:rtl w:val="true"/>
          <w:lang w:bidi="fa-IR"/>
        </w:rPr>
        <w:t>.</w:t>
      </w:r>
      <w:bookmarkStart w:id="179" w:name="pg628_5861"/>
    </w:p>
    <w:p>
      <w:pPr>
        <w:pStyle w:val="Heading3"/>
        <w:numPr>
          <w:ilvl w:val="2"/>
          <w:numId w:val="1"/>
        </w:numPr>
        <w:rPr/>
      </w:pPr>
      <w:bookmarkStart w:id="180" w:name="__RefHeading___Toc5388696_211673320"/>
      <w:bookmarkStart w:id="181" w:name="_Toc64"/>
      <w:bookmarkEnd w:id="179"/>
      <w:bookmarkEnd w:id="180"/>
      <w:r>
        <w:rPr>
          <w:rtl w:val="true"/>
        </w:rPr>
        <w:t>بهره وری از وجود امام</w:t>
      </w:r>
      <w:bookmarkEnd w:id="18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تصریح از جانب شماست به اینکه در بهره بردن از امام و ترس از او و رسیدن به مصالحی از ناحیه او، ظهور امام مانند غیبت او می باشد و در این گفتار اشکالی است که خود می دانید و بردیگران نیز پوشیده نیست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ظهور آن حضرت در آثار و منافع، همانند غیبت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چنین امری قائل باشیم؟ در حالیکه در حالت ظهور و بسط قدرت و قوّت حکومت او، هم دوست و هم دشمن، هم دوستدار و هم کینهورز همگی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زمان غیبت او، چنین بهره ای که اشاره شد فقط توسط دوست و ولیّ او حاصل می شود نه دشمن و بد خواه او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 ظهور و گسترش قدرت او، همچنین منافع و بهره های فراوان برای اولیاء و دوستان آن حضرت و غیر آنان از بقیه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کیان امّت را حمایت می کند و مرزهایشان را محکم می دارد و راههایشان را ایمن می سازد و آنان بر تجارت کردن و کسب های گوناگون و بدست آوردن غنایم قدرت می یابند و او از ستم دیگران بر آنان جلوگیری می کند، و در نتیجه اموالشان زیاد می شود و رزق و روزیشان به آسانی فراهم می آید و در آمد کسبشان چند برابر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اینها بهره هایی دنیایی هستند که اگر در غیبت آن حضرت از دست رفت، بازهم لازم نمی آید که تکلیف مردم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های آخرتی و دینی که در هر حال ملازم با امامت است طبق آنچه بیان کردیم با فرض غیبت ثابت هستند، لذا بخاطر آنها هم لازم نمی آید که تکلیف ساقط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بهره بردن شیعیان از امام بر طبق قاعده لطف در اینکه به انجام واجب ترغیب شده و از انجام محرّمات باز گرفته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ثابت بودن آن را در زمان غیبت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ظهور کلّی امام و گسترش قدرت وحکومت ایشان نسبت به همه مردم، با قوّت بیشتری صورت می گیرد، این گفته ممکن و جایز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آمدن و عارض شدن امری مانند غیبت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ثبوت اصل قاعده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شدّت تأثیر آن را از بین می برد، از اصل بهره بردن از او بگونه ای که او لطف در آن بشمار می آید، جلوگیری نمی کند و موجب سقوط تکلیف نمی شود</w:t>
      </w:r>
      <w:r>
        <w:rPr>
          <w:rFonts w:eastAsia="IRNazanin" w:cs="IRNazanin"/>
          <w:color w:val="111111"/>
          <w:sz w:val="28"/>
          <w:szCs w:val="28"/>
          <w:rtl w:val="true"/>
          <w:lang w:bidi="fa-IR"/>
        </w:rPr>
        <w:t>.</w:t>
      </w:r>
      <w:bookmarkStart w:id="182" w:name="pg628_5863"/>
    </w:p>
    <w:p>
      <w:pPr>
        <w:pStyle w:val="Heading3"/>
        <w:numPr>
          <w:ilvl w:val="2"/>
          <w:numId w:val="1"/>
        </w:numPr>
        <w:rPr/>
      </w:pPr>
      <w:bookmarkStart w:id="183" w:name="__RefHeading___Toc5388698_211673320"/>
      <w:bookmarkStart w:id="184" w:name="_Toc65"/>
      <w:bookmarkEnd w:id="182"/>
      <w:bookmarkEnd w:id="183"/>
      <w:r>
        <w:rPr>
          <w:rtl w:val="true"/>
        </w:rPr>
        <w:t>عدم امکان جایگزین برای امام</w:t>
      </w:r>
      <w:bookmarkEnd w:id="1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بنظر شما ممکن نیست که دوستان و اولیای امام در دوران غیبت، هیچ بهره ای از امام نبرند، امّا خداوند تعالی در چنین حالتی، از روی لطف، چیز دیگری را که در تکلیف، جایگزین همان بهره مندی از امام باشد برای شان انجام دهد؟همانطور که این سخن، مورد ادّعای گروهی از بزرگان نیز هست که درباره اقامه حدود الهیِ از دست رفته، قائلند به اینکه خدای تعالی چیزی را که جایگزین اقامه حدود در تکالیف باشد،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داشتیم که دوستان و اولیای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غیبت از ایشان بهره مند می شوند، بگونه ای که اصلاً جایی برای تردید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وبهمین مقدار از بیان،دیگر این سؤال، از اعتبار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گونه ای دیگر نیز این سؤال، باطل می شود، 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تدبیر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 و تصرّف او و لطفی که بواسطه او بر رعیّت می شود، در نظر ما چیزی نیست که امری دیگر بتواند جایگزین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مطلب به همین ترتیب نمی بود، دیگر ضرورتی نداشت که در هر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نسبت به هر مکلّفی، امامت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قبولِ جایگزین شدن غیر امام به جای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لطف، از قطع داشتن به ضرورت و لزوم آن در همه زمانها جلوگیری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خود این سؤال نوعی ضربه زدن به اصل وجوب امامتاست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توانیم آن را قبول کنیم و درباره علّت غیبت، نسبت به آن مورد سؤال قرار گیریم؟اما حدود الهی اینطور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ثابت شد که این حدود از باب لطف است و هیچ دلیل عقلی یا شرعی هم، امکان وجود بدیل و جانشینی برای آن در مقام لطف را مردود نشمرد، دیگر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در هنگام از بین رفتن این حدود، چیزی را که جانشین وجایگزین آن است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نظریّه همانطور که بیان کردیم، درباره امامت درست نیست</w:t>
      </w:r>
      <w:r>
        <w:rPr>
          <w:rFonts w:eastAsia="IRNazanin" w:cs="IRNazanin"/>
          <w:color w:val="111111"/>
          <w:sz w:val="28"/>
          <w:szCs w:val="28"/>
          <w:rtl w:val="true"/>
          <w:lang w:bidi="fa-IR"/>
        </w:rPr>
        <w:t>.</w:t>
      </w:r>
      <w:bookmarkStart w:id="185" w:name="pg628_5865"/>
    </w:p>
    <w:p>
      <w:pPr>
        <w:pStyle w:val="Heading3"/>
        <w:numPr>
          <w:ilvl w:val="2"/>
          <w:numId w:val="1"/>
        </w:numPr>
        <w:rPr/>
      </w:pPr>
      <w:bookmarkStart w:id="186" w:name="__RefHeading___Toc5388700_211673320"/>
      <w:bookmarkStart w:id="187" w:name="_Toc66"/>
      <w:bookmarkEnd w:id="185"/>
      <w:bookmarkEnd w:id="186"/>
      <w:r>
        <w:rPr>
          <w:rtl w:val="true"/>
        </w:rPr>
        <w:t>کیفیت آگاهی امام به زمان ظهور</w:t>
      </w:r>
      <w:bookmarkEnd w:id="1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وابسته به از بین رفتن ترس او از دشمنان و امنیّت یافتن او از ناحیه آنان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 آید که او چگونه به چنین شرایطی آگاهی می یابد؟ و چه راهی برای دانستن آن دارد؟ در حالیکه راهی برای شناخت دقیق و همه جانبه نقشه ها و توطئه های پنهان و آشکار دشمنان او که در شرق و غرب وخشکی و دریا پراکنده اند،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شیعه امامیّه بر این عقیده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بر همه آنان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شناختی که از 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زمان غیبت وچگونگی آن، و طولانی یا کوتاه بودن آن، و نشانه ها و علامات آن، و وقت ظهور و دلایلی که برای آسان کردن و تسهیل آن وجود دارد، بدست آورده اند،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کرده و او را انذار نموده و از حدّ و حدود این امور، آگاهش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دیگر جایی برای این پرسش از ما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قرار باشد ظهور با ویژگی هایش، و با وقتی که این ظهور صورت می گیرد،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تصریح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نیازی به دانستن امور پنهان 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امر، متوقّف بر غلبه گمان وقدرت نشانه ها و جمع شدن دلایل مختلف و تقویت آنها با یکدیگر باشد، و این مطلب غیر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قبول کنیم که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یکی از این امور تحقق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زیاد شدن یاران و یاری دهندگان او، یا به قدرت و توانایی یافتن وکمک رسانی آنان، یا به کم شدن دشمنان او، یا به ناتوانی و از پا افتادن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امور دارای نشانه هایی هستند که هر کس در آنها بنگرد ومواظبت کند و از نزدیک با آنها درگیر باشد بخوبی در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مجموعه آنها یا بطور متفرقه برخی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نمود، و به سالم ماندن خویش در برابر دشمنان ظنّ و گمان قوی پیدا کرد، و احتمال رسیدن به مقصود و دستیابی به خواسته و مطلوب، در نزدش قوّت گرفت، دیگر بر او واجب می شود که ظهور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 هر یک از ما با قیام نشانه های ایمنی آور، اقدام به کار، و با قیام نشانه های خوف آفرین، باز ایستادن از کار واجب است</w:t>
      </w:r>
      <w:r>
        <w:rPr>
          <w:rFonts w:eastAsia="IRNazanin" w:cs="IRNazanin"/>
          <w:color w:val="111111"/>
          <w:sz w:val="28"/>
          <w:szCs w:val="28"/>
          <w:rtl w:val="true"/>
          <w:lang w:bidi="fa-IR"/>
        </w:rPr>
        <w:t>.</w:t>
      </w:r>
      <w:bookmarkStart w:id="188" w:name="pg628_5867"/>
    </w:p>
    <w:p>
      <w:pPr>
        <w:pStyle w:val="Heading3"/>
        <w:numPr>
          <w:ilvl w:val="2"/>
          <w:numId w:val="1"/>
        </w:numPr>
        <w:rPr/>
      </w:pPr>
      <w:bookmarkStart w:id="189" w:name="__RefHeading___Toc5388702_211673320"/>
      <w:bookmarkStart w:id="190" w:name="_Toc67"/>
      <w:bookmarkEnd w:id="188"/>
      <w:bookmarkEnd w:id="189"/>
      <w:r>
        <w:rPr>
          <w:rtl w:val="true"/>
        </w:rPr>
        <w:t>عدم اعتماد امام بر ظن و گمان</w:t>
      </w:r>
      <w:bookmarkEnd w:id="190"/>
    </w:p>
    <w:p>
      <w:pPr>
        <w:pStyle w:val="Heading4"/>
        <w:numPr>
          <w:ilvl w:val="3"/>
          <w:numId w:val="1"/>
        </w:numPr>
        <w:rPr/>
      </w:pPr>
      <w:bookmarkStart w:id="191" w:name="__RefHeading___Toc5388704_211673320"/>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کسی ظن قوی و گمان غالب بر سلامت دارد، باز هم احتمال خلاف می دهد و از اینکه گمانش قطعاً تحقق پیدا کند، مطمئن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امام زمان و مهدی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و از بین رفتن تقیّه، عمل به ظن و گمان می کند، در حالیکه احتمال کشته شدن و باز داشته شدن از فعالیت هایش را وارد و ممکن می شمارد؟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تصرّفات و اعمال ما و بسیاری از اوضاع دینی و دنیایی ما، همین ظن غالب و گمان قوی، جانشین علم شده و همان تأثیر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سرانجام امور، آگاهی دقیقی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مخالف و متفاوت با امر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حتماً باید علم قطعی به یاری و پیروزی داشته باشد</w:t>
      </w:r>
      <w:r>
        <w:rPr>
          <w:rFonts w:eastAsia="IRNazanin" w:cs="IRNazanin"/>
          <w:color w:val="111111"/>
          <w:sz w:val="28"/>
          <w:szCs w:val="28"/>
          <w:rtl w:val="true"/>
          <w:lang w:bidi="fa-IR"/>
        </w:rPr>
        <w:t>.</w:t>
      </w:r>
    </w:p>
    <w:p>
      <w:pPr>
        <w:pStyle w:val="Heading4"/>
        <w:numPr>
          <w:ilvl w:val="3"/>
          <w:numId w:val="1"/>
        </w:numPr>
        <w:rPr/>
      </w:pPr>
      <w:bookmarkStart w:id="193" w:name="__RefHeading___Toc5388706_211673320"/>
      <w:bookmarkStart w:id="194" w:name="_Toc69"/>
      <w:bookmarkEnd w:id="193"/>
      <w:r>
        <w:rPr>
          <w:rtl w:val="true"/>
        </w:rPr>
        <w:t>جواب بر طبق روش مخالفین</w:t>
      </w:r>
      <w:bookmarkEnd w:id="1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این مسأله راه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راهی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طریق واسطه های علم امام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بزرگوار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گرامیش می باشند، او را آگاه ساخته که چه زمانی ظن غالب به پیروزی پیدا می کند، و چه وقت نشانه های سالم ماندن او آشکار می شوند، تا ظهورش واجب باشد و ترس از هیچ کس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ظنّ و گمان در اینجا راهی برای علم و دری برای رسیدن به قطع و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قول قائلین به قیاس است، در مقابل نفی کنندگان و باطل شمرندگان آن در شریعت، که وقتی به آنها اعتراض می شود که چگونه کسی که گمان به شبیه بودن فرع با اصل، در حکم جواز و اباحه دارد و گمان می کند که فرع و اصل در علّت اباحه با هم شریک هستند، اقدام به انجام آن عمل می کند؟ در حالیکه او احتمال می دهد که امر بر خلاف گمان او باشد؟ زیرا گمان که بهمراه قطع و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مخالفت این امر با حکم واقعی وجود دارد 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موجب نمی شود که مکلّف به کاری اقدام کند که از قبیح نبودن آن مطمئن نیست؟ در حالیکه اقدام به کاری که ممکن است قبیح باشد، مانند اقدام کردن به کاری است که قبح آن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خدای حکیم و سبحان مردم را متعبّد به قیاس ساخته، خودش مانع از احتمال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خداوند تعالی در تعبّد به قیاس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ظن قوی و گمان غالب به امارات و نشانه ها پیدا کرد و برایش در فرعی از فروع احکام مشخص شد که حکمش شبیه حکم حلیّت در یک مورد اصلی از احکام است، و بر طبق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ظنّ و گمان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تکلیف او حساب می شود وبرایش مشروعیت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بوسیله همین دلیل، اطمینان یافت و از این جهت نسبت به عدم اقدام به عمل قبیح، مصونیّت و امنیّت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ظنّ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فرع در حکم مخصوص، شبیه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شد که به چگونگی آن امر و کیفیت آن در حق خودش و چیزی که به آن باز می گردد،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 دیگری در همین مسئله، ممکن است حکمش متفاوت با حکم او باشد وقتیکه در غلبه ظن با آن اولی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حجت و برهانش این است و بر چنین مطلبی تکیه دارد، چگونه آنچه را که ما در باب غلبه ظن و گمان قویِّ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سالم ماندن و پیروز شدن بر دشمن ذکر کردیم، برایش مشتبه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بهتر است که انسان با انصاف، همانطور که به خودش نگاه می کند، به طرف مقابلش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چیزی که خودش قانع است، از طرف مقابل نیز قناعت کند</w:t>
      </w:r>
      <w:r>
        <w:rPr>
          <w:rFonts w:eastAsia="IRNazanin" w:cs="IRNazanin"/>
          <w:color w:val="111111"/>
          <w:sz w:val="28"/>
          <w:szCs w:val="28"/>
          <w:rtl w:val="true"/>
          <w:lang w:bidi="fa-IR"/>
        </w:rPr>
        <w:t>.</w:t>
      </w:r>
      <w:bookmarkStart w:id="195" w:name="pg628_5870"/>
    </w:p>
    <w:p>
      <w:pPr>
        <w:pStyle w:val="Heading3"/>
        <w:numPr>
          <w:ilvl w:val="2"/>
          <w:numId w:val="1"/>
        </w:numPr>
        <w:rPr/>
      </w:pPr>
      <w:bookmarkStart w:id="196" w:name="__RefHeading___Toc5388708_211673320"/>
      <w:bookmarkStart w:id="197" w:name="_Toc70"/>
      <w:bookmarkEnd w:id="195"/>
      <w:bookmarkEnd w:id="196"/>
      <w:r>
        <w:rPr>
          <w:rtl w:val="true"/>
        </w:rPr>
        <w:t>مورد خاص یکسانی حکم ظهور و غیبت</w:t>
      </w:r>
      <w:bookmarkEnd w:id="1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در حال غیبت برای اولیایش لطف بشمار می رود، و از انجام کارهای ناپسند بازشان می دارد، و بر انجام واجباب بر می انگیزاند، به همان حدّی که در زمان ظهور چنین بازداشتن و انگیزانیدن را انجام می داد؟در حالیکه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و تصرّف کننده در امور باشد، مردم ضرورتاً به او آگاهی دارند و از روی حس و مشاهده، مؤاخذه و عقوبتی که می کند، مورد ترس مردم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پوشیده و پنهان و غایب از نظر باشد، این امور بوسیله دلایلی فهمیده می شود که انواع اشکالات و شبهات بر آن وارد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وآیا جمع کردن بین هر دومطلب یعنی جمع بین غیبت با آگاهی و ترس حسیِ مردم نسبت به او، چیزی جز انکار امری مسلّم و آشکار است؟گوییم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از روی تأمل و دقت مطرح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صورت ظهور، ضرورتاً به وجودش آگاهی می یابیم و به تصرّفات و افعال او از راه دیدن و مشاهده حسی، پی می بریم، ولی با این همه، شناخت اینکه او که او امام واجب الاطاعه و دارای حق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و تصرّف در امور مردم است، جز از طریق استدلال دانسته نمی شود، استدلالی که ممکن است در معرض هر اشکال و شبهه ای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علم پیدا کردن به اینکه او امام مسلمین است، و اطاعت وفرمانبری او بر همگان واجب است، فرقی بین غیبت و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حالت راه بدست آوردن چنین علمی، دلیل و استدلال است، و این راه در غیبت و ظهور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مشاهده و ضرورتی که بیان شد، در این باب و نسبت به چنین علمی، هیچ فایده ای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ضرورت و مشاهده، فقط به وجود عین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هستند، نه به صحّت امامت و واجب بودن اطاعت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لطف، در همین باب ثبوت امامت و لزوم اطاعت او شکل می گیرد، و بنا به آنچه که ذکر شد به چیزی که مورد مشاهده نیست تعلق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معتقد به امامت او و واجب بودن اطاعت او هستند لطف الهی حساب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حالت غیبت است و فرقی با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شبهه و اشکال مطرح شده، از اعتبار می افتد و ساقط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خداوند یکتا را، و سلام و صلوات بر پیامبر خدا محمّد و اهل بیت او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السعادة و مصباح 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او در اول بخش تکمیلی المقنع بر این مطلب تصریح دارد و دیگران نیز همچون شیخ طبرسی در اعلام الوری 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مورد تأکید قرار داده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آقا بزرگ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نوشتن این مقدمه از تحقیقات انجام شده توسط دو محقق بزرگوار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ابتدای این دو کتاب به زبان عربی به چاپ رسیده، استفاده فراوان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وزیر مغربی، سید ابو الحسن أراجنی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همین کتاب مراجعه شود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مؤسسه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 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بر اساس نقلی دیگر که در مجموعه دوم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سید شریف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ترجمه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المخالفین لنا فی الاعتقاد، یتوهّمون صعوبة الکلام علینا فی الغیبة و سهولته علیهم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الشافی فی الامامة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لا بلای مباحث دیگر این کتاب وارد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نسبت به این فرقه می توان به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و نحل 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کوهی است در اطراف مدینه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نسبت به این فرقه می توان به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و نحل 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بیشتر راجع به این فرقه را می توان در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موسویّة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ملل و نحل شهرستانی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مطالعه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شیح ریاض محمد حبیب ناصری درباره این فرقه کتابی تحلیلی و تحقیقی با تفصیلات زیاد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تحلیلی 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است که توسط کنگره جهانی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انتشار یافته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عبارت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همراه با عبارتی دیگر این چنین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همه ملامت و سرزنش متوجه کسانی باشد که او را به نهان شدن واداشته و نیازمند غیبت ساخته 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کتابخانه مجلس شورای اسلامی نگهداری می شود،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 هُنا 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من بر این فرمایش سید اشکال وارد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خطی پیشین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فرمایش ایشان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مکلّف است که حق را آشکار نموده و مخالفین خویش ر ابه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عمل جز با شمشیر ممکن نیست، بر خلاف پدران بزرگوارش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آنان چنین تکلیفی نداشتند، واللّه اعلم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الشافی فی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قطع و یقین داریم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توجّه به سیاق کلام و آنچه در غیبت شیخ طوسی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اوّلا لانقطع علی استتاره عن جمیع اولیائه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آنچه در اعلام الوری به نقل از سید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 نحن لانقطع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است 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قاطعین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که مورد ترجمه قرار گرفته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شافی فی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کتاب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مطلب اقتضا می کند که هیچ فرقی بین دو حالت غیبت و ظهور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انجام نقش الهی او وجود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باطل و بی اساس بودن این امر واضح است زیرا اختلاف آشکاری بین غیبت و ظهور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طرفی اگر فرقی بین این دو حالت وجود نداشته باشد همه مباحث گذشته درباره غیبت و انگیزه و مصالح آن بیهوده و باطل خواهد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21442</Words>
  <Characters>78374</Characters>
  <CharactersWithSpaces>99488</CharactersWithSpaces>
  <Paragraphs>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2026-08-16T07:27:27Z</dcterms:created>
  <dc:creator>ghaemiyeh.com</dc:creator>
  <dc:description/>
  <dc:language>en-US</dc:language>
  <cp:lastModifiedBy/>
  <dcterms:modified xsi:type="dcterms:W3CDTF">2026-08-16T10:57:30Z</dcterms:modified>
  <cp:revision>1</cp:revision>
  <dc:subject/>
  <dc:title>امامت و غیبت از دیدگاه علم کلام</dc:title>
</cp:coreProperties>
</file>

<file path=docProps/custom.xml><?xml version="1.0" encoding="utf-8"?>
<Properties xmlns="http://schemas.openxmlformats.org/officeDocument/2006/custom-properties" xmlns:vt="http://schemas.openxmlformats.org/officeDocument/2006/docPropsVTypes"/>
</file>