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xml" ContentType="application/vnd.openxmlformats-officedocument.wordprocessingml.footer+xml"/>
  <Override PartName="/word/footer44.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6.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نقش شورا در امامت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392453_2116733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4392455_2116733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4392457_211673320">
            <w:r>
              <w:rPr>
                <w:webHidden/>
                <w:rStyle w:val="IndexLink"/>
                <w:rtl w:val="true"/>
              </w:rPr>
              <w:t>مقدمه</w:t>
            </w:r>
            <w:r>
              <w:rPr>
                <w:rStyle w:val="IndexLink"/>
                <w:rtl w:val="true"/>
              </w:rPr>
              <w:tab/>
            </w:r>
            <w:r>
              <w:rPr>
                <w:rStyle w:val="IndexLink"/>
              </w:rPr>
              <w:t>6</w:t>
            </w:r>
          </w:hyperlink>
        </w:p>
        <w:p>
          <w:pPr>
            <w:pStyle w:val="Contents3"/>
            <w:tabs>
              <w:tab w:val="clear" w:pos="8459"/>
              <w:tab w:val="right" w:pos="9026" w:leader="dot"/>
            </w:tabs>
            <w:rPr/>
          </w:pPr>
          <w:hyperlink w:anchor="__RefHeading___Toc4392459_211673320">
            <w:r>
              <w:rPr>
                <w:webHidden/>
                <w:rStyle w:val="IndexLink"/>
                <w:rtl w:val="true"/>
              </w:rPr>
              <w:t>سرآغاز</w:t>
            </w:r>
            <w:r>
              <w:rPr>
                <w:rStyle w:val="IndexLink"/>
                <w:rtl w:val="true"/>
              </w:rPr>
              <w:tab/>
            </w:r>
            <w:r>
              <w:rPr>
                <w:rStyle w:val="IndexLink"/>
              </w:rPr>
              <w:t>6</w:t>
            </w:r>
          </w:hyperlink>
        </w:p>
        <w:p>
          <w:pPr>
            <w:pStyle w:val="Contents3"/>
            <w:tabs>
              <w:tab w:val="clear" w:pos="8459"/>
              <w:tab w:val="right" w:pos="9026" w:leader="dot"/>
            </w:tabs>
            <w:rPr/>
          </w:pPr>
          <w:hyperlink w:anchor="__RefHeading___Toc4392461_211673320">
            <w:r>
              <w:rPr>
                <w:webHidden/>
                <w:rStyle w:val="IndexLink"/>
                <w:rtl w:val="true"/>
              </w:rPr>
              <w:t>پیش گفتار</w:t>
            </w:r>
            <w:r>
              <w:rPr>
                <w:rStyle w:val="IndexLink"/>
                <w:rtl w:val="true"/>
              </w:rPr>
              <w:tab/>
            </w:r>
            <w:r>
              <w:rPr>
                <w:rStyle w:val="IndexLink"/>
              </w:rPr>
              <w:t>9</w:t>
            </w:r>
          </w:hyperlink>
        </w:p>
        <w:p>
          <w:pPr>
            <w:pStyle w:val="Contents2"/>
            <w:tabs>
              <w:tab w:val="clear" w:pos="8743"/>
              <w:tab w:val="right" w:pos="9026" w:leader="dot"/>
            </w:tabs>
            <w:rPr/>
          </w:pPr>
          <w:hyperlink w:anchor="__RefHeading___Toc4392463_211673320">
            <w:r>
              <w:rPr>
                <w:webHidden/>
                <w:rStyle w:val="IndexLink"/>
                <w:rtl w:val="true"/>
              </w:rPr>
              <w:t>بخش یکم</w:t>
            </w:r>
            <w:r>
              <w:rPr>
                <w:rStyle w:val="IndexLink"/>
                <w:rtl w:val="true"/>
              </w:rPr>
              <w:t xml:space="preserve">: </w:t>
            </w:r>
            <w:r>
              <w:rPr>
                <w:rStyle w:val="IndexLink"/>
                <w:rtl w:val="true"/>
              </w:rPr>
              <w:t>تعیین امام به دست خدای سبحان</w:t>
            </w:r>
            <w:r>
              <w:rPr>
                <w:rStyle w:val="IndexLink"/>
                <w:rtl w:val="true"/>
              </w:rPr>
              <w:tab/>
            </w:r>
            <w:r>
              <w:rPr>
                <w:rStyle w:val="IndexLink"/>
              </w:rPr>
              <w:t>12</w:t>
            </w:r>
          </w:hyperlink>
        </w:p>
        <w:p>
          <w:pPr>
            <w:pStyle w:val="Contents3"/>
            <w:tabs>
              <w:tab w:val="clear" w:pos="8459"/>
              <w:tab w:val="right" w:pos="9026" w:leader="dot"/>
            </w:tabs>
            <w:rPr/>
          </w:pPr>
          <w:hyperlink w:anchor="__RefHeading___Toc4392465_211673320">
            <w:r>
              <w:rPr>
                <w:webHidden/>
                <w:rStyle w:val="IndexLink"/>
                <w:rtl w:val="true"/>
              </w:rPr>
              <w:t>اراده خدای سبحان در تعیین امام</w:t>
            </w:r>
            <w:r>
              <w:rPr>
                <w:rStyle w:val="IndexLink"/>
                <w:rtl w:val="true"/>
              </w:rPr>
              <w:tab/>
            </w:r>
            <w:r>
              <w:rPr>
                <w:rStyle w:val="IndexLink"/>
              </w:rPr>
              <w:t>12</w:t>
            </w:r>
          </w:hyperlink>
        </w:p>
        <w:p>
          <w:pPr>
            <w:pStyle w:val="Contents4"/>
            <w:tabs>
              <w:tab w:val="clear" w:pos="8176"/>
              <w:tab w:val="right" w:pos="9026" w:leader="dot"/>
            </w:tabs>
            <w:rPr/>
          </w:pPr>
          <w:hyperlink w:anchor="__RefHeading___Toc4392467_211673320">
            <w:r>
              <w:rPr>
                <w:webHidden/>
                <w:rStyle w:val="IndexLink"/>
                <w:rtl w:val="true"/>
              </w:rPr>
              <w:t>اشاره</w:t>
            </w:r>
            <w:r>
              <w:rPr>
                <w:rStyle w:val="IndexLink"/>
                <w:rtl w:val="true"/>
              </w:rPr>
              <w:tab/>
            </w:r>
            <w:r>
              <w:rPr>
                <w:rStyle w:val="IndexLink"/>
              </w:rPr>
              <w:t>12</w:t>
            </w:r>
          </w:hyperlink>
        </w:p>
        <w:p>
          <w:pPr>
            <w:pStyle w:val="Contents4"/>
            <w:tabs>
              <w:tab w:val="clear" w:pos="8176"/>
              <w:tab w:val="right" w:pos="9026" w:leader="dot"/>
            </w:tabs>
            <w:rPr/>
          </w:pPr>
          <w:hyperlink w:anchor="__RefHeading___Toc4392469_211673320">
            <w:r>
              <w:rPr>
                <w:webHidden/>
                <w:rStyle w:val="IndexLink"/>
                <w:rtl w:val="true"/>
              </w:rPr>
              <w:t>طرح امامت در آغاز بعثت</w:t>
            </w:r>
            <w:r>
              <w:rPr>
                <w:rStyle w:val="IndexLink"/>
                <w:rtl w:val="true"/>
              </w:rPr>
              <w:tab/>
            </w:r>
            <w:r>
              <w:rPr>
                <w:rStyle w:val="IndexLink"/>
              </w:rPr>
              <w:t>15</w:t>
            </w:r>
          </w:hyperlink>
        </w:p>
        <w:p>
          <w:pPr>
            <w:pStyle w:val="Contents4"/>
            <w:tabs>
              <w:tab w:val="clear" w:pos="8176"/>
              <w:tab w:val="right" w:pos="9026" w:leader="dot"/>
            </w:tabs>
            <w:rPr/>
          </w:pPr>
          <w:hyperlink w:anchor="__RefHeading___Toc4392471_211673320">
            <w:r>
              <w:rPr>
                <w:webHidden/>
                <w:rStyle w:val="IndexLink"/>
                <w:rtl w:val="true"/>
              </w:rPr>
              <w:t>چگونگی نصب پیامبر</w:t>
            </w:r>
            <w:r>
              <w:rPr>
                <w:rStyle w:val="IndexLink"/>
                <w:rtl w:val="true"/>
              </w:rPr>
              <w:tab/>
            </w:r>
            <w:r>
              <w:rPr>
                <w:rStyle w:val="IndexLink"/>
              </w:rPr>
              <w:t>19</w:t>
            </w:r>
          </w:hyperlink>
        </w:p>
        <w:p>
          <w:pPr>
            <w:pStyle w:val="Contents4"/>
            <w:tabs>
              <w:tab w:val="clear" w:pos="8176"/>
              <w:tab w:val="right" w:pos="9026" w:leader="dot"/>
            </w:tabs>
            <w:rPr/>
          </w:pPr>
          <w:hyperlink w:anchor="__RefHeading___Toc4392473_211673320">
            <w:r>
              <w:rPr>
                <w:webHidden/>
                <w:rStyle w:val="IndexLink"/>
                <w:rtl w:val="true"/>
              </w:rPr>
              <w:t>نبوّت و امامت به دست مردم نیست</w:t>
            </w:r>
            <w:r>
              <w:rPr>
                <w:rStyle w:val="IndexLink"/>
                <w:rtl w:val="true"/>
              </w:rPr>
              <w:tab/>
            </w:r>
            <w:r>
              <w:rPr>
                <w:rStyle w:val="IndexLink"/>
              </w:rPr>
              <w:t>21</w:t>
            </w:r>
          </w:hyperlink>
        </w:p>
        <w:p>
          <w:pPr>
            <w:pStyle w:val="Contents2"/>
            <w:tabs>
              <w:tab w:val="clear" w:pos="8743"/>
              <w:tab w:val="right" w:pos="9026" w:leader="dot"/>
            </w:tabs>
            <w:rPr/>
          </w:pPr>
          <w:hyperlink w:anchor="__RefHeading___Toc4392475_211673320">
            <w:r>
              <w:rPr>
                <w:webHidden/>
                <w:rStyle w:val="IndexLink"/>
                <w:rtl w:val="true"/>
              </w:rPr>
              <w:t>بخش دوم</w:t>
            </w:r>
            <w:r>
              <w:rPr>
                <w:rStyle w:val="IndexLink"/>
                <w:rtl w:val="true"/>
              </w:rPr>
              <w:t xml:space="preserve">: </w:t>
            </w:r>
            <w:r>
              <w:rPr>
                <w:rStyle w:val="IndexLink"/>
                <w:rtl w:val="true"/>
              </w:rPr>
              <w:t>بررسی امامت ابو بکر و عمر</w:t>
            </w:r>
            <w:r>
              <w:rPr>
                <w:rStyle w:val="IndexLink"/>
                <w:rtl w:val="true"/>
              </w:rPr>
              <w:tab/>
            </w:r>
            <w:r>
              <w:rPr>
                <w:rStyle w:val="IndexLink"/>
              </w:rPr>
              <w:t>23</w:t>
            </w:r>
          </w:hyperlink>
        </w:p>
        <w:p>
          <w:pPr>
            <w:pStyle w:val="Contents3"/>
            <w:tabs>
              <w:tab w:val="clear" w:pos="8459"/>
              <w:tab w:val="right" w:pos="9026" w:leader="dot"/>
            </w:tabs>
            <w:rPr/>
          </w:pPr>
          <w:hyperlink w:anchor="__RefHeading___Toc4392477_211673320">
            <w:r>
              <w:rPr>
                <w:webHidden/>
                <w:rStyle w:val="IndexLink"/>
                <w:rtl w:val="true"/>
              </w:rPr>
              <w:t>امامت ابو بکر با تعیین شورا نبود</w:t>
            </w:r>
            <w:r>
              <w:rPr>
                <w:rStyle w:val="IndexLink"/>
                <w:rtl w:val="true"/>
              </w:rPr>
              <w:tab/>
            </w:r>
            <w:r>
              <w:rPr>
                <w:rStyle w:val="IndexLink"/>
              </w:rPr>
              <w:t>23</w:t>
            </w:r>
          </w:hyperlink>
        </w:p>
        <w:p>
          <w:pPr>
            <w:pStyle w:val="Contents3"/>
            <w:tabs>
              <w:tab w:val="clear" w:pos="8459"/>
              <w:tab w:val="right" w:pos="9026" w:leader="dot"/>
            </w:tabs>
            <w:rPr/>
          </w:pPr>
          <w:hyperlink w:anchor="__RefHeading___Toc4392479_211673320">
            <w:r>
              <w:rPr>
                <w:webHidden/>
                <w:rStyle w:val="IndexLink"/>
                <w:rtl w:val="true"/>
              </w:rPr>
              <w:t>امامت عمر نیز با تعیین شورا نبود</w:t>
            </w:r>
            <w:r>
              <w:rPr>
                <w:rStyle w:val="IndexLink"/>
                <w:rtl w:val="true"/>
              </w:rPr>
              <w:tab/>
            </w:r>
            <w:r>
              <w:rPr>
                <w:rStyle w:val="IndexLink"/>
              </w:rPr>
              <w:t>25</w:t>
            </w:r>
          </w:hyperlink>
        </w:p>
        <w:p>
          <w:pPr>
            <w:pStyle w:val="Contents4"/>
            <w:tabs>
              <w:tab w:val="clear" w:pos="8176"/>
              <w:tab w:val="right" w:pos="9026" w:leader="dot"/>
            </w:tabs>
            <w:rPr/>
          </w:pPr>
          <w:hyperlink w:anchor="__RefHeading___Toc4392481_211673320">
            <w:r>
              <w:rPr>
                <w:webHidden/>
                <w:rStyle w:val="IndexLink"/>
                <w:rtl w:val="true"/>
              </w:rPr>
              <w:t>اشاره</w:t>
            </w:r>
            <w:r>
              <w:rPr>
                <w:rStyle w:val="IndexLink"/>
                <w:rtl w:val="true"/>
              </w:rPr>
              <w:tab/>
            </w:r>
            <w:r>
              <w:rPr>
                <w:rStyle w:val="IndexLink"/>
              </w:rPr>
              <w:t>25</w:t>
            </w:r>
          </w:hyperlink>
        </w:p>
        <w:p>
          <w:pPr>
            <w:pStyle w:val="Contents4"/>
            <w:tabs>
              <w:tab w:val="clear" w:pos="8176"/>
              <w:tab w:val="right" w:pos="9026" w:leader="dot"/>
            </w:tabs>
            <w:rPr/>
          </w:pPr>
          <w:hyperlink w:anchor="__RefHeading___Toc4392483_211673320">
            <w:r>
              <w:rPr>
                <w:webHidden/>
                <w:rStyle w:val="IndexLink"/>
                <w:rtl w:val="true"/>
              </w:rPr>
              <w:t>دو نکته مهم</w:t>
            </w:r>
            <w:r>
              <w:rPr>
                <w:rStyle w:val="IndexLink"/>
                <w:rtl w:val="true"/>
              </w:rPr>
              <w:tab/>
            </w:r>
            <w:r>
              <w:rPr>
                <w:rStyle w:val="IndexLink"/>
              </w:rPr>
              <w:t>26</w:t>
            </w:r>
          </w:hyperlink>
        </w:p>
        <w:p>
          <w:pPr>
            <w:pStyle w:val="Contents4"/>
            <w:tabs>
              <w:tab w:val="clear" w:pos="8176"/>
              <w:tab w:val="right" w:pos="9026" w:leader="dot"/>
            </w:tabs>
            <w:rPr/>
          </w:pPr>
          <w:hyperlink w:anchor="__RefHeading___Toc4392485_211673320">
            <w:r>
              <w:rPr>
                <w:webHidden/>
                <w:rStyle w:val="IndexLink"/>
                <w:rtl w:val="true"/>
              </w:rPr>
              <w:t>خلافت عمر به روایت دیگر</w:t>
            </w:r>
            <w:r>
              <w:rPr>
                <w:rStyle w:val="IndexLink"/>
                <w:rtl w:val="true"/>
              </w:rPr>
              <w:tab/>
            </w:r>
            <w:r>
              <w:rPr>
                <w:rStyle w:val="IndexLink"/>
              </w:rPr>
              <w:t>27</w:t>
            </w:r>
          </w:hyperlink>
        </w:p>
        <w:p>
          <w:pPr>
            <w:pStyle w:val="Contents4"/>
            <w:tabs>
              <w:tab w:val="clear" w:pos="8176"/>
              <w:tab w:val="right" w:pos="9026" w:leader="dot"/>
            </w:tabs>
            <w:rPr/>
          </w:pPr>
          <w:hyperlink w:anchor="__RefHeading___Toc4392487_211673320">
            <w:r>
              <w:rPr>
                <w:webHidden/>
                <w:rStyle w:val="IndexLink"/>
                <w:rtl w:val="true"/>
              </w:rPr>
              <w:t>روایاتی دیگر</w:t>
            </w:r>
            <w:r>
              <w:rPr>
                <w:rStyle w:val="IndexLink"/>
                <w:rtl w:val="true"/>
              </w:rPr>
              <w:tab/>
            </w:r>
            <w:r>
              <w:rPr>
                <w:rStyle w:val="IndexLink"/>
              </w:rPr>
              <w:t>28</w:t>
            </w:r>
          </w:hyperlink>
        </w:p>
        <w:p>
          <w:pPr>
            <w:pStyle w:val="Contents4"/>
            <w:tabs>
              <w:tab w:val="clear" w:pos="8176"/>
              <w:tab w:val="right" w:pos="9026" w:leader="dot"/>
            </w:tabs>
            <w:rPr/>
          </w:pPr>
          <w:hyperlink w:anchor="__RefHeading___Toc4392489_211673320">
            <w:r>
              <w:rPr>
                <w:webHidden/>
                <w:rStyle w:val="IndexLink"/>
                <w:rtl w:val="true"/>
              </w:rPr>
              <w:t>جمع بندی روایات</w:t>
            </w:r>
            <w:r>
              <w:rPr>
                <w:rStyle w:val="IndexLink"/>
                <w:rtl w:val="true"/>
              </w:rPr>
              <w:tab/>
            </w:r>
            <w:r>
              <w:rPr>
                <w:rStyle w:val="IndexLink"/>
              </w:rPr>
              <w:t>30</w:t>
            </w:r>
          </w:hyperlink>
        </w:p>
        <w:p>
          <w:pPr>
            <w:pStyle w:val="Contents2"/>
            <w:tabs>
              <w:tab w:val="clear" w:pos="8743"/>
              <w:tab w:val="right" w:pos="9026" w:leader="dot"/>
            </w:tabs>
            <w:rPr/>
          </w:pPr>
          <w:hyperlink w:anchor="__RefHeading___Toc4392491_211673320">
            <w:r>
              <w:rPr>
                <w:webHidden/>
                <w:rStyle w:val="IndexLink"/>
                <w:rtl w:val="true"/>
              </w:rPr>
              <w:t>بخش سوم</w:t>
            </w:r>
            <w:r>
              <w:rPr>
                <w:rStyle w:val="IndexLink"/>
                <w:rtl w:val="true"/>
              </w:rPr>
              <w:t xml:space="preserve">: </w:t>
            </w:r>
            <w:r>
              <w:rPr>
                <w:rStyle w:val="IndexLink"/>
                <w:rtl w:val="true"/>
              </w:rPr>
              <w:t>زمان طرح نظریه شورا</w:t>
            </w:r>
            <w:r>
              <w:rPr>
                <w:rStyle w:val="IndexLink"/>
                <w:rtl w:val="true"/>
              </w:rPr>
              <w:tab/>
            </w:r>
            <w:r>
              <w:rPr>
                <w:rStyle w:val="IndexLink"/>
              </w:rPr>
              <w:t>33</w:t>
            </w:r>
          </w:hyperlink>
        </w:p>
        <w:p>
          <w:pPr>
            <w:pStyle w:val="Contents3"/>
            <w:tabs>
              <w:tab w:val="clear" w:pos="8459"/>
              <w:tab w:val="right" w:pos="9026" w:leader="dot"/>
            </w:tabs>
            <w:rPr/>
          </w:pPr>
          <w:hyperlink w:anchor="__RefHeading___Toc4392493_211673320">
            <w:r>
              <w:rPr>
                <w:webHidden/>
                <w:rStyle w:val="IndexLink"/>
                <w:rtl w:val="true"/>
              </w:rPr>
              <w:t>نظریه شورا چه زمانی مطرح شد؟</w:t>
            </w:r>
            <w:r>
              <w:rPr>
                <w:rStyle w:val="IndexLink"/>
                <w:rtl w:val="true"/>
              </w:rPr>
              <w:tab/>
            </w:r>
            <w:r>
              <w:rPr>
                <w:rStyle w:val="IndexLink"/>
              </w:rPr>
              <w:t>33</w:t>
            </w:r>
          </w:hyperlink>
        </w:p>
        <w:p>
          <w:pPr>
            <w:pStyle w:val="Contents2"/>
            <w:tabs>
              <w:tab w:val="clear" w:pos="8743"/>
              <w:tab w:val="right" w:pos="9026" w:leader="dot"/>
            </w:tabs>
            <w:rPr/>
          </w:pPr>
          <w:hyperlink w:anchor="__RefHeading___Toc4392495_211673320">
            <w:r>
              <w:rPr>
                <w:webHidden/>
                <w:rStyle w:val="IndexLink"/>
                <w:rtl w:val="true"/>
              </w:rPr>
              <w:t>بخش چهارم</w:t>
            </w:r>
            <w:r>
              <w:rPr>
                <w:rStyle w:val="IndexLink"/>
                <w:rtl w:val="true"/>
              </w:rPr>
              <w:t xml:space="preserve">: </w:t>
            </w:r>
            <w:r>
              <w:rPr>
                <w:rStyle w:val="IndexLink"/>
                <w:rtl w:val="true"/>
              </w:rPr>
              <w:t>بررسی برخی از جزئیاتی طرح شورا</w:t>
            </w:r>
            <w:r>
              <w:rPr>
                <w:rStyle w:val="IndexLink"/>
                <w:rtl w:val="true"/>
              </w:rPr>
              <w:tab/>
            </w:r>
            <w:r>
              <w:rPr>
                <w:rStyle w:val="IndexLink"/>
              </w:rPr>
              <w:t>47</w:t>
            </w:r>
          </w:hyperlink>
        </w:p>
        <w:p>
          <w:pPr>
            <w:pStyle w:val="Contents3"/>
            <w:tabs>
              <w:tab w:val="clear" w:pos="8459"/>
              <w:tab w:val="right" w:pos="9026" w:leader="dot"/>
            </w:tabs>
            <w:rPr/>
          </w:pPr>
          <w:hyperlink w:anchor="__RefHeading___Toc4392497_211673320">
            <w:r>
              <w:rPr>
                <w:webHidden/>
                <w:rStyle w:val="IndexLink"/>
                <w:rtl w:val="true"/>
              </w:rPr>
              <w:t>جزئیاتی از طرح شورا</w:t>
            </w:r>
            <w:r>
              <w:rPr>
                <w:rStyle w:val="IndexLink"/>
                <w:rtl w:val="true"/>
              </w:rPr>
              <w:tab/>
            </w:r>
            <w:r>
              <w:rPr>
                <w:rStyle w:val="IndexLink"/>
              </w:rPr>
              <w:t>47</w:t>
            </w:r>
          </w:hyperlink>
        </w:p>
        <w:p>
          <w:pPr>
            <w:pStyle w:val="Contents4"/>
            <w:tabs>
              <w:tab w:val="clear" w:pos="8176"/>
              <w:tab w:val="right" w:pos="9026" w:leader="dot"/>
            </w:tabs>
            <w:rPr/>
          </w:pPr>
          <w:hyperlink w:anchor="__RefHeading___Toc4392499_211673320">
            <w:r>
              <w:rPr>
                <w:webHidden/>
                <w:rStyle w:val="IndexLink"/>
                <w:rtl w:val="true"/>
              </w:rPr>
              <w:t>اشاره</w:t>
            </w:r>
            <w:r>
              <w:rPr>
                <w:rStyle w:val="IndexLink"/>
                <w:rtl w:val="true"/>
              </w:rPr>
              <w:tab/>
            </w:r>
            <w:r>
              <w:rPr>
                <w:rStyle w:val="IndexLink"/>
              </w:rPr>
              <w:t>47</w:t>
            </w:r>
          </w:hyperlink>
        </w:p>
        <w:p>
          <w:pPr>
            <w:pStyle w:val="Contents4"/>
            <w:tabs>
              <w:tab w:val="clear" w:pos="8176"/>
              <w:tab w:val="right" w:pos="9026" w:leader="dot"/>
            </w:tabs>
            <w:rPr/>
          </w:pPr>
          <w:hyperlink w:anchor="__RefHeading___Toc4392501_211673320">
            <w:r>
              <w:rPr>
                <w:webHidden/>
                <w:rStyle w:val="IndexLink"/>
                <w:rtl w:val="true"/>
              </w:rPr>
              <w:t>چرا عمر نظریه شورا را مطرح کرد؟</w:t>
            </w:r>
            <w:r>
              <w:rPr>
                <w:rStyle w:val="IndexLink"/>
                <w:rtl w:val="true"/>
              </w:rPr>
              <w:tab/>
            </w:r>
            <w:r>
              <w:rPr>
                <w:rStyle w:val="IndexLink"/>
              </w:rPr>
              <w:t>49</w:t>
            </w:r>
          </w:hyperlink>
        </w:p>
        <w:p>
          <w:pPr>
            <w:pStyle w:val="Contents4"/>
            <w:tabs>
              <w:tab w:val="clear" w:pos="8176"/>
              <w:tab w:val="right" w:pos="9026" w:leader="dot"/>
            </w:tabs>
            <w:rPr/>
          </w:pPr>
          <w:hyperlink w:anchor="__RefHeading___Toc4392503_211673320">
            <w:r>
              <w:rPr>
                <w:webHidden/>
                <w:rStyle w:val="IndexLink"/>
                <w:rtl w:val="true"/>
              </w:rPr>
              <w:t>عمر و اجرای اندیشه شورا</w:t>
            </w:r>
            <w:r>
              <w:rPr>
                <w:rStyle w:val="IndexLink"/>
                <w:rtl w:val="true"/>
              </w:rPr>
              <w:tab/>
            </w:r>
            <w:r>
              <w:rPr>
                <w:rStyle w:val="IndexLink"/>
              </w:rPr>
              <w:t>56</w:t>
            </w:r>
          </w:hyperlink>
        </w:p>
        <w:p>
          <w:pPr>
            <w:pStyle w:val="Contents2"/>
            <w:tabs>
              <w:tab w:val="clear" w:pos="8743"/>
              <w:tab w:val="right" w:pos="9026" w:leader="dot"/>
            </w:tabs>
            <w:rPr/>
          </w:pPr>
          <w:hyperlink w:anchor="__RefHeading___Toc4392505_211673320">
            <w:r>
              <w:rPr>
                <w:webHidden/>
                <w:rStyle w:val="IndexLink"/>
                <w:rtl w:val="true"/>
              </w:rPr>
              <w:t>کتاب نامه</w:t>
            </w:r>
            <w:r>
              <w:rPr>
                <w:rStyle w:val="IndexLink"/>
                <w:rtl w:val="true"/>
              </w:rPr>
              <w:tab/>
            </w:r>
            <w:r>
              <w:rPr>
                <w:rStyle w:val="IndexLink"/>
              </w:rPr>
              <w:t>61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98_3655"/>
      <w:bookmarkStart w:id="1" w:name="pg498_3655"/>
      <w:bookmarkEnd w:id="1"/>
    </w:p>
    <w:p>
      <w:pPr>
        <w:pStyle w:val="Heading2"/>
        <w:numPr>
          <w:ilvl w:val="1"/>
          <w:numId w:val="1"/>
        </w:numPr>
        <w:rPr/>
      </w:pPr>
      <w:bookmarkStart w:id="2" w:name="pg498_3655"/>
      <w:bookmarkStart w:id="3" w:name="__RefHeading___Toc4392453_211673320"/>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میلانی، سیدعلی، </w:t>
      </w:r>
      <w:r>
        <w:rPr>
          <w:rFonts w:ascii="IRNazanin" w:hAnsi="IRNazanin" w:eastAsia="IRNazanin"/>
          <w:color w:val="111111"/>
          <w:sz w:val="28"/>
          <w:sz w:val="28"/>
          <w:szCs w:val="28"/>
          <w:lang w:bidi="fa-IR"/>
        </w:rPr>
        <w:t>۱۳۲۶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الشوری فی‌الامامه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 شورا در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حسینی‌میلانی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ترجمه و ویرایش هیئت تحریریه مرکز حقایق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حقایق اسلامی ،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سلسله پژوهش‌های اعتقادی ؛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5348</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۷۵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خلافت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600-661 -- Proof of caliphate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دولت</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الحقائق الاسلامیه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۹۰۴۱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۴۸۳۲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۱۳۳۱۵۶۲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392455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سلسله پژوهشهای اعتقادی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bookmarkStart w:id="7" w:name="pg498_3661"/>
    </w:p>
    <w:p>
      <w:pPr>
        <w:pStyle w:val="Heading2"/>
        <w:numPr>
          <w:ilvl w:val="1"/>
          <w:numId w:val="1"/>
        </w:numPr>
        <w:rPr/>
      </w:pPr>
      <w:bookmarkStart w:id="8" w:name="__RefHeading___Toc4392457_211673320"/>
      <w:bookmarkStart w:id="9" w:name="_Toc3"/>
      <w:bookmarkEnd w:id="7"/>
      <w:bookmarkEnd w:id="8"/>
      <w:r>
        <w:rPr>
          <w:rtl w:val="true"/>
        </w:rPr>
        <w:t>مقدمه</w:t>
      </w:r>
      <w:bookmarkEnd w:id="9"/>
    </w:p>
    <w:p>
      <w:pPr>
        <w:pStyle w:val="Heading3"/>
        <w:numPr>
          <w:ilvl w:val="2"/>
          <w:numId w:val="1"/>
        </w:numPr>
        <w:rPr/>
      </w:pPr>
      <w:bookmarkStart w:id="10" w:name="__RefHeading___Toc4392459_211673320"/>
      <w:bookmarkStart w:id="11" w:name="_Toc4"/>
      <w:bookmarkEnd w:id="10"/>
      <w:r>
        <w:rPr>
          <w:rtl w:val="true"/>
        </w:rPr>
        <w:t>سرآغاز</w:t>
      </w:r>
      <w:bookmarkEnd w:id="11"/>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و کامل‌ترین دین الهی با بعثت خاتم الانبیاء، حضرت محمّد مصطفی صلّی اللّه علیه و آله به جهانیان عرضه شد و آئین و رسالت پیام‌رسانان الهی با نبوّت آن حضرت پایان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اسلام در شهر مکّه شکوفا شد و پس از بیست و سه سال زحمات طاقت فرسای رسول خدا صلّی اللّه علیه و آله و جمعی از یاران باوفایش، تمامی جزیرة العرب 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این راه الهی در هجدهم ذی الحجّه، در غدیر خم و به صورت علنی، از جانب خدای منّان به نخستین رادمرد عالم اسلام پس از پیامبر خدا صلّی اللّه علیه و آله یعنی امیر مؤمنان علی علیه السلام سپرده شد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روز، با اعلان ولایت و جانشینی حضرت علی علیه السلام ، نعمت الهی تمام و دین اسلام تکمیل و سپس به عنوان تنها دینِ مورد</w:t>
      </w:r>
    </w:p>
    <w:p>
      <w:pPr>
        <w:pStyle w:val="BookText"/>
        <w:rPr/>
      </w:pPr>
      <w:r>
        <w:rPr>
          <w:rFonts w:ascii="IRNazanin" w:hAnsi="IRNazanin" w:eastAsia="IRNazanin"/>
          <w:color w:val="111111"/>
          <w:sz w:val="28"/>
          <w:sz w:val="28"/>
          <w:szCs w:val="28"/>
          <w:rtl w:val="true"/>
          <w:lang w:bidi="fa-IR"/>
        </w:rPr>
        <w:t>پسند حضرت حق اعلام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شد که کفرورزان و مشرکان از نابودی دین اسلام مأیوس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دیری نپایید که برخی اطرافیان پیامبر صلّی اللّه علیه و آله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توطئه‌هایی از پیش مهیّا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هدایت و راهبری را پس از رحلت پیامبر خدا صلّی اللّه علیه و آله منحرف ساختند، دروازه مدینه علم را بستند و مسلمانان را در تحیّر و سردرگمی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همان آغازین روزهای حکومتشان، با منع کتابت احادیث نبوی، جعل احادیث، القای شبهات و تدلیس و تلبیس‌های شیطانی، حقایق اسلام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همچون آفتاب جهان‌تاب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ابرهای سیاه شکّ و تردید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علی رغم همه توطئه‌ها، حقایق اسلام و سخنان دُرَرْبار پیامبر خدا صلّی اللّه علیه و آله ، توسّط امیر مؤمنان علی علیه السلام ، اوصیای آن بزرگوار علیهم السلام و جمعی از اصحاب و یاران باوفا، در طول تاریخ جاری شده و در هر برهه‌ای از زمان، به نوعی جلوه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بیان حقایق، دودلی‌ها، شبهه‌ها و پندارهای واهی شیاطین و دشمنان اسلام را پاسخ داده و حقیقت را برای همگان آشکار ساخته‌اند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راستا، نام سپیده‌باورانی همچون شیخ مفید، سیّد مرتضی، شیخ طوسی، خواجه نصیر، علاّمه حلّی، قاضی نور اللّه، میر حامد حسین، سیّد شرف الدین، امینی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همچون ستارگانی پرفروز می‌درخشد؛ چرا که اینان در مسیر دفاع از حقایق اسلامی و تبیین</w:t>
      </w:r>
    </w:p>
    <w:p>
      <w:pPr>
        <w:pStyle w:val="BookText"/>
        <w:rPr/>
      </w:pPr>
      <w:r>
        <w:rPr>
          <w:rFonts w:ascii="IRNazanin" w:hAnsi="IRNazanin" w:eastAsia="IRNazanin"/>
          <w:color w:val="111111"/>
          <w:sz w:val="28"/>
          <w:sz w:val="28"/>
          <w:szCs w:val="28"/>
          <w:rtl w:val="true"/>
          <w:lang w:bidi="fa-IR"/>
        </w:rPr>
        <w:t xml:space="preserve">واقعیّات مکتب اهل بیت علیهم السلام ، با زبان و قلم، به بررسی و پاسخ‌گویی شبهات پرداخته‌اند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 در دوران ما، یکی از دانشمندان و اندیشمندانی که با قلمی شیوا و بیانی رَسا به تبیین حقایق تابناک دین مبین اسلام و دفاع عالمانه از حریم امامت و ولایت امیر مؤمنان علی علیه السلام پرداخته است، پژوهشگر والامقام حضرت آیت اللّه سیّد علی حسینی میلانی،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حقایق اسلامی ، افتخار دارد که احیای آثار پُربار و گران سنگ آن محقّق نستوه را در دستور کار خود قرار داده و با تحقیق، ترجمه و نشر آثار معظّمٌ له، آن‌ها را در اختیار دانش‌پژوهان، فرهیختگان و تشنگان حقایق اسلامی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کتابی که در پیش رو دارید، ترجمه یکی از آثار معظّمٌ له است که اینک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 زبانان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حقایق اسلامی آشنا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که این تلاش مورد خشنودی و پسند بقیّة اللّه الأعظم، حضرت ولیّ عصر، امام زمان عجل اللّه تعالی فرجه الشریف قرار گیرد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حقایق اسلامی</w:t>
      </w:r>
      <w:bookmarkStart w:id="12" w:name="pg498_3667"/>
    </w:p>
    <w:p>
      <w:pPr>
        <w:pStyle w:val="BookText"/>
        <w:rPr/>
      </w:pPr>
      <w:bookmarkEnd w:id="12"/>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خیر خلقه و أشرف بریّته محمّد و آله الطیّبین الطّاهرین، و لعنة اللّه علی أعدائهم أجمعین من الأوّلین و الآخرین</w:t>
      </w:r>
      <w:r>
        <w:rPr>
          <w:rFonts w:eastAsia="IRNazanin" w:cs="IRNazanin"/>
          <w:color w:val="111111"/>
          <w:sz w:val="28"/>
          <w:szCs w:val="28"/>
          <w:rtl w:val="true"/>
          <w:lang w:bidi="fa-IR"/>
        </w:rPr>
        <w:t>.</w:t>
      </w:r>
    </w:p>
    <w:p>
      <w:pPr>
        <w:pStyle w:val="Heading3"/>
        <w:numPr>
          <w:ilvl w:val="2"/>
          <w:numId w:val="1"/>
        </w:numPr>
        <w:rPr/>
      </w:pPr>
      <w:bookmarkStart w:id="13" w:name="__RefHeading___Toc4392461_211673320"/>
      <w:bookmarkStart w:id="14" w:name="_Toc5"/>
      <w:bookmarkEnd w:id="13"/>
      <w:r>
        <w:rPr>
          <w:rtl w:val="true"/>
        </w:rPr>
        <w:t>پیش گفتار</w:t>
      </w:r>
      <w:bookmarkEnd w:id="14"/>
    </w:p>
    <w:p>
      <w:pPr>
        <w:pStyle w:val="BookText"/>
        <w:rPr/>
      </w:pPr>
      <w:r>
        <w:rPr>
          <w:rFonts w:ascii="IRNazanin" w:hAnsi="IRNazanin" w:eastAsia="IRNazanin"/>
          <w:color w:val="111111"/>
          <w:sz w:val="28"/>
          <w:sz w:val="28"/>
          <w:szCs w:val="28"/>
          <w:rtl w:val="true"/>
          <w:lang w:bidi="fa-IR"/>
        </w:rPr>
        <w:t xml:space="preserve">در پژوهش‌های اعتقادی در بخش امامت بیان شده است که امامت، نیابتی از نبوّت و امام، نایب رسول خدا صلی اللّه علیه و آله در تمام شؤون دینی و دنیوی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مقام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همان گونه که نبوّت و رسالت از طرف خداوند سبحان برای پیامبر و رسول، تعیین و تثبیت می‌گردد؛ امامت نیز همان گونه است؛ چرا که امامت، خلافت و نیابت از نبوّت و رسالت 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ما به نصب الهی، معرفی از جانب خدای سبحان و به تعیین از سوی او با متنی روشن و آشکار نیاز داریم تا آن شخص، پیامبر</w:t>
      </w:r>
    </w:p>
    <w:p>
      <w:pPr>
        <w:pStyle w:val="BookText"/>
        <w:rPr/>
      </w:pPr>
      <w:r>
        <w:rPr>
          <w:rFonts w:ascii="IRNazanin" w:hAnsi="IRNazanin" w:eastAsia="IRNazanin"/>
          <w:color w:val="111111"/>
          <w:sz w:val="28"/>
          <w:sz w:val="28"/>
          <w:szCs w:val="28"/>
          <w:rtl w:val="true"/>
          <w:lang w:bidi="fa-IR"/>
        </w:rPr>
        <w:t>یا رسول شود، یا بعد از رسول، امام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این متن صریح و آشکار یا باید از کتاب خدا باشد و یا از سنّت قطعی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عقل سلیم رجوع کنیم، ضابطه‌ای را با عنوان قبح تقدّم مفضول بر فاضل می‌یابیم که از این راه نیز می‌توانیم بر امامت و ولایت بعد از رسول خدا صلی اللّه علیه و آله استدلال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همان گونه که در مباحث امامت به اثبات رسیده است بیعتِ یک یا چند نفر و راه‌هایی مانند آن نمی‌تواند امامت را برای کسی که با او بیعت شده به اثبات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امامت امیرالمؤمنین و دیگر امامان طاهرین علیهم السلام را پس از رسول خدا صلی اللّه علیه و آله ، از طریق متن صریح و آشکار و افضلیّت آنان از دیگران به اثبات رسانده‌ایم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راستا نظریّه دیگری نیز وجود دارد که گاهی در برخی کتاب‌ها و محافل علمی و فکری مطرح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همان نظریه شورا است که ادّعا شده بر طبق آن می‌توان امامت را برای یک نفر از طریق شورا تثبیت کرد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این نوشتار به موضوع شورا پرداخته و می‌خواهیم بررسی کنیم که دلیل و مدرک این نظریه از کتاب خدا و سنّت و سیره</w:t>
      </w:r>
    </w:p>
    <w:p>
      <w:pPr>
        <w:pStyle w:val="BookText"/>
        <w:rPr/>
      </w:pPr>
      <w:r>
        <w:rPr>
          <w:rFonts w:ascii="IRNazanin" w:hAnsi="IRNazanin" w:eastAsia="IRNazanin"/>
          <w:color w:val="111111"/>
          <w:sz w:val="28"/>
          <w:sz w:val="28"/>
          <w:szCs w:val="28"/>
          <w:rtl w:val="true"/>
          <w:lang w:bidi="fa-IR"/>
        </w:rPr>
        <w:t>رسول خدا صلی اللّه علیه و آله چیست؟ و آیا این نظریه پایه و اساسی دارد یا نه؟</w:t>
      </w:r>
    </w:p>
    <w:p>
      <w:pPr>
        <w:pStyle w:val="BookText"/>
        <w:rPr/>
      </w:pPr>
      <w:r>
        <w:rPr>
          <w:rFonts w:ascii="IRNazanin" w:hAnsi="IRNazanin" w:eastAsia="IRNazanin"/>
          <w:color w:val="111111"/>
          <w:sz w:val="28"/>
          <w:sz w:val="28"/>
          <w:szCs w:val="28"/>
          <w:rtl w:val="true"/>
          <w:lang w:bidi="fa-IR"/>
        </w:rPr>
        <w:t>البته شورا، مشورت و مشاوره با دیگران در کارها و مسایل خاص و عام و در فعالیت‌های اجتماعی و در حل مشکلات، از دیدگاه شرع، عقل و خردمندان کرداری نیکو و پسندیده است؛ چرا که هر کس با دیگران مشورت کند در خرد آنان شریک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گونه کارها شایسته است انسان با دیگران مشورت کند که این، روش و سیره صاحبان عقل و درایت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چه در این نوشتار مورد نظر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شورا در امر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سبحان می‌خواهیم ما را با احسان و کرمش بر آن چه مورد رضایت و خشنودی اوست موفّق بدارد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علی حسینی میلانی</w:t>
      </w:r>
      <w:bookmarkStart w:id="15" w:name="pg498_3673"/>
    </w:p>
    <w:p>
      <w:pPr>
        <w:pStyle w:val="Heading2"/>
        <w:numPr>
          <w:ilvl w:val="1"/>
          <w:numId w:val="1"/>
        </w:numPr>
        <w:rPr/>
      </w:pPr>
      <w:bookmarkStart w:id="16" w:name="__RefHeading___Toc4392463_211673320"/>
      <w:bookmarkStart w:id="17" w:name="_Toc6"/>
      <w:bookmarkEnd w:id="15"/>
      <w:bookmarkEnd w:id="16"/>
      <w:r>
        <w:rPr>
          <w:rtl w:val="true"/>
        </w:rPr>
        <w:t>بخش یکم</w:t>
      </w:r>
      <w:r>
        <w:rPr>
          <w:rtl w:val="true"/>
        </w:rPr>
        <w:t xml:space="preserve">: </w:t>
      </w:r>
      <w:r>
        <w:rPr>
          <w:rtl w:val="true"/>
        </w:rPr>
        <w:t>تعیین امام به دست خدای سبحان</w:t>
      </w:r>
      <w:bookmarkEnd w:id="17"/>
    </w:p>
    <w:p>
      <w:pPr>
        <w:pStyle w:val="Heading3"/>
        <w:numPr>
          <w:ilvl w:val="2"/>
          <w:numId w:val="1"/>
        </w:numPr>
        <w:rPr/>
      </w:pPr>
      <w:bookmarkStart w:id="18" w:name="__RefHeading___Toc4392465_211673320"/>
      <w:bookmarkStart w:id="19" w:name="_Toc7"/>
      <w:bookmarkEnd w:id="18"/>
      <w:r>
        <w:rPr>
          <w:rtl w:val="true"/>
        </w:rPr>
        <w:t>اراده خدای سبحان در تعیین امام</w:t>
      </w:r>
      <w:bookmarkEnd w:id="19"/>
    </w:p>
    <w:p>
      <w:pPr>
        <w:pStyle w:val="Heading4"/>
        <w:numPr>
          <w:ilvl w:val="3"/>
          <w:numId w:val="1"/>
        </w:numPr>
        <w:rPr/>
      </w:pPr>
      <w:bookmarkStart w:id="20" w:name="__RefHeading___Toc4392467_211673320"/>
      <w:bookmarkStart w:id="21" w:name="_Toc8"/>
      <w:bookmarkEnd w:id="20"/>
      <w:r>
        <w:rPr>
          <w:rtl w:val="true"/>
        </w:rPr>
        <w:t>اشاره</w:t>
      </w:r>
      <w:bookmarkEnd w:id="21"/>
    </w:p>
    <w:p>
      <w:pPr>
        <w:pStyle w:val="BookText"/>
        <w:rPr/>
      </w:pPr>
      <w:r>
        <w:rPr>
          <w:rFonts w:ascii="IRNazanin" w:hAnsi="IRNazanin" w:eastAsia="IRNazanin"/>
          <w:color w:val="111111"/>
          <w:sz w:val="28"/>
          <w:sz w:val="28"/>
          <w:szCs w:val="28"/>
          <w:rtl w:val="true"/>
          <w:lang w:bidi="fa-IR"/>
        </w:rPr>
        <w:t>هرچند که رسول خدا صلی اللّه علیه و آله از امامت امیر مؤمنان علی علیه السلام پیش از این عالم خبر داده است؛ همچنین آن حضرت برای ما فرموده که به خواست و مشیّت پروردگار سبحان، امامت، وصایت و خلافت پس از او برای علی بن ابی طالب علیهما السلام معیّن و مشخص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تعیین در جهانی پیش از این جهان صورت گرفته است؛ همان گونه که تعیین نبوّت و رسالت برای رسول خدا صلی اللّه علیه و آله نیز پیش از این جهان به انجام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موضوع در حدیثی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و در میان شیعه و اهل سنّت مشهور و معروف است از رسول خدا صلی اللّه علیه و آله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این روایت نورانی بنا بر یکی از نقل‌های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کنت أنا و علی نوراً بین یدی اللّه تعالی قبل أن یخلق آدم</w:t>
      </w:r>
    </w:p>
    <w:p>
      <w:pPr>
        <w:pStyle w:val="BookText"/>
        <w:rPr/>
      </w:pPr>
      <w:r>
        <w:rPr>
          <w:rFonts w:ascii="IRNazanin" w:hAnsi="IRNazanin" w:eastAsia="IRNazanin"/>
          <w:color w:val="111111"/>
          <w:sz w:val="28"/>
          <w:sz w:val="28"/>
          <w:szCs w:val="28"/>
          <w:rtl w:val="true"/>
          <w:lang w:bidi="fa-IR"/>
        </w:rPr>
        <w:t>بأربعة عشر ألف عام، فلمّا خلق اللّه آدم، قسّم ذلک النور جزئین، فجزء أنا و جزء علی؛</w:t>
      </w:r>
    </w:p>
    <w:p>
      <w:pPr>
        <w:pStyle w:val="BookText"/>
        <w:rPr/>
      </w:pPr>
      <w:r>
        <w:rPr>
          <w:rFonts w:ascii="IRNazanin" w:hAnsi="IRNazanin" w:eastAsia="IRNazanin"/>
          <w:color w:val="111111"/>
          <w:sz w:val="28"/>
          <w:sz w:val="28"/>
          <w:szCs w:val="28"/>
          <w:rtl w:val="true"/>
          <w:lang w:bidi="fa-IR"/>
        </w:rPr>
        <w:t>چهارده هزار سال پیش از آفرینش آدم، من و علی نوری در پیشگاه خداوند متعال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متعال آدم را آفرید، آن نور را به دو بخش تقسیم فرمود؛ بخشی من بودم و بخشی علی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بزرگان اهل تسنّن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حنبل؛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حاتم رازی؛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مردویه اصفهانی؛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نعیم اصفهانی؛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عبد البرّ قرطبی؛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خطیب بغدادی؛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عساکر دمشقی؛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الکریم رافعی قزوینی، پیشوای بزرگ اهل تسنّن؛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الاسلام ابن حجر عسقلانی</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گروهی دیگر توسّط عدّه‌ای از اصحاب رسول خدا صلی اللّه علیه و آله از آن حضرت نقل کرده‌اند که برخی از سندهای این روایت</w:t>
      </w:r>
    </w:p>
    <w:p>
      <w:pPr>
        <w:pStyle w:val="BookText"/>
        <w:rPr/>
      </w:pP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البتّه در برخی از متن‌های این حدیث شریف این‌گونه آمده است که حضرتش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فجعل فیّ النبوّة و فی علیٍّ الخلافة؛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خداوند نبوّت را در من و خلافت را در علی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دیگر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فجعل فیّ الرسالة و فی علیٍّ الوصایة؛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خداوند رسالت را در من و وصایت را در علی قرار داد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شکی نمی‌ماند که به تصریح این روایت و مانند آن، امامت امیر مؤمنان علی سلام اللّه علیه از همان زمان تعیین شده و ثابت بوده است</w:t>
      </w:r>
      <w:r>
        <w:rPr>
          <w:rFonts w:eastAsia="IRNazanin" w:cs="IRNazanin"/>
          <w:color w:val="111111"/>
          <w:sz w:val="28"/>
          <w:szCs w:val="28"/>
          <w:rtl w:val="true"/>
          <w:lang w:bidi="fa-IR"/>
        </w:rPr>
        <w:t>.</w:t>
      </w:r>
      <w:bookmarkStart w:id="22" w:name="pg498_3676"/>
    </w:p>
    <w:p>
      <w:pPr>
        <w:pStyle w:val="Heading4"/>
        <w:numPr>
          <w:ilvl w:val="3"/>
          <w:numId w:val="1"/>
        </w:numPr>
        <w:rPr/>
      </w:pPr>
      <w:bookmarkStart w:id="23" w:name="__RefHeading___Toc4392469_211673320"/>
      <w:bookmarkStart w:id="24" w:name="_Toc9"/>
      <w:bookmarkEnd w:id="22"/>
      <w:bookmarkEnd w:id="23"/>
      <w:r>
        <w:rPr>
          <w:rtl w:val="true"/>
        </w:rPr>
        <w:t>طرح امامت در آغاز بعثت</w:t>
      </w:r>
      <w:bookmarkEnd w:id="24"/>
    </w:p>
    <w:p>
      <w:pPr>
        <w:pStyle w:val="BookText"/>
        <w:rPr/>
      </w:pPr>
      <w:r>
        <w:rPr>
          <w:rFonts w:ascii="IRNazanin" w:hAnsi="IRNazanin" w:eastAsia="IRNazanin"/>
          <w:color w:val="111111"/>
          <w:sz w:val="28"/>
          <w:sz w:val="28"/>
          <w:szCs w:val="28"/>
          <w:rtl w:val="true"/>
          <w:lang w:bidi="fa-IR"/>
        </w:rPr>
        <w:t>اما بحث کنونی ما نسبت به همین جهان است؛ به این گونه که رسول خدا صلی اللّه علیه و آله از همان روز نخستِ بعثت اعلام فرمود که امامت و تعیین امام تنها به دست خداوند سبحان است و به همگان خبر داد که امامت همچون رسالت و نبوّت است و تمام شرایط و ویژگی‌های آن را نیز دارد، چنان که پیش از این متذکّر آن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پیامبر خدا صلی اللّه علیه و آله در سخت‌ترین شرایط و دشوارترین زمان‌ها؛ در ابتدای دوران رسالت بر این سخن پافشاری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متعال به آن حضرت امر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فَاصْدَعْ بِما تُؤْمَرُ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آن چه را مأموریت داری آشکار ساز</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پس از نزول این آیه رسالت و نبوّت خویش را بر قبایل عرب عرضه می‌کرد و آن‌ها را به اسلام دعوت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موردی آن حضرت نبوّت خویش را به قبیله‌ای عرضه کرد و آن‌ها را به اسلام فرا خواند، آنان درخواست کردند که بیعت با پیامبر خدا صلی اللّه علیه و آله و تبعیت و یاری آن حضرت را به شرطی</w:t>
      </w:r>
    </w:p>
    <w:p>
      <w:pPr>
        <w:pStyle w:val="BookText"/>
        <w:rPr/>
      </w:pPr>
      <w:r>
        <w:rPr>
          <w:rFonts w:ascii="IRNazanin" w:hAnsi="IRNazanin" w:eastAsia="IRNazanin"/>
          <w:color w:val="111111"/>
          <w:sz w:val="28"/>
          <w:sz w:val="28"/>
          <w:szCs w:val="28"/>
          <w:rtl w:val="true"/>
          <w:lang w:bidi="fa-IR"/>
        </w:rPr>
        <w:t>بپذیرند که جانشینی رسول خدا پس از او در میان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رسول خدا صلی اللّه علیه و آله در همین زمان نیز با آن که بیش از هر زمانی به یار و یاور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به یک نفر تا چه رسد به یک قبیله و عشیره با مردان و دلاوران بسیار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داشت، در پاسخ آن‌ها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جانشینی پس از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دست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که آن حضرت می‌توانست وعده‌هایی مختصر به آن‌ها بدهد و به گونه‌ای آن‌ها را جذب نماید و با آنان کنار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این روایت را ملاحظه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اسحاق، یکی از نویسندگان نامدار کتاب‌های تاریخ و سیره، در کتاب سیره </w:t>
      </w:r>
      <w:r>
        <w:rPr>
          <w:rStyle w:val="FootnoteAnchor"/>
          <w:rtl w:val="true"/>
        </w:rPr>
        <w:footnoteReference w:id="6"/>
      </w:r>
      <w:r>
        <w:rPr>
          <w:rFonts w:ascii="IRNazanin" w:hAnsi="IRNazanin" w:eastAsia="IRNazanin"/>
          <w:color w:val="111111"/>
          <w:sz w:val="28"/>
          <w:sz w:val="28"/>
          <w:szCs w:val="28"/>
          <w:rtl w:val="true"/>
          <w:lang w:bidi="fa-IR"/>
        </w:rPr>
        <w:t>خود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پیامبر صلی اللّه علیه و آله نزد قبیله عامر بن صعصعه آمد و آنان را به ایمان به خداوند عزّ و جلّ فرا خواند و نبوّت خویش را بر آنان عرضه فرمود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از آنان به نام بحیرة بن فراس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جوانِ قریشی در اختیار من بود، تمام عرب را به چنگ خود</w:t>
      </w:r>
    </w:p>
    <w:p>
      <w:pPr>
        <w:pStyle w:val="BookText"/>
        <w:rPr/>
      </w:pPr>
      <w:r>
        <w:rPr>
          <w:rFonts w:ascii="IRNazanin" w:hAnsi="IRNazanin" w:eastAsia="IRNazanin"/>
          <w:color w:val="111111"/>
          <w:sz w:val="28"/>
          <w:sz w:val="28"/>
          <w:szCs w:val="28"/>
          <w:rtl w:val="true"/>
          <w:lang w:bidi="fa-IR"/>
        </w:rPr>
        <w:t>درمی‌آوردم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پیامبر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با تو بر آن چه می‌خواهی بیعت کنیم، سپس خدا تو را بر مخالفانت پیروز گرداند، آیا پس از تو حکومت در دست ما خواهد بود؟</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إلی اللّه یضعه حیث یشاء؛</w:t>
      </w:r>
    </w:p>
    <w:p>
      <w:pPr>
        <w:pStyle w:val="BookText"/>
        <w:rPr/>
      </w:pPr>
      <w:r>
        <w:rPr>
          <w:rFonts w:ascii="IRNazanin" w:hAnsi="IRNazanin" w:eastAsia="IRNazanin"/>
          <w:color w:val="111111"/>
          <w:sz w:val="28"/>
          <w:sz w:val="28"/>
          <w:szCs w:val="28"/>
          <w:rtl w:val="true"/>
          <w:lang w:bidi="fa-IR"/>
        </w:rPr>
        <w:t>این کار به دست خداست و برای هر که بخواهد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ما را دم تیغ دیگر قبایل عرب قرار دهی و آنگاه که پیروز شدی این کار در دست دیگران باشد؟ ما به کار تو نیازی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از پذیرش دعوت رسول خدا صلی اللّه علیه و آله سر باز زدند</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همچنین در سیره حلبیه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خدا صلی اللّه علیه و آله دعوت خود را بر قبیله بنو حنیفه و بنو عامر بن صعصعه عرضه کرد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می‌کنی اگر ما با تو بر آن چه که می‌خواهی بیعت کنیم، سپس خدا تو را بر مخالفانت پیروز گرداند، آیا این</w:t>
      </w:r>
    </w:p>
    <w:p>
      <w:pPr>
        <w:pStyle w:val="BookText"/>
        <w:rPr/>
      </w:pPr>
      <w:r>
        <w:rPr>
          <w:rFonts w:ascii="IRNazanin" w:hAnsi="IRNazanin" w:eastAsia="IRNazanin"/>
          <w:color w:val="111111"/>
          <w:sz w:val="28"/>
          <w:sz w:val="28"/>
          <w:szCs w:val="28"/>
          <w:rtl w:val="true"/>
          <w:lang w:bidi="fa-IR"/>
        </w:rPr>
        <w:t>حکومت پس از تو در دست ما خواهد بود؟</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إلی اللّه یضعه حیث یشاء؛</w:t>
      </w:r>
    </w:p>
    <w:p>
      <w:pPr>
        <w:pStyle w:val="BookText"/>
        <w:rPr/>
      </w:pPr>
      <w:r>
        <w:rPr>
          <w:rFonts w:ascii="IRNazanin" w:hAnsi="IRNazanin" w:eastAsia="IRNazanin"/>
          <w:color w:val="111111"/>
          <w:sz w:val="28"/>
          <w:sz w:val="28"/>
          <w:szCs w:val="28"/>
          <w:rtl w:val="true"/>
          <w:lang w:bidi="fa-IR"/>
        </w:rPr>
        <w:t>این کار به دست خداست برای هر که بخواهد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می‌خواهی ما با دیگر قبایل عرب بجنگیم؟</w:t>
      </w:r>
    </w:p>
    <w:p>
      <w:pPr>
        <w:pStyle w:val="BookText"/>
        <w:rPr/>
      </w:pPr>
      <w:r>
        <w:rPr>
          <w:rFonts w:ascii="IRNazanin" w:hAnsi="IRNazanin" w:eastAsia="IRNazanin"/>
          <w:color w:val="111111"/>
          <w:sz w:val="28"/>
          <w:sz w:val="28"/>
          <w:szCs w:val="28"/>
          <w:rtl w:val="true"/>
          <w:lang w:bidi="fa-IR"/>
        </w:rPr>
        <w:t>در روایتی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می‌خواهی گردن‌های ما را هدف تیرهای عرب قرار دهی و آنگاه که پیروز شدی این کار در دست دیگران باشد؟ ما به کار تو نیازی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همگی از پذیرش دعوت رسول خدا صلی اللّه علیه و آله سر باز زدند</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ملاحظه می‌کنید که رسول خدا صلی اللّه علیه و آله در سخت‌ترین موقعیّت‌ها و حساس‌ترین زمان‌ها نیز که تمام قبایل عرب و در رأس آن‌ها قریش به جنگ با آن حضرت برخاسته بودند و او را به گونه‌های مختلف می‌آزردند،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إلی اللّه یضعه حیث یشاء؛</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کار به دست خداست برای هر که بخواهد قرار می‌دهد</w:t>
      </w:r>
      <w:r>
        <w:rPr>
          <w:rFonts w:eastAsia="IRNazanin" w:cs="IRNazanin"/>
          <w:color w:val="111111"/>
          <w:sz w:val="28"/>
          <w:szCs w:val="28"/>
          <w:rtl w:val="true"/>
          <w:lang w:bidi="fa-IR"/>
        </w:rPr>
        <w:t>.</w:t>
      </w:r>
      <w:bookmarkStart w:id="25" w:name="pg498_3680"/>
    </w:p>
    <w:p>
      <w:pPr>
        <w:pStyle w:val="BookText"/>
        <w:rPr/>
      </w:pPr>
      <w:bookmarkEnd w:id="25"/>
      <w:r>
        <w:rPr>
          <w:rFonts w:ascii="IRNazanin" w:hAnsi="IRNazanin" w:eastAsia="IRNazanin"/>
          <w:color w:val="111111"/>
          <w:sz w:val="28"/>
          <w:sz w:val="28"/>
          <w:szCs w:val="28"/>
          <w:rtl w:val="true"/>
          <w:lang w:bidi="fa-IR"/>
        </w:rPr>
        <w:t>این همان معنای کلام خداست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أَعْلَمُ حَیْثُ یَجْعَلُ رِسالَتَهُ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خدا آگاه‌تر است که رسالتش را در کجا قرار دهد</w:t>
      </w:r>
      <w:r>
        <w:rPr>
          <w:rFonts w:eastAsia="IRNazanin" w:cs="IRNazanin"/>
          <w:color w:val="111111"/>
          <w:sz w:val="28"/>
          <w:szCs w:val="28"/>
          <w:rtl w:val="true"/>
          <w:lang w:bidi="fa-IR"/>
        </w:rPr>
        <w:t>.</w:t>
      </w:r>
    </w:p>
    <w:p>
      <w:pPr>
        <w:pStyle w:val="Heading4"/>
        <w:numPr>
          <w:ilvl w:val="3"/>
          <w:numId w:val="1"/>
        </w:numPr>
        <w:rPr/>
      </w:pPr>
      <w:bookmarkStart w:id="26" w:name="__RefHeading___Toc4392471_211673320"/>
      <w:bookmarkStart w:id="27" w:name="_Toc10"/>
      <w:bookmarkEnd w:id="26"/>
      <w:r>
        <w:rPr>
          <w:rtl w:val="true"/>
        </w:rPr>
        <w:t>چگونگی نصب پیامبر</w:t>
      </w:r>
      <w:bookmarkEnd w:id="27"/>
    </w:p>
    <w:p>
      <w:pPr>
        <w:pStyle w:val="BookText"/>
        <w:rPr/>
      </w:pPr>
      <w:r>
        <w:rPr>
          <w:rFonts w:ascii="IRNazanin" w:hAnsi="IRNazanin" w:eastAsia="IRNazanin"/>
          <w:color w:val="111111"/>
          <w:sz w:val="28"/>
          <w:sz w:val="28"/>
          <w:szCs w:val="28"/>
          <w:rtl w:val="true"/>
          <w:lang w:bidi="fa-IR"/>
        </w:rPr>
        <w:t xml:space="preserve">بنا بر آن چه مطرح شد، اگر به آیاتی که درباره نصب پیامبران نازل شده است مراجعه شود، روشن خواهد شد که در این موارد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قرار دادن و مانند آن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خداوند سبحان به حضرت ابراهیم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جاعِلُکَ لِلنّاسِ إِماماً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من تو را امام و پیشوای مردم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خطاب به حضرت داوود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جَعَلْناکَ خَلِیفَةً فِی الْأَرْضِ فَاحْکُمْ بَیْنَ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تو را خلیفه خود در زمین قرار دادیم؛ پس در میان مردم به حق داوری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شریفه می‌توان برداشت کرد که حکم کردن حضرت داوود علیه السلام در میان مردم، وظیفه‌ای از وظایف نبوّت و رسالت ایشان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 کردن، از جمله شئون خلافت و خلیفه است، نه آن که خلافت به معنای حکومت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این نکته را در مبحثی دیگر یادآور شده و بیان نموده‌ایم که خلافت به معنای حکومت نیست؛ بلکه حکومت، شأنی از شئون خلیفه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خلافت شرعی برای شخصی تعیین و تثبیت شده باشد و حال آن که موقعیّت حکومت بر مردم برای وی مهیّا نباشد و دست او باز نبوده و کلامش مورد پذیرش آنان نباشد، با این حال خلافت وی در جای خود محفوظ است، همچنان که در نبوّت نیز چنین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با آن که بسیاری از پیامبران الهی در امّت‌هایشان پیروی و اطاعت نمی‌شدند؛ بلکه مورد آزار و اذیت قرار می‌گرفتند و حتّی به دست آنان به شهادت می‌رسیدند؛ امّا این موضوع هیچ آسیبی به نبوّت و رسالت الهی آنان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پیامبرانی که موقعیّت و زمینه حکومتشان بر مردم فراهم می‌شد به خوبی به وظایف خود عمل می‌کردند و مسئولیّت خویش را به انجام می‌رساندند</w:t>
      </w:r>
      <w:r>
        <w:rPr>
          <w:rFonts w:eastAsia="IRNazanin" w:cs="IRNazanin"/>
          <w:color w:val="111111"/>
          <w:sz w:val="28"/>
          <w:szCs w:val="28"/>
          <w:rtl w:val="true"/>
          <w:lang w:bidi="fa-IR"/>
        </w:rPr>
        <w:t>.</w:t>
      </w:r>
      <w:bookmarkStart w:id="28" w:name="pg498_3682"/>
    </w:p>
    <w:p>
      <w:pPr>
        <w:pStyle w:val="Heading4"/>
        <w:numPr>
          <w:ilvl w:val="3"/>
          <w:numId w:val="1"/>
        </w:numPr>
        <w:rPr/>
      </w:pPr>
      <w:bookmarkStart w:id="29" w:name="__RefHeading___Toc4392473_211673320"/>
      <w:bookmarkStart w:id="30" w:name="_Toc11"/>
      <w:bookmarkEnd w:id="28"/>
      <w:bookmarkEnd w:id="29"/>
      <w:r>
        <w:rPr>
          <w:rtl w:val="true"/>
        </w:rPr>
        <w:t>نبوّت و امامت به دست مردم نیست</w:t>
      </w:r>
      <w:bookmarkEnd w:id="30"/>
    </w:p>
    <w:p>
      <w:pPr>
        <w:pStyle w:val="BookText"/>
        <w:rPr/>
      </w:pPr>
      <w:r>
        <w:rPr>
          <w:rFonts w:ascii="IRNazanin" w:hAnsi="IRNazanin" w:eastAsia="IRNazanin"/>
          <w:color w:val="111111"/>
          <w:sz w:val="28"/>
          <w:sz w:val="28"/>
          <w:szCs w:val="28"/>
          <w:rtl w:val="true"/>
          <w:lang w:bidi="fa-IR"/>
        </w:rPr>
        <w:t>به این نکته نیز باید توجّه داشت که افزون بر آیاتی که به طور آشکار نبوّت و امامت را به نصب و جعل الهی و تنها از سوی خدای تعالی دانسته‌اند، دسته‌ای دیگر از آیات قرآن اختیار مردم را نیز در این زمینه نفی کرده‌اند که از آن جمله این آیه شریفه است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رَبُّکَ یَخْلُقُ ما یَشاءُ وَ یَخْتارُ ما کانَ لَهُمُ الْخِیَرَةُ سُبْحانَ اللّهِ وَ تَعالی عَمّا یُشْرِکُونَ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و پروردگارت هرچه بخواهد می‌آفریند و برمی‌گزیند و آنان هیچ اختیاری در این امر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منزّه است و از آن چه شرک می‌ورزند برتر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که عبارت پایانی آیه نیز این مطلب را تأکید می‌کند که ادّعای امکان شرکت مردم در تعیین نبوّت و انتخاب امام یکی از انواع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می‌بینیم که رسول خدا صلی اللّه علیه و آله با صراحت اعلام می‌کند که این کار به دست خداست؛ یعنی حتی به دست پیامبر خدا نیز نیست تا چه رسد به این که در دست فردی یا گروهی از مردم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راستا رسول خدا صلی اللّه علیه و آله فرمان می‌یابد که خویشاوندان خود را نیز هشدار دهد، آن جا که 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أَنْذِرْ عَشِیرَتَکَ الْأَقْرَبِینَ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خویشاوندان نزدیک خود را بیم ده</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بزرگان خاندانش را در منزل خود جمع کرد و به آنان فرمود که این کار تنها به دست خداست و به آنان خبر داد که کسی را که خدا پس از پیامبر بر این کار گمارده کیست</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آری، رسول خدا صلی اللّه علیه و آله از آن زمان تا آخرین لحظات حیات شریفش همواره بر جانشینی امیر مؤمنان علی علیه السلام تصریح می‌کرد و از این رو است که در کتاب خدا و سنّت هیچ بیان صریح و حتی هیچ اشاره و کنایه‌ای بر اختیار مردم در امر امامت نمی‌توان یافت که اجازه داشته باشند از طریق شورا، بیعت و یا انتخاب، امامی را برگزینند؛ چرا که هیچ دلیلی بر تعیین امام جز نص الهی یافت نمی‌شود</w:t>
      </w:r>
      <w:r>
        <w:rPr>
          <w:rFonts w:eastAsia="IRNazanin" w:cs="IRNazanin"/>
          <w:color w:val="111111"/>
          <w:sz w:val="28"/>
          <w:szCs w:val="28"/>
          <w:rtl w:val="true"/>
          <w:lang w:bidi="fa-IR"/>
        </w:rPr>
        <w:t>.</w:t>
      </w:r>
      <w:bookmarkStart w:id="31" w:name="pg498_3687"/>
    </w:p>
    <w:p>
      <w:pPr>
        <w:pStyle w:val="Heading2"/>
        <w:numPr>
          <w:ilvl w:val="1"/>
          <w:numId w:val="1"/>
        </w:numPr>
        <w:rPr/>
      </w:pPr>
      <w:bookmarkStart w:id="32" w:name="__RefHeading___Toc4392475_211673320"/>
      <w:bookmarkStart w:id="33" w:name="_Toc12"/>
      <w:bookmarkEnd w:id="31"/>
      <w:bookmarkEnd w:id="32"/>
      <w:r>
        <w:rPr>
          <w:rtl w:val="true"/>
        </w:rPr>
        <w:t>بخش دوم</w:t>
      </w:r>
      <w:r>
        <w:rPr>
          <w:rtl w:val="true"/>
        </w:rPr>
        <w:t xml:space="preserve">: </w:t>
      </w:r>
      <w:r>
        <w:rPr>
          <w:rtl w:val="true"/>
        </w:rPr>
        <w:t>بررسی امامت ابو بکر و عمر</w:t>
      </w:r>
      <w:bookmarkEnd w:id="33"/>
    </w:p>
    <w:p>
      <w:pPr>
        <w:pStyle w:val="Heading3"/>
        <w:numPr>
          <w:ilvl w:val="2"/>
          <w:numId w:val="1"/>
        </w:numPr>
        <w:rPr/>
      </w:pPr>
      <w:bookmarkStart w:id="34" w:name="__RefHeading___Toc4392477_211673320"/>
      <w:bookmarkStart w:id="35" w:name="_Toc13"/>
      <w:bookmarkEnd w:id="34"/>
      <w:r>
        <w:rPr>
          <w:rtl w:val="true"/>
        </w:rPr>
        <w:t>امامت ابو بکر با تعیین شورا نبود</w:t>
      </w:r>
      <w:bookmarkEnd w:id="35"/>
    </w:p>
    <w:p>
      <w:pPr>
        <w:pStyle w:val="BookText"/>
        <w:rPr/>
      </w:pPr>
      <w:r>
        <w:rPr>
          <w:rFonts w:ascii="IRNazanin" w:hAnsi="IRNazanin" w:eastAsia="IRNazanin"/>
          <w:color w:val="111111"/>
          <w:sz w:val="28"/>
          <w:sz w:val="28"/>
          <w:szCs w:val="28"/>
          <w:rtl w:val="true"/>
          <w:lang w:bidi="fa-IR"/>
        </w:rPr>
        <w:t>در اواخر ماه صفر سال یازدهم هجری رسول خدا صلی اللّه علیه و آله وفات یافت و کار خلافت و امامت به سمت آن کسی رفت که برایش سوق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پس از پیامبر خدا صلی اللّه علیه و آله گروه گروه شده و اختلاف و جدایی میان امّت سر باز کرد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 اللّه علیه و آله از دنیا رفت و در حالی که هنوز بدن شریفش بر زمین بود؛ عدّه‌ای از مهاجران و انصار متحیّر در منزل‌های خود بودند، عدّه‌ای نیز همراه امیر مؤمنان علی علیه السلام در کنار آن پیکر مطهّر بودند و گروهی از انصار در سقیفه دور هم جمع شدند و در اندک زمانی تعدادی از مهاجران نیز به آنان پیوستند و شد آن چه شد و ماجرا بر بیعت با ابو بکر پایان یافت؛ امّا هیچ کس مدّعی نبود و نشد که این بیعت از طریق شورا حاصل گشته است؛ زیرا که در سقیفه هیچ خبری از شورا و سخنی از آن در میان نبود؛ بلکه تنها فریاد بود و دشنام و شتم و مرافعه و کش مکش تا آن جا که نزدیک بود سعد بن عباده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دراز</w:t>
      </w:r>
    </w:p>
    <w:p>
      <w:pPr>
        <w:pStyle w:val="BookText"/>
        <w:rPr/>
      </w:pPr>
      <w:r>
        <w:rPr>
          <w:rFonts w:ascii="IRNazanin" w:hAnsi="IRNazanin" w:eastAsia="IRNazanin"/>
          <w:color w:val="111111"/>
          <w:sz w:val="28"/>
          <w:sz w:val="28"/>
          <w:szCs w:val="28"/>
          <w:rtl w:val="true"/>
          <w:lang w:bidi="fa-IR"/>
        </w:rPr>
        <w:t xml:space="preserve">کشیده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دست و پا بمیرد و یا کشته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زمان عنوان بیعت در کنار عنوان نص و تصریح الهی جای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هنگامی که به کتاب‌های کلامی اهل سنّت مراجعه شود، روشن خواهد شد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یا به نص است و یا به بیعت و انتخاب و هنگامی که ماجرای تعیین خلیفه به آن شکل واقع شد، انتخاب و بیعت را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نص و تصریح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برای تعیین امام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هرگز شورایی در سقیفه محقق نشد و تا کنون نیز از کسی نشنیده‌ایم که ادّعا کند آن انتخاب از طریق شورا بوده است و امامت ابو بکر به این طریق استوار شده و اگر هم کسی چنین ادّعایی کند، هیچ دلیل و برهانی برای آن نمی‌تواند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تحقیقات انجام یافته، هنگامی که اهل سنّت در ماجرای ابو بکر درمانده می‌شوند و با عنوان بیعت و انتخاب نمی‌توانند امامتش را اثبات کنند و پس از ادعای اجماع بر امامتش، آن را نیز نمی‌توانند به اثبات برسانند به همان اصل اساسی نص و تصریح الهی باز می‌گردند و با طرح چند آیه به امامت او استدلال می‌کنند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که ما در آن تحقیقات برای نمونه به یک یا دو آیه مطرح شده اشاره نموده و پاسخ آن را بیان کرده‌ایم</w:t>
      </w:r>
      <w:r>
        <w:rPr>
          <w:rFonts w:eastAsia="IRNazanin" w:cs="IRNazanin"/>
          <w:color w:val="111111"/>
          <w:sz w:val="28"/>
          <w:szCs w:val="28"/>
          <w:rtl w:val="true"/>
          <w:lang w:bidi="fa-IR"/>
        </w:rPr>
        <w:t xml:space="preserve">. </w:t>
      </w:r>
      <w:r>
        <w:rPr>
          <w:rStyle w:val="FootnoteAnchor"/>
          <w:rtl w:val="true"/>
        </w:rPr>
        <w:footnoteReference w:id="15"/>
      </w:r>
      <w:bookmarkStart w:id="36" w:name="pg498_3689"/>
    </w:p>
    <w:p>
      <w:pPr>
        <w:pStyle w:val="BookText"/>
        <w:rPr/>
      </w:pPr>
      <w:bookmarkEnd w:id="36"/>
      <w:r>
        <w:rPr>
          <w:rFonts w:ascii="IRNazanin" w:hAnsi="IRNazanin" w:eastAsia="IRNazanin"/>
          <w:color w:val="111111"/>
          <w:sz w:val="28"/>
          <w:sz w:val="28"/>
          <w:szCs w:val="28"/>
          <w:rtl w:val="true"/>
          <w:lang w:bidi="fa-IR"/>
        </w:rPr>
        <w:t>به این ترتیب پرواضح است که بیعت و انتخاب نمی‌تواند دلیل بر امامت گردد و راهی برای تعیین امام باشد</w:t>
      </w:r>
      <w:r>
        <w:rPr>
          <w:rFonts w:eastAsia="IRNazanin" w:cs="IRNazanin"/>
          <w:color w:val="111111"/>
          <w:sz w:val="28"/>
          <w:szCs w:val="28"/>
          <w:rtl w:val="true"/>
          <w:lang w:bidi="fa-IR"/>
        </w:rPr>
        <w:t>.</w:t>
      </w:r>
    </w:p>
    <w:p>
      <w:pPr>
        <w:pStyle w:val="Heading3"/>
        <w:numPr>
          <w:ilvl w:val="2"/>
          <w:numId w:val="1"/>
        </w:numPr>
        <w:rPr/>
      </w:pPr>
      <w:bookmarkStart w:id="37" w:name="__RefHeading___Toc4392479_211673320"/>
      <w:bookmarkStart w:id="38" w:name="_Toc14"/>
      <w:bookmarkEnd w:id="37"/>
      <w:r>
        <w:rPr>
          <w:rtl w:val="true"/>
        </w:rPr>
        <w:t>امامت عمر نیز با تعیین شورا نبود</w:t>
      </w:r>
      <w:bookmarkEnd w:id="38"/>
    </w:p>
    <w:p>
      <w:pPr>
        <w:pStyle w:val="Heading4"/>
        <w:numPr>
          <w:ilvl w:val="3"/>
          <w:numId w:val="1"/>
        </w:numPr>
        <w:rPr/>
      </w:pPr>
      <w:bookmarkStart w:id="39" w:name="__RefHeading___Toc4392481_211673320"/>
      <w:bookmarkStart w:id="40" w:name="_Toc15"/>
      <w:bookmarkEnd w:id="39"/>
      <w:r>
        <w:rPr>
          <w:rtl w:val="true"/>
        </w:rPr>
        <w:t>اشاره</w:t>
      </w:r>
      <w:bookmarkEnd w:id="40"/>
    </w:p>
    <w:p>
      <w:pPr>
        <w:pStyle w:val="BookText"/>
        <w:rPr/>
      </w:pPr>
      <w:r>
        <w:rPr>
          <w:rFonts w:ascii="IRNazanin" w:hAnsi="IRNazanin" w:eastAsia="IRNazanin"/>
          <w:color w:val="111111"/>
          <w:sz w:val="28"/>
          <w:sz w:val="28"/>
          <w:szCs w:val="28"/>
          <w:rtl w:val="true"/>
          <w:lang w:bidi="fa-IR"/>
        </w:rPr>
        <w:t>آنگاه که ابو بکر تصمیم گرفت پس از خود عمر بن خطّاب را به عنوان خلیفه نصب کند؛ حتّی آخرین لحظه عمرش نیز هیچ سخنی از شورا به میان نیامد؛ نه در نزد ابو بکر و نه در جایی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ابو بکر به عمر بن خطّاب وصیت کرد و او را جانشین خود قرار داد و همان شد که قاضی و فقیه بزرگ ابو یوسف در کتاب الخراج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زمان وفات ابو بکر فرا رسید، وی شخصی را در پی عمر فرستاد تا او را به جانشینی خویش برگزیند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مردم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مردی تندخو و سخت‌گیر را جانشین خود بر ما 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اختیار ما را به دست گیرد تندخوتر و سخت‌گیرتر خواهد بود؛ در این صورت وقتی به دیدار پروردگارت بروی به او چه جوابی خواهی داد که عمر را بر جانشینی خود برای ما قرار داده‌ای؟</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بکر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از پروردگارم می‌ترسانید؟ به او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بهترین آفریدگان تو را به امیری نصب کردم</w:t>
      </w:r>
      <w:r>
        <w:rPr>
          <w:rFonts w:eastAsia="IRNazanin" w:cs="IRNazanin"/>
          <w:color w:val="111111"/>
          <w:sz w:val="28"/>
          <w:szCs w:val="28"/>
          <w:rtl w:val="true"/>
          <w:lang w:bidi="fa-IR"/>
        </w:rPr>
        <w:t xml:space="preserve">. </w:t>
      </w:r>
      <w:r>
        <w:rPr>
          <w:rStyle w:val="FootnoteAnchor"/>
          <w:rtl w:val="true"/>
        </w:rPr>
        <w:footnoteReference w:id="16"/>
      </w:r>
      <w:bookmarkStart w:id="41" w:name="pg498_3690"/>
    </w:p>
    <w:p>
      <w:pPr>
        <w:pStyle w:val="Heading4"/>
        <w:numPr>
          <w:ilvl w:val="3"/>
          <w:numId w:val="1"/>
        </w:numPr>
        <w:rPr/>
      </w:pPr>
      <w:bookmarkStart w:id="42" w:name="__RefHeading___Toc4392483_211673320"/>
      <w:bookmarkStart w:id="43" w:name="_Toc16"/>
      <w:bookmarkEnd w:id="41"/>
      <w:bookmarkEnd w:id="42"/>
      <w:r>
        <w:rPr>
          <w:rtl w:val="true"/>
        </w:rPr>
        <w:t>دو نکته مهم</w:t>
      </w:r>
      <w:bookmarkEnd w:id="43"/>
    </w:p>
    <w:p>
      <w:pPr>
        <w:pStyle w:val="BookText"/>
        <w:rPr/>
      </w:pPr>
      <w:r>
        <w:rPr>
          <w:rFonts w:ascii="IRNazanin" w:hAnsi="IRNazanin" w:eastAsia="IRNazanin"/>
          <w:color w:val="111111"/>
          <w:sz w:val="28"/>
          <w:sz w:val="28"/>
          <w:szCs w:val="28"/>
          <w:rtl w:val="true"/>
          <w:lang w:bidi="fa-IR"/>
        </w:rPr>
        <w:t>از این نقل قولِ آشکار دو نکته می‌توان استفاده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آن که خلافت عمر پس از ابو بکر نه به سخنی صریح و آشکار از رسول خدا صلی اللّه علیه و آله ، نه به شورا و نه به انتخاب مردم بوده است؛ بلکه به انتخاب ابو بکر بوده؛ از این رو مردم به این کار ابو بکر اعتراض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 که بنا بر نکته نخست، خلافت عمر به سخن صریح و آشکار رسول خدا و شورای مسلمانان نبوده است؛ بلکه فقط ابو بکر مدّعی افضلیت عمر بوده و گفته است که به خدا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بهترین آفریدگان تو را به امیری نصب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ابو بکر افضلیت را راه اثبات خلافت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در این گفته واضح و روشن که ملاحظه نمودید، نه تنها هیچ اشاره‌ای بر وجود شورا نشده؛ بلکه مخالفت مردم و اعتراض آنان را بر کاری که ابو بکر انجام داده نیز به همراه دارد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به طور صریح در المصنّف ابن ابی شیبه، الطبقات الکبری و منابع دیگر نیز آمده است</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 xml:space="preserve">البته در برخی از این مصادر به جای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مهاجران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bookmarkStart w:id="44" w:name="pg498_3691"/>
    </w:p>
    <w:p>
      <w:pPr>
        <w:pStyle w:val="Heading4"/>
        <w:numPr>
          <w:ilvl w:val="3"/>
          <w:numId w:val="1"/>
        </w:numPr>
        <w:rPr/>
      </w:pPr>
      <w:bookmarkStart w:id="45" w:name="__RefHeading___Toc4392485_211673320"/>
      <w:bookmarkStart w:id="46" w:name="_Toc17"/>
      <w:bookmarkEnd w:id="44"/>
      <w:bookmarkEnd w:id="45"/>
      <w:r>
        <w:rPr>
          <w:rtl w:val="true"/>
        </w:rPr>
        <w:t>خلافت عمر به روایت دیگر</w:t>
      </w:r>
      <w:bookmarkEnd w:id="46"/>
    </w:p>
    <w:p>
      <w:pPr>
        <w:pStyle w:val="BookText"/>
        <w:rPr/>
      </w:pPr>
      <w:r>
        <w:rPr>
          <w:rFonts w:ascii="IRNazanin" w:hAnsi="IRNazanin" w:eastAsia="IRNazanin"/>
          <w:color w:val="111111"/>
          <w:sz w:val="28"/>
          <w:sz w:val="28"/>
          <w:szCs w:val="28"/>
          <w:rtl w:val="true"/>
          <w:lang w:bidi="fa-IR"/>
        </w:rPr>
        <w:t>باقلانی در کتاب اعجاز القرآن ، زمخشری در کتاب الفائق فی غریب الحدیث و برخی علمای دیگر در کتاب‌های خود چنین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بن عوف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ابو بکر بیمار بود و در اثر همان بیماری فوت کرد؛ نزد او رفتم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بهبود یافته‌ای، ای خلیفه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و رنج زیادی از این بیماری می‌کشم؛ اما آن چه که از شما گروه مهاجران به من رسیده از درد و رنجم سخت‌تر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کارهای شما را به کسی واگذار کرده‌ام که از نظر خودم بهترین شماست؛ اما همه شما از این که کار در دست او باشد نه در اختیار دیگری رو ترش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لطیف‌ترین و ارزشمندترین پارچه‌های دیبا و پرده‌های حریر را به دست می‌آورید</w:t>
      </w:r>
      <w:r>
        <w:rPr>
          <w:rFonts w:eastAsia="IRNazanin" w:cs="IRNazanin"/>
          <w:color w:val="111111"/>
          <w:sz w:val="28"/>
          <w:szCs w:val="28"/>
          <w:rtl w:val="true"/>
          <w:lang w:bidi="fa-IR"/>
        </w:rPr>
        <w:t>...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الرحمن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خلیفه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تو خواستی خواهد شد، گرچه تو به تنهایی بر این کار تصمیم گرفته‌ای؛ اما قصدی جز خیر نداشته‌ای</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منظور ابو بکر این است که شما ای گروه مهاجران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در پی</w:t>
      </w:r>
      <w:bookmarkStart w:id="47" w:name="pg498_3692"/>
    </w:p>
    <w:p>
      <w:pPr>
        <w:pStyle w:val="BookText"/>
        <w:rPr/>
      </w:pPr>
      <w:bookmarkEnd w:id="47"/>
      <w:r>
        <w:rPr>
          <w:rFonts w:ascii="IRNazanin" w:hAnsi="IRNazanin" w:eastAsia="IRNazanin"/>
          <w:color w:val="111111"/>
          <w:sz w:val="28"/>
          <w:sz w:val="28"/>
          <w:szCs w:val="28"/>
          <w:rtl w:val="true"/>
          <w:lang w:bidi="fa-IR"/>
        </w:rPr>
        <w:t>گرفتن خلافت هستید و همه شما آن را به خاطر دنیا برای خودتان می‌خواهید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خطاب ابو بکر قرار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پاسخ عبد الرحمن نیز دو نکته دانسته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آن که این کار فقط از جانب ابو بکر بوده و او به تنهایی برای این امر تصمیم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 که عبد الرحمن بن عوف به اعتراف خودش، با این کار ابو بکر موافق بوده است</w:t>
      </w:r>
      <w:r>
        <w:rPr>
          <w:rFonts w:eastAsia="IRNazanin" w:cs="IRNazanin"/>
          <w:color w:val="111111"/>
          <w:sz w:val="28"/>
          <w:szCs w:val="28"/>
          <w:rtl w:val="true"/>
          <w:lang w:bidi="fa-IR"/>
        </w:rPr>
        <w:t>.</w:t>
      </w:r>
    </w:p>
    <w:p>
      <w:pPr>
        <w:pStyle w:val="Heading4"/>
        <w:numPr>
          <w:ilvl w:val="3"/>
          <w:numId w:val="1"/>
        </w:numPr>
        <w:rPr/>
      </w:pPr>
      <w:bookmarkStart w:id="48" w:name="__RefHeading___Toc4392487_211673320"/>
      <w:bookmarkStart w:id="49" w:name="_Toc18"/>
      <w:bookmarkEnd w:id="48"/>
      <w:r>
        <w:rPr>
          <w:rtl w:val="true"/>
        </w:rPr>
        <w:t>روایاتی دیگر</w:t>
      </w:r>
      <w:bookmarkEnd w:id="49"/>
    </w:p>
    <w:p>
      <w:pPr>
        <w:pStyle w:val="BookText"/>
        <w:rPr/>
      </w:pPr>
      <w:r>
        <w:rPr>
          <w:rFonts w:ascii="IRNazanin" w:hAnsi="IRNazanin" w:eastAsia="IRNazanin"/>
          <w:color w:val="111111"/>
          <w:sz w:val="28"/>
          <w:sz w:val="28"/>
          <w:szCs w:val="28"/>
          <w:rtl w:val="true"/>
          <w:lang w:bidi="fa-IR"/>
        </w:rPr>
        <w:t>در روایاتی دیگر، نام امیر مؤمنان علی علیه السلام و طلحه نیز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روایت 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فوت ابو بکر نزدیک شد، عمر را به جانشینی خود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علی و طلحه نزد وی 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به جانشینی خود قرار داده‌ای؟</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پروردگارت را چه خواهی داد؟</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آفریدگان تو را جانشین خود بر آن‌ها قرار داده‌ام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ملاحظه می‌کنید، در یک روایت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در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مهاجران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نقل که از الطبقات الکبری است نام علی علیه السلام و طلحه نیز آمده است</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 xml:space="preserve">البته برخی نیز این روایت را با حذف هر دو اسم نقل کرده‌اند و به جای آن،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آورده‌اند که این روایت نیز با سندی دیگر در الطبقات الکبری نقل شده است</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در نقلی دیگر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اصحاب رسول خدا صلی اللّه علیه و آله شنیدند که عبد الرحمن و عثمان نزد ابو بکر رفتند و در تنهایی با او گفت و گو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نزد ابو بکر آمده و یکی از آنان گفت</w:t>
      </w:r>
      <w:r>
        <w:rPr>
          <w:rFonts w:eastAsia="IRNazanin" w:cs="IRNazanin"/>
          <w:color w:val="111111"/>
          <w:sz w:val="28"/>
          <w:szCs w:val="28"/>
          <w:rtl w:val="true"/>
          <w:lang w:bidi="fa-IR"/>
        </w:rPr>
        <w:t xml:space="preserve">:... . </w:t>
      </w:r>
      <w:r>
        <w:rPr>
          <w:rStyle w:val="FootnoteAnchor"/>
          <w:rtl w:val="true"/>
        </w:rPr>
        <w:footnoteReference w:id="20"/>
      </w:r>
      <w:r>
        <w:rPr>
          <w:rFonts w:ascii="IRNazanin" w:hAnsi="IRNazanin" w:eastAsia="IRNazanin"/>
          <w:color w:val="111111"/>
          <w:sz w:val="28"/>
          <w:sz w:val="28"/>
          <w:szCs w:val="28"/>
          <w:rtl w:val="true"/>
          <w:lang w:bidi="fa-IR"/>
        </w:rPr>
        <w:t>از این روایت نیز دو نکته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بکر در این کار با هیچ کس جز عبد الرحمن و عثمان مشورت نکرده و از کس دیگری جز این دو نفر کمک نگرفته و کسی دیگر با او هم عقیده نبوده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از صحابه که نامشان برده نشده در هنگام ملاقات خصوصی عبد الرحمن و عثمان با ابو بکر، نزد ابو بکر آمده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پروردگارت را چه خواهی داد؟</w:t>
      </w:r>
      <w:r>
        <w:rPr>
          <w:rFonts w:eastAsia="IRNazanin" w:cs="IRNazanin"/>
          <w:color w:val="111111"/>
          <w:sz w:val="28"/>
          <w:szCs w:val="28"/>
          <w:rtl w:val="true"/>
          <w:lang w:bidi="fa-IR"/>
        </w:rPr>
        <w:t>... .</w:t>
      </w:r>
      <w:bookmarkStart w:id="50" w:name="pg498_3694"/>
    </w:p>
    <w:p>
      <w:pPr>
        <w:pStyle w:val="Heading4"/>
        <w:numPr>
          <w:ilvl w:val="3"/>
          <w:numId w:val="1"/>
        </w:numPr>
        <w:rPr/>
      </w:pPr>
      <w:bookmarkStart w:id="51" w:name="__RefHeading___Toc4392489_211673320"/>
      <w:bookmarkStart w:id="52" w:name="_Toc19"/>
      <w:bookmarkEnd w:id="50"/>
      <w:bookmarkEnd w:id="51"/>
      <w:r>
        <w:rPr>
          <w:rtl w:val="true"/>
        </w:rPr>
        <w:t>جمع بندی روایات</w:t>
      </w:r>
      <w:bookmarkEnd w:id="52"/>
    </w:p>
    <w:p>
      <w:pPr>
        <w:pStyle w:val="BookText"/>
        <w:rPr/>
      </w:pPr>
      <w:r>
        <w:rPr>
          <w:rFonts w:ascii="IRNazanin" w:hAnsi="IRNazanin" w:eastAsia="IRNazanin"/>
          <w:color w:val="111111"/>
          <w:sz w:val="28"/>
          <w:sz w:val="28"/>
          <w:szCs w:val="28"/>
          <w:rtl w:val="true"/>
          <w:lang w:bidi="fa-IR"/>
        </w:rPr>
        <w:t>روایات گوناگونی را در این زمینه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جمع این روایات نکاتی به دست می‌آید که مهم‌ترین آن‌ها این دو نکته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آشکار است که در تعیین عمر پس از ابو بکر، عبد الرحمن بن عوف و عثمان نقش داشته‌اند که این ماجرا در تاریخ طبری به صورت گسترده آمده است</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در این کتاب مطرح شده که چگونه عبد الرحمن و عثمان به ابو بکر خط داده‌اند و چگونه عثمان، وصیتِ ابو بکر را برای خلافت عمر بن خطاب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نکته مهم‌تر این که خلافت عمر پس از ابو بکر از سوی رسول خدا نبوده و حتی با رضایت بزرگان صحابه نیز انجام نشده است؛ بلکه آنان مخالفت و استنکاف خود را از این کار اظهار نموده‌اند و در نتیجه خلافت او فقط به وصیّت ابو بکر بوده و بس</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تا کنون نیافتیم که چگونه شورا در تعیین امام و امامت نقش دارد، با این حال هنگامی که به برخی کتاب‌های تازه نگاشته شده اهل سنّت مراجعه می‌کنیم که به قلم افرادی نوشته شده که خود را اندیشمند، عالم و محقّق می‌پندارند و برخی از مردم نیز به اشتباه چنین تصوّری در مورد آن‌ها دارند ملاحظه می‌کنیم که چنین ادّعایی را سر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افراد در کتابی به نام فقه السیره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پیش از وفاتش با گروهی از پیش‌کسوتان اصحاب رسول خدا که صاحب‌نظر و مشاور در کارها بودند مشورت کرد و همه آن‌ها هم‌نظر بودند که ابو بکر جانشینی و خلافت پس از خودش را به عمر بن خطّاب واگذارد</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 xml:space="preserve">این در حالی است که ما به مهم‌ترین منابع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الطبقات الکبری ، تاریخ طبری و دیگر کتاب‌ها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کردیم که هیچ کس در این کار نقش و نظری نداشته است؛ بلکه همه با این موضوع مخالف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برخی روایات فقط عبد الرحمن و عثمان در این کار دخالت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زودی در ضمن روایت‌ها و جریان‌های تاریخی این واقعه، بیان خواهیم کرد که این گونه حمایت‌ها پیش‌تر در این زمینه تبانی شده بود و آنان به تفاهم رسیده بودند که پس از عمر، عثمان کار را به دست بگیرد و بعد از عثمان نیز عبد الرحمن به خلافت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روایت بعدی تأیید و تأکید می‌کند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سعد در الطبقات الکبری چنین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سعید بن عاص </w:t>
      </w:r>
      <w:r>
        <w:rPr>
          <w:rStyle w:val="FootnoteAnchor"/>
          <w:rtl w:val="true"/>
        </w:rPr>
        <w:footnoteReference w:id="23"/>
      </w:r>
      <w:r>
        <w:rPr>
          <w:rFonts w:ascii="IRNazanin" w:hAnsi="IRNazanin" w:eastAsia="IRNazanin"/>
          <w:color w:val="111111"/>
          <w:sz w:val="28"/>
          <w:sz w:val="28"/>
          <w:szCs w:val="28"/>
          <w:rtl w:val="true"/>
          <w:lang w:bidi="fa-IR"/>
        </w:rPr>
        <w:t>نزد عمر آمد که از او بخواهد زمینی در اختیار او قرار دهد تا خانه‌اش را وسعت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سپری کن و نماز صبح را با من بخوان؛ سپس خواسته‌ات را به من یادآوری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کردم، هنگامی که عمر از نماز فارغ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 که خواسته‌ام را به شما یادآور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خانه‌ات برگرد تا این حاجت خودش به خانه‌ات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توشه‌ای به من داد و با پایش خطی برایم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بده که اهل و فرزند زیادی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همین بس است و این جریان را پیش خودت نگهدار که به زودی پس از من این کار به کسی می‌رسد که از خویشاوندان توست و حاجتت برآورده خواهد شد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مدّت خلافت عمر را صبر کردم تا آن که عثمان خلیفه شد و او خوب صله رحم کرد و حاجتم را برآورد و مرا در حکومتش شریک نمود</w:t>
      </w:r>
      <w:r>
        <w:rPr>
          <w:rFonts w:eastAsia="IRNazanin" w:cs="IRNazanin"/>
          <w:color w:val="111111"/>
          <w:sz w:val="28"/>
          <w:szCs w:val="28"/>
          <w:rtl w:val="true"/>
          <w:lang w:bidi="fa-IR"/>
        </w:rPr>
        <w:t xml:space="preserve">... . </w:t>
      </w:r>
      <w:r>
        <w:rPr>
          <w:rStyle w:val="FootnoteAnchor"/>
          <w:rtl w:val="true"/>
        </w:rPr>
        <w:footnoteReference w:id="24"/>
      </w:r>
      <w:r>
        <w:rPr>
          <w:rFonts w:ascii="IRNazanin" w:hAnsi="IRNazanin" w:eastAsia="IRNazanin"/>
          <w:color w:val="111111"/>
          <w:sz w:val="28"/>
          <w:sz w:val="28"/>
          <w:szCs w:val="28"/>
          <w:rtl w:val="true"/>
          <w:lang w:bidi="fa-IR"/>
        </w:rPr>
        <w:t>آری، این گونه است که عمر به سعید بن عاص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باش که به زودی کسی این کار را پس از من به دست می‌گیرد که خواسته‌ات را می‌دهد و این خبر رازی است که در نزد خود نگهدار</w:t>
      </w:r>
      <w:r>
        <w:rPr>
          <w:rFonts w:eastAsia="IRNazanin" w:cs="IRNazanin"/>
          <w:color w:val="111111"/>
          <w:sz w:val="28"/>
          <w:szCs w:val="28"/>
          <w:rtl w:val="true"/>
          <w:lang w:bidi="fa-IR"/>
        </w:rPr>
        <w:t>.</w:t>
      </w:r>
      <w:bookmarkStart w:id="53" w:name="pg498_3699"/>
    </w:p>
    <w:p>
      <w:pPr>
        <w:pStyle w:val="Heading2"/>
        <w:numPr>
          <w:ilvl w:val="1"/>
          <w:numId w:val="1"/>
        </w:numPr>
        <w:rPr/>
      </w:pPr>
      <w:bookmarkStart w:id="54" w:name="__RefHeading___Toc4392491_211673320"/>
      <w:bookmarkStart w:id="55" w:name="_Toc20"/>
      <w:bookmarkEnd w:id="53"/>
      <w:bookmarkEnd w:id="54"/>
      <w:r>
        <w:rPr>
          <w:rtl w:val="true"/>
        </w:rPr>
        <w:t>بخش سوم</w:t>
      </w:r>
      <w:r>
        <w:rPr>
          <w:rtl w:val="true"/>
        </w:rPr>
        <w:t xml:space="preserve">: </w:t>
      </w:r>
      <w:r>
        <w:rPr>
          <w:rtl w:val="true"/>
        </w:rPr>
        <w:t>زمان طرح نظریه شورا</w:t>
      </w:r>
      <w:bookmarkEnd w:id="55"/>
    </w:p>
    <w:p>
      <w:pPr>
        <w:pStyle w:val="Heading3"/>
        <w:numPr>
          <w:ilvl w:val="2"/>
          <w:numId w:val="1"/>
        </w:numPr>
        <w:rPr/>
      </w:pPr>
      <w:bookmarkStart w:id="56" w:name="__RefHeading___Toc4392493_211673320"/>
      <w:bookmarkStart w:id="57" w:name="_Toc21"/>
      <w:bookmarkEnd w:id="56"/>
      <w:r>
        <w:rPr>
          <w:rtl w:val="true"/>
        </w:rPr>
        <w:t>نظریه شورا چه زمانی مطرح شد؟</w:t>
      </w:r>
      <w:bookmarkEnd w:id="57"/>
    </w:p>
    <w:p>
      <w:pPr>
        <w:pStyle w:val="BookText"/>
        <w:rPr/>
      </w:pPr>
      <w:r>
        <w:rPr>
          <w:rFonts w:ascii="IRNazanin" w:hAnsi="IRNazanin" w:eastAsia="IRNazanin"/>
          <w:color w:val="111111"/>
          <w:sz w:val="28"/>
          <w:sz w:val="28"/>
          <w:szCs w:val="28"/>
          <w:rtl w:val="true"/>
          <w:lang w:bidi="fa-IR"/>
        </w:rPr>
        <w:t>اکنون باید دید سخن از شورا از چه زمانی پیدا شده و فکر آن از چه تاریخی و چرا مطرح گردیده است؟ زیرا در ابتدا حتی عمر نیز به این موضوع فکر نمی‌کرده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تنها مخالف این سخن؛ بلکه به انتخاب خلیفه توسط خلیفه قبلی معتقد بوده است که شواهد این مطلب نیز بسیار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این شواهد، سخن خود اوست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ابو عبیده زنده بود به یقین او را سرپرست مردم قرار می‌دادم</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یا در سخن دیگری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سالم مولی ابو حذیفه زنده بود حتماً او را سرپرست مردم می‌کردم</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و یا در سخن دیگرش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معاذ بن جبل زنده بود به طور حتم او را سرپرست مردم می‌کردم</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پس باید دید چه اتّفاقی رخ داده و چه شده که فکر شورا به میان آمده و مطرح شده است؟</w:t>
      </w:r>
    </w:p>
    <w:p>
      <w:pPr>
        <w:pStyle w:val="BookText"/>
        <w:rPr/>
      </w:pPr>
      <w:r>
        <w:rPr>
          <w:rFonts w:ascii="IRNazanin" w:hAnsi="IRNazanin" w:eastAsia="IRNazanin"/>
          <w:color w:val="111111"/>
          <w:sz w:val="28"/>
          <w:sz w:val="28"/>
          <w:szCs w:val="28"/>
          <w:rtl w:val="true"/>
          <w:lang w:bidi="fa-IR"/>
        </w:rPr>
        <w:t>پرواضح است که مطرح شدن شورا علت و سببی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علت و سبب را در روایتی که از صحیح بخاری </w:t>
      </w:r>
      <w:r>
        <w:rPr>
          <w:rStyle w:val="FootnoteAnchor"/>
          <w:rtl w:val="true"/>
        </w:rPr>
        <w:footnoteReference w:id="28"/>
      </w:r>
      <w:r>
        <w:rPr>
          <w:rFonts w:ascii="IRNazanin" w:hAnsi="IRNazanin" w:eastAsia="IRNazanin"/>
          <w:color w:val="111111"/>
          <w:sz w:val="28"/>
          <w:sz w:val="28"/>
          <w:szCs w:val="28"/>
          <w:rtl w:val="true"/>
          <w:lang w:bidi="fa-IR"/>
        </w:rPr>
        <w:t>نقل خواهیم کرد می‌توان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روایت در سیره ابن هشام </w:t>
      </w:r>
      <w:r>
        <w:rPr>
          <w:rStyle w:val="FootnoteAnchor"/>
          <w:rtl w:val="true"/>
        </w:rPr>
        <w:footnoteReference w:id="29"/>
      </w:r>
      <w:r>
        <w:rPr>
          <w:rFonts w:ascii="IRNazanin" w:hAnsi="IRNazanin" w:eastAsia="IRNazanin"/>
          <w:color w:val="111111"/>
          <w:sz w:val="28"/>
          <w:sz w:val="28"/>
          <w:szCs w:val="28"/>
          <w:rtl w:val="true"/>
          <w:lang w:bidi="fa-IR"/>
        </w:rPr>
        <w:t xml:space="preserve">، تاریخ طبری </w:t>
      </w:r>
      <w:r>
        <w:rPr>
          <w:rStyle w:val="FootnoteAnchor"/>
          <w:rtl w:val="true"/>
        </w:rPr>
        <w:footnoteReference w:id="30"/>
      </w:r>
      <w:r>
        <w:rPr>
          <w:rFonts w:ascii="IRNazanin" w:hAnsi="IRNazanin" w:eastAsia="IRNazanin"/>
          <w:color w:val="111111"/>
          <w:sz w:val="28"/>
          <w:sz w:val="28"/>
          <w:szCs w:val="28"/>
          <w:rtl w:val="true"/>
          <w:lang w:bidi="fa-IR"/>
        </w:rPr>
        <w:t xml:space="preserve">و برخی مصادر دیگر </w:t>
      </w:r>
      <w:r>
        <w:rPr>
          <w:rStyle w:val="FootnoteAnchor"/>
          <w:rtl w:val="true"/>
        </w:rPr>
        <w:footnoteReference w:id="31"/>
      </w:r>
      <w:r>
        <w:rPr>
          <w:rFonts w:ascii="IRNazanin" w:hAnsi="IRNazanin" w:eastAsia="IRNazanin"/>
          <w:color w:val="111111"/>
          <w:sz w:val="28"/>
          <w:sz w:val="28"/>
          <w:szCs w:val="28"/>
          <w:rtl w:val="true"/>
          <w:lang w:bidi="fa-IR"/>
        </w:rPr>
        <w:t>نیز با اختلاف در متن، آمده که به روشنی نشان می‌دهد که امر خلافت به بازی گرفته شده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که ما در این پژوهش کوتاه قصد نداریم به این موضوع بپردازیم و آن چه را که در عبارات این روایت دست برده شده بررسی کنیم؛ بلکه فقط روایت صحیح بخاری را نقل می‌کنیم تا آشکار</w:t>
      </w:r>
    </w:p>
    <w:p>
      <w:pPr>
        <w:pStyle w:val="BookText"/>
        <w:rPr/>
      </w:pPr>
      <w:r>
        <w:rPr>
          <w:rFonts w:ascii="IRNazanin" w:hAnsi="IRNazanin" w:eastAsia="IRNazanin"/>
          <w:color w:val="111111"/>
          <w:sz w:val="28"/>
          <w:sz w:val="28"/>
          <w:szCs w:val="28"/>
          <w:rtl w:val="true"/>
          <w:lang w:bidi="fa-IR"/>
        </w:rPr>
        <w:t xml:space="preserve">شود که چرا و چگونه سخن از شورا، در سال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عمر مطرح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طولانی است و به دقّت و تأمّل بیشتری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العزیز بن عبد اللَّه برای ما از ابراهیم بن سعد، از صالح، از ابن شهاب زهری، از عبید اللّه بن عبد اللَّه بن عتبة بن مسعود، روایت می‌کند که 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گروهی از مهاجران که عبد الرحمن بن عوف نیز در میان آن‌ها بود قرآن می‌آموختم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در منا و در خانه عبد الرحمن ساکن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همراه عمر بن خطاب بود و این ماجرا در سال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 در ایام آخرین حج عمر اتفاق افتاد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عبد الرحمن به نزد من بازگشت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مردی به نزد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می‌دانی که فلانی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عمر بمیرد به یقین با فلانی بیعت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بیعت با ابو بکر به صورت ناگهانی انجام شد که فرصت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بیعت با امیر مؤمنان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عمر بمیرد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فرصت استفاده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می‌نماییم</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عمر از این سخن خشمناک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همین امشب برای مردم سخنرانی خواهم کرد و آن‌ها را از کسانی که قصد دارند حق</w:t>
      </w:r>
    </w:p>
    <w:p>
      <w:pPr>
        <w:pStyle w:val="BookText"/>
        <w:rPr/>
      </w:pPr>
      <w:r>
        <w:rPr>
          <w:rFonts w:ascii="IRNazanin" w:hAnsi="IRNazanin" w:eastAsia="IRNazanin"/>
          <w:color w:val="111111"/>
          <w:sz w:val="28"/>
          <w:sz w:val="28"/>
          <w:szCs w:val="28"/>
          <w:rtl w:val="true"/>
          <w:lang w:bidi="fa-IR"/>
        </w:rPr>
        <w:t>حکومتی آن‌ها را غصب کنند بر حذر خواهم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در منا و در نزد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می‌آید و به عمر خبر می‌دهد که عدّه‌ای از مردم گردهم آمده و با یک‌دیگر گفت و گو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عمر بمیرد به یقین با فلانی بیعت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با ابو بکر به صورت ناگهانی انجام شد که فرصت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بیعت با امیر مؤمنان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ملاحظه می‌کنید در نقل بخاری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ما نام این فرد را خواهیم گفت؛ امّا این روش اهل سنّت است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جای اسم کسانی که نمی‌خواهند نام ببرند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این عبارت که شخصی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عمر بمیرد به یقین با فلانی بیعت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 کیست؟ و آن کسی که می‌خواهند با او بیعت کنند کیست؟</w:t>
      </w:r>
    </w:p>
    <w:p>
      <w:pPr>
        <w:pStyle w:val="BookText"/>
        <w:rPr/>
      </w:pPr>
      <w:r>
        <w:rPr>
          <w:rFonts w:ascii="IRNazanin" w:hAnsi="IRNazanin" w:eastAsia="IRNazanin"/>
          <w:color w:val="111111"/>
          <w:sz w:val="28"/>
          <w:sz w:val="28"/>
          <w:szCs w:val="28"/>
          <w:rtl w:val="true"/>
          <w:lang w:bidi="fa-IR"/>
        </w:rPr>
        <w:t xml:space="preserve">همین گوینده ادامه داده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بیعت با ابو بکر به صورت ناگهانی انجام شد که فرصت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بیعت با امیر مؤمنان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ما گرفت؛ پس منتظر مرگ عمر می‌مانیم تا با فلانی بیعت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عمر این سخن را می‌شنود عصبانی می‌شود و تصمیم می‌گیرد برای مردم سخنرانی کند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الرحمن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نکن، در مراسم حج عدّه‌ای از مردم عوام نیز حضور دارند و آماده غوغا و هیاهو هستند و اگر مردم تحریک بشوند و برخیزند آن‌ها بر تو غلبه</w:t>
      </w:r>
    </w:p>
    <w:p>
      <w:pPr>
        <w:pStyle w:val="BookText"/>
        <w:rPr/>
      </w:pP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می‌ترسم که تو سخنرانی کنی و حرف‌هایی بگویی که هوادارانت نیز از گرد تو دور شوند و سخن تو را نپذیرند و در جایی که لازم است به کار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صبر کن تا به مدینه برسی، آن جا سرزمین هجرت و سنّت است و با افراد فهمیده، اشراف و بزرگان سر و کار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هرچه در توان داری بگو که اهل علم سخنانت را می‌پذیرند و در جای خود به کار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نخستین فرصتی که در مدینه به دست آورم سخنرانی خواهم کرد و این سخن را بیان خواهم نمود، ان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ترتیب عمر و عبد الرحمن بن عوف هم‌نظر شدند که سکوت کنند و ماجرا را بروز ندهند تا همگی به مدینه باز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پایان یافتن مراسم حج وارد مدینه شدیم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جمعه فرا رسید، هنوز آفتاب به وسط آسمان نرسیده بود که به سرعت به طرف مسجد به راه افتادیم تا این که من، سعید بن زید بن عمرو بن نفیل را که در کنار منبر نشسته بود یافتم و نزدیک او نشستم؛ به گونه‌ای که زانوانم به زانوهایش چسبید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عمر بن خطّاب وارد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دیدم که پیش می‌آید به سعید بن زید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عمر مطلبی خواهد گفت که از آغاز به دست گرفتن خلافت نگفته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زید سخن مرا رد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نمی‌کنم حرف تازه‌ای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بر فراز منبر نشست و هنگامی که مؤذن‌ها اذان خود را تمام کردند، برخاست و حمد و ثنای نیکویی گفت، آنگاه این گونه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من می‌خواهم مطلبی برایتان بگویم که تقدیر چنین است که من آن را بیان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شاید اجلم پیش رویم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آن را فهمید و حفظ کرد باید تا زمان مرگش آن را برای دیگران بازگو کند و هر کس نیز نگران است که فهمیده یا نه، روا نیست که بر من دروغ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محمّد صلی اللّه علیه و آله را به حقّ مبعوث کرد و کتاب را بر او نازل نمود و از جمله آیاتی که بر او فرود آمد آیه رجم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آن را خواندیم و فهمیدیم و حفظ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رسول خدا حکم رجم را اجرا کرد، ما نیز پس از او حکم رجم را اجرا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نگران هستم که اگر مدت زمانی بگذرد شخصی پیدا شود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آیه رجم را در کتاب خدا نمی‌یابیم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سبب رها کردن حکمی که خدا نازل نموده گمراه شود؛ در حالی که حکم رجم در کتاب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هر مرد و زنی که زنای محصنه انجام دهد و شاهدی بر این امر گواهی دهد، یا باردار باشد و یا خود اعتراف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حقی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ما در ضمن آن چه از کتاب خدا می‌خوانیم چنین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لا ترغبوا عن آبائکم فإنّه کفر بکم أن ترغبوا عن آبائکم؛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از پدران خود روی برمگردانید که برای شما کفر است که از پدران خود روی برگردانید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عمر بن خطّاب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تطرونی کما أطری عیسی بن مریم و 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 رسوله؛</w:t>
      </w:r>
    </w:p>
    <w:p>
      <w:pPr>
        <w:pStyle w:val="BookText"/>
        <w:rPr/>
      </w:pPr>
      <w:r>
        <w:rPr>
          <w:rFonts w:ascii="IRNazanin" w:hAnsi="IRNazanin" w:eastAsia="IRNazanin"/>
          <w:color w:val="111111"/>
          <w:sz w:val="28"/>
          <w:sz w:val="28"/>
          <w:szCs w:val="28"/>
          <w:rtl w:val="true"/>
          <w:lang w:bidi="fa-IR"/>
        </w:rPr>
        <w:t>درباره من زیاده‌گویی نکنید، همان گونه که در مورد عیسی بن مریم گفتند و این گونه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 رسول اللّه</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بدانید که به من خبر رسیده که شخصی از شما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 بمیرد با فلانی بیعت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کسی سوء استفاده نکند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بیعت با ابو بکر به صورت ناگهانی انجام شد که فرصت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بیعت با امیر مؤمنان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که به راستی این گونه بود؛ اما خداوند از آثار سوء آن جلوگیری کرد و هیچ کس از شما نیست که مانند ابو بکر سرها برایش فرود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 xml:space="preserve">هر کس بدون مشورت با مسلمانان با کسی بیعت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جمله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کسی حق دارد بیعت دیگری را بپذیرد و نه حق دارد کسی با دیگری بیعت کند وگرنه هر دو نفر کشته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خداوند پیامبرش را از دنیا برد به ما خبر رسید که انصار سر مخالفت با ما گذاشته‌اند و همگی در سقیفه بنی ساعده جمع شده‌اند و همچنین علی، زبیر و همراهانشان نیز به مخالفت با ما برخاسته‌اند و این در حالی بود که مهاجران گرد ابو بکر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ابو بکر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ما باش تا به نزد برادران انصار خود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همراه ما شد و به طرف آنان به راه افتادیم، هنگامی که خواستیم به جمع آن‌ها نزدیک شویم؛ به دو نفر از مردان صالح آنان برخورد کردیم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داریم به نزد برادران انصار خود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نکنید و به انصار نزدیک نشوید که خلافت را از شما 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باید به نزد انصار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راه افتادیم و در سقیفه بنی ساعده به آن‌ها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آن‌ها مردی را دیدیم که بر خود عبا پیچیده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چه اتّفاقی رخ داده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اندکی نشستیم سخنرانشان پس از شهادت به یگانگی خدا و رسالت پیامبرش حمد و ثنای نیکویی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انصارِ خدا و سپاهیان اسلام هستیم و شما مهاجران، گروهی هستید که برخی از شما آرام آرام در صدد کندن ریشه ما بودند تا ما را از خلافت محروم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سخن این مرد تمام شد، تصمیم گرفتم سخن بگویم و مطلب مناسبی را در ذهن خود آماده کرده بودم که می‌خواستم پیش روی ابو بکر آن را بیان کنم و به سبب برخی مسائل نرمش به خرج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خواستم سخن بگویم، 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دوست نداشتم او را ناراحت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خود ابو بکر سخن آغاز کرد که او از من بردبارتر و متین‌تر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را در ذهن خود داشتم و می‌خواستم بگویم ابو بکر همان یا بهتر از آن را به آرامی بیان نمود تا سخنش تمام شد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از خیر و خوبی برای خودتان گفتید شایسته آن هستید؛ ولی امر خلافت هرگز برای هیچ گروهی نخواهد بود مگر برای همین گروه از قریش؛ چرا که اینان اصیل‌ترین عرب در</w:t>
      </w:r>
    </w:p>
    <w:p>
      <w:pPr>
        <w:pStyle w:val="BookText"/>
        <w:rPr/>
      </w:pPr>
      <w:r>
        <w:rPr>
          <w:rFonts w:ascii="IRNazanin" w:hAnsi="IRNazanin" w:eastAsia="IRNazanin"/>
          <w:color w:val="111111"/>
          <w:sz w:val="28"/>
          <w:sz w:val="28"/>
          <w:szCs w:val="28"/>
          <w:rtl w:val="true"/>
          <w:lang w:bidi="fa-IR"/>
        </w:rPr>
        <w:t xml:space="preserve">نسب و عشیره هستند و من یکی از این دو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عبیده بن جرّاح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شما شایسته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هر کدام که می‌خواهید بیعت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ابو بکر دست من و ابو عبیده بن جرّاح را که بین ما دو نفر نشسته بود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لحظه هیچ چیز برای من ناخوشایندتر از این سخن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به جلو می‌بردند تا گردنم را بزنند بازهم حاضر نبودم به این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شوم که امیر شدن را بر مردمی که ابو بکر نیز در میان آن‌ها بود دوست بدارم، جز آن که هنگام مرگ نَفْسِ من چیز دیگری را در نظرم زیبا جلوه دهد که اکنون آن را چنین نمی‌یابم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یکی از انصار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اندیشه‌ای صائب و استوار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امیر از ما و یک امیر از شما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سر و صدا زیاد شد و صداها بالا گرفت آن چنان که بر سر این اختلاف، حاضران گروه گروه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فرصت استفاده کردم و به ابو بکر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دراز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دستش را جلو آورد، من با او بیعت کردم، مهاجران نیز با او بیعت کردند، سپس انصار به او دست بیعت دادند و حاضران ازدحام کردند، به گونه‌ای که بر روی سعد بن عباده افتادیم، یکی از آن‌ها گفت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را کشتید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عمر سخن خود را چنین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موقعیتی که ما قرار داشتیم هیچ کاری بهتر از بیعت با ابو بکر نبود؛ زیرا بیم آن داشتیم که اگر بدون بیعت با کسی از آن‌ها جدا شویم، آنها بعد از رفتن ما با فرد دیگری از خودشان بیعت خواهند کرد و ما مجبور خواهیم شد با کسی که نمی‌پسندیم بیعت کنیم و یا با آن‌ها مخالفت کنیم و فسادی به پا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هر کس بدون مشورت با دیگر مسلمانان با شخصی بیعت کند، نه بیعت او پذیرفته می‌شود و نه کسی می‌تواند با او بیعت کند و هر دو کشته می‌شوند</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آن چه آوردیم سخنان عمر بن خطّاب بود که می‌خواست این سخنرانی را در منا برای مردم ایراد کند؛ اما عبد الرحمن بن عوف مانع او شد و او نیز پس از رسیدن به مدینه در نخستین جمعه خطبه خواند و سخن خود را این گونه اعلام کرد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که چرا عمر در آغاز سخنانش مسأله رجم را مطرح کرد، برای ما دلیلش روشن نیست؛ ولی آن چه درباره این بحث مطرح است این که تهدید به کشتن بیعت‌کننده و کسی که با او بیعت شده دو بار تکرار شده که هم در ابتدای خطبه و هم در پایان آن با صراحت و آشکار</w:t>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بدون مشورت با دیگر مسلمانان، با کسی بیعت کند او و کسی که با او بیعت شده هر دو کشته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این پرسش مطرح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می‌خواست بیعت کند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می‌خواستند با او بیعت کنند چه کسانی بودند؟</w:t>
      </w:r>
    </w:p>
    <w:p>
      <w:pPr>
        <w:pStyle w:val="BookText"/>
        <w:rPr/>
      </w:pPr>
      <w:r>
        <w:rPr>
          <w:rFonts w:ascii="IRNazanin" w:hAnsi="IRNazanin" w:eastAsia="IRNazanin"/>
          <w:color w:val="111111"/>
          <w:sz w:val="28"/>
          <w:sz w:val="28"/>
          <w:szCs w:val="28"/>
          <w:rtl w:val="true"/>
          <w:lang w:bidi="fa-IR"/>
        </w:rPr>
        <w:t>چه چیزی باعث شد که عمر نظریه شورا را مطرح کند با آن که او عثمان را به عنوان خلیفه پس از خود تعیین کرده بود؟ چنانچه روایتش را ملاحظه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این است که امیر مؤمنان علی علیه السلام ، طلحه، زبیر، عمار و گروهی که همراهشان بودند در منا حضور داشتند و گاه دور هم می‌نشستند و با یک‌دیگر سخن می‌گفتند و آن جا بود که این موضوع مطرح شد که اگر عمر بمیرد به یقین با فلانی بیعت می‌کنیم و انتظار می‌کشیدند که عمر بمیرد تا با فلانی بیعت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در ادامه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با ابو بکر به صورت ناگهانی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آنان این بود که دیگر آن فرصت گذشت و ما آن را ضایع نمودیم و کار از دست ما خارج شد؛ پس باید منتظر فرصت بعدی باشیم که آن نیز با مرگ عمر فراهم می‌شود تا با فلانی بیعت کنیم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آنان مشغول چنین گفت و گویی بودند، کسی در آن جمع این سخنان را شنید و این موضوع را به عمر منتقل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p>
    <w:p>
      <w:pPr>
        <w:pStyle w:val="BookText"/>
        <w:rPr/>
      </w:pPr>
      <w:r>
        <w:rPr>
          <w:rFonts w:ascii="IRNazanin" w:hAnsi="IRNazanin" w:eastAsia="IRNazanin"/>
          <w:color w:val="111111"/>
          <w:sz w:val="28"/>
          <w:sz w:val="28"/>
          <w:szCs w:val="28"/>
          <w:rtl w:val="true"/>
          <w:lang w:bidi="fa-IR"/>
        </w:rPr>
        <w:t>نیز از این موضوع خشمگین شد و تصمیم گرفت همان جا برای مردم سخنرانی کند که عبد الرحمن بن عوف مانع این کار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عمر در مدینه ناگزیر بود که برخی از وقایع سقیفه را برای ما بازگو کند وگرنه چگونه ما می‌توانستیم از حوادثی که در آن جا به وقوع پیوسته بود آگاه شویم، در حالی که فقط عدّه‌ای از انصار و سه یا چهار نفر از مهاجران در آن جا حضور داشته‌اند و به ناچار تنها یکی از همین گروه بایستی رخدادهای سقیفه را برای ما بازگو می‌کرد که خداوند سبحان آن را بر زبان عمر جاری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بخشی از آن حوادث در صحیح بخاری آمده است که اگر چنین نمی‌شد معلوم نبود چه کسی آن را برای ما روایت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در ضمن سخنانش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صدا زیاد شد، صداها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که ما بر روی سعد بن عباده افتادیم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گزارش به اندازه‌ای است که عمر دهان گشوده و در اختیار ما گذاشته، امّا بیشتر از آن را فقط خدا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راهی برای اطلاع یافتن از تمام حوادث آن جا نداریم که این داستان قرن‌ها پیش به وقوع پیوسته و فقط برخی از آن خبر آورده و برای ما روایتش را نقل کرده‌اند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همین مقدار نیز اگر در صحیح بخاری نقل نشده بود به طور حتم اهل سنّت آن را تکذیب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عمر این سخن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ابو بکر کاری بی‌حساب و اشتباه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خلافت را برای چه کسی می‌خواست؟</w:t>
      </w:r>
    </w:p>
    <w:p>
      <w:pPr>
        <w:pStyle w:val="BookText"/>
        <w:rPr/>
      </w:pPr>
      <w:r>
        <w:rPr>
          <w:rFonts w:ascii="IRNazanin" w:hAnsi="IRNazanin" w:eastAsia="IRNazanin"/>
          <w:color w:val="111111"/>
          <w:sz w:val="28"/>
          <w:sz w:val="28"/>
          <w:szCs w:val="28"/>
          <w:rtl w:val="true"/>
          <w:lang w:bidi="fa-IR"/>
        </w:rPr>
        <w:t>پرواضح است که او عثمان را برای بعد از خودش انتخاب کرده بود، در این صورت آیا می‌توانست به آنان اجازه دهد که با مرگش با شخص دیگری جز عثمان بیعت کنند؟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ناگزیر بود که به تهدید متوسّل شود و چنین نیز کرد و از همین رو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قول‌ها جا گرفت و نام آن‌ها آشکار نشد، آن‌سان که در روایات بسیار دیگری نیز تغییر داده شد و اسامی به طور صریح بیان نشد</w:t>
      </w:r>
      <w:r>
        <w:rPr>
          <w:rFonts w:eastAsia="IRNazanin" w:cs="IRNazanin"/>
          <w:color w:val="111111"/>
          <w:sz w:val="28"/>
          <w:szCs w:val="28"/>
          <w:rtl w:val="true"/>
          <w:lang w:bidi="fa-IR"/>
        </w:rPr>
        <w:t>.</w:t>
      </w:r>
      <w:bookmarkStart w:id="58" w:name="pg498_3715"/>
    </w:p>
    <w:p>
      <w:pPr>
        <w:pStyle w:val="Heading2"/>
        <w:numPr>
          <w:ilvl w:val="1"/>
          <w:numId w:val="1"/>
        </w:numPr>
        <w:rPr/>
      </w:pPr>
      <w:bookmarkStart w:id="59" w:name="__RefHeading___Toc4392495_211673320"/>
      <w:bookmarkStart w:id="60" w:name="_Toc22"/>
      <w:bookmarkEnd w:id="58"/>
      <w:bookmarkEnd w:id="59"/>
      <w:r>
        <w:rPr>
          <w:rtl w:val="true"/>
        </w:rPr>
        <w:t>بخش چهارم</w:t>
      </w:r>
      <w:r>
        <w:rPr>
          <w:rtl w:val="true"/>
        </w:rPr>
        <w:t xml:space="preserve">: </w:t>
      </w:r>
      <w:r>
        <w:rPr>
          <w:rtl w:val="true"/>
        </w:rPr>
        <w:t>بررسی برخی از جزئیاتی طرح شورا</w:t>
      </w:r>
      <w:bookmarkEnd w:id="60"/>
    </w:p>
    <w:p>
      <w:pPr>
        <w:pStyle w:val="Heading3"/>
        <w:numPr>
          <w:ilvl w:val="2"/>
          <w:numId w:val="1"/>
        </w:numPr>
        <w:rPr/>
      </w:pPr>
      <w:bookmarkStart w:id="61" w:name="__RefHeading___Toc4392497_211673320"/>
      <w:bookmarkStart w:id="62" w:name="_Toc23"/>
      <w:bookmarkEnd w:id="61"/>
      <w:r>
        <w:rPr>
          <w:rtl w:val="true"/>
        </w:rPr>
        <w:t>جزئیاتی از طرح شورا</w:t>
      </w:r>
      <w:bookmarkEnd w:id="62"/>
    </w:p>
    <w:p>
      <w:pPr>
        <w:pStyle w:val="Heading4"/>
        <w:numPr>
          <w:ilvl w:val="3"/>
          <w:numId w:val="1"/>
        </w:numPr>
        <w:rPr/>
      </w:pPr>
      <w:bookmarkStart w:id="63" w:name="__RefHeading___Toc4392499_211673320"/>
      <w:bookmarkStart w:id="64" w:name="_Toc24"/>
      <w:bookmarkEnd w:id="63"/>
      <w:r>
        <w:rPr>
          <w:rtl w:val="true"/>
        </w:rPr>
        <w:t>اشاره</w:t>
      </w:r>
      <w:bookmarkEnd w:id="64"/>
    </w:p>
    <w:p>
      <w:pPr>
        <w:pStyle w:val="BookText"/>
        <w:rPr/>
      </w:pPr>
      <w:r>
        <w:rPr>
          <w:rFonts w:ascii="IRNazanin" w:hAnsi="IRNazanin" w:eastAsia="IRNazanin"/>
          <w:color w:val="111111"/>
          <w:sz w:val="28"/>
          <w:sz w:val="28"/>
          <w:szCs w:val="28"/>
          <w:rtl w:val="true"/>
          <w:lang w:bidi="fa-IR"/>
        </w:rPr>
        <w:t xml:space="preserve">در ادامه بحث لازم است به برخی مصادر و منابع معتبر مراجعه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شیوه ما در تحقیق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شاید از میان شرح‌ها و حاشیه‌ها، به جزئیات حوادث و خصوصیات آن‌ها دست یابیم؛ چرا که اهل سنّت مسائل را به طور روشن و آشکار بازگو نمی‌کنند تا پس از گذشت قرن‌ها از آن قضایا، محدّثی یا تاریخ‌نگاری از برخی از گوشه‌های ناپیدای آن پرده بردارد و برخی از حقایق و اسرار آن را برای ما آشکار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روایتی را که نقل کردیم در صحیح بخاری آمده است؛ امّا نه در جای خودش؛ بلکه در بخشی نامناسب؛ یعنی در کتاب حدود،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کافرها و مرتدهایی که به جنگ برمی‌خیزند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رجم زن شوهرداری که از زنا باردار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است که این روایت در چنین بابی قرار داده شده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عمر در بخش نخست این روایت، مسأله رجمِ زن باردار را مطرح</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کرده و ما نیز تا کنون علّت حقیقی مطرح کردن این مسأله و بیان آیه‌ای را که در قرآن وجود ندارد، ندانسته‌ایم؛ با این حال لازم بود این روایت با یک عنوان مستقل و در بابی ویژه قرار داده شود تا حوادث مهمّی که در ضمن آن بیان شده مورد توجه بیشتری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در چنین بابی و با چنین نامی آمده، چگونه ممکن است محقّقان از آن واقعه مهم آگاه شوند؟ </w:t>
      </w:r>
      <w:r>
        <w:rPr>
          <w:rStyle w:val="FootnoteAnchor"/>
          <w:rtl w:val="true"/>
        </w:rPr>
        <w:footnoteReference w:id="35"/>
      </w:r>
      <w:r>
        <w:rPr>
          <w:rFonts w:ascii="IRNazanin" w:hAnsi="IRNazanin" w:eastAsia="IRNazanin"/>
          <w:color w:val="111111"/>
          <w:sz w:val="28"/>
          <w:sz w:val="28"/>
          <w:szCs w:val="28"/>
          <w:rtl w:val="true"/>
          <w:lang w:bidi="fa-IR"/>
        </w:rPr>
        <w:t>این روش نیز از روش‌های حدیث‌نگاران اهل سنّت در نگارش روایاتی است که به نقل آن‌ها علاقه‌ای ندارند</w:t>
      </w:r>
      <w:r>
        <w:rPr>
          <w:rFonts w:eastAsia="IRNazanin" w:cs="IRNazanin"/>
          <w:color w:val="111111"/>
          <w:sz w:val="28"/>
          <w:szCs w:val="28"/>
          <w:rtl w:val="true"/>
          <w:lang w:bidi="fa-IR"/>
        </w:rPr>
        <w:t xml:space="preserve">. </w:t>
      </w:r>
      <w:r>
        <w:rPr>
          <w:rStyle w:val="FootnoteAnchor"/>
          <w:rtl w:val="true"/>
        </w:rPr>
        <w:footnoteReference w:id="36"/>
      </w:r>
      <w:bookmarkStart w:id="65" w:name="pg498_3717"/>
    </w:p>
    <w:p>
      <w:pPr>
        <w:pStyle w:val="Heading4"/>
        <w:numPr>
          <w:ilvl w:val="3"/>
          <w:numId w:val="1"/>
        </w:numPr>
        <w:rPr/>
      </w:pPr>
      <w:bookmarkStart w:id="66" w:name="__RefHeading___Toc4392501_211673320"/>
      <w:bookmarkStart w:id="67" w:name="_Toc25"/>
      <w:bookmarkEnd w:id="65"/>
      <w:bookmarkEnd w:id="66"/>
      <w:r>
        <w:rPr>
          <w:rtl w:val="true"/>
        </w:rPr>
        <w:t>چرا عمر نظریه شورا را مطرح کرد؟</w:t>
      </w:r>
      <w:bookmarkEnd w:id="67"/>
    </w:p>
    <w:p>
      <w:pPr>
        <w:pStyle w:val="BookText"/>
        <w:rPr/>
      </w:pPr>
      <w:r>
        <w:rPr>
          <w:rFonts w:ascii="IRNazanin" w:hAnsi="IRNazanin" w:eastAsia="IRNazanin"/>
          <w:color w:val="111111"/>
          <w:sz w:val="28"/>
          <w:sz w:val="28"/>
          <w:szCs w:val="28"/>
          <w:rtl w:val="true"/>
          <w:lang w:bidi="fa-IR"/>
        </w:rPr>
        <w:t>در پاسخ این پرسش به برخی شرح‌های صحیح بخاری مراجعه می‌کنیم تا بیابیم چه چیزی سبب شد عمر نظریه شورا را به میان آورد</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 xml:space="preserve">در صورتی که نه در کتاب خدا، نه در سنّت و سیره رسول خدا، نه در سیره ابو بکر و نه حتی در سیره خود عمر تا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اثری از نظریه شورا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می‌خواهیم بدانیم مدّعیان این نظریه چه کسانی هستند؟</w:t>
      </w:r>
    </w:p>
    <w:p>
      <w:pPr>
        <w:pStyle w:val="BookText"/>
        <w:rPr/>
      </w:pPr>
      <w:r>
        <w:rPr>
          <w:rFonts w:ascii="IRNazanin" w:hAnsi="IRNazanin" w:eastAsia="IRNazanin"/>
          <w:color w:val="111111"/>
          <w:sz w:val="28"/>
          <w:sz w:val="28"/>
          <w:szCs w:val="28"/>
          <w:rtl w:val="true"/>
          <w:lang w:bidi="fa-IR"/>
        </w:rPr>
        <w:t>برای یافتن پاسخ این دو پرسش، به مقدمه کتاب فتح الباری مراجعه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عسقلانی در یک جلد پربرگ، مقدمه مفصّلی برای شرح خود بر کتاب صحیح بخاری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مقدمه از چندین باب و فصل تشکیل شده است که یکی از فصل‌های آن برای مشخص نمودن موارد مبهم در صحیح بخاری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او از موارد مبهم، مواردی است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عسقلانی در این فصل تلاش کرده تا نام افرادی را که در روایات بخاری نیامده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به کار رفته مشخص کند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به عبارات ابن حجر در ذیل روایت مورد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روایت نام گوینده نیامده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روایت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راوی این گفت و گو نیز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من در کتاب انساب الاشراف بلاذری روایتی را با اسناد قوی یافتم که هشام بن یوسف، از معمر، از زُهری با همان سندی که در صحیح بخاری آمده نقل کرده و عبارت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که زبیر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عمر بمیرد با علی بیعت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 همان است که در حوادث سقیفه در منزل زهرای مرضیه علیها السلام تحصّن کرده بود و وقتی آن‌ها به در خانه آن بانو آمدند وی با شمشمیر آخته از منزل بیرون آمد و آنان نیز او را محاصره کرده شمشیر را از دستش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همان زمان منتظر فرصت بود؛ چرا که در آن وقت توان انجام کاری را نداشت و همواره منتظر بود فرصت لازم فراهم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ملاحظه خواهید کرد در روایت مورد نظر، احتمالات متعددی درباره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چه را که ابن حجر پذیرفته دارای سندی قوی است؛ اما اقوال دیگری نیز وجود دارد که ما آن‌ها را نفی نمی‌کنیم؛ زیرا در ماجرای منا، زبیر و علی علیه السلام تنها نبوده‌اند؛ بلکه آن جا جلسه‌ای بوده که افراد دیگری نیز از بزرگان صحابه حضور داشته‌اند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اقوال دیگر را نیز ملاحظه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عسقلانی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فصل حدیثی که ابن عباس از عمر درباره داستان سقیفه نقل کرده تکرار شده و در آن آمده است که عبد الرحمن بن عوف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به نزد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درباره فلانی چیست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عمر بمیرد با فلانی بیعت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متن موارد مبهم سه واژه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فلانی و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این‌ها چه کسانی هستند؟</w:t>
      </w:r>
    </w:p>
    <w:p>
      <w:pPr>
        <w:pStyle w:val="BookText"/>
        <w:rPr/>
      </w:pPr>
      <w:r>
        <w:rPr>
          <w:rFonts w:ascii="IRNazanin" w:hAnsi="IRNazanin" w:eastAsia="IRNazanin"/>
          <w:color w:val="111111"/>
          <w:sz w:val="28"/>
          <w:sz w:val="28"/>
          <w:szCs w:val="28"/>
          <w:rtl w:val="true"/>
          <w:lang w:bidi="fa-IR"/>
        </w:rPr>
        <w:t>ابن حجر عسقلانی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مسند بزّار و در الجعدیات با سند ضعیف آمده است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او بیعت می‌شود، طلحة بن عبید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طلحه نیز از کسانی بوده که مرگ عمر و فرصت پس از او را انتظار می‌کشیده تا با وی بیعت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عبارت ابن حجر را ملاحظه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 و راوی آن سخن نام برده نشده‌اند؛ اما من با همان اسناد نقل شده در صحیح بخاری یافتم که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که زبیر گفته است که اگر عمر بمیرد با علی بیعت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نظریه صحیح‌ترین نظریه‌ها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روایت مورد نظر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به آن‌ها نزدیک شدیم، با دو نفر از مردان صالح آنان برخورد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عوین بن ساعده و معد بن عدی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نام آن دو نفر را در ماجرای جنگ بدر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بزّار نیز در مسند عمر آن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ابن حجر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گوینده این سخن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را کشتید، پس گفته شد و یا شخصی گفت که سعد را کشتید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کیست</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امّا آن کسی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عمر بمیرد با علی بیعت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برخی از منابع به جای زبیر، عمّار آمده است</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 xml:space="preserve">از طرفی ابن حجر عسقلانی در شرح صحیح بخاری، در 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شرح حدیث مورد بحث، به مطلبی که در مقدمه خود آورده هیچ اشاره‌ای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برای ما روشن نیست که چرا به این مطلب اشاره‌ای نکرده است؟ و چرا بخاری در متن و در اصل کتاب نامی از او نبرده است؟</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ابن حجر عسقلانی این جمله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تو درباره فلانی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می‌دهد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شخص را نیافتم؛ امّا در روایت ابن اسحاق آمده که گوینده این جمله بیش از یک نفر بوده است و این همان نکته‌ای است که بدان اشاره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سخن، گفته یک نفر نیست؛ زیرا آن‌ها عدّه‌ای بوده‌اند که دور هم نشسته بودند و این فکر و نظریه در بینشان مطرح شده است و به همین سبب نیز عمر خشمگین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عسقلانی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فلانی بیعت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طلحة بن عبید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او را بزّار با سند ابو معشر، از زید بن اسلم، از پدرش نقل کرده است</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 xml:space="preserve">همچنین ابن حجر عسقلانی در هنگام شرح خطبه عمر، به روایت بلاذری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صحیح‌تر و با سندی قوی 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اشاره‌ای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قسطلانی در شرح این حدیث، مطلبی را که ابن حجر در مقدّمه کتاب خود در شرح حدیث آورده،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ارشاد الساری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عسقلانی در مقدّمه فتح الباری درباره این جمله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عمر بمیرد با فلانی بیعت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مسند بزّار و کتاب جعدیات با سند ضعیف آمده که منظور از فلانی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همچنین ابن حجر عسقلانی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انساب الاشراف بلاذری با سندهای قوی به روایت هشام بن یوسف، از معمر، از زهری با همان سندهایی که در صحیح بخاری آمده، دست یافتم که عمر گفت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خبر رسیده که زبیر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 بمیرد با علی بیعت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روایت صحیح‌تر است</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قسطلانی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در شرح خود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فلانی بیعت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طلحة بن عبید اللّه است که</w:t>
      </w:r>
    </w:p>
    <w:p>
      <w:pPr>
        <w:pStyle w:val="BookText"/>
        <w:rPr/>
      </w:pPr>
      <w:r>
        <w:rPr>
          <w:rFonts w:ascii="IRNazanin" w:hAnsi="IRNazanin" w:eastAsia="IRNazanin"/>
          <w:color w:val="111111"/>
          <w:sz w:val="28"/>
          <w:sz w:val="28"/>
          <w:szCs w:val="28"/>
          <w:rtl w:val="true"/>
          <w:lang w:bidi="fa-IR"/>
        </w:rPr>
        <w:t>بزّار آن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این مطلب را از شرح صحیح بخاری ابن حجر عسقلانی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قسطلانی چنین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بمیرد، فلانی را جای او می‌گذاریم و منظورشان طلحة بن عبید اللّه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ابن بطّال از مهلب نقل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آن‌ها می‌خواستند با او بیعت کنند شخصی از انصار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سند و مدرکی برای این مطلب نیاورده و این مطلب اضافی در شرح قسطلانی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کرمانی در شرح خود بر صحیح بخاری به هیچ کدام از این مطالب اشاره‌ای نکرده و تنها به همین نکته اکتفا نموده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حرفی است که لازم است بر فعل داخل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در این جا بر حرفی دیگر وارد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قد مات؟</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این تنها مطلبی است که کرمانی در شرح این حدیث آورده، گویا که هیچ مطلب دیگری در کار نبوده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شارح دیگر صحیح بخاری، عینی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عینی چنین است که همیشه مطالب ابن حجر عسقلانی را تعقیب می‌کند؛ زیرا که مذهب</w:t>
      </w:r>
    </w:p>
    <w:p>
      <w:pPr>
        <w:pStyle w:val="BookText"/>
        <w:rPr/>
      </w:pPr>
      <w:r>
        <w:rPr>
          <w:rFonts w:ascii="IRNazanin" w:hAnsi="IRNazanin" w:eastAsia="IRNazanin"/>
          <w:color w:val="111111"/>
          <w:sz w:val="28"/>
          <w:sz w:val="28"/>
          <w:szCs w:val="28"/>
          <w:rtl w:val="true"/>
          <w:lang w:bidi="fa-IR"/>
        </w:rPr>
        <w:t>عسقلانی، شافعی و مذهب عینی حنفی است و بین شافعی‌ها و حنفی‌ها همواره به ویژه در مسائل فقهی اختلاف و درگیری شدید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درباره این روایت عینی هیچ پیگیری و تعقیبی انجام نمی‌دهد و حتی به حدیثی که ابن حجر عسقلانی نقل کرده اشاره‌ای نمی‌کند و تنها نظر دیگران را یادآور می‌شود و از ابن حجر هیچ سخنی به میان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مطلبی که عینی آورده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عمر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زاید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فعل داخل می‌شود و گفته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فعلی در تقدیر دارد و معنای جمله چنین است که اگر مرگ عمر محقّق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شرح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فلانی بیعت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طلحة بن عبید اللّه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کرمانی نیز در این باره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انصار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این مطلب را ابن بطّال، از مهلب نقل کرده؛ اما سند و مدرکی برای آن نیاورده است</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آن چه آوردیم تمام آن مطلبی است که عینی حنفی در شرح صحیح بخاری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تاکنون دانستیم که چرا و چگونه اندیشه شورا با تهدید به قتل بیعت‌کننده و بیعت شده مطرح شده است</w:t>
      </w:r>
      <w:r>
        <w:rPr>
          <w:rFonts w:eastAsia="IRNazanin" w:cs="IRNazanin"/>
          <w:color w:val="111111"/>
          <w:sz w:val="28"/>
          <w:szCs w:val="28"/>
          <w:rtl w:val="true"/>
          <w:lang w:bidi="fa-IR"/>
        </w:rPr>
        <w:t>.</w:t>
      </w:r>
      <w:bookmarkStart w:id="68" w:name="pg498_3724"/>
    </w:p>
    <w:p>
      <w:pPr>
        <w:pStyle w:val="Heading4"/>
        <w:numPr>
          <w:ilvl w:val="3"/>
          <w:numId w:val="1"/>
        </w:numPr>
        <w:rPr/>
      </w:pPr>
      <w:bookmarkStart w:id="69" w:name="__RefHeading___Toc4392503_211673320"/>
      <w:bookmarkStart w:id="70" w:name="_Toc26"/>
      <w:bookmarkEnd w:id="68"/>
      <w:bookmarkEnd w:id="69"/>
      <w:r>
        <w:rPr>
          <w:rtl w:val="true"/>
        </w:rPr>
        <w:t>عمر و اجرای اندیشه شورا</w:t>
      </w:r>
      <w:bookmarkEnd w:id="70"/>
    </w:p>
    <w:p>
      <w:pPr>
        <w:pStyle w:val="BookText"/>
        <w:rPr/>
      </w:pPr>
      <w:r>
        <w:rPr>
          <w:rFonts w:ascii="IRNazanin" w:hAnsi="IRNazanin" w:eastAsia="IRNazanin"/>
          <w:color w:val="111111"/>
          <w:sz w:val="28"/>
          <w:sz w:val="28"/>
          <w:szCs w:val="28"/>
          <w:rtl w:val="true"/>
          <w:lang w:bidi="fa-IR"/>
        </w:rPr>
        <w:t>آنگاه که عمر فکر شورا را به طور علنی مطرح کرد لازم بود آن را به اجرا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او از آغاز خلافت خود، عثمان را برای جانشینی خویش در نظر داشت و می‌خواست که خلافت پس از او در دست عثمان باشد، نه دیگری؛ از این رو فقط برای غلبه بر دیگران و جلوگیری از اجرای تصمیمات مشروع آن‌ها، فکر شورا را مطرح کرد و آنان را در صورتی که بخواهند با فرد مورد نظر خودشان بیعت کنند؛ نه با کسی که عمر می‌خواهد به کشتن تهدید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ناچار بود در مقام عمل، شورا را به اجرا درآورد؛ امّا به گونه‌ای که به خواسته خودش بینجامد و دست‌یابی به این هدف تنها با برپایی چنین شورایی ممکن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شورایی مرکب از شش نفر تشکیل داد و خود آن‌ها را معین نمود، نه یک نفر بیشتر و نه یک نفر کمتر و آنان را موظف کرد که فقط یک نفر را از میان خودشان به عنوان خلیفه تعیین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این تصمیم‌گیری اکثریت بر یک نفر نظر داشته باشند و اقلیت با آن‌ها مخالفت کنند گردن گروه اقلیت زده شود؛ اما اگر سه نفر بر یک فرد و سه نفر دیگر بر فردی دیگر هم‌نظر شدند حرف آخر و تعیین‌کننده از آنِ چه کسی باشد؟</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است این امتیاز برای عبد الرحمن بن عوف خواهد بود و هر کس نیز با او مخالفت کرد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مشورت و تصمیم‌گیری</w:t>
      </w:r>
    </w:p>
    <w:p>
      <w:pPr>
        <w:pStyle w:val="BookText"/>
        <w:rPr/>
      </w:pPr>
      <w:r>
        <w:rPr>
          <w:rFonts w:ascii="IRNazanin" w:hAnsi="IRNazanin" w:eastAsia="IRNazanin"/>
          <w:color w:val="111111"/>
          <w:sz w:val="28"/>
          <w:sz w:val="28"/>
          <w:szCs w:val="28"/>
          <w:rtl w:val="true"/>
          <w:lang w:bidi="fa-IR"/>
        </w:rPr>
        <w:t>را نیز سه روز تعیین نمود که اگر این مدّت گذشت و کسی را تعیین نکردند، همگی کشته شوند و صهیب رومی را نیز ناظر بر آن‌ها قرار داد و پنجاه نفر با شمشیر بر سر آن‌ها می‌ایستند و منتظر می‌مانند که اگر یکی از آن‌ها مخالفت کند به فرمان عبد الرحمن بن عوف گردنش را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کتاب‌های تاریخی و منابعی همچون الطبقات الکبری </w:t>
      </w:r>
      <w:r>
        <w:rPr>
          <w:rStyle w:val="FootnoteAnchor"/>
          <w:rtl w:val="true"/>
        </w:rPr>
        <w:footnoteReference w:id="44"/>
      </w:r>
      <w:r>
        <w:rPr>
          <w:rFonts w:ascii="IRNazanin" w:hAnsi="IRNazanin" w:eastAsia="IRNazanin"/>
          <w:color w:val="111111"/>
          <w:sz w:val="28"/>
          <w:sz w:val="28"/>
          <w:szCs w:val="28"/>
          <w:rtl w:val="true"/>
          <w:lang w:bidi="fa-IR"/>
        </w:rPr>
        <w:t>و مصادر دیگر آمده است که عمر اداره شورا را در اختیار عبد الرحمن بن عوف قرار داد و لازم بود او به گونه‌ای کار را اداره کند که سرانجام کار همان شود که عمر بن خطاب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 عبد الرحمن نیز با عمر هم عقیده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عبد الرحمن می‌دانست که عقیده علی علیه السلام درباره ابو بکر و عمر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می‌دانست که آن حضرت با سیره و روش آن دو مخالف است و با آگاهی کامل از این موضوع به شورا پا نهاد تا به امیر مؤمنان علی علیه السلام پیشنهاد کند که خلافت را بپذیرد؛ اما به شرط آن که با مردم بر اساس کتاب خدا، سنت پیامبر و سیره ابو بکر و عمر عمل کند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خوب می‌دانست که حضرت علی علیه السلام این پیشنهاد را نخواهد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خوب می‌دانست که عثمان به سرعت این پیشنهاد را خواهد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عبد الرحمن همین برنامه را اجرا کرد و پیشنهادش را به امیر مؤمنان علی علیه السلام ارائه نمود و آن حضرت نیز همان پاسخی را داد که عبد الرحمن توقع داشت و آن نپذیرفتن عمل به سیره ابو بکر و عمر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پیشنهاد خود را به عثمان ارائه کرد و او بی‌درنگ پذیرفت و این کار را دو بار تکرار کرد و همان پاسخ نخست را از هر دو نفر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 علیه السلام به عبد الرحمن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تلاش کردی این کار را از من باز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عبد الرحمن با عثمان بیعت کرد و امیر مؤمنان علی علیه السلام به عبد الرحمن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عثمان را بر این کار نگماردی جز آن که این کار را به سوی تو سوق دهد تا به تو واگذارد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 وگرنه گردنت را می‌زنم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 علیه السلام نیز بدون پاسخ از آن جا بیرون آمد؛ امّا آنان دورش را گرفتند و آن حضرت را بازگرداند تا به بیعت وادارش کنند</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آری، این گونه بیعت با عثمان بنا بر تصمیم و قرار قبلی انجام شد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آیا عثمان بر سر قرارش با عبد الرحمن باقی ماند؟ در حقیقت عثمان این کار را برای بنی امیه می‌خواست تا آنان خلافت و حکومت را مانند گوی بازی که به هم پاس می‌دهند برای یک‌دیگر بیندازند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تمام کسانی که در منا جلسه داشتند و در رأس آن‌ها طلحه و زبیر بود؛ بر ضد عثمان برخاستند و این دو تن در ماجرای کشتن عثمان نقش اساسی و اصلی را داشتند؛ زیرا که خود آن دو نیز در پی تصاحب این کار بودند، همچنان که در برخی منابع آمده است که برخی می‌گفته‌اند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 بمیرد با طلحه بیعت می‌کنیم و طلحه نیز در پی دست‌یابی به آن بود، آن‌سان که عایشه نیز در پی این امر بود و به همین سبب در قیام بر ضد عثمان سهیم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عبد الرحمن، عثمان را رها کرد و هر دو در حالی مردند که یک‌دیگر را ترک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تا دم مرگ با یک‌دیگر سخن نگفتند؛ زیرا عثمان به قرار خود عمل نکرد و عبد الرحمن نیز تا توانست او را در فشار قرار داد؛ امّا کاری از پیش نبرد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قتیبه دینوری در کتاب المعارف عنوانی دارد برای کسانی که با یک‌دیگر قطع رابطه کردند و بینشان کدورت به وجود آمد، در آن جا اشاره می‌کند که عبد الرحمن در حالی مرد که عثمان را رها کرده بود</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و این گونه فکر شورا طرحی برای حذف امیر مؤمنان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معاویه نیز هنگامی که امیر مؤمنان علی علیه السلام به خلافت رسید، درخواست تشکیل شورا و بیعت مهاجران و انصار را</w:t>
      </w:r>
    </w:p>
    <w:p>
      <w:pPr>
        <w:pStyle w:val="BookText"/>
        <w:rPr/>
      </w:pPr>
      <w:r>
        <w:rPr>
          <w:rFonts w:ascii="IRNazanin" w:hAnsi="IRNazanin" w:eastAsia="IRNazanin"/>
          <w:color w:val="111111"/>
          <w:sz w:val="28"/>
          <w:sz w:val="28"/>
          <w:szCs w:val="28"/>
          <w:rtl w:val="true"/>
          <w:lang w:bidi="fa-IR"/>
        </w:rPr>
        <w:t>برای آن حضرت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درخواست تشکیل شورا، برای چه کسی؟ برای خود و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می‌خواست از همان راهی که عمر وارد شد و به مقصود رسید عمل کند؛ ولی حضرت علی علیه السلام برای او چنین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الشوری للمهاجرین و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شورا فقط برای مهاجران و انصار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روشن است که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انصار نیستی و از مهاجران نیز نیستی؛ زیرا هجرت برای کسانی بود که پیش از فتح مکه مهاجرت کرده بودند؛ بلکه معاویه از آزادشدگان رسول خدا صلی اللّه علیه و آله در جریان فتح مکه بود و پس از فتح مکه هجرت معنایی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می‌خواست از همین شیوه شورا برای حذف امیر مؤمنان علی علیه السلام استفاده کند که موفق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آن که هر کس نظریه و اندیشه شورا را مطرح می‌کند و به آن دامن می‌زند قصد دارد که نص و تصریح الهی را حذف کند و هر کس سعی می‌کند در آثار یا سخنان خویش از این نظریه سخن براند و دفاع کند، تنها هدفش حذف امیر مؤمنان علی علیه السلام و مشروعیّت بخشیدن به حذف آن بزرگوار است و بس</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صلی اللّه علی محمّد و آله الطّاهرین</w:t>
      </w:r>
      <w:bookmarkStart w:id="71" w:name="pg498_3729"/>
    </w:p>
    <w:p>
      <w:pPr>
        <w:pStyle w:val="Heading2"/>
        <w:numPr>
          <w:ilvl w:val="1"/>
          <w:numId w:val="1"/>
        </w:numPr>
        <w:rPr/>
      </w:pPr>
      <w:bookmarkStart w:id="72" w:name="__RefHeading___Toc4392505_211673320"/>
      <w:bookmarkStart w:id="73" w:name="_Toc27"/>
      <w:bookmarkEnd w:id="71"/>
      <w:bookmarkEnd w:id="72"/>
      <w:r>
        <w:rPr>
          <w:rtl w:val="true"/>
        </w:rPr>
        <w:t>کتاب نامه</w:t>
      </w:r>
      <w:bookmarkEnd w:id="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إرشاد الساری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ابو بکر قسطلانی، دار احیاء 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اساس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اللّه محمود بن عمر زمخشری، دار بیروت، سال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اعجاز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محمّد بن طیب باقلانی، چاپ شده همراه الاتقان فی علوم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بن احمد بن ایّوب لخمی طبری، از منشورات کتابفروشی ارومیّه، قم،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دار الفکر، بیروت،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التحقیق فی نفی التحریف عن القرآن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حسینی میلانی، مرکز حقایق اسلامی، قم، چاپ سوم، سال </w:t>
      </w:r>
      <w:r>
        <w:rPr>
          <w:rFonts w:eastAsia="IRNazanin" w:cs="IRNazanin"/>
          <w:color w:val="111111"/>
          <w:sz w:val="28"/>
          <w:szCs w:val="28"/>
          <w:lang w:bidi="fa-IR"/>
        </w:rPr>
        <w:t>1426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بن جوزی، مؤسّسه اهل البیت علیهم السلام ، بیروت، لبنان، سال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خلافت ابو بکر در ترازوی 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حسینی میلانی، مرکز حقایق اسلامی، قم، چاپ یکم، سال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خواستگاری ساختگی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حسینی میلانی، مرکز حقایق اسلامی، قم، چاپ یکم، سال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الریاض النّضره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الدین طبری، دار الکتب علمیّه، بیروت،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معتزلی، دار احیاء التراث العربی، بیروت، لبنان، چاپ دوم، سال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اسماعیل بخاری جعفی، دار ابن کثیر، 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دار الکتب علمیّه، بیروت، لبنان، چاپ دوم، سال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الفائق فی غریب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اللّه محمود بن عمر زمخشری، دار الکتب علمیّه، بیروت، لبنان، سال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عسقلانی، دار الکتب علمیّه، بیروت، لبنان، چاپ اول، سال </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محمّد حموئی جوینی خراسانی، مؤسسه محمودی، بیروت، لبنان، چاپ اول، سال </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فقه السیرة النبویه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سعید رمضان بوطی، دار الفکر المعاصر، بیروت، لبنان؛ و دار الفکر، دمشق، سوریه، چاپ دهم، سال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یوسف بغدادی، سلفیّه،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کفایة الطالب فی مناقب علی بن ابی طالب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یوسف گنجی شافعی، مطبعه حیدریه، نجف اشرف، سال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الدین محمّد بن مکرم بن منظور افریقی مصری، دار الفکر، بیروت،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شیبه، دار الفکر، بیروت، لبنان، سال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 فتح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عسقلانی، دار احیاء التراث عربی،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مغازلی، دار الأضواء، بیروت، لبنان، چاپ دوم، سال </w:t>
      </w:r>
      <w:r>
        <w:rPr>
          <w:rFonts w:eastAsia="IRNazanin" w:cs="IRNazanin"/>
          <w:color w:val="111111"/>
          <w:sz w:val="28"/>
          <w:szCs w:val="28"/>
          <w:lang w:bidi="fa-IR"/>
        </w:rPr>
        <w:t>1214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خوارزمی، مؤسسه نشر اسلامی، قم، چاپ دوم، سال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شیبانی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نظم درر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الدین محمد بن یوسف زرندی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النهایة فی غریب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جزری</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علی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محبّ طبری نیز این حدیث را در الریاض النضره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سبط ابن جوزی در تذکرة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احمد بن حنبل نقل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 گنجی نیز این حدیث را در کفایة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ابن عساکر و خطیب بغدادی نقل می‌نماید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در نظم درر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فرائد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المناقب 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المناقب ابن مغازلی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نهج البلاغه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آمده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المناقب ابن مغازلی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روایت را گروهی از عالمان اهل سنّت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مغازلی در المناقب، ابن ابی الحدید معتزلی در شرح نهج البلاغه و ابن عساکر در 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کرده‌اند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روایت در سیره ابن هشام نیز که خلاصه‌ای از سیره ابن اسحاق است، آمده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السیرة الحلبیه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آیه به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انذار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دارد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آگاهی بیشتر در این زمینه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خلافت ابو بکر در ترازوی نقد، پنجمین اثر از سلسله پژوهش‌های اعتقادی از همین نگارنده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الخراج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الطبقات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الریاض النضره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الفائق فی غریب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اعجاز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الفائق فی غریب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اساس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النهایة فی غریب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فقه السیرة النبویّه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سعید بن عاص از بنی امیه و از خویشاوندان نزدیک عثمان بود و عثمان نیز او را در برخی کارها مسئولیت داد و کارهایی از او سر زد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سیر اعلام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شرح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الطبقات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سیر اعلام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صحیح 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گفتنی است که در متن عربی این روایت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فُلته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درباره معنای این واژه به کتاب شرح منهاج الکرامه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نگارنده رجوع شود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گفتنی است که این آیه را تنها عمر بن خطّاب خوانده است و در حال حاضر در قرآن مجید وجود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خود دلیلی بر تحریف و نقصان قرآن از دیدگاه اهل سنّت است، مگر آن که به گونه‌ای توجیه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شایسته است که در این زمینه به کتاب التحقیق فی نفی التحریف از همین نگارنده مراجعه کنید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آری، این روش از روش‌های اهل سنّت برای مخفی نگه داشتن روایات خاص است که با این روش تلاش می‌کنند مردم از این گونه احادیث اطلاعی نیابند و چنین اخباری منتشر نشود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هنگامی که می‌خواهند مطلبی پخش شود، آن را بارها و با عنوان‌های مختلف نقل می‌کنند که این شیوه را بخاری در موضوعات خاصی به کار گرفته است که برای مثال به یک مورد اشاره می‌کنیم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پژوهش‌گران می‌توانند با مراجعه به آن، چگونگی نقل آن را با خطبه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نقل کردیم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مقایسه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مورد ماجرای دروغین خواستگاری امیر مؤمنان علی علیه السلام از دختر ابو جهل است که با مقایسه آن یکی دیگر از گونه‌های ظلم به اهل بیت علیهم السلام و تحریف و تغییر در سنّت رسول خدا صلی اللّه علیه و آله و حقایق دینی و تاریخی برای شما آشکار 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در این زمینه می‌توانید به کتاب خواستگاری ساختگی از همین نگارنده مراجعه کنید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روایت را می‌توانید در صفحات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هشتم، از چاپی که با شرح و تحقیق شیخ قاسم شمّاعی رفاعی به چاپ رسیده ملاحظه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چاپ در کتابخانه نگارنده موجود است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البته هیچ بعید نیست که عبد الرحمن بن عوف در به وجود آمدن این فکر نقش اساسی داشته باشد؛ هم چنان که در چگونگی مطرح شدن آن نیز چنین نقشی را ایفا کرد که در متن روایت به خوبی دیده می‌شود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مقدمه 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شرح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ارشاد الساری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بخاری با شرح کرمانی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عمدة القاری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image" Target="media/image2.jpeg"/><Relationship Id="rId68" Type="http://schemas.openxmlformats.org/officeDocument/2006/relationships/image" Target="media/image2.jpeg"/><Relationship Id="rId69" Type="http://schemas.openxmlformats.org/officeDocument/2006/relationships/footer" Target="footer62.xml"/><Relationship Id="rId70" Type="http://schemas.openxmlformats.org/officeDocument/2006/relationships/footnotes" Target="footnotes.xml"/><Relationship Id="rId71" Type="http://schemas.openxmlformats.org/officeDocument/2006/relationships/numbering" Target="numbering.xml"/><Relationship Id="rId72" Type="http://schemas.openxmlformats.org/officeDocument/2006/relationships/fontTable" Target="fontTable.xml"/><Relationship Id="rId73" Type="http://schemas.openxmlformats.org/officeDocument/2006/relationships/settings" Target="settings.xml"/><Relationship Id="rId7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65</Pages>
  <Words>11828</Words>
  <Characters>43092</Characters>
  <CharactersWithSpaces>54450</CharactersWithSpaces>
  <Paragraphs>545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2026-08-16T05:39:59Z</dcterms:created>
  <dc:creator>ghaemiyeh.com</dc:creator>
  <dc:description/>
  <dc:language>en-US</dc:language>
  <cp:lastModifiedBy/>
  <dcterms:modified xsi:type="dcterms:W3CDTF">2026-08-16T09:10:00Z</dcterms:modified>
  <cp:revision>1</cp:revision>
  <dc:subject/>
  <dc:title>نقش شورا در امامت</dc:title>
</cp:coreProperties>
</file>

<file path=docProps/custom.xml><?xml version="1.0" encoding="utf-8"?>
<Properties xmlns="http://schemas.openxmlformats.org/officeDocument/2006/custom-properties" xmlns:vt="http://schemas.openxmlformats.org/officeDocument/2006/docPropsVTypes"/>
</file>