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شناخت سلفی ها وهابیان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2378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342380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342382_211673320">
            <w:r>
              <w:rPr>
                <w:webHidden/>
                <w:rStyle w:val="IndexLink"/>
                <w:rtl w:val="true"/>
              </w:rPr>
              <w:t>مقدمه ناشر</w:t>
            </w:r>
            <w:r>
              <w:rPr>
                <w:rStyle w:val="IndexLink"/>
                <w:rtl w:val="true"/>
              </w:rPr>
              <w:tab/>
            </w:r>
            <w:r>
              <w:rPr>
                <w:rStyle w:val="IndexLink"/>
              </w:rPr>
              <w:t>6</w:t>
            </w:r>
          </w:hyperlink>
        </w:p>
        <w:p>
          <w:pPr>
            <w:pStyle w:val="Contents2"/>
            <w:tabs>
              <w:tab w:val="clear" w:pos="8743"/>
              <w:tab w:val="right" w:pos="9026" w:leader="dot"/>
            </w:tabs>
            <w:rPr/>
          </w:pPr>
          <w:hyperlink w:anchor="__RefHeading___Toc3342384_211673320">
            <w:r>
              <w:rPr>
                <w:webHidden/>
                <w:rStyle w:val="IndexLink"/>
                <w:rtl w:val="true"/>
              </w:rPr>
              <w:t>سلفی‌گری‌</w:t>
            </w:r>
            <w:r>
              <w:rPr>
                <w:rStyle w:val="IndexLink"/>
                <w:rtl w:val="true"/>
              </w:rPr>
              <w:tab/>
            </w:r>
            <w:r>
              <w:rPr>
                <w:rStyle w:val="IndexLink"/>
              </w:rPr>
              <w:t>8</w:t>
            </w:r>
          </w:hyperlink>
        </w:p>
        <w:p>
          <w:pPr>
            <w:pStyle w:val="Contents3"/>
            <w:tabs>
              <w:tab w:val="clear" w:pos="8459"/>
              <w:tab w:val="right" w:pos="9026" w:leader="dot"/>
            </w:tabs>
            <w:rPr/>
          </w:pPr>
          <w:hyperlink w:anchor="__RefHeading___Toc3342386_2116733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3342388_211673320">
            <w:r>
              <w:rPr>
                <w:webHidden/>
                <w:rStyle w:val="IndexLink"/>
                <w:rtl w:val="true"/>
              </w:rPr>
              <w:t>مفهوم لغوی سلفی‌</w:t>
            </w:r>
            <w:r>
              <w:rPr>
                <w:rStyle w:val="IndexLink"/>
                <w:rtl w:val="true"/>
              </w:rPr>
              <w:tab/>
            </w:r>
            <w:r>
              <w:rPr>
                <w:rStyle w:val="IndexLink"/>
              </w:rPr>
              <w:t>9</w:t>
            </w:r>
          </w:hyperlink>
        </w:p>
        <w:p>
          <w:pPr>
            <w:pStyle w:val="Contents3"/>
            <w:tabs>
              <w:tab w:val="clear" w:pos="8459"/>
              <w:tab w:val="right" w:pos="9026" w:leader="dot"/>
            </w:tabs>
            <w:rPr/>
          </w:pPr>
          <w:hyperlink w:anchor="__RefHeading___Toc3342390_211673320">
            <w:r>
              <w:rPr>
                <w:webHidden/>
                <w:rStyle w:val="IndexLink"/>
                <w:rtl w:val="true"/>
              </w:rPr>
              <w:t>مفهوم اصطلاحی سلفی‌</w:t>
            </w:r>
            <w:r>
              <w:rPr>
                <w:rStyle w:val="IndexLink"/>
                <w:rtl w:val="true"/>
              </w:rPr>
              <w:tab/>
            </w:r>
            <w:r>
              <w:rPr>
                <w:rStyle w:val="IndexLink"/>
              </w:rPr>
              <w:t>9</w:t>
            </w:r>
          </w:hyperlink>
        </w:p>
        <w:p>
          <w:pPr>
            <w:pStyle w:val="Contents3"/>
            <w:tabs>
              <w:tab w:val="clear" w:pos="8459"/>
              <w:tab w:val="right" w:pos="9026" w:leader="dot"/>
            </w:tabs>
            <w:rPr/>
          </w:pPr>
          <w:hyperlink w:anchor="__RefHeading___Toc3342392_211673320">
            <w:r>
              <w:rPr>
                <w:webHidden/>
                <w:rStyle w:val="IndexLink"/>
                <w:rtl w:val="true"/>
              </w:rPr>
              <w:t>احمد بن حنبل رئیس خط سلفی‌گری‌</w:t>
            </w:r>
            <w:r>
              <w:rPr>
                <w:rStyle w:val="IndexLink"/>
                <w:rtl w:val="true"/>
              </w:rPr>
              <w:tab/>
            </w:r>
            <w:r>
              <w:rPr>
                <w:rStyle w:val="IndexLink"/>
              </w:rPr>
              <w:t>12</w:t>
            </w:r>
          </w:hyperlink>
        </w:p>
        <w:p>
          <w:pPr>
            <w:pStyle w:val="Contents3"/>
            <w:tabs>
              <w:tab w:val="clear" w:pos="8459"/>
              <w:tab w:val="right" w:pos="9026" w:leader="dot"/>
            </w:tabs>
            <w:rPr/>
          </w:pPr>
          <w:hyperlink w:anchor="__RefHeading___Toc3342394_211673320">
            <w:r>
              <w:rPr>
                <w:webHidden/>
                <w:rStyle w:val="IndexLink"/>
                <w:rtl w:val="true"/>
              </w:rPr>
              <w:t>روش احمد بن حنبل در عقاید</w:t>
            </w:r>
            <w:r>
              <w:rPr>
                <w:rStyle w:val="IndexLink"/>
                <w:rtl w:val="true"/>
              </w:rPr>
              <w:tab/>
            </w:r>
            <w:r>
              <w:rPr>
                <w:rStyle w:val="IndexLink"/>
              </w:rPr>
              <w:t>13</w:t>
            </w:r>
          </w:hyperlink>
        </w:p>
        <w:p>
          <w:pPr>
            <w:pStyle w:val="Contents3"/>
            <w:tabs>
              <w:tab w:val="clear" w:pos="8459"/>
              <w:tab w:val="right" w:pos="9026" w:leader="dot"/>
            </w:tabs>
            <w:rPr/>
          </w:pPr>
          <w:hyperlink w:anchor="__RefHeading___Toc3342396_211673320">
            <w:r>
              <w:rPr>
                <w:webHidden/>
                <w:rStyle w:val="IndexLink"/>
                <w:rtl w:val="true"/>
              </w:rPr>
              <w:t>جایگاه عقل نزد سلفیون‌</w:t>
            </w:r>
            <w:r>
              <w:rPr>
                <w:rStyle w:val="IndexLink"/>
                <w:rtl w:val="true"/>
              </w:rPr>
              <w:tab/>
            </w:r>
            <w:r>
              <w:rPr>
                <w:rStyle w:val="IndexLink"/>
              </w:rPr>
              <w:t>15</w:t>
            </w:r>
          </w:hyperlink>
        </w:p>
        <w:p>
          <w:pPr>
            <w:pStyle w:val="Contents3"/>
            <w:tabs>
              <w:tab w:val="clear" w:pos="8459"/>
              <w:tab w:val="right" w:pos="9026" w:leader="dot"/>
            </w:tabs>
            <w:rPr/>
          </w:pPr>
          <w:hyperlink w:anchor="__RefHeading___Toc3342398_211673320">
            <w:r>
              <w:rPr>
                <w:webHidden/>
                <w:rStyle w:val="IndexLink"/>
                <w:rtl w:val="true"/>
              </w:rPr>
              <w:t>آثار سوء منع تدوین حدیث‌</w:t>
            </w:r>
            <w:r>
              <w:rPr>
                <w:rStyle w:val="IndexLink"/>
                <w:rtl w:val="true"/>
              </w:rPr>
              <w:tab/>
            </w:r>
            <w:r>
              <w:rPr>
                <w:rStyle w:val="IndexLink"/>
              </w:rPr>
              <w:t>16</w:t>
            </w:r>
          </w:hyperlink>
        </w:p>
        <w:p>
          <w:pPr>
            <w:pStyle w:val="Contents3"/>
            <w:tabs>
              <w:tab w:val="clear" w:pos="8459"/>
              <w:tab w:val="right" w:pos="9026" w:leader="dot"/>
            </w:tabs>
            <w:rPr/>
          </w:pPr>
          <w:hyperlink w:anchor="__RefHeading___Toc3342400_211673320">
            <w:r>
              <w:rPr>
                <w:webHidden/>
                <w:rStyle w:val="IndexLink"/>
                <w:rtl w:val="true"/>
              </w:rPr>
              <w:t>عامل تاریخی پیدایش خط سلفی‌گری‌</w:t>
            </w:r>
            <w:r>
              <w:rPr>
                <w:rStyle w:val="IndexLink"/>
                <w:rtl w:val="true"/>
              </w:rPr>
              <w:tab/>
            </w:r>
            <w:r>
              <w:rPr>
                <w:rStyle w:val="IndexLink"/>
              </w:rPr>
              <w:t>17</w:t>
            </w:r>
          </w:hyperlink>
        </w:p>
        <w:p>
          <w:pPr>
            <w:pStyle w:val="Contents3"/>
            <w:tabs>
              <w:tab w:val="clear" w:pos="8459"/>
              <w:tab w:val="right" w:pos="9026" w:leader="dot"/>
            </w:tabs>
            <w:rPr/>
          </w:pPr>
          <w:hyperlink w:anchor="__RefHeading___Toc3342402_211673320">
            <w:r>
              <w:rPr>
                <w:webHidden/>
                <w:rStyle w:val="IndexLink"/>
                <w:rtl w:val="true"/>
              </w:rPr>
              <w:t>اعتدال‌</w:t>
            </w:r>
            <w:r>
              <w:rPr>
                <w:rStyle w:val="IndexLink"/>
                <w:rtl w:val="true"/>
              </w:rPr>
              <w:tab/>
            </w:r>
            <w:r>
              <w:rPr>
                <w:rStyle w:val="IndexLink"/>
              </w:rPr>
              <w:t>18</w:t>
            </w:r>
          </w:hyperlink>
        </w:p>
        <w:p>
          <w:pPr>
            <w:pStyle w:val="Contents3"/>
            <w:tabs>
              <w:tab w:val="clear" w:pos="8459"/>
              <w:tab w:val="right" w:pos="9026" w:leader="dot"/>
            </w:tabs>
            <w:rPr/>
          </w:pPr>
          <w:hyperlink w:anchor="__RefHeading___Toc3342404_211673320">
            <w:r>
              <w:rPr>
                <w:webHidden/>
                <w:rStyle w:val="IndexLink"/>
                <w:rtl w:val="true"/>
              </w:rPr>
              <w:t>ضرورت بررسی احادیث‌</w:t>
            </w:r>
            <w:r>
              <w:rPr>
                <w:rStyle w:val="IndexLink"/>
                <w:rtl w:val="true"/>
              </w:rPr>
              <w:tab/>
            </w:r>
            <w:r>
              <w:rPr>
                <w:rStyle w:val="IndexLink"/>
              </w:rPr>
              <w:t>22</w:t>
            </w:r>
          </w:hyperlink>
        </w:p>
        <w:p>
          <w:pPr>
            <w:pStyle w:val="Contents3"/>
            <w:tabs>
              <w:tab w:val="clear" w:pos="8459"/>
              <w:tab w:val="right" w:pos="9026" w:leader="dot"/>
            </w:tabs>
            <w:rPr/>
          </w:pPr>
          <w:hyperlink w:anchor="__RefHeading___Toc3342406_211673320">
            <w:r>
              <w:rPr>
                <w:webHidden/>
                <w:rStyle w:val="IndexLink"/>
                <w:rtl w:val="true"/>
              </w:rPr>
              <w:t>تأویل، ضرورتی بنیادین‌</w:t>
            </w:r>
            <w:r>
              <w:rPr>
                <w:rStyle w:val="IndexLink"/>
                <w:rtl w:val="true"/>
              </w:rPr>
              <w:tab/>
            </w:r>
            <w:r>
              <w:rPr>
                <w:rStyle w:val="IndexLink"/>
              </w:rPr>
              <w:t>25</w:t>
            </w:r>
          </w:hyperlink>
        </w:p>
        <w:p>
          <w:pPr>
            <w:pStyle w:val="Contents3"/>
            <w:tabs>
              <w:tab w:val="clear" w:pos="8459"/>
              <w:tab w:val="right" w:pos="9026" w:leader="dot"/>
            </w:tabs>
            <w:rPr/>
          </w:pPr>
          <w:hyperlink w:anchor="__RefHeading___Toc3342408_211673320">
            <w:r>
              <w:rPr>
                <w:webHidden/>
                <w:rStyle w:val="IndexLink"/>
                <w:rtl w:val="true"/>
              </w:rPr>
              <w:t>سلفیه جدید</w:t>
            </w:r>
            <w:r>
              <w:rPr>
                <w:rStyle w:val="IndexLink"/>
                <w:rtl w:val="true"/>
              </w:rPr>
              <w:tab/>
            </w:r>
            <w:r>
              <w:rPr>
                <w:rStyle w:val="IndexLink"/>
              </w:rPr>
              <w:t>25</w:t>
            </w:r>
          </w:hyperlink>
        </w:p>
        <w:p>
          <w:pPr>
            <w:pStyle w:val="Contents3"/>
            <w:tabs>
              <w:tab w:val="clear" w:pos="8459"/>
              <w:tab w:val="right" w:pos="9026" w:leader="dot"/>
            </w:tabs>
            <w:rPr/>
          </w:pPr>
          <w:hyperlink w:anchor="__RefHeading___Toc3342410_211673320">
            <w:r>
              <w:rPr>
                <w:webHidden/>
                <w:rStyle w:val="IndexLink"/>
                <w:rtl w:val="true"/>
              </w:rPr>
              <w:t>منشأ پیدایش فکر سلفی‌</w:t>
            </w:r>
            <w:r>
              <w:rPr>
                <w:rStyle w:val="IndexLink"/>
                <w:rtl w:val="true"/>
              </w:rPr>
              <w:tab/>
            </w:r>
            <w:r>
              <w:rPr>
                <w:rStyle w:val="IndexLink"/>
              </w:rPr>
              <w:t>26</w:t>
            </w:r>
          </w:hyperlink>
        </w:p>
        <w:p>
          <w:pPr>
            <w:pStyle w:val="Contents3"/>
            <w:tabs>
              <w:tab w:val="clear" w:pos="8459"/>
              <w:tab w:val="right" w:pos="9026" w:leader="dot"/>
            </w:tabs>
            <w:rPr/>
          </w:pPr>
          <w:hyperlink w:anchor="__RefHeading___Toc3342412_211673320">
            <w:r>
              <w:rPr>
                <w:webHidden/>
                <w:rStyle w:val="IndexLink"/>
                <w:rtl w:val="true"/>
              </w:rPr>
              <w:t>اسلوب دعوت سلفیان پیشین‌</w:t>
            </w:r>
            <w:r>
              <w:rPr>
                <w:rStyle w:val="IndexLink"/>
                <w:rtl w:val="true"/>
              </w:rPr>
              <w:tab/>
            </w:r>
            <w:r>
              <w:rPr>
                <w:rStyle w:val="IndexLink"/>
              </w:rPr>
              <w:t>28</w:t>
            </w:r>
          </w:hyperlink>
        </w:p>
        <w:p>
          <w:pPr>
            <w:pStyle w:val="Contents3"/>
            <w:tabs>
              <w:tab w:val="clear" w:pos="8459"/>
              <w:tab w:val="right" w:pos="9026" w:leader="dot"/>
            </w:tabs>
            <w:rPr/>
          </w:pPr>
          <w:hyperlink w:anchor="__RefHeading___Toc3342414_211673320">
            <w:r>
              <w:rPr>
                <w:webHidden/>
                <w:rStyle w:val="IndexLink"/>
                <w:rtl w:val="true"/>
              </w:rPr>
              <w:t>برخی از افکار و اعتقادات سلفیان وهابی‌</w:t>
            </w:r>
            <w:r>
              <w:rPr>
                <w:rStyle w:val="IndexLink"/>
                <w:rtl w:val="true"/>
              </w:rPr>
              <w:tab/>
            </w:r>
            <w:r>
              <w:rPr>
                <w:rStyle w:val="IndexLink"/>
              </w:rPr>
              <w:t>30</w:t>
            </w:r>
          </w:hyperlink>
        </w:p>
        <w:p>
          <w:pPr>
            <w:pStyle w:val="Contents4"/>
            <w:tabs>
              <w:tab w:val="clear" w:pos="8176"/>
              <w:tab w:val="right" w:pos="9026" w:leader="dot"/>
            </w:tabs>
            <w:rPr/>
          </w:pPr>
          <w:hyperlink w:anchor="__RefHeading___Toc3342416_211673320">
            <w:r>
              <w:rPr>
                <w:webHidden/>
                <w:rStyle w:val="IndexLink"/>
                <w:rtl w:val="true"/>
              </w:rPr>
              <w:t>توضیح</w:t>
            </w:r>
            <w:r>
              <w:rPr>
                <w:rStyle w:val="IndexLink"/>
                <w:rtl w:val="true"/>
              </w:rPr>
              <w:tab/>
            </w:r>
            <w:r>
              <w:rPr>
                <w:rStyle w:val="IndexLink"/>
              </w:rPr>
              <w:t>30</w:t>
            </w:r>
          </w:hyperlink>
        </w:p>
        <w:p>
          <w:pPr>
            <w:pStyle w:val="Contents4"/>
            <w:tabs>
              <w:tab w:val="clear" w:pos="8176"/>
              <w:tab w:val="right" w:pos="9026" w:leader="dot"/>
            </w:tabs>
            <w:rPr/>
          </w:pPr>
          <w:hyperlink w:anchor="__RefHeading___Toc3342418_211673320">
            <w:r>
              <w:rPr>
                <w:webHidden/>
                <w:rStyle w:val="IndexLink"/>
              </w:rPr>
              <w:t>1</w:t>
            </w:r>
            <w:r>
              <w:rPr>
                <w:rStyle w:val="IndexLink"/>
                <w:rtl w:val="true"/>
              </w:rPr>
              <w:t xml:space="preserve"> - </w:t>
            </w:r>
            <w:r>
              <w:rPr>
                <w:rStyle w:val="IndexLink"/>
                <w:rtl w:val="true"/>
              </w:rPr>
              <w:t>عقیده تشبیه و تجسیم‌</w:t>
            </w:r>
            <w:r>
              <w:rPr>
                <w:rStyle w:val="IndexLink"/>
                <w:rtl w:val="true"/>
              </w:rPr>
              <w:tab/>
            </w:r>
            <w:r>
              <w:rPr>
                <w:rStyle w:val="IndexLink"/>
              </w:rPr>
              <w:t>31</w:t>
            </w:r>
          </w:hyperlink>
        </w:p>
        <w:p>
          <w:pPr>
            <w:pStyle w:val="Contents4"/>
            <w:tabs>
              <w:tab w:val="clear" w:pos="8176"/>
              <w:tab w:val="right" w:pos="9026" w:leader="dot"/>
            </w:tabs>
            <w:rPr/>
          </w:pPr>
          <w:hyperlink w:anchor="__RefHeading___Toc3342420_211673320">
            <w:r>
              <w:rPr>
                <w:webHidden/>
                <w:rStyle w:val="IndexLink"/>
              </w:rPr>
              <w:t>2</w:t>
            </w:r>
            <w:r>
              <w:rPr>
                <w:rStyle w:val="IndexLink"/>
                <w:rtl w:val="true"/>
              </w:rPr>
              <w:t xml:space="preserve"> - </w:t>
            </w:r>
            <w:r>
              <w:rPr>
                <w:rStyle w:val="IndexLink"/>
                <w:rtl w:val="true"/>
              </w:rPr>
              <w:t>بی‌احترامی و بغض اهل بیت‌علیهم السلام‌</w:t>
            </w:r>
            <w:r>
              <w:rPr>
                <w:rStyle w:val="IndexLink"/>
                <w:rtl w:val="true"/>
              </w:rPr>
              <w:tab/>
            </w:r>
            <w:r>
              <w:rPr>
                <w:rStyle w:val="IndexLink"/>
              </w:rPr>
              <w:t>32</w:t>
            </w:r>
          </w:hyperlink>
        </w:p>
        <w:p>
          <w:pPr>
            <w:pStyle w:val="Contents5"/>
            <w:tabs>
              <w:tab w:val="clear" w:pos="7892"/>
              <w:tab w:val="right" w:pos="9026" w:leader="dot"/>
            </w:tabs>
            <w:rPr/>
          </w:pPr>
          <w:hyperlink w:anchor="__RefHeading___Toc3342422_21167332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3342424_211673320">
            <w:r>
              <w:rPr>
                <w:webHidden/>
                <w:rStyle w:val="IndexLink"/>
                <w:rtl w:val="true"/>
              </w:rPr>
              <w:t>تناقض در تضعیفات البانی‌</w:t>
            </w:r>
            <w:r>
              <w:rPr>
                <w:rStyle w:val="IndexLink"/>
                <w:rtl w:val="true"/>
              </w:rPr>
              <w:tab/>
            </w:r>
            <w:r>
              <w:rPr>
                <w:rStyle w:val="IndexLink"/>
              </w:rPr>
              <w:t>33</w:t>
            </w:r>
          </w:hyperlink>
        </w:p>
        <w:p>
          <w:pPr>
            <w:pStyle w:val="Contents4"/>
            <w:tabs>
              <w:tab w:val="clear" w:pos="8176"/>
              <w:tab w:val="right" w:pos="9026" w:leader="dot"/>
            </w:tabs>
            <w:rPr/>
          </w:pPr>
          <w:hyperlink w:anchor="__RefHeading___Toc3342426_211673320">
            <w:r>
              <w:rPr>
                <w:webHidden/>
                <w:rStyle w:val="IndexLink"/>
              </w:rPr>
              <w:t>3</w:t>
            </w:r>
            <w:r>
              <w:rPr>
                <w:rStyle w:val="IndexLink"/>
                <w:rtl w:val="true"/>
              </w:rPr>
              <w:t xml:space="preserve"> - </w:t>
            </w:r>
            <w:r>
              <w:rPr>
                <w:rStyle w:val="IndexLink"/>
                <w:rtl w:val="true"/>
              </w:rPr>
              <w:t>نسبت شرک و کفر به مخالفین‌</w:t>
            </w:r>
            <w:r>
              <w:rPr>
                <w:rStyle w:val="IndexLink"/>
                <w:rtl w:val="true"/>
              </w:rPr>
              <w:tab/>
            </w:r>
            <w:r>
              <w:rPr>
                <w:rStyle w:val="IndexLink"/>
              </w:rPr>
              <w:t>38</w:t>
            </w:r>
          </w:hyperlink>
        </w:p>
        <w:p>
          <w:pPr>
            <w:pStyle w:val="Contents4"/>
            <w:tabs>
              <w:tab w:val="clear" w:pos="8176"/>
              <w:tab w:val="right" w:pos="9026" w:leader="dot"/>
            </w:tabs>
            <w:rPr/>
          </w:pPr>
          <w:hyperlink w:anchor="__RefHeading___Toc3342428_211673320">
            <w:r>
              <w:rPr>
                <w:webHidden/>
                <w:rStyle w:val="IndexLink"/>
              </w:rPr>
              <w:t>4</w:t>
            </w:r>
            <w:r>
              <w:rPr>
                <w:rStyle w:val="IndexLink"/>
                <w:rtl w:val="true"/>
              </w:rPr>
              <w:t xml:space="preserve"> - </w:t>
            </w:r>
            <w:r>
              <w:rPr>
                <w:rStyle w:val="IndexLink"/>
                <w:rtl w:val="true"/>
              </w:rPr>
              <w:t>مخالفت با تقریب‌</w:t>
            </w:r>
            <w:r>
              <w:rPr>
                <w:rStyle w:val="IndexLink"/>
                <w:rtl w:val="true"/>
              </w:rPr>
              <w:tab/>
            </w:r>
            <w:r>
              <w:rPr>
                <w:rStyle w:val="IndexLink"/>
              </w:rPr>
              <w:t>39</w:t>
            </w:r>
          </w:hyperlink>
        </w:p>
        <w:p>
          <w:pPr>
            <w:pStyle w:val="Contents4"/>
            <w:tabs>
              <w:tab w:val="clear" w:pos="8176"/>
              <w:tab w:val="right" w:pos="9026" w:leader="dot"/>
            </w:tabs>
            <w:rPr/>
          </w:pPr>
          <w:hyperlink w:anchor="__RefHeading___Toc3342430_211673320">
            <w:r>
              <w:rPr>
                <w:webHidden/>
                <w:rStyle w:val="IndexLink"/>
              </w:rPr>
              <w:t>5</w:t>
            </w:r>
            <w:r>
              <w:rPr>
                <w:rStyle w:val="IndexLink"/>
                <w:rtl w:val="true"/>
              </w:rPr>
              <w:t xml:space="preserve"> - </w:t>
            </w:r>
            <w:r>
              <w:rPr>
                <w:rStyle w:val="IndexLink"/>
                <w:rtl w:val="true"/>
              </w:rPr>
              <w:t>مخالفت با تصوف اسلامی و زیارت قبور اولیا</w:t>
            </w:r>
            <w:r>
              <w:rPr>
                <w:rStyle w:val="IndexLink"/>
                <w:rtl w:val="true"/>
              </w:rPr>
              <w:tab/>
            </w:r>
            <w:r>
              <w:rPr>
                <w:rStyle w:val="IndexLink"/>
              </w:rPr>
              <w:t>40</w:t>
            </w:r>
          </w:hyperlink>
        </w:p>
        <w:p>
          <w:pPr>
            <w:pStyle w:val="Contents4"/>
            <w:tabs>
              <w:tab w:val="clear" w:pos="8176"/>
              <w:tab w:val="right" w:pos="9026" w:leader="dot"/>
            </w:tabs>
            <w:rPr/>
          </w:pPr>
          <w:hyperlink w:anchor="__RefHeading___Toc3342432_211673320">
            <w:r>
              <w:rPr>
                <w:webHidden/>
                <w:rStyle w:val="IndexLink"/>
              </w:rPr>
              <w:t>6</w:t>
            </w:r>
            <w:r>
              <w:rPr>
                <w:rStyle w:val="IndexLink"/>
                <w:rtl w:val="true"/>
              </w:rPr>
              <w:t xml:space="preserve"> - </w:t>
            </w:r>
            <w:r>
              <w:rPr>
                <w:rStyle w:val="IndexLink"/>
                <w:rtl w:val="true"/>
              </w:rPr>
              <w:t>بی‌اعتنایی به تفسیر</w:t>
            </w:r>
            <w:r>
              <w:rPr>
                <w:rStyle w:val="IndexLink"/>
                <w:rtl w:val="true"/>
              </w:rPr>
              <w:tab/>
            </w:r>
            <w:r>
              <w:rPr>
                <w:rStyle w:val="IndexLink"/>
              </w:rPr>
              <w:t>40</w:t>
            </w:r>
          </w:hyperlink>
        </w:p>
        <w:p>
          <w:pPr>
            <w:pStyle w:val="Contents4"/>
            <w:tabs>
              <w:tab w:val="clear" w:pos="8176"/>
              <w:tab w:val="right" w:pos="9026" w:leader="dot"/>
            </w:tabs>
            <w:rPr/>
          </w:pPr>
          <w:hyperlink w:anchor="__RefHeading___Toc3342434_211673320">
            <w:r>
              <w:rPr>
                <w:webHidden/>
                <w:rStyle w:val="IndexLink"/>
              </w:rPr>
              <w:t>7</w:t>
            </w:r>
            <w:r>
              <w:rPr>
                <w:rStyle w:val="IndexLink"/>
                <w:rtl w:val="true"/>
              </w:rPr>
              <w:t xml:space="preserve"> - </w:t>
            </w:r>
            <w:r>
              <w:rPr>
                <w:rStyle w:val="IndexLink"/>
                <w:rtl w:val="true"/>
              </w:rPr>
              <w:t>دوری از استدلال به قرآن‌</w:t>
            </w:r>
            <w:r>
              <w:rPr>
                <w:rStyle w:val="IndexLink"/>
                <w:rtl w:val="true"/>
              </w:rPr>
              <w:tab/>
            </w:r>
            <w:r>
              <w:rPr>
                <w:rStyle w:val="IndexLink"/>
              </w:rPr>
              <w:t>41</w:t>
            </w:r>
          </w:hyperlink>
        </w:p>
        <w:p>
          <w:pPr>
            <w:pStyle w:val="Contents4"/>
            <w:tabs>
              <w:tab w:val="clear" w:pos="8176"/>
              <w:tab w:val="right" w:pos="9026" w:leader="dot"/>
            </w:tabs>
            <w:rPr/>
          </w:pPr>
          <w:hyperlink w:anchor="__RefHeading___Toc3342436_211673320">
            <w:r>
              <w:rPr>
                <w:webHidden/>
                <w:rStyle w:val="IndexLink"/>
              </w:rPr>
              <w:t>8</w:t>
            </w:r>
            <w:r>
              <w:rPr>
                <w:rStyle w:val="IndexLink"/>
                <w:rtl w:val="true"/>
              </w:rPr>
              <w:t xml:space="preserve"> - </w:t>
            </w:r>
            <w:r>
              <w:rPr>
                <w:rStyle w:val="IndexLink"/>
                <w:rtl w:val="true"/>
              </w:rPr>
              <w:t>مخالفت با عقل و عقلانیت‌</w:t>
            </w:r>
            <w:r>
              <w:rPr>
                <w:rStyle w:val="IndexLink"/>
                <w:rtl w:val="true"/>
              </w:rPr>
              <w:tab/>
            </w:r>
            <w:r>
              <w:rPr>
                <w:rStyle w:val="IndexLink"/>
              </w:rPr>
              <w:t>41</w:t>
            </w:r>
          </w:hyperlink>
        </w:p>
        <w:p>
          <w:pPr>
            <w:pStyle w:val="Contents4"/>
            <w:tabs>
              <w:tab w:val="clear" w:pos="8176"/>
              <w:tab w:val="right" w:pos="9026" w:leader="dot"/>
            </w:tabs>
            <w:rPr/>
          </w:pPr>
          <w:hyperlink w:anchor="__RefHeading___Toc3342438_211673320">
            <w:r>
              <w:rPr>
                <w:webHidden/>
                <w:rStyle w:val="IndexLink"/>
              </w:rPr>
              <w:t>9</w:t>
            </w:r>
            <w:r>
              <w:rPr>
                <w:rStyle w:val="IndexLink"/>
                <w:rtl w:val="true"/>
              </w:rPr>
              <w:t xml:space="preserve"> - </w:t>
            </w:r>
            <w:r>
              <w:rPr>
                <w:rStyle w:val="IndexLink"/>
                <w:rtl w:val="true"/>
              </w:rPr>
              <w:t>عدم اعتراف به اجماع‌</w:t>
            </w:r>
            <w:r>
              <w:rPr>
                <w:rStyle w:val="IndexLink"/>
                <w:rtl w:val="true"/>
              </w:rPr>
              <w:tab/>
            </w:r>
            <w:r>
              <w:rPr>
                <w:rStyle w:val="IndexLink"/>
              </w:rPr>
              <w:t>42</w:t>
            </w:r>
          </w:hyperlink>
        </w:p>
        <w:p>
          <w:pPr>
            <w:pStyle w:val="Contents3"/>
            <w:tabs>
              <w:tab w:val="clear" w:pos="8459"/>
              <w:tab w:val="right" w:pos="9026" w:leader="dot"/>
            </w:tabs>
            <w:rPr/>
          </w:pPr>
          <w:hyperlink w:anchor="__RefHeading___Toc3342440_211673320">
            <w:r>
              <w:rPr>
                <w:webHidden/>
                <w:rStyle w:val="IndexLink"/>
                <w:rtl w:val="true"/>
              </w:rPr>
              <w:t>عدم امکان میزان بودن فهم سلف‌</w:t>
            </w:r>
            <w:r>
              <w:rPr>
                <w:rStyle w:val="IndexLink"/>
                <w:rtl w:val="true"/>
              </w:rPr>
              <w:tab/>
            </w:r>
            <w:r>
              <w:rPr>
                <w:rStyle w:val="IndexLink"/>
              </w:rPr>
              <w:t>42</w:t>
            </w:r>
          </w:hyperlink>
        </w:p>
        <w:p>
          <w:pPr>
            <w:pStyle w:val="Contents3"/>
            <w:tabs>
              <w:tab w:val="clear" w:pos="8459"/>
              <w:tab w:val="right" w:pos="9026" w:leader="dot"/>
            </w:tabs>
            <w:rPr/>
          </w:pPr>
          <w:hyperlink w:anchor="__RefHeading___Toc3342442_211673320">
            <w:r>
              <w:rPr>
                <w:webHidden/>
                <w:rStyle w:val="IndexLink"/>
                <w:rtl w:val="true"/>
              </w:rPr>
              <w:t xml:space="preserve">نبود مذهبی به نام </w:t>
            </w:r>
            <w:r>
              <w:rPr>
                <w:rStyle w:val="IndexLink"/>
                <w:rtl w:val="true"/>
              </w:rPr>
              <w:t>«</w:t>
            </w:r>
            <w:r>
              <w:rPr>
                <w:rStyle w:val="IndexLink"/>
                <w:rtl w:val="true"/>
              </w:rPr>
              <w:t>مذهب سلف</w:t>
            </w:r>
            <w:r>
              <w:rPr>
                <w:rStyle w:val="IndexLink"/>
                <w:rtl w:val="true"/>
              </w:rPr>
              <w:t>»</w:t>
              <w:tab/>
            </w:r>
            <w:r>
              <w:rPr>
                <w:rStyle w:val="IndexLink"/>
              </w:rPr>
              <w:t>43</w:t>
            </w:r>
          </w:hyperlink>
        </w:p>
        <w:p>
          <w:pPr>
            <w:pStyle w:val="Contents2"/>
            <w:tabs>
              <w:tab w:val="clear" w:pos="8743"/>
              <w:tab w:val="right" w:pos="9026" w:leader="dot"/>
            </w:tabs>
            <w:rPr/>
          </w:pPr>
          <w:hyperlink w:anchor="__RefHeading___Toc3342444_211673320">
            <w:r>
              <w:rPr>
                <w:webHidden/>
                <w:rStyle w:val="IndexLink"/>
                <w:rtl w:val="true"/>
              </w:rPr>
              <w:t>شناخت وهابیان‌</w:t>
            </w:r>
            <w:r>
              <w:rPr>
                <w:rStyle w:val="IndexLink"/>
                <w:rtl w:val="true"/>
              </w:rPr>
              <w:tab/>
            </w:r>
            <w:r>
              <w:rPr>
                <w:rStyle w:val="IndexLink"/>
              </w:rPr>
              <w:t>45</w:t>
            </w:r>
          </w:hyperlink>
        </w:p>
        <w:p>
          <w:pPr>
            <w:pStyle w:val="Contents3"/>
            <w:tabs>
              <w:tab w:val="clear" w:pos="8459"/>
              <w:tab w:val="right" w:pos="9026" w:leader="dot"/>
            </w:tabs>
            <w:rPr/>
          </w:pPr>
          <w:hyperlink w:anchor="__RefHeading___Toc3342446_2116733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3342448_211673320">
            <w:r>
              <w:rPr>
                <w:webHidden/>
                <w:rStyle w:val="IndexLink"/>
                <w:rtl w:val="true"/>
              </w:rPr>
              <w:t>شرح حال محمّد بن عبدالوهاب‌</w:t>
            </w:r>
            <w:r>
              <w:rPr>
                <w:rStyle w:val="IndexLink"/>
                <w:rtl w:val="true"/>
              </w:rPr>
              <w:tab/>
            </w:r>
            <w:r>
              <w:rPr>
                <w:rStyle w:val="IndexLink"/>
              </w:rPr>
              <w:t>45</w:t>
            </w:r>
          </w:hyperlink>
        </w:p>
        <w:p>
          <w:pPr>
            <w:pStyle w:val="Contents3"/>
            <w:tabs>
              <w:tab w:val="clear" w:pos="8459"/>
              <w:tab w:val="right" w:pos="9026" w:leader="dot"/>
            </w:tabs>
            <w:rPr/>
          </w:pPr>
          <w:hyperlink w:anchor="__RefHeading___Toc3342450_211673320">
            <w:r>
              <w:rPr>
                <w:webHidden/>
                <w:rStyle w:val="IndexLink"/>
                <w:rtl w:val="true"/>
              </w:rPr>
              <w:t>کشتار بی‌رحمانه شیعیان در کربلا</w:t>
            </w:r>
            <w:r>
              <w:rPr>
                <w:rStyle w:val="IndexLink"/>
                <w:rtl w:val="true"/>
              </w:rPr>
              <w:tab/>
            </w:r>
            <w:r>
              <w:rPr>
                <w:rStyle w:val="IndexLink"/>
              </w:rPr>
              <w:t>48</w:t>
            </w:r>
          </w:hyperlink>
        </w:p>
        <w:p>
          <w:pPr>
            <w:pStyle w:val="Contents3"/>
            <w:tabs>
              <w:tab w:val="clear" w:pos="8459"/>
              <w:tab w:val="right" w:pos="9026" w:leader="dot"/>
            </w:tabs>
            <w:rPr/>
          </w:pPr>
          <w:hyperlink w:anchor="__RefHeading___Toc3342452_211673320">
            <w:r>
              <w:rPr>
                <w:webHidden/>
                <w:rStyle w:val="IndexLink"/>
                <w:rtl w:val="true"/>
              </w:rPr>
              <w:t>قتل عام مردم طائف‌</w:t>
            </w:r>
            <w:r>
              <w:rPr>
                <w:rStyle w:val="IndexLink"/>
                <w:rtl w:val="true"/>
              </w:rPr>
              <w:tab/>
            </w:r>
            <w:r>
              <w:rPr>
                <w:rStyle w:val="IndexLink"/>
              </w:rPr>
              <w:t>50</w:t>
            </w:r>
          </w:hyperlink>
        </w:p>
        <w:p>
          <w:pPr>
            <w:pStyle w:val="Contents3"/>
            <w:tabs>
              <w:tab w:val="clear" w:pos="8459"/>
              <w:tab w:val="right" w:pos="9026" w:leader="dot"/>
            </w:tabs>
            <w:rPr/>
          </w:pPr>
          <w:hyperlink w:anchor="__RefHeading___Toc3342454_211673320">
            <w:r>
              <w:rPr>
                <w:webHidden/>
                <w:rStyle w:val="IndexLink"/>
                <w:rtl w:val="true"/>
              </w:rPr>
              <w:t>تصمیم به کشتار عمومی علمای اهل سنّت‌</w:t>
            </w:r>
            <w:r>
              <w:rPr>
                <w:rStyle w:val="IndexLink"/>
                <w:rtl w:val="true"/>
              </w:rPr>
              <w:tab/>
            </w:r>
            <w:r>
              <w:rPr>
                <w:rStyle w:val="IndexLink"/>
              </w:rPr>
              <w:t>52</w:t>
            </w:r>
          </w:hyperlink>
        </w:p>
        <w:p>
          <w:pPr>
            <w:pStyle w:val="Contents3"/>
            <w:tabs>
              <w:tab w:val="clear" w:pos="8459"/>
              <w:tab w:val="right" w:pos="9026" w:leader="dot"/>
            </w:tabs>
            <w:rPr/>
          </w:pPr>
          <w:hyperlink w:anchor="__RefHeading___Toc3342456_211673320">
            <w:r>
              <w:rPr>
                <w:webHidden/>
                <w:rStyle w:val="IndexLink"/>
                <w:rtl w:val="true"/>
              </w:rPr>
              <w:t>خطبه کفرآمیز سعود در مدینه منوره‌</w:t>
            </w:r>
            <w:r>
              <w:rPr>
                <w:rStyle w:val="IndexLink"/>
                <w:rtl w:val="true"/>
              </w:rPr>
              <w:tab/>
            </w:r>
            <w:r>
              <w:rPr>
                <w:rStyle w:val="IndexLink"/>
              </w:rPr>
              <w:t>53</w:t>
            </w:r>
          </w:hyperlink>
        </w:p>
        <w:p>
          <w:pPr>
            <w:pStyle w:val="Contents3"/>
            <w:tabs>
              <w:tab w:val="clear" w:pos="8459"/>
              <w:tab w:val="right" w:pos="9026" w:leader="dot"/>
            </w:tabs>
            <w:rPr/>
          </w:pPr>
          <w:hyperlink w:anchor="__RefHeading___Toc3342458_211673320">
            <w:r>
              <w:rPr>
                <w:webHidden/>
                <w:rStyle w:val="IndexLink"/>
                <w:rtl w:val="true"/>
              </w:rPr>
              <w:t>انهدام میراث فرهنگی‌</w:t>
            </w:r>
            <w:r>
              <w:rPr>
                <w:rStyle w:val="IndexLink"/>
                <w:rtl w:val="true"/>
              </w:rPr>
              <w:tab/>
            </w:r>
            <w:r>
              <w:rPr>
                <w:rStyle w:val="IndexLink"/>
              </w:rPr>
              <w:t>53</w:t>
            </w:r>
          </w:hyperlink>
        </w:p>
        <w:p>
          <w:pPr>
            <w:pStyle w:val="Contents3"/>
            <w:tabs>
              <w:tab w:val="clear" w:pos="8459"/>
              <w:tab w:val="right" w:pos="9026" w:leader="dot"/>
            </w:tabs>
            <w:rPr/>
          </w:pPr>
          <w:hyperlink w:anchor="__RefHeading___Toc3342460_211673320">
            <w:r>
              <w:rPr>
                <w:webHidden/>
                <w:rStyle w:val="IndexLink"/>
                <w:rtl w:val="true"/>
              </w:rPr>
              <w:t>تخریب آثار بزرگان مکه‌</w:t>
            </w:r>
            <w:r>
              <w:rPr>
                <w:rStyle w:val="IndexLink"/>
                <w:rtl w:val="true"/>
              </w:rPr>
              <w:tab/>
            </w:r>
            <w:r>
              <w:rPr>
                <w:rStyle w:val="IndexLink"/>
              </w:rPr>
              <w:t>56</w:t>
            </w:r>
          </w:hyperlink>
        </w:p>
        <w:p>
          <w:pPr>
            <w:pStyle w:val="Contents3"/>
            <w:tabs>
              <w:tab w:val="clear" w:pos="8459"/>
              <w:tab w:val="right" w:pos="9026" w:leader="dot"/>
            </w:tabs>
            <w:rPr/>
          </w:pPr>
          <w:hyperlink w:anchor="__RefHeading___Toc3342462_211673320">
            <w:r>
              <w:rPr>
                <w:webHidden/>
                <w:rStyle w:val="IndexLink"/>
                <w:rtl w:val="true"/>
              </w:rPr>
              <w:t>آتش زدن کتابخانه‌های بزرگ‌</w:t>
            </w:r>
            <w:r>
              <w:rPr>
                <w:rStyle w:val="IndexLink"/>
                <w:rtl w:val="true"/>
              </w:rPr>
              <w:tab/>
            </w:r>
            <w:r>
              <w:rPr>
                <w:rStyle w:val="IndexLink"/>
              </w:rPr>
              <w:t>57</w:t>
            </w:r>
          </w:hyperlink>
        </w:p>
        <w:p>
          <w:pPr>
            <w:pStyle w:val="Contents3"/>
            <w:tabs>
              <w:tab w:val="clear" w:pos="8459"/>
              <w:tab w:val="right" w:pos="9026" w:leader="dot"/>
            </w:tabs>
            <w:rPr/>
          </w:pPr>
          <w:hyperlink w:anchor="__RefHeading___Toc3342464_211673320">
            <w:r>
              <w:rPr>
                <w:webHidden/>
                <w:rStyle w:val="IndexLink"/>
                <w:rtl w:val="true"/>
              </w:rPr>
              <w:t>تخریب آثار بزرگان مدینه‌</w:t>
            </w:r>
            <w:r>
              <w:rPr>
                <w:rStyle w:val="IndexLink"/>
                <w:rtl w:val="true"/>
              </w:rPr>
              <w:tab/>
            </w:r>
            <w:r>
              <w:rPr>
                <w:rStyle w:val="IndexLink"/>
              </w:rPr>
              <w:t>58</w:t>
            </w:r>
          </w:hyperlink>
        </w:p>
        <w:p>
          <w:pPr>
            <w:pStyle w:val="Contents3"/>
            <w:tabs>
              <w:tab w:val="clear" w:pos="8459"/>
              <w:tab w:val="right" w:pos="9026" w:leader="dot"/>
            </w:tabs>
            <w:rPr/>
          </w:pPr>
          <w:hyperlink w:anchor="__RefHeading___Toc3342466_211673320">
            <w:r>
              <w:rPr>
                <w:webHidden/>
                <w:rStyle w:val="IndexLink"/>
                <w:rtl w:val="true"/>
              </w:rPr>
              <w:t>برخی از عقاید و فتاوای وهابیان‌</w:t>
            </w:r>
            <w:r>
              <w:rPr>
                <w:rStyle w:val="IndexLink"/>
                <w:rtl w:val="true"/>
              </w:rPr>
              <w:tab/>
            </w:r>
            <w:r>
              <w:rPr>
                <w:rStyle w:val="IndexLink"/>
              </w:rPr>
              <w:t>59</w:t>
            </w:r>
          </w:hyperlink>
        </w:p>
        <w:p>
          <w:pPr>
            <w:pStyle w:val="Contents3"/>
            <w:tabs>
              <w:tab w:val="clear" w:pos="8459"/>
              <w:tab w:val="right" w:pos="9026" w:leader="dot"/>
            </w:tabs>
            <w:rPr/>
          </w:pPr>
          <w:hyperlink w:anchor="__RefHeading___Toc3342468_211673320">
            <w:r>
              <w:rPr>
                <w:webHidden/>
                <w:rStyle w:val="IndexLink"/>
                <w:rtl w:val="true"/>
              </w:rPr>
              <w:t>مسلمانان از دیدگاه وهابیان‌</w:t>
            </w:r>
            <w:r>
              <w:rPr>
                <w:rStyle w:val="IndexLink"/>
                <w:rtl w:val="true"/>
              </w:rPr>
              <w:tab/>
            </w:r>
            <w:r>
              <w:rPr>
                <w:rStyle w:val="IndexLink"/>
              </w:rPr>
              <w:t>60</w:t>
            </w:r>
          </w:hyperlink>
        </w:p>
        <w:p>
          <w:pPr>
            <w:pStyle w:val="Contents3"/>
            <w:tabs>
              <w:tab w:val="clear" w:pos="8459"/>
              <w:tab w:val="right" w:pos="9026" w:leader="dot"/>
            </w:tabs>
            <w:rPr/>
          </w:pPr>
          <w:hyperlink w:anchor="__RefHeading___Toc3342470_211673320">
            <w:r>
              <w:rPr>
                <w:webHidden/>
                <w:rStyle w:val="IndexLink"/>
                <w:rtl w:val="true"/>
              </w:rPr>
              <w:t>تشابه بین وهابیان و خوارج‌</w:t>
            </w:r>
            <w:r>
              <w:rPr>
                <w:rStyle w:val="IndexLink"/>
                <w:rtl w:val="true"/>
              </w:rPr>
              <w:tab/>
            </w:r>
            <w:r>
              <w:rPr>
                <w:rStyle w:val="IndexLink"/>
              </w:rPr>
              <w:t>60</w:t>
            </w:r>
          </w:hyperlink>
        </w:p>
        <w:p>
          <w:pPr>
            <w:pStyle w:val="Contents3"/>
            <w:tabs>
              <w:tab w:val="clear" w:pos="8459"/>
              <w:tab w:val="right" w:pos="9026" w:leader="dot"/>
            </w:tabs>
            <w:rPr/>
          </w:pPr>
          <w:hyperlink w:anchor="__RefHeading___Toc3342472_211673320">
            <w:r>
              <w:rPr>
                <w:webHidden/>
                <w:rStyle w:val="IndexLink"/>
                <w:rtl w:val="true"/>
              </w:rPr>
              <w:t>روش‌های دعوت وهابیان‌</w:t>
            </w:r>
            <w:r>
              <w:rPr>
                <w:rStyle w:val="IndexLink"/>
                <w:rtl w:val="true"/>
              </w:rPr>
              <w:tab/>
            </w:r>
            <w:r>
              <w:rPr>
                <w:rStyle w:val="IndexLink"/>
              </w:rPr>
              <w:t>62</w:t>
            </w:r>
          </w:hyperlink>
        </w:p>
        <w:p>
          <w:pPr>
            <w:pStyle w:val="Contents4"/>
            <w:tabs>
              <w:tab w:val="clear" w:pos="8176"/>
              <w:tab w:val="right" w:pos="9026" w:leader="dot"/>
            </w:tabs>
            <w:rPr/>
          </w:pPr>
          <w:hyperlink w:anchor="__RefHeading___Toc3342474_211673320">
            <w:r>
              <w:rPr>
                <w:webHidden/>
                <w:rStyle w:val="IndexLink"/>
                <w:rtl w:val="true"/>
              </w:rPr>
              <w:t>توضیح‌</w:t>
            </w:r>
            <w:r>
              <w:rPr>
                <w:rStyle w:val="IndexLink"/>
                <w:rtl w:val="true"/>
              </w:rPr>
              <w:tab/>
            </w:r>
            <w:r>
              <w:rPr>
                <w:rStyle w:val="IndexLink"/>
              </w:rPr>
              <w:t>62</w:t>
            </w:r>
          </w:hyperlink>
        </w:p>
        <w:p>
          <w:pPr>
            <w:pStyle w:val="Contents4"/>
            <w:tabs>
              <w:tab w:val="clear" w:pos="8176"/>
              <w:tab w:val="right" w:pos="9026" w:leader="dot"/>
            </w:tabs>
            <w:rPr/>
          </w:pPr>
          <w:hyperlink w:anchor="__RefHeading___Toc3342476_211673320">
            <w:r>
              <w:rPr>
                <w:webHidden/>
                <w:rStyle w:val="IndexLink"/>
              </w:rPr>
              <w:t>1</w:t>
            </w:r>
            <w:r>
              <w:rPr>
                <w:rStyle w:val="IndexLink"/>
                <w:rtl w:val="true"/>
              </w:rPr>
              <w:t xml:space="preserve"> - </w:t>
            </w:r>
            <w:r>
              <w:rPr>
                <w:rStyle w:val="IndexLink"/>
                <w:rtl w:val="true"/>
              </w:rPr>
              <w:t>مبارزه و مقابله با کتاب‌های شیعه‌</w:t>
            </w:r>
            <w:r>
              <w:rPr>
                <w:rStyle w:val="IndexLink"/>
                <w:rtl w:val="true"/>
              </w:rPr>
              <w:tab/>
            </w:r>
            <w:r>
              <w:rPr>
                <w:rStyle w:val="IndexLink"/>
              </w:rPr>
              <w:t>62</w:t>
            </w:r>
          </w:hyperlink>
        </w:p>
        <w:p>
          <w:pPr>
            <w:pStyle w:val="Contents4"/>
            <w:tabs>
              <w:tab w:val="clear" w:pos="8176"/>
              <w:tab w:val="right" w:pos="9026" w:leader="dot"/>
            </w:tabs>
            <w:rPr/>
          </w:pPr>
          <w:hyperlink w:anchor="__RefHeading___Toc3342478_211673320">
            <w:r>
              <w:rPr>
                <w:webHidden/>
                <w:rStyle w:val="IndexLink"/>
              </w:rPr>
              <w:t>2</w:t>
            </w:r>
            <w:r>
              <w:rPr>
                <w:rStyle w:val="IndexLink"/>
                <w:rtl w:val="true"/>
              </w:rPr>
              <w:t xml:space="preserve"> - </w:t>
            </w:r>
            <w:r>
              <w:rPr>
                <w:rStyle w:val="IndexLink"/>
                <w:rtl w:val="true"/>
              </w:rPr>
              <w:t>تحریف کتاب‌ها</w:t>
            </w:r>
            <w:r>
              <w:rPr>
                <w:rStyle w:val="IndexLink"/>
                <w:rtl w:val="true"/>
              </w:rPr>
              <w:tab/>
            </w:r>
            <w:r>
              <w:rPr>
                <w:rStyle w:val="IndexLink"/>
              </w:rPr>
              <w:t>63</w:t>
            </w:r>
          </w:hyperlink>
        </w:p>
        <w:p>
          <w:pPr>
            <w:pStyle w:val="Contents4"/>
            <w:tabs>
              <w:tab w:val="clear" w:pos="8176"/>
              <w:tab w:val="right" w:pos="9026" w:leader="dot"/>
            </w:tabs>
            <w:rPr/>
          </w:pPr>
          <w:hyperlink w:anchor="__RefHeading___Toc3342480_211673320">
            <w:r>
              <w:rPr>
                <w:webHidden/>
                <w:rStyle w:val="IndexLink"/>
              </w:rPr>
              <w:t>3</w:t>
            </w:r>
            <w:r>
              <w:rPr>
                <w:rStyle w:val="IndexLink"/>
                <w:rtl w:val="true"/>
              </w:rPr>
              <w:t xml:space="preserve"> - </w:t>
            </w:r>
            <w:r>
              <w:rPr>
                <w:rStyle w:val="IndexLink"/>
                <w:rtl w:val="true"/>
              </w:rPr>
              <w:t>مختصر کردن کتاب‌ها</w:t>
            </w:r>
            <w:r>
              <w:rPr>
                <w:rStyle w:val="IndexLink"/>
                <w:rtl w:val="true"/>
              </w:rPr>
              <w:tab/>
            </w:r>
            <w:r>
              <w:rPr>
                <w:rStyle w:val="IndexLink"/>
              </w:rPr>
              <w:t>66</w:t>
            </w:r>
          </w:hyperlink>
        </w:p>
        <w:p>
          <w:pPr>
            <w:pStyle w:val="Contents4"/>
            <w:tabs>
              <w:tab w:val="clear" w:pos="8176"/>
              <w:tab w:val="right" w:pos="9026" w:leader="dot"/>
            </w:tabs>
            <w:rPr/>
          </w:pPr>
          <w:hyperlink w:anchor="__RefHeading___Toc3342482_211673320">
            <w:r>
              <w:rPr>
                <w:webHidden/>
                <w:rStyle w:val="IndexLink"/>
              </w:rPr>
              <w:t>4</w:t>
            </w:r>
            <w:r>
              <w:rPr>
                <w:rStyle w:val="IndexLink"/>
                <w:rtl w:val="true"/>
              </w:rPr>
              <w:t xml:space="preserve"> - </w:t>
            </w:r>
            <w:r>
              <w:rPr>
                <w:rStyle w:val="IndexLink"/>
                <w:rtl w:val="true"/>
              </w:rPr>
              <w:t>استفاده از موسم حج‌</w:t>
            </w:r>
            <w:r>
              <w:rPr>
                <w:rStyle w:val="IndexLink"/>
                <w:rtl w:val="true"/>
              </w:rPr>
              <w:tab/>
            </w:r>
            <w:r>
              <w:rPr>
                <w:rStyle w:val="IndexLink"/>
              </w:rPr>
              <w:t>67</w:t>
            </w:r>
          </w:hyperlink>
        </w:p>
        <w:p>
          <w:pPr>
            <w:pStyle w:val="Contents4"/>
            <w:tabs>
              <w:tab w:val="clear" w:pos="8176"/>
              <w:tab w:val="right" w:pos="9026" w:leader="dot"/>
            </w:tabs>
            <w:rPr/>
          </w:pPr>
          <w:hyperlink w:anchor="__RefHeading___Toc3342484_211673320">
            <w:r>
              <w:rPr>
                <w:webHidden/>
                <w:rStyle w:val="IndexLink"/>
              </w:rPr>
              <w:t>5</w:t>
            </w:r>
            <w:r>
              <w:rPr>
                <w:rStyle w:val="IndexLink"/>
                <w:rtl w:val="true"/>
              </w:rPr>
              <w:t xml:space="preserve"> - </w:t>
            </w:r>
            <w:r>
              <w:rPr>
                <w:rStyle w:val="IndexLink"/>
                <w:rtl w:val="true"/>
              </w:rPr>
              <w:t>تهمت‌ها بر ضد شیعه‌</w:t>
            </w:r>
            <w:r>
              <w:rPr>
                <w:rStyle w:val="IndexLink"/>
                <w:rtl w:val="true"/>
              </w:rPr>
              <w:tab/>
            </w:r>
            <w:r>
              <w:rPr>
                <w:rStyle w:val="IndexLink"/>
              </w:rPr>
              <w:t>69</w:t>
            </w:r>
          </w:hyperlink>
        </w:p>
        <w:p>
          <w:pPr>
            <w:pStyle w:val="Contents3"/>
            <w:tabs>
              <w:tab w:val="clear" w:pos="8459"/>
              <w:tab w:val="right" w:pos="9026" w:leader="dot"/>
            </w:tabs>
            <w:rPr/>
          </w:pPr>
          <w:hyperlink w:anchor="__RefHeading___Toc3342486_211673320">
            <w:r>
              <w:rPr>
                <w:webHidden/>
                <w:rStyle w:val="IndexLink"/>
                <w:rtl w:val="true"/>
              </w:rPr>
              <w:t>از عوامل تهاجم بر ضدّ شیعه‌</w:t>
            </w:r>
            <w:r>
              <w:rPr>
                <w:rStyle w:val="IndexLink"/>
                <w:rtl w:val="true"/>
              </w:rPr>
              <w:tab/>
            </w:r>
            <w:r>
              <w:rPr>
                <w:rStyle w:val="IndexLink"/>
              </w:rPr>
              <w:t>70</w:t>
            </w:r>
          </w:hyperlink>
        </w:p>
        <w:p>
          <w:pPr>
            <w:pStyle w:val="Contents3"/>
            <w:tabs>
              <w:tab w:val="clear" w:pos="8459"/>
              <w:tab w:val="right" w:pos="9026" w:leader="dot"/>
            </w:tabs>
            <w:rPr/>
          </w:pPr>
          <w:hyperlink w:anchor="__RefHeading___Toc3342488_211673320">
            <w:r>
              <w:rPr>
                <w:webHidden/>
                <w:rStyle w:val="IndexLink"/>
                <w:rtl w:val="true"/>
              </w:rPr>
              <w:t>وهابیت، عامل تفرقه‌</w:t>
            </w:r>
            <w:r>
              <w:rPr>
                <w:rStyle w:val="IndexLink"/>
                <w:rtl w:val="true"/>
              </w:rPr>
              <w:tab/>
            </w:r>
            <w:r>
              <w:rPr>
                <w:rStyle w:val="IndexLink"/>
              </w:rPr>
              <w:t>74</w:t>
            </w:r>
          </w:hyperlink>
        </w:p>
        <w:p>
          <w:pPr>
            <w:pStyle w:val="Contents3"/>
            <w:tabs>
              <w:tab w:val="clear" w:pos="8459"/>
              <w:tab w:val="right" w:pos="9026" w:leader="dot"/>
            </w:tabs>
            <w:rPr/>
          </w:pPr>
          <w:hyperlink w:anchor="__RefHeading___Toc3342490_211673320">
            <w:r>
              <w:rPr>
                <w:webHidden/>
                <w:rStyle w:val="IndexLink"/>
                <w:rtl w:val="true"/>
              </w:rPr>
              <w:t>گزارشی از برخی فعالیت‌های تبلیغی‌</w:t>
            </w:r>
            <w:r>
              <w:rPr>
                <w:rStyle w:val="IndexLink"/>
                <w:rtl w:val="true"/>
              </w:rPr>
              <w:tab/>
            </w:r>
            <w:r>
              <w:rPr>
                <w:rStyle w:val="IndexLink"/>
              </w:rPr>
              <w:t>76</w:t>
            </w:r>
          </w:hyperlink>
        </w:p>
        <w:p>
          <w:pPr>
            <w:pStyle w:val="Contents3"/>
            <w:tabs>
              <w:tab w:val="clear" w:pos="8459"/>
              <w:tab w:val="right" w:pos="9026" w:leader="dot"/>
            </w:tabs>
            <w:rPr/>
          </w:pPr>
          <w:hyperlink w:anchor="__RefHeading___Toc3342492_211673320">
            <w:r>
              <w:rPr>
                <w:webHidden/>
                <w:rStyle w:val="IndexLink"/>
                <w:rtl w:val="true"/>
              </w:rPr>
              <w:t>تألیفات بر ضدّ وهابیان‌</w:t>
            </w:r>
            <w:r>
              <w:rPr>
                <w:rStyle w:val="IndexLink"/>
                <w:rtl w:val="true"/>
              </w:rPr>
              <w:tab/>
            </w:r>
            <w:r>
              <w:rPr>
                <w:rStyle w:val="IndexLink"/>
              </w:rPr>
              <w:t>79</w:t>
            </w:r>
          </w:hyperlink>
        </w:p>
        <w:p>
          <w:pPr>
            <w:pStyle w:val="Contents4"/>
            <w:tabs>
              <w:tab w:val="clear" w:pos="8176"/>
              <w:tab w:val="right" w:pos="9026" w:leader="dot"/>
            </w:tabs>
            <w:rPr/>
          </w:pPr>
          <w:hyperlink w:anchor="__RefHeading___Toc3342494_211673320">
            <w:r>
              <w:rPr>
                <w:webHidden/>
                <w:rStyle w:val="IndexLink"/>
                <w:rtl w:val="true"/>
              </w:rPr>
              <w:t>قسمت اول</w:t>
            </w:r>
            <w:r>
              <w:rPr>
                <w:rStyle w:val="IndexLink"/>
                <w:rtl w:val="true"/>
              </w:rPr>
              <w:tab/>
            </w:r>
            <w:r>
              <w:rPr>
                <w:rStyle w:val="IndexLink"/>
              </w:rPr>
              <w:t>79</w:t>
            </w:r>
          </w:hyperlink>
        </w:p>
        <w:p>
          <w:pPr>
            <w:pStyle w:val="Contents4"/>
            <w:tabs>
              <w:tab w:val="clear" w:pos="8176"/>
              <w:tab w:val="right" w:pos="9026" w:leader="dot"/>
            </w:tabs>
            <w:rPr/>
          </w:pPr>
          <w:hyperlink w:anchor="__RefHeading___Toc3342496_211673320">
            <w:r>
              <w:rPr>
                <w:webHidden/>
                <w:rStyle w:val="IndexLink"/>
                <w:rtl w:val="true"/>
              </w:rPr>
              <w:t>قسمت دوم</w:t>
            </w:r>
            <w:r>
              <w:rPr>
                <w:rStyle w:val="IndexLink"/>
                <w:rtl w:val="true"/>
              </w:rPr>
              <w:tab/>
            </w:r>
            <w:r>
              <w:rPr>
                <w:rStyle w:val="IndexLink"/>
              </w:rPr>
              <w:t>89</w:t>
            </w:r>
          </w:hyperlink>
        </w:p>
        <w:p>
          <w:pPr>
            <w:pStyle w:val="Contents4"/>
            <w:tabs>
              <w:tab w:val="clear" w:pos="8176"/>
              <w:tab w:val="right" w:pos="9026" w:leader="dot"/>
            </w:tabs>
            <w:rPr/>
          </w:pPr>
          <w:hyperlink w:anchor="__RefHeading___Toc3342498_211673320">
            <w:r>
              <w:rPr>
                <w:webHidden/>
                <w:rStyle w:val="IndexLink"/>
                <w:rtl w:val="true"/>
              </w:rPr>
              <w:t>قسمت سوم</w:t>
            </w:r>
            <w:r>
              <w:rPr>
                <w:rStyle w:val="IndexLink"/>
                <w:rtl w:val="true"/>
              </w:rPr>
              <w:tab/>
            </w:r>
            <w:r>
              <w:rPr>
                <w:rStyle w:val="IndexLink"/>
              </w:rPr>
              <w:t>98</w:t>
            </w:r>
          </w:hyperlink>
        </w:p>
        <w:p>
          <w:pPr>
            <w:pStyle w:val="Contents2"/>
            <w:tabs>
              <w:tab w:val="clear" w:pos="8743"/>
              <w:tab w:val="right" w:pos="9026" w:leader="dot"/>
            </w:tabs>
            <w:rPr/>
          </w:pPr>
          <w:hyperlink w:anchor="__RefHeading___Toc3342500_211673320">
            <w:r>
              <w:rPr>
                <w:webHidden/>
                <w:rStyle w:val="IndexLink"/>
                <w:rtl w:val="true"/>
              </w:rPr>
              <w:t>فهرست منشورات مسجد مقدّس جمکران‌</w:t>
            </w:r>
            <w:r>
              <w:rPr>
                <w:rStyle w:val="IndexLink"/>
                <w:rtl w:val="true"/>
              </w:rPr>
              <w:tab/>
            </w:r>
            <w:r>
              <w:rPr>
                <w:rStyle w:val="IndexLink"/>
              </w:rPr>
              <w:t>105</w:t>
            </w:r>
          </w:hyperlink>
        </w:p>
        <w:p>
          <w:pPr>
            <w:pStyle w:val="Contents2"/>
            <w:tabs>
              <w:tab w:val="clear" w:pos="8743"/>
              <w:tab w:val="right" w:pos="9026" w:leader="dot"/>
            </w:tabs>
            <w:rPr/>
          </w:pPr>
          <w:hyperlink w:anchor="__RefHeading___Toc3342502_211673320">
            <w:r>
              <w:rPr>
                <w:webHidden/>
                <w:rStyle w:val="IndexLink"/>
                <w:rtl w:val="true"/>
              </w:rPr>
              <w:t>سلسله کتاب‌های پیرامون وهابیت‌</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5_2000"/>
      <w:bookmarkStart w:id="1" w:name="pg405_2000"/>
      <w:bookmarkEnd w:id="1"/>
    </w:p>
    <w:p>
      <w:pPr>
        <w:pStyle w:val="Heading2"/>
        <w:numPr>
          <w:ilvl w:val="1"/>
          <w:numId w:val="1"/>
        </w:numPr>
        <w:rPr/>
      </w:pPr>
      <w:bookmarkStart w:id="2" w:name="pg405_2000"/>
      <w:bookmarkStart w:id="3" w:name="__RefHeading___Toc334237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سلفی‌ها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42380_211673320"/>
      <w:bookmarkStart w:id="6" w:name="_Toc2"/>
      <w:bookmarkEnd w:id="5"/>
      <w:r>
        <w:rPr>
          <w:rtl w:val="true"/>
        </w:rPr>
        <w:t>اشاره</w:t>
      </w:r>
      <w:bookmarkStart w:id="7" w:name="pg405_2006"/>
      <w:bookmarkEnd w:id="6"/>
    </w:p>
    <w:p>
      <w:pPr>
        <w:pStyle w:val="Heading2"/>
        <w:numPr>
          <w:ilvl w:val="1"/>
          <w:numId w:val="1"/>
        </w:numPr>
        <w:rPr/>
      </w:pPr>
      <w:bookmarkStart w:id="8" w:name="__RefHeading___Toc3342382_211673320"/>
      <w:bookmarkStart w:id="9" w:name="_Toc3"/>
      <w:bookmarkEnd w:id="7"/>
      <w:bookmarkEnd w:id="8"/>
      <w:r>
        <w:rPr>
          <w:rtl w:val="true"/>
        </w:rPr>
        <w:t>مقدمه ناشر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فرهنگ ناب محمّدی و اهل بیت عصمت وطهارت‌علیهم السلام در طول تاریخ دچار کج اندیشی‌ها و نابخردی‌هایی بوده است که نمونه بارز آن را در اندیشه وهابیت و سلفی‌گری می‌توان نظارگر بود، تفکری که همه مسلمانان جهان را از دین اسلام خارج و فقط خود را مسلمان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اندک که با کج‌اندیشی، مسلمانان جهان و دیگر ادیان را دچار مشکل کرده و چهره‌ای خشن و کریه از دین رحمت ارائه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این اندیشه ابن تیمیه از مخالفان فرزندان پیامبر اسلام‌صلی الله علیه وآله می‌باشد که تفکّر او از قرن هفتم تا قرن سیزدهم به فراموشی سپرده شده و مورد مخالفت اندیشمندان مذاهب اسلامی قرار گرفت ولی کمتر از یک قرن است که این تفکّر انحرافی دوباره در جامعه اسلامی توسط افرادی معلوم الحال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متفکرین اسلامی، جریان‌های فکری منحرف را به مسلمانان جهان معرفی کرده و محور وحدت اسلامی که همان اسلام ناب محمدی‌صلی الله علیه وآله است را تبیین نمایند، محوری که براساس محبّت و پیروی از اهل بیت رسول‌گرامی اسلام‌صلی الله علیه وآله استوار است و از فحاشی و ضرب و شتم و ترور و بمب‌گذاری به دور است و هیچ سنخیتی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در</w:t>
      </w:r>
    </w:p>
    <w:p>
      <w:pPr>
        <w:pStyle w:val="BookText"/>
        <w:rPr/>
      </w:pPr>
      <w:r>
        <w:rPr>
          <w:rFonts w:ascii="IRNazanin" w:hAnsi="IRNazanin" w:eastAsia="IRNazanin"/>
          <w:color w:val="111111"/>
          <w:sz w:val="28"/>
          <w:sz w:val="28"/>
          <w:szCs w:val="28"/>
          <w:rtl w:val="true"/>
          <w:lang w:bidi="fa-IR"/>
        </w:rPr>
        <w:t>محافل علمی و معرفی اندیشه ناب، نیاز به آن حرکات انحرافی ندارد، و چنانچه آنان در گفتار صادقند، میدان علم و اندیشه مهیا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استکبار جهانی و صهیونیست‌ها به تفکّر اصیل اسلامی از زمانی آغاز و سرعت گرفت که انقلاب شکوه‌مند اسلامی به رهبری امام خمینی‌رحمه الله در کشور اسلامی ایران به ثمر نشست و توسط رهبر بزرگوار انقلاب اسلامی حضرت آیت اللَّه خامنه‌ای دام ظله هدایت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کلیه عزیزانی که ما را در نشر معارف اهل بیت‌علیهم السلام یاری می‌نمایند به ویژه تولیت محترم مسجد مقدّس جمکران حضرت آیت اللَّه وافی و همکاران در مجموعه انتشارات و مؤلف محترم جناب استاد علی اصغر رضوانی کمال تشکر و قدردانی را داریم امید است مورد رضای حضرت حقّ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405_2008"/>
    </w:p>
    <w:p>
      <w:pPr>
        <w:pStyle w:val="Heading2"/>
        <w:numPr>
          <w:ilvl w:val="1"/>
          <w:numId w:val="1"/>
        </w:numPr>
        <w:rPr/>
      </w:pPr>
      <w:bookmarkStart w:id="11" w:name="__RefHeading___Toc3342384_211673320"/>
      <w:bookmarkStart w:id="12" w:name="_Toc4"/>
      <w:bookmarkEnd w:id="10"/>
      <w:bookmarkEnd w:id="11"/>
      <w:r>
        <w:rPr>
          <w:rtl w:val="true"/>
        </w:rPr>
        <w:t>سلفی‌گری‌</w:t>
      </w:r>
      <w:bookmarkEnd w:id="12"/>
    </w:p>
    <w:p>
      <w:pPr>
        <w:pStyle w:val="Heading3"/>
        <w:numPr>
          <w:ilvl w:val="2"/>
          <w:numId w:val="1"/>
        </w:numPr>
        <w:rPr/>
      </w:pPr>
      <w:bookmarkStart w:id="13" w:name="__RefHeading___Toc3342386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از جمله عناوین و القابی که وهابیان و گروهی از جماعت‌های اسلامی بر خود گذاشته و بر آن افتخار می‌کنند،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 یا سلفی‌گری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به نوبه خود بیان‌گر یک ایده و روش در برخورد با مسائل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عصر، عصر سلف صالح است؛ عصری که به پیامبر اکرم‌صلی الله علیه وآله و زمان نزول وحی نزدیک‌تر است چون مسلمین صدر اسلام سنّت پیامبرصلی الله علیه وآله و قرآن کریم را بهتر درک می‌کردند، لذا فهم آنان برای ما حجّت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نیز مشاهده می‌کنیم که وهابیان از اطلاق عنوان وهابی به خود پرهیز می‌کنند و درصدد تعویض آن به عنوان سلفیه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تابع یک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نیستیم، بلکه تابع یک خط فکری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 دارد که این موضوع را بررسی نماییم</w:t>
      </w:r>
      <w:r>
        <w:rPr>
          <w:rFonts w:eastAsia="IRNazanin" w:cs="IRNazanin"/>
          <w:color w:val="111111"/>
          <w:sz w:val="28"/>
          <w:szCs w:val="28"/>
          <w:rtl w:val="true"/>
          <w:lang w:bidi="fa-IR"/>
        </w:rPr>
        <w:t>:</w:t>
      </w:r>
      <w:bookmarkStart w:id="15" w:name="pg405_2009"/>
    </w:p>
    <w:p>
      <w:pPr>
        <w:pStyle w:val="Heading3"/>
        <w:numPr>
          <w:ilvl w:val="2"/>
          <w:numId w:val="1"/>
        </w:numPr>
        <w:rPr/>
      </w:pPr>
      <w:bookmarkStart w:id="16" w:name="__RefHeading___Toc3342388_211673320"/>
      <w:bookmarkStart w:id="17" w:name="_Toc6"/>
      <w:bookmarkEnd w:id="15"/>
      <w:bookmarkEnd w:id="16"/>
      <w:r>
        <w:rPr>
          <w:rtl w:val="true"/>
        </w:rPr>
        <w:t>مفهوم لغوی سلفی‌</w:t>
      </w:r>
      <w:bookmarkEnd w:id="17"/>
    </w:p>
    <w:p>
      <w:pPr>
        <w:pStyle w:val="BookText"/>
        <w:rPr/>
      </w:pPr>
      <w:r>
        <w:rPr>
          <w:rFonts w:ascii="IRNazanin" w:hAnsi="IRNazanin" w:eastAsia="IRNazanin"/>
          <w:color w:val="111111"/>
          <w:sz w:val="28"/>
          <w:sz w:val="28"/>
          <w:szCs w:val="28"/>
          <w:rtl w:val="true"/>
          <w:lang w:bidi="fa-IR"/>
        </w:rPr>
        <w:t>سلفی از ریشه سلف به معنای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یسلف، سلفاً و سلوفاً؛ یعنی پیشی گرفت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سالف؛ یعنی پیشی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سلیف و سلفه؛ یعنی جماعت پیشی گیرنده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ل ف، اصلی است که دلالت بر تقدّم و سبقت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سلف کسانی هستند که گذشته‌اند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جوهری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سَلَف، یسلف، سلفاً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سلف الرجل؛ یعنی پدران گذشته مرد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خلال این عبارات استفاده می‌شود که سلف در لغت به معنای تقدّم زمانی است، لذا هر زمانی نسبت به زمان آینده سَلَف و نسبت به زمان گذشته خَلَف است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18" w:name="__RefHeading___Toc3342390_211673320"/>
      <w:bookmarkStart w:id="19" w:name="_Toc7"/>
      <w:bookmarkEnd w:id="18"/>
      <w:r>
        <w:rPr>
          <w:rtl w:val="true"/>
        </w:rPr>
        <w:t>مفهوم اصطلاحی سلفی‌</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سلفی نسبتی به سلف است و این نسبت، مذهب گروهی است که آن‌ها با این نسبت شناخته می‌شوند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معنای اصطلاحی سلف اختلاف زیادی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سعید رمضان بوطی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در اصطلاح بر کسانی اطلاق می‌شود که در سه قرن اول اسلام، می‌زیسته‌اند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دیگر، آن را بر خصوص صحابه و تابعین و تابعینِ تابعین اطلاق نموده‌اند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یوسف قرضاوی در مفهوم اصطلاحی سلفیه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عبارت است از همان قرن‌های اوّل که بهترین قرن‌های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قرن‌هایی که در آن‌ها فهم اسلام، ایمان، سلوک و التزام به آن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سلفی‌گری نیز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آنچه که سلف اول در فهم دین؛ اعم از عقیده و شریعت و سلوک داشتند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حجر آل ابوطامی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سلف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صحابه، تابعین، اتباع آنان و ائمه فقه بدان معتقد بوده‌اند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ابوزهره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سلفیه کسانی هستند که در قرن چهارم‌ه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تابع احمد بن حنبل بوده و گمان می‌کردند که تمام آرایشان به احمد بن حنبل منتهی می‌گردد؛ کسی که عقیده سلف را زنده کرد و برای آن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قرن هفتم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توسط شیخ الاسلام ابن تیمیه احیا شد، او شدیداً مردم را به این روش دعوت کرد و با اضافه کردن مسائلی به آن، مردم عصرش را به تفکر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قرن دوازدهم آرای او در جزیرة العرب توسط محمّد بن عبدالوهاب احیا شد که تا کنون وهابیان آن را زنده نگه داشته‌اند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سید عبدالعزیز سیلی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از چند جهت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جماعتی که در گذشته بوده‌اند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اطلاق می‌شود که مذهبش در دین تقلید شده و اثرش متابعت شود؛ همانند ابوحنیفه، مالک، شافعی و ابن حنبل که اعیان سلف ما هستند و صحابه و تابعین نیز برای آنان سلف‌اند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سلفی را به کسانی اطلاق می‌کنند که در قرن پنجم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زندگی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بر کسانی اطلاق می‌کنند که در قرن چهارم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می‌زیسته و از حنابله بوده‌اند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آن‌ها صحابه و تابعین و تابعینِ تابعین است؛ کسانی که به اصول سنّت و راه‌های آن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پاسداران عقیده و حامیان شریعت‌اند</w:t>
      </w:r>
      <w:r>
        <w:rPr>
          <w:rFonts w:eastAsia="IRNazanin" w:cs="IRNazanin"/>
          <w:color w:val="111111"/>
          <w:sz w:val="28"/>
          <w:szCs w:val="28"/>
          <w:rtl w:val="true"/>
          <w:lang w:bidi="fa-IR"/>
        </w:rPr>
        <w:t>.</w:t>
      </w:r>
      <w:r>
        <w:rPr>
          <w:rStyle w:val="FootnoteAnchor"/>
          <w:rtl w:val="true"/>
        </w:rPr>
        <w:footnoteReference w:id="13"/>
      </w:r>
      <w:bookmarkStart w:id="20" w:name="pg405_2012"/>
    </w:p>
    <w:p>
      <w:pPr>
        <w:pStyle w:val="BookText"/>
        <w:rPr/>
      </w:pPr>
      <w:bookmarkEnd w:id="20"/>
      <w:r>
        <w:rPr>
          <w:rFonts w:ascii="IRNazanin" w:hAnsi="IRNazanin" w:eastAsia="IRNazanin"/>
          <w:color w:val="111111"/>
          <w:sz w:val="28"/>
          <w:sz w:val="28"/>
          <w:szCs w:val="28"/>
          <w:rtl w:val="true"/>
          <w:lang w:bidi="fa-IR"/>
        </w:rPr>
        <w:t>سلفیون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داریم به آنچه که مسلمانان پیشین از صحابه رسول‌صلی الله علیه وآله و ائمه دین به آن ایمان آورده‌اند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عبدالرحمان بن زید زنیدی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سلفی منسوب به سلف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کلمه برای نسبت بوده و سلفی به کسی اطلاق می‌شود که خودش یا دیگری او را به جماعت پیشینیان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سلفیة نسبت مؤنث به سلف است؛ همانند سلفی برای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نیز دارد و آن خاصیت پیش بودن پیشینیان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1" w:name="__RefHeading___Toc3342392_211673320"/>
      <w:bookmarkStart w:id="22" w:name="_Toc8"/>
      <w:bookmarkEnd w:id="21"/>
      <w:r>
        <w:rPr>
          <w:rtl w:val="true"/>
        </w:rPr>
        <w:t>احمد بن حنبل رئیس خط سلفی‌گری‌</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رؤسا و احیا کنندگان سلفی‌گری را می‌توان احمد بن حنبل شیبانی صاحب کتاب حدیثی به نام المسند و مؤسس فقه حنبلی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هنگامی که با هجوم فلسفه‌ها و فرهنگ‌های بیگانه؛ از قبیل هند، یونان و ایران به حوزه‌های اسلامی و مخلوط شدن آن با عقاید اسلامی مواجه شد، به این فکر افتاد که حدیث را از این هجمه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تفریط شدیدی گرفتار شده و به طور کلّی عقل‌گرایی و عقلانیت را انکار کرده و راه ورود آن را به احادیث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اگرچه می‌خواست از برخی مشکلات رهایی یابد، ولی در عوض به مشکلاتی بسیار دشوارتر</w:t>
      </w:r>
      <w:bookmarkStart w:id="23" w:name="pg405_2013"/>
    </w:p>
    <w:p>
      <w:pPr>
        <w:pStyle w:val="BookText"/>
        <w:rPr/>
      </w:pPr>
      <w:bookmarkEnd w:id="23"/>
      <w:r>
        <w:rPr>
          <w:rFonts w:ascii="IRNazanin" w:hAnsi="IRNazanin" w:eastAsia="IRNazanin"/>
          <w:color w:val="111111"/>
          <w:sz w:val="28"/>
          <w:sz w:val="28"/>
          <w:szCs w:val="28"/>
          <w:rtl w:val="true"/>
          <w:lang w:bidi="fa-IR"/>
        </w:rPr>
        <w:t>گرفتار شد که در ذیل به آن‌ها اشاره خواهیم کرد</w:t>
      </w:r>
      <w:r>
        <w:rPr>
          <w:rFonts w:eastAsia="IRNazanin" w:cs="IRNazanin"/>
          <w:color w:val="111111"/>
          <w:sz w:val="28"/>
          <w:szCs w:val="28"/>
          <w:rtl w:val="true"/>
          <w:lang w:bidi="fa-IR"/>
        </w:rPr>
        <w:t>:</w:t>
      </w:r>
    </w:p>
    <w:p>
      <w:pPr>
        <w:pStyle w:val="Heading3"/>
        <w:numPr>
          <w:ilvl w:val="2"/>
          <w:numId w:val="1"/>
        </w:numPr>
        <w:rPr/>
      </w:pPr>
      <w:bookmarkStart w:id="24" w:name="__RefHeading___Toc3342394_211673320"/>
      <w:bookmarkStart w:id="25" w:name="_Toc9"/>
      <w:bookmarkEnd w:id="24"/>
      <w:r>
        <w:rPr>
          <w:rtl w:val="true"/>
        </w:rPr>
        <w:t>روش احمد بن حنبل در عقاید</w:t>
      </w:r>
      <w:bookmarkEnd w:id="25"/>
    </w:p>
    <w:p>
      <w:pPr>
        <w:pStyle w:val="BookText"/>
        <w:rPr/>
      </w:pPr>
      <w:r>
        <w:rPr>
          <w:rFonts w:ascii="IRNazanin" w:hAnsi="IRNazanin" w:eastAsia="IRNazanin"/>
          <w:color w:val="111111"/>
          <w:sz w:val="28"/>
          <w:sz w:val="28"/>
          <w:szCs w:val="28"/>
          <w:rtl w:val="true"/>
          <w:lang w:bidi="fa-IR"/>
        </w:rPr>
        <w:t>برای بررسی عقاید سلفیه، ناچاریم ابتدا بحث را از اولین مرحله خطّ سلفی شروع کنیم؛ مرحله‌ای که به احمد بن حنبل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اساسی احمد بن حنبل به عنوان رئیس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سماع و شنیدن است؛ یعنی توجّه کردن به ظاهر آیات و احادیث نبوی در عقاید و عدم توجّه به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برای عقل در مسائل اعتقادی هیچ ارزشی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کاشف و حجّت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روایت را همان‌گونه که هست روایت می‌کنیم و آن را تصدیق می‌نماییم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شخصی از احمد بن حنبل در مورد احادیثی سؤال کرد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شب به آسمان دنیا می‌آید، دیده می‌شود و قدمش را در آتش می‌گذارد و امثال این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این احادیث ایمان داشته و آن‌ها را تصدیق می‌کنیم و هیچ گونه تأویلی برای آن‌ها نمی‌کنیم</w:t>
      </w:r>
      <w:r>
        <w:rPr>
          <w:rFonts w:eastAsia="IRNazanin" w:cs="IRNazanin"/>
          <w:color w:val="111111"/>
          <w:sz w:val="28"/>
          <w:szCs w:val="28"/>
          <w:rtl w:val="true"/>
          <w:lang w:bidi="fa-IR"/>
        </w:rPr>
        <w:t>.</w:t>
      </w:r>
      <w:r>
        <w:rPr>
          <w:rStyle w:val="FootnoteAnchor"/>
          <w:rtl w:val="true"/>
        </w:rPr>
        <w:footnoteReference w:id="1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عبدالعزیز عزّالدین سیروان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امام احمد بن حنبل</w:t>
      </w:r>
    </w:p>
    <w:p>
      <w:pPr>
        <w:pStyle w:val="BookText"/>
        <w:rPr/>
      </w:pPr>
      <w:r>
        <w:rPr>
          <w:rFonts w:ascii="IRNazanin" w:hAnsi="IRNazanin" w:eastAsia="IRNazanin"/>
          <w:color w:val="111111"/>
          <w:sz w:val="28"/>
          <w:sz w:val="28"/>
          <w:szCs w:val="28"/>
          <w:rtl w:val="true"/>
          <w:lang w:bidi="fa-IR"/>
        </w:rPr>
        <w:t>درباره عقیده و کیفیت تبیین آن همان روش سلف صالح و تابعین بوده است، از هر چه که آنان سخن می‌گفتند او نیز سخن می‌گفت و در هر چه آنان سکوت می‌کردند او نیز سکوت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و شاگرد احمد بن حنبل، عبدوس بن مالک عطار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احمد بن حنبل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سنّت نزد ما تمسک به آن چیزی است که اصحاب رسول خداصلی الله علیه وآله به آن تمسک کرده‌اند و نیز اقتدای به آن‌ها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ابن تیمیه نیز که ادامه دهنده خط فکری احمد بن حنبل در سلفی‌گری بود، چنین فکری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ابوزهره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معتقد بود که مذهب سلف اثبات هر معنا و صفتی است که در قرآن برای خداوند ثابت شده است؛ مانند فوقیت، تحتیت، استواری بر عرش، وجه، دست، محبّت، بغض و نیز آنچه که در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هیچ گونه 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ابن تیمیه، حنابله نیز همین فکر و عقیده را در قرن چهارم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نسبت به صفاتی که در قرآن و روایات راجع به خداوند آمده،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مدّعی بودند که مذهب سلف همین بوده است؛ در حالی که علمای عصر آنان به مخالفت برآمده و معتقد بودند که این گونه اعتقاد منجر به تشبیه و جسمیت خداوند متعال می‌شود</w:t>
      </w:r>
      <w:r>
        <w:rPr>
          <w:rFonts w:eastAsia="IRNazanin" w:cs="IRNazanin"/>
          <w:color w:val="111111"/>
          <w:sz w:val="28"/>
          <w:szCs w:val="28"/>
          <w:rtl w:val="true"/>
          <w:lang w:bidi="fa-IR"/>
        </w:rPr>
        <w:t>».</w:t>
      </w:r>
      <w:r>
        <w:rPr>
          <w:rStyle w:val="FootnoteAnchor"/>
          <w:rtl w:val="true"/>
        </w:rPr>
        <w:footnoteReference w:id="1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بسیاری از سلف، صفات ازلی را بر خداوند</w:t>
      </w:r>
      <w:bookmarkStart w:id="26" w:name="pg405_2015"/>
    </w:p>
    <w:p>
      <w:pPr>
        <w:pStyle w:val="BookText"/>
        <w:rPr/>
      </w:pPr>
      <w:bookmarkEnd w:id="26"/>
      <w:r>
        <w:rPr>
          <w:rFonts w:ascii="IRNazanin" w:hAnsi="IRNazanin" w:eastAsia="IRNazanin"/>
          <w:color w:val="111111"/>
          <w:sz w:val="28"/>
          <w:sz w:val="28"/>
          <w:szCs w:val="28"/>
          <w:rtl w:val="true"/>
          <w:lang w:bidi="fa-IR"/>
        </w:rPr>
        <w:t>ثابت می‌کردند؛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حیات، اراده، سمع، بصر، کلام، جلال، اِکرام، اِنعام، عزّت و عظمت، و فرقی بین صفات ذات و صفات افعال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صفات خبریه را بر خداوند ثابت می‌کردند؛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و وجه و این‌ها را هیچ گونه تأویل نمی‌نمودند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صفاتی است که در شرع وارد شده، ما آن‌ها را صفات خبری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معتزله صفات خبری را از خدا نفی و سلفیه آن را ثابت می‌کردند، سلفیه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معتزله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جماعتی از متأخرین زاید بر آنچه سلف معتقد بود، اعتقاد پیدا کردند،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خبری را باید بدون هیچ گونه تأویل حمل بر ظاهرشان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جهت در تشبیه محض افتادند که این مسئله، خلاف آن چیزی است که سلف به آن اعتقاد داشتند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27" w:name="__RefHeading___Toc3342396_211673320"/>
      <w:bookmarkStart w:id="28" w:name="_Toc10"/>
      <w:bookmarkEnd w:id="27"/>
      <w:r>
        <w:rPr>
          <w:rtl w:val="true"/>
        </w:rPr>
        <w:t>جایگاه عقل نزد سلفیون‌</w:t>
      </w:r>
      <w:bookmarkEnd w:id="28"/>
    </w:p>
    <w:p>
      <w:pPr>
        <w:pStyle w:val="BookText"/>
        <w:rPr/>
      </w:pPr>
      <w:r>
        <w:rPr>
          <w:rFonts w:ascii="IRNazanin" w:hAnsi="IRNazanin" w:eastAsia="IRNazanin"/>
          <w:color w:val="111111"/>
          <w:sz w:val="28"/>
          <w:sz w:val="28"/>
          <w:szCs w:val="28"/>
          <w:rtl w:val="true"/>
          <w:lang w:bidi="fa-IR"/>
        </w:rPr>
        <w:t>با مراجعه به نظرات سلفیون؛ از قبیل احمد بن حنبل، ابن تیمیه و دیگران پی می‌بریم که آنان هیچ ارزشی برای عقل قائل نبودند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ادّعای تمجید از عقل دارند در حقیقت ادّعای تمجید از بتی دارند که آن را عقل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عقل به تنهایی در هدایت و ارشاد کافی نیست وگرنه خداوند رسولان را نمی‌فرستاد</w:t>
      </w:r>
      <w:r>
        <w:rPr>
          <w:rFonts w:eastAsia="IRNazanin" w:cs="IRNazanin"/>
          <w:color w:val="111111"/>
          <w:sz w:val="28"/>
          <w:szCs w:val="28"/>
          <w:rtl w:val="true"/>
          <w:lang w:bidi="fa-IR"/>
        </w:rPr>
        <w:t>».</w:t>
      </w:r>
      <w:r>
        <w:rPr>
          <w:rStyle w:val="FootnoteAnchor"/>
          <w:rtl w:val="true"/>
        </w:rPr>
        <w:footnoteReference w:id="21"/>
      </w:r>
      <w:bookmarkStart w:id="29" w:name="pg405_2016"/>
    </w:p>
    <w:p>
      <w:pPr>
        <w:pStyle w:val="BookText"/>
        <w:rPr/>
      </w:pPr>
      <w:bookmarkEnd w:id="29"/>
      <w:r>
        <w:rPr>
          <w:rFonts w:ascii="IRNazanin" w:hAnsi="IRNazanin" w:eastAsia="IRNazanin"/>
          <w:color w:val="111111"/>
          <w:sz w:val="28"/>
          <w:sz w:val="28"/>
          <w:szCs w:val="28"/>
          <w:rtl w:val="true"/>
          <w:lang w:bidi="fa-IR"/>
        </w:rPr>
        <w:t>مستبصر معاصر، استاد شیخ معتصم سید 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کتاب‌های حنابله نظر کند به یک سری عقاید که با یکدیگر متناقض بوده یا مخالف با عقل و فطرت انسان است پی می‌برد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سید رشید رضا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 آنان را به جایی کشانده که به ظواهر هر چه از اخبار موقوفه، مرفوعه و مصنوعه رسیده اعتقاد پیدا می‌کنند، اگرچه شاذ، منکر، غریب و یا از اسرائیلیات باشد؛ مثل روایاتی که از کعب الاحبار و وهب بن منبه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قطعیات و یقینیات عقل مخالفت کرده و هر کسی که با عقایدشان مخالف باشد تکفیر و تفسیق می‌کنند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کاتب سودانی معتصم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بناست تا این حد انسان نسبت به احادیث منفعل باشد، باید عقاید اسلامی را اسیر هزاران حدیث جعلی و اسرائیلیاتی دانست که یهود آن‌ها را در عقاید اسلامی وارد کرده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0" w:name="__RefHeading___Toc3342398_211673320"/>
      <w:bookmarkStart w:id="31" w:name="_Toc11"/>
      <w:bookmarkEnd w:id="30"/>
      <w:r>
        <w:rPr>
          <w:rtl w:val="true"/>
        </w:rPr>
        <w:t>آثار سوء منع تدوین حدیث‌</w:t>
      </w:r>
      <w:bookmarkEnd w:id="3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از جمله کارهایی که عمر بن خطّاب در مورد احادیث کرد این بود که از نشر حدیث و تدوین و کتابت آن جلوگیری کرد و مردم را تنها به قرآن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به گروهی از احبار و رهبان‌ها از قبیل</w:t>
      </w:r>
      <w:bookmarkStart w:id="32" w:name="pg405_2017"/>
    </w:p>
    <w:p>
      <w:pPr>
        <w:pStyle w:val="BookText"/>
        <w:rPr/>
      </w:pPr>
      <w:bookmarkEnd w:id="32"/>
      <w:r>
        <w:rPr>
          <w:rFonts w:ascii="IRNazanin" w:hAnsi="IRNazanin" w:eastAsia="IRNazanin"/>
          <w:color w:val="111111"/>
          <w:sz w:val="28"/>
          <w:sz w:val="28"/>
          <w:szCs w:val="28"/>
          <w:rtl w:val="true"/>
          <w:lang w:bidi="fa-IR"/>
        </w:rPr>
        <w:t xml:space="preserve">کعب الأحبار و وهب بن منبه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ظاهر اسلام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که برای مردم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جامعه اسلامی با حجم زیادی از اسرائیلیات در حدیث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تعبد شدید احمد بن حنبل و پیروان سلفی او به حدیث، به هر حدیثی در مسائل اعتقادی اعتماد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می‌نماییم که حوزه علمی حنابله و حشویه و سلفیه با چه مشکلاتی در مسائل کلامی مواجه شدند که منجرّ به استهزا از طرف دیگر مذاهب اسلامی و ادیان دیگر شده است</w:t>
      </w:r>
      <w:r>
        <w:rPr>
          <w:rFonts w:eastAsia="IRNazanin" w:cs="IRNazanin"/>
          <w:color w:val="111111"/>
          <w:sz w:val="28"/>
          <w:szCs w:val="28"/>
          <w:rtl w:val="true"/>
          <w:lang w:bidi="fa-IR"/>
        </w:rPr>
        <w:t>.</w:t>
      </w:r>
    </w:p>
    <w:p>
      <w:pPr>
        <w:pStyle w:val="Heading3"/>
        <w:numPr>
          <w:ilvl w:val="2"/>
          <w:numId w:val="1"/>
        </w:numPr>
        <w:rPr/>
      </w:pPr>
      <w:bookmarkStart w:id="33" w:name="__RefHeading___Toc3342400_211673320"/>
      <w:bookmarkStart w:id="34" w:name="_Toc12"/>
      <w:bookmarkEnd w:id="33"/>
      <w:r>
        <w:rPr>
          <w:rtl w:val="true"/>
        </w:rPr>
        <w:t>عامل تاریخی پیدایش خط سلفی‌گری‌</w:t>
      </w:r>
      <w:bookmarkEnd w:id="34"/>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از اصحاب حدیث، وقتی مشاهده کردند که چگونه معتزله در مسائل کلامی فرو رفته و با دخالت عقل در مسائل اعتقادی با سنتی که از سلف رسیده مخالفت می‌کنند، لذا متحیر شدند که با آیات متشابه و اخبار پیامبر امین‌صلی الله علیه وآله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داوود بن علی اصفهانی و جماعتی از ائمه سلف بر آن شدند که در مسائل اعتقادی به روش پیشین اصحاب حدیث؛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و مقاتل بن سلیمان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که در قرآن و سنّت وارد شده ایمان می‌آوریم، بدون آن‌که متعرّض تأویل شویم</w:t>
      </w:r>
      <w:r>
        <w:rPr>
          <w:rFonts w:eastAsia="IRNazanin" w:cs="IRNazanin"/>
          <w:color w:val="111111"/>
          <w:sz w:val="28"/>
          <w:szCs w:val="28"/>
          <w:rtl w:val="true"/>
          <w:lang w:bidi="fa-IR"/>
        </w:rPr>
        <w:t>».</w:t>
      </w:r>
      <w:r>
        <w:rPr>
          <w:rStyle w:val="FootnoteAnchor"/>
          <w:rtl w:val="true"/>
        </w:rPr>
        <w:footnoteReference w:id="2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عبدالعزیز عزّالدین سیروان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عامل اساسی برای</w:t>
      </w:r>
      <w:bookmarkStart w:id="35" w:name="pg405_2018"/>
    </w:p>
    <w:p>
      <w:pPr>
        <w:pStyle w:val="BookText"/>
        <w:rPr/>
      </w:pPr>
      <w:bookmarkEnd w:id="35"/>
      <w:r>
        <w:rPr>
          <w:rFonts w:ascii="IRNazanin" w:hAnsi="IRNazanin" w:eastAsia="IRNazanin"/>
          <w:color w:val="111111"/>
          <w:sz w:val="28"/>
          <w:sz w:val="28"/>
          <w:szCs w:val="28"/>
          <w:rtl w:val="true"/>
          <w:lang w:bidi="fa-IR"/>
        </w:rPr>
        <w:t xml:space="preserve">این تمسک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احمد بن حنبل مشاهده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 در عصر خود فتنه‌ها و خصومت‌ها و مجادله‌های کلامی را مشاهده نمود، و از طرفی نیز افکار غریب و عقاید گوناگون و تمدن‌ها را ملاحظه کرد که چگونه در حوزه‌های علمی اسلامی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نجات اعتقادات اسلامی به سلفی‌گری شدید روی آورد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36" w:name="__RefHeading___Toc3342402_211673320"/>
      <w:bookmarkStart w:id="37" w:name="_Toc13"/>
      <w:bookmarkEnd w:id="36"/>
      <w:r>
        <w:rPr>
          <w:rtl w:val="true"/>
        </w:rPr>
        <w:t>اعتدال‌</w:t>
      </w:r>
      <w:bookmarkEnd w:id="37"/>
    </w:p>
    <w:p>
      <w:pPr>
        <w:pStyle w:val="BookText"/>
        <w:rPr/>
      </w:pPr>
      <w:r>
        <w:rPr>
          <w:rFonts w:ascii="IRNazanin" w:hAnsi="IRNazanin" w:eastAsia="IRNazanin"/>
          <w:color w:val="111111"/>
          <w:sz w:val="28"/>
          <w:sz w:val="28"/>
          <w:szCs w:val="28"/>
          <w:rtl w:val="true"/>
          <w:lang w:bidi="fa-IR"/>
        </w:rPr>
        <w:t>هجوم عقاید غیراسلامی و ورود آن‌ها به حوزه‌های علمی و نیز ورود فلسفه‌های گوناگون از هند، یونان و ایران باعث شد تا امثال احمد بن حنبل به این فکر برآیند که سلفی‌گری و تعبّد نسبت به فهم سلف را زنده کرده و عقل‌گرایی را بزدایند، فرار از افراط و افتادن در تفریط در مسائل عقلانی و اعتقادی است که متأسفانه همیشه انسان‌ها به آن مبتلا بوده‌اند؛ یعنی برای مقابله با افراطی‌گری برخی از افراد، عده‌ای دیگر در تفریط افتادند؛ همان‌گونه که در مسئله جبر و اختیار و تفویض نیز مشاهده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تفریطگری احمد بن حنبل اشکالاتی دارد که در ذیل به آن اشاره می‌کنیم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راه برای جلوگیری از نفوذ فرهنگ و عقاید بیگانه و انحراف فکری مسلمانان، تعطیل عقل و رجوع به فهم دیگران نیست، بلکه باید برای مسائل اعتقادی، فلسفه و مبانی کلامی ترسیم نموده و عقلانیت</w:t>
      </w:r>
    </w:p>
    <w:p>
      <w:pPr>
        <w:pStyle w:val="BookText"/>
        <w:rPr/>
      </w:pPr>
      <w:r>
        <w:rPr>
          <w:rFonts w:ascii="IRNazanin" w:hAnsi="IRNazanin" w:eastAsia="IRNazanin"/>
          <w:color w:val="111111"/>
          <w:sz w:val="28"/>
          <w:sz w:val="28"/>
          <w:szCs w:val="28"/>
          <w:rtl w:val="true"/>
          <w:lang w:bidi="fa-IR"/>
        </w:rPr>
        <w:t xml:space="preserve">صحیح را به جامعه علمی عرضه کنیم، تا بتوانیم در مقابل هجوم تبلیغات بیگانگان با استدلال قوی عقلی، مبانی کلامی خود را تقویت کرده و عقاید صحیح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آیات و روایات نیز بر آن تصریح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جامعه عرضه نماییم؛ زیرا ما عقیده داریم که خداوند متعال و پیامبرش عقل بالفعل‌اند و هیچ‌گاه بر خلاف عقل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نور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عقل سلیم و بدیهی؛ اعم از نظری یا عملی، حکمی کند قطعاً نظر شرع نیز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می‌توان در فهم مسائل تنها به فهم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و اعتماد کرد؛ در حالی که آنان قادر به جواب از تمام مسائل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عبداللَّه بن عمر، سی و چهار ماه همراه بودم، در بسیاری از مسائل که از او سؤال می‌کردند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دیگر این که قرآن دارای وجوه مختلف و بطن‌های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گفت که سلف، حقیقت قرآن را فهمیده‌اند وگرنه نمی‌بایست که در تفاسیرشان اختلاف می‌کردند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ابوبکر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خود را می‌گویم، اگر درست بود، از جانب خداست و گرنه از جانب من و شیطان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عمر بن خطّاب نقل شده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بدانم بهتر است از آن‌که برای من مثل قصرهای شام 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طرفی دیگر مشاهده می‌کنیم که چگونه صحابه در فهم آیات و روایات با یکدیگر اختلاف می‌نمودند؛ مثلاً عمر، ابن زبیر و عدّه‌ای دیگر معتقد به حرمت نکاح متعه بودند؛ در حالی که امام علی‌علیه السلام، ابن عباس و جابر معتقد به جواز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خروج بر حاکم را جایز نمی‌دانست؛ اگر چه جائر و ظالم باشد؛ در حالی که امام حسین‌علیه السلام آن را واجب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ابن حزم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است که پیامبرصلی الله علیه وآله امر به متابعت از هر چه که صحابه می‌گویند، کند؛ زیرا مسائلی وجود دارند که گروهی از صحابه آن را حلال و گروهی دیگر حرام می‌دانند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عقل، دیدگاه‌های گوناگونی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اعتقادی اعتماد بر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اهل بیت‌علیهم السلام و شیعیان و معتزله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به طور کلّی بی‌اعتبار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معتقدین به آن در مسائل اعتقادی تنها به ظواهر کتاب و سنّت اعتماد می‌کنند، که این نظر اهل حدیث، حنابله و اخباریین از شیعه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تجزیه‌ای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برخی از مسائل اعتقادی به عقل</w:t>
      </w:r>
    </w:p>
    <w:p>
      <w:pPr>
        <w:pStyle w:val="BookText"/>
        <w:rPr/>
      </w:pPr>
      <w:r>
        <w:rPr>
          <w:rFonts w:ascii="IRNazanin" w:hAnsi="IRNazanin" w:eastAsia="IRNazanin"/>
          <w:color w:val="111111"/>
          <w:sz w:val="28"/>
          <w:sz w:val="28"/>
          <w:szCs w:val="28"/>
          <w:rtl w:val="true"/>
          <w:lang w:bidi="fa-IR"/>
        </w:rPr>
        <w:t>تکیه و اعتماد می‌کنند؛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خدا و شناخت صفات ذاتی او، ولی در باب عدل و شناخت صفات و افعال خداوند بر عقل اعتمادی نداشته و حسن و قبح عقلی را انکار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از همین گروه‌اند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این اقوال، حق با شیعه امامیه و معتزله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بدیهی نور است و قطعاً انسان را در مسائل اعتقادی به حقّ و حقیقت می‌رساند، البته در صورتی که خالی از شوائب و پیش فرض‌های تطبیقی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خداوند متعال و رسولش عقل بالفعل و عقل کل‌اند، قطعاً حرفی خلاف عقل سلیم و بدیهی نمی‌زنند، لذا اگر عقل بدیهی در مسئله‌ای از مسائل اعتقادی به نتیجه‌ای رسید، باید به آن اعتقاد پیدا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جهت قرآن کریم نیز به تعقّل توجّهی خاص داشته و کسانی که از عقل استفاده نکرده و از آن بهره نمی‌برند را بدترین جنبنده‌ها معرفی کرده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بدترین جنبنده‌ها نزد خداوند کرها و گنگ‌هایی هستند که تعقل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آنان را مذمّت کرده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وَیجْعَلُ الرِّجْسَ عَلَی الَّذِینَ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می‌دهد پلیدی را بر کسانی که تعقل نمی‌کنند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 وصف عقل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اوّل امور و مبدأ آن و قوّت و عمارت آن که بدون او هیچ چیز نفع نمی‌دهد، عقلی است که</w:t>
      </w:r>
      <w:bookmarkStart w:id="38" w:name="pg405_2022"/>
    </w:p>
    <w:p>
      <w:pPr>
        <w:pStyle w:val="BookText"/>
        <w:rPr/>
      </w:pPr>
      <w:bookmarkEnd w:id="38"/>
      <w:r>
        <w:rPr>
          <w:rFonts w:ascii="IRNazanin" w:hAnsi="IRNazanin" w:eastAsia="IRNazanin"/>
          <w:color w:val="111111"/>
          <w:sz w:val="28"/>
          <w:sz w:val="28"/>
          <w:szCs w:val="28"/>
          <w:rtl w:val="true"/>
          <w:lang w:bidi="fa-IR"/>
        </w:rPr>
        <w:t>خداوند آن را زینت خلق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عقل است که بندگان، خالق را شناخته و خود را مخلوق او می‌دانند و او را مدبّر و خود را تربیت شده او می‌دانند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همچنین در تفسیر عقل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چیزی است که به وسیله او خدای رحمان عبادت شده و بهشت کسب می‌شود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39" w:name="__RefHeading___Toc3342404_211673320"/>
      <w:bookmarkStart w:id="40" w:name="_Toc14"/>
      <w:bookmarkEnd w:id="39"/>
      <w:r>
        <w:rPr>
          <w:rtl w:val="true"/>
        </w:rPr>
        <w:t>ضرورت بررسی احادیث‌</w:t>
      </w:r>
      <w:bookmarkEnd w:id="40"/>
    </w:p>
    <w:p>
      <w:pPr>
        <w:pStyle w:val="BookText"/>
        <w:rPr/>
      </w:pPr>
      <w:r>
        <w:rPr>
          <w:rFonts w:ascii="IRNazanin" w:hAnsi="IRNazanin" w:eastAsia="IRNazanin"/>
          <w:color w:val="111111"/>
          <w:sz w:val="28"/>
          <w:sz w:val="28"/>
          <w:szCs w:val="28"/>
          <w:rtl w:val="true"/>
          <w:lang w:bidi="fa-IR"/>
        </w:rPr>
        <w:t>شکی نیست که سنّت نبوی دارای منزلت عظیمی نزد مسلمین است و باید چنین باشد، ولی این بدان معنا نیست که هر چه به عنوان حدیث و سنّت نبوی نقل می‌شود را بدون استثنا بپذیریم و به آن اعتقاد پیدا کرده یا عمل نماییم؛ زیرا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عوامل و انگیزه‌های کذب و دروغ در میان صحابه و دیگران و نسبت خلافِ واقع دادن به پیامبرصلی الله علیه وآله یا صحابه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منکر زحمات علما و محدثین در جمع احادیث صحیح نیستیم، ولی معتقدیم که تهذیب حقیقی احادیث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ابوداوود در سننش فقط چهار هزار و هشت‌صد حدیث از مجموعه پانصد هزار حدیث نقل کرده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 اسلام‌صلی الله علیه وآله به احبار یهود و رهبان نصارا که در ظاهر اسلام آورده بودند، اجازه نشر حدیث داده شد و در نتیجه اسرائیلیات فراوانی به نام حدیث نبوی در جامعه اسلامی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مشبّهه روایاتی را به دروغ وضع کرده و آن را به پیامبرصلی الله علیه وآله نسبت دادند، که اکثر آن‌ها از یهود گرفته شده 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صحابه و تابعین نیز با جعل حدیث، تجارت کرده و از این راه نفقه زندگانی خود را به دست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استادش ابی جعفر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سمرة بن جندب صحابی، صد هزار درهم داد تا روایت جعل کند که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النّاسِ مَنْ یعْجِبُکَ قَوْلُهُ فِی الْحَیاةِ الدُّنْیا وَیشْهِدُ اللَّهَ عَلی ما فِی قَلْبِهِ وَهُوَ أَلَدُّ الْخِصامِ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مذمّت علی‌علیه السلام نازل شده و در مقابل،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یشْری نَفْسَهُ ابْتِغاءَ مَرْضاتِ اللَّهِ وَاللَّهُ رَءُوفٌ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شأن ابن ملجم مرادی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مبلغ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دویست هزار دینار داد، باز هم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سیصد هزار دینار داد،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چهارصد هزار دینار داد، آن‌گاه قبول کرد</w:t>
      </w:r>
      <w:r>
        <w:rPr>
          <w:rFonts w:eastAsia="IRNazanin" w:cs="IRNazanin"/>
          <w:color w:val="111111"/>
          <w:sz w:val="28"/>
          <w:szCs w:val="28"/>
          <w:rtl w:val="true"/>
          <w:lang w:bidi="fa-IR"/>
        </w:rPr>
        <w:t>».</w:t>
      </w:r>
      <w:r>
        <w:rPr>
          <w:rStyle w:val="FootnoteAnchor"/>
          <w:rtl w:val="true"/>
        </w:rPr>
        <w:footnoteReference w:id="3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 که این مسئله در میان عامه، سنّت است که در تأیید مذهب خود حدیث جعل کرده و به رسول خداصلی الله علیه وآله نسبت می‌دهند؛</w:t>
      </w:r>
    </w:p>
    <w:p>
      <w:pPr>
        <w:pStyle w:val="BookText"/>
        <w:rPr/>
      </w:pPr>
      <w:r>
        <w:rPr>
          <w:rFonts w:ascii="IRNazanin" w:hAnsi="IRNazanin" w:eastAsia="IRNazanin"/>
          <w:color w:val="111111"/>
          <w:sz w:val="28"/>
          <w:sz w:val="28"/>
          <w:szCs w:val="28"/>
          <w:rtl w:val="true"/>
          <w:lang w:bidi="fa-IR"/>
        </w:rPr>
        <w:t>همان‌گونه که علامه امینی‌رحمه الله در الغدیر اسامی آنان را به طور مفصل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می‌کنیم که چگونه احادیث در شأن ائمه مذاهب چهارگانه را جعل کرده، و به پیامبرصلی الله علیه وآله نسبت داده‌اند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حال وظیفه ما در مقابل این احادیث جعلی چیست؟ آیا علما وظیفه ندارند که احادیث را از حیث سند و دلالت بررسی و تنقیح کنند؟ خصوصاً در مواردی که دروغ‌گویان و جاعلین حدیث مضامینی را جعل کرده و با ساختن سندهای معتبر حدیثی به جامعه اسلامی تحویل می‌دادند که این خود ضربه‌ای بسیار سنگین بر پیکره حدیث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وظیفه علمای اسلامی است که احادیث را از راه‌های مختلف مورد بررسی و بازنگری قرار دهند؛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حدیث بر کتاب خدا، تا با آن مخالفت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از پیامبرصلی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حدیثی از من بر شما نقل شد، آن را بر کتاب خدا عرضه کنید، اگر موافق آن بود، قبول کرده وگرنه رد نمایید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کردن حدیث بر سنّت متواتر؛ زیرا سنّت متواتر قطعی السند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حدیث به عقل بدیهی که خالی از هر گونه پیش فرض تطبیقی و شائبه وهمی است</w:t>
      </w:r>
      <w:r>
        <w:rPr>
          <w:rFonts w:eastAsia="IRNazanin" w:cs="IRNazanin"/>
          <w:color w:val="111111"/>
          <w:sz w:val="28"/>
          <w:szCs w:val="28"/>
          <w:rtl w:val="true"/>
          <w:lang w:bidi="fa-IR"/>
        </w:rPr>
        <w:t>.</w:t>
      </w:r>
      <w:bookmarkStart w:id="41" w:name="pg405_2025"/>
    </w:p>
    <w:p>
      <w:pPr>
        <w:pStyle w:val="Heading3"/>
        <w:numPr>
          <w:ilvl w:val="2"/>
          <w:numId w:val="1"/>
        </w:numPr>
        <w:rPr/>
      </w:pPr>
      <w:bookmarkStart w:id="42" w:name="__RefHeading___Toc3342406_211673320"/>
      <w:bookmarkStart w:id="43" w:name="_Toc15"/>
      <w:bookmarkEnd w:id="41"/>
      <w:bookmarkEnd w:id="42"/>
      <w:r>
        <w:rPr>
          <w:rtl w:val="true"/>
        </w:rPr>
        <w:t>تأویل، ضرورتی بنیادین‌</w:t>
      </w:r>
      <w:bookmarkEnd w:id="43"/>
    </w:p>
    <w:p>
      <w:pPr>
        <w:pStyle w:val="BookText"/>
        <w:rPr/>
      </w:pPr>
      <w:r>
        <w:rPr>
          <w:rFonts w:ascii="IRNazanin" w:hAnsi="IRNazanin" w:eastAsia="IRNazanin"/>
          <w:color w:val="111111"/>
          <w:sz w:val="28"/>
          <w:sz w:val="28"/>
          <w:szCs w:val="28"/>
          <w:rtl w:val="true"/>
          <w:lang w:bidi="fa-IR"/>
        </w:rPr>
        <w:t>یکی دیگر از اصول فکر سلفی، نهی از تأویل و صرف لفظ از 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کتاب درء تعارض العقل و النقل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حادث و جدید است که در کتب لغت پیشینیان بر آن اصلی نیست و در عصر سلف نیز 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سلفیون آن را رها کرده‌اند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جواب عرض می‌کنیم که قرآن برای خود در تفهیم معارفش روش مخصوصی ندارد، بلکه از همان اسلوب و روش عرب در تفهیم مطالب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عرب فصیح در محاوراتش از تمام نکات فصاحت، بلاغت و بدیع استفاده می‌کند و قرآن نیز از این قانون مستثنا نیست؛ و به عنوان معجزه الهی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قدرت است؛ همان‌گونه که عرب این گونه کنایات را به کار می‌گیرد</w:t>
      </w:r>
      <w:r>
        <w:rPr>
          <w:rFonts w:eastAsia="IRNazanin" w:cs="IRNazanin"/>
          <w:color w:val="111111"/>
          <w:sz w:val="28"/>
          <w:szCs w:val="28"/>
          <w:rtl w:val="true"/>
          <w:lang w:bidi="fa-IR"/>
        </w:rPr>
        <w:t>.</w:t>
      </w:r>
    </w:p>
    <w:p>
      <w:pPr>
        <w:pStyle w:val="Heading3"/>
        <w:numPr>
          <w:ilvl w:val="2"/>
          <w:numId w:val="1"/>
        </w:numPr>
        <w:rPr/>
      </w:pPr>
      <w:bookmarkStart w:id="44" w:name="__RefHeading___Toc3342408_211673320"/>
      <w:bookmarkStart w:id="45" w:name="_Toc16"/>
      <w:bookmarkEnd w:id="44"/>
      <w:r>
        <w:rPr>
          <w:rtl w:val="true"/>
        </w:rPr>
        <w:t>سلفیه جدید</w:t>
      </w:r>
      <w:bookmarkEnd w:id="45"/>
    </w:p>
    <w:p>
      <w:pPr>
        <w:pStyle w:val="BookText"/>
        <w:rPr/>
      </w:pPr>
      <w:r>
        <w:rPr>
          <w:rFonts w:ascii="IRNazanin" w:hAnsi="IRNazanin" w:eastAsia="IRNazanin"/>
          <w:color w:val="111111"/>
          <w:sz w:val="28"/>
          <w:sz w:val="28"/>
          <w:szCs w:val="28"/>
          <w:rtl w:val="true"/>
          <w:lang w:bidi="fa-IR"/>
        </w:rPr>
        <w:t>حقیقت مطلب آن است که بین سلفیه و وهابیان فرقی نیست، آنان دو روی یک سکّه‌اند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امروز همان عقاید و افکار سلفیه‌ای گذشته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داخل جزیرة العرب، وهابی حنبلی هستند و هنگامی که افکارشان را به خارج صادر می‌کنند به اسم سلفی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امر این است که وهابیت نشأت گرفته از سلفیت است، محمّد بن</w:t>
      </w:r>
      <w:bookmarkStart w:id="46" w:name="pg405_2026"/>
    </w:p>
    <w:p>
      <w:pPr>
        <w:pStyle w:val="BookText"/>
        <w:rPr/>
      </w:pPr>
      <w:bookmarkEnd w:id="46"/>
      <w:r>
        <w:rPr>
          <w:rFonts w:ascii="IRNazanin" w:hAnsi="IRNazanin" w:eastAsia="IRNazanin"/>
          <w:color w:val="111111"/>
          <w:sz w:val="28"/>
          <w:sz w:val="28"/>
          <w:szCs w:val="28"/>
          <w:rtl w:val="true"/>
          <w:lang w:bidi="fa-IR"/>
        </w:rPr>
        <w:t>عبدالوهاب کسی است که مردم را به افکار ابن تیمیه و قدمای حنابله دعوت کرد، کسانی که ادّعای سلفی‌گری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سلفیون معاصر همان پیروان ابن تیمیه و بزرگان حنابله‌اند که آنان را امام و مرجع خود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 ندارند که خود را وهّابی بنامند و از این نام ناخشنودند، و لذا ادّعا می‌کنند که پیرو مذهب سلف صالحند و قصدشان از سلف صالح همان محدّثین مجسِّم از قبیل ابن تیمیه و ابن قیم جوریه و امثال آنان است</w:t>
      </w:r>
      <w:r>
        <w:rPr>
          <w:rFonts w:eastAsia="IRNazanin" w:cs="IRNazanin"/>
          <w:color w:val="111111"/>
          <w:sz w:val="28"/>
          <w:szCs w:val="28"/>
          <w:rtl w:val="true"/>
          <w:lang w:bidi="fa-IR"/>
        </w:rPr>
        <w:t>.</w:t>
      </w:r>
    </w:p>
    <w:p>
      <w:pPr>
        <w:pStyle w:val="Heading3"/>
        <w:numPr>
          <w:ilvl w:val="2"/>
          <w:numId w:val="1"/>
        </w:numPr>
        <w:rPr/>
      </w:pPr>
      <w:bookmarkStart w:id="47" w:name="__RefHeading___Toc3342410_211673320"/>
      <w:bookmarkStart w:id="48" w:name="_Toc17"/>
      <w:bookmarkEnd w:id="47"/>
      <w:r>
        <w:rPr>
          <w:rtl w:val="true"/>
        </w:rPr>
        <w:t>منشأ پیدایش فکر سلفی‌</w:t>
      </w:r>
      <w:bookmarkEnd w:id="48"/>
    </w:p>
    <w:p>
      <w:pPr>
        <w:pStyle w:val="BookText"/>
        <w:rPr/>
      </w:pPr>
      <w:r>
        <w:rPr>
          <w:rFonts w:ascii="IRNazanin" w:hAnsi="IRNazanin" w:eastAsia="IRNazanin"/>
          <w:color w:val="111111"/>
          <w:sz w:val="28"/>
          <w:sz w:val="28"/>
          <w:szCs w:val="28"/>
          <w:rtl w:val="true"/>
          <w:lang w:bidi="fa-IR"/>
        </w:rPr>
        <w:t>هر گاه که نظر به مهمترین ماده و اساس فکر وهابی می‌اندازیم، پی می‌بریم که مسأله تشبیه و تجسیم از ارکان و مباحث زیربنایی آنان به حساب می‌آید، مسأله‌ای که از آن‌ها به توحید اسما و صفات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عقاید وهابیان سلفی تأمل می‌کند می‌یابد که آنان بر این گمانند که خداوند دارای صورتی است همانند انسان که دو چشم و پهلو و دو ذراع و دو دست و انگشتان و ساق و قدم و پا و دیگر اعضا دارد، و فرود می‌آید 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افکار عموم مردم را در این عقاید راضی نگه دارند،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بلاکیف و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اعضا بدون کیف و تشبیه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پیدایش این افکار، اعتماد بر ادلّه نقلی خصوصاً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از برخی صحابه نقل شده و به پیامبرصلی الله علیه وآله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ظهور در تجسیم و تشبیه و رؤیت باری 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احادیث را بر ظاهر خود حمل کرده و بدون این‌که برای آن تأویلی داشته باشند که با عقل و نصوصات قرآنی و آیات محکمات مطابقت پیدا کند، آن‌ها را به خداوند سبحان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آدم علی صورته طوله ستّون ذراعاً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به صورت خود خلق کرد در حالی که طول آن شصت ذراع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رسول خداصلی الله علیه وآله نقل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النار فلاتمتلی حتی یضع رجله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قط، فهناک تمتلی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آتش دوزخ پر نمی‌شود تا این‌که خداوند پاهایش را در آن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بس است، در این هنگام جهنم از آتش پر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ربّنا کل لیلة إلی السمآء الدنیا حتی یبقی الثلث الأخیر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یدعونی فاستجیب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در هر شب به سوی آسمان دنیا فرود می‌آید، تا یک سوم از شب رفته می‌ماند</w:t>
      </w:r>
      <w:bookmarkStart w:id="49" w:name="pg405_2028"/>
    </w:p>
    <w:p>
      <w:pPr>
        <w:pStyle w:val="BookText"/>
        <w:rPr/>
      </w:pPr>
      <w:bookmarkEnd w:id="49"/>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مرا بخواند تا من او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سلفی این گونه احادیث را از اصول افکار خود قرار داده و خداوند را بر اساس آن‌ها توصیف می‌کنند</w:t>
      </w:r>
      <w:r>
        <w:rPr>
          <w:rFonts w:eastAsia="IRNazanin" w:cs="IRNazanin"/>
          <w:color w:val="111111"/>
          <w:sz w:val="28"/>
          <w:szCs w:val="28"/>
          <w:rtl w:val="true"/>
          <w:lang w:bidi="fa-IR"/>
        </w:rPr>
        <w:t>.</w:t>
      </w:r>
    </w:p>
    <w:p>
      <w:pPr>
        <w:pStyle w:val="Heading3"/>
        <w:numPr>
          <w:ilvl w:val="2"/>
          <w:numId w:val="1"/>
        </w:numPr>
        <w:rPr/>
      </w:pPr>
      <w:bookmarkStart w:id="50" w:name="__RefHeading___Toc3342412_211673320"/>
      <w:bookmarkStart w:id="51" w:name="_Toc18"/>
      <w:bookmarkEnd w:id="50"/>
      <w:r>
        <w:rPr>
          <w:rtl w:val="true"/>
        </w:rPr>
        <w:t>اسلوب دعوت سلفیان پیشین‌</w:t>
      </w:r>
      <w:bookmarkEnd w:id="51"/>
    </w:p>
    <w:p>
      <w:pPr>
        <w:pStyle w:val="BookText"/>
        <w:rPr/>
      </w:pPr>
      <w:r>
        <w:rPr>
          <w:rFonts w:ascii="IRNazanin" w:hAnsi="IRNazanin" w:eastAsia="IRNazanin"/>
          <w:color w:val="111111"/>
          <w:sz w:val="28"/>
          <w:sz w:val="28"/>
          <w:szCs w:val="28"/>
          <w:rtl w:val="true"/>
          <w:lang w:bidi="fa-IR"/>
        </w:rPr>
        <w:t>کسانی که می‌خواهند به اسلوب و روش‌های سلفیان حاضر آگاهی پیدا کنند، باید تاریخ سلفیان پیشین را به یاد آورده و مطالعه‌ای درباره آن داشته باشند؛ زیرا سلفیه جدید ادامه دهنده راه و روش سلفیه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یکی از این اسلوب‌ها اشاره می‌کنیم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الأحمد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ذهبوا إلی محاربة من یخالفهم فی بعض الآرآء، سوآء فی المسآئل الأصولیة أو المسائل الفروعیة؛ مثل محاربتهم للأشاعرة واعلان کفرهم والتّهجّم علی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تعرّضوا لأبی اسحاق الشیرازی وکفّروه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وحملوا علی ابن جریر الطبری صاحب التاریخ والتفسیر ومنعوا من دفنه لمّا مات، فکان أن دفن فی داره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درصدد جنگ با مخالفان خود در برخی از آراء برآمدند، چه در مسائل اصولی یا مسائل فروعی، همانند محاربه با اشاعره و اعلان کفر آنان و هجوم بر علمای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سلفی‌ها متعرّض ابواسحاق شیرازی شافعی شده و او را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ابن جریر</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تاریخ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کرده و بعد از وفاتش مانع دفن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را شبانه در خانه‌اش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عقیل حنبلی کسی بود که با برخی از شیوخ معتزله رفت و آمد داشت و از آنان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حنابله سلفی از این خبر آگاهی پیدا کردند، به او گفتند که آنان بر کتاب‌هایی در تعظیم معتزله نزد او دست پیدا کرده‌اند که در آن کتاب‌ها بر حلاّج ترحّم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قصد اذیت او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 از بین آنان غایب شد تا مبادا دستگیرش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نتوانست این وضع را تحمّل کرده و مخفی شدنش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خطّ خود نامه‌ای نوشت و در آن اعتراف به اشتباه خود کرده و از عملکردش تبرّی جست و به امام مسلمین حق داد که اگر این کار را دوباره تکرار کند او را دستگیر نماید</w:t>
      </w:r>
      <w:r>
        <w:rPr>
          <w:rFonts w:eastAsia="IRNazanin" w:cs="IRNazanin"/>
          <w:color w:val="111111"/>
          <w:sz w:val="28"/>
          <w:szCs w:val="28"/>
          <w:rtl w:val="true"/>
          <w:lang w:bidi="fa-IR"/>
        </w:rPr>
        <w:t>.</w:t>
      </w:r>
      <w:r>
        <w:rPr>
          <w:rStyle w:val="FootnoteAnchor"/>
          <w:rtl w:val="true"/>
        </w:rPr>
        <w:footnoteReference w:id="4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حوادث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سال فتنه بزرگی در بغداد بین اصحاب ابوبکر مروذی حنبلی و بین دیگران از عامه رخ داد که بسیاری از لشکریان در این معرکه دخالت کردند و سبب آن این بود که اصحاب مروذی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خداوند پیامبرصلی الله علیه وآله را با خود بر عرش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طایفه‌ای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فتنه‌ای درگرفت و با یکدیگر درگیر شدند و در این بین افراد زیادی به قتل رسیدند</w:t>
      </w:r>
      <w:r>
        <w:rPr>
          <w:rFonts w:eastAsia="IRNazanin" w:cs="IRNazanin"/>
          <w:color w:val="111111"/>
          <w:sz w:val="28"/>
          <w:szCs w:val="28"/>
          <w:rtl w:val="true"/>
          <w:lang w:bidi="fa-IR"/>
        </w:rPr>
        <w:t>».</w:t>
      </w:r>
      <w:r>
        <w:rPr>
          <w:rStyle w:val="FootnoteAnchor"/>
          <w:rtl w:val="true"/>
        </w:rPr>
        <w:footnoteReference w:id="46"/>
      </w:r>
      <w:bookmarkStart w:id="52" w:name="pg405_2030"/>
    </w:p>
    <w:p>
      <w:pPr>
        <w:pStyle w:val="BookText"/>
        <w:rPr/>
      </w:pPr>
      <w:bookmarkEnd w:id="52"/>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الأحمد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حنابله با اسلوبی که برای مقابله با مخالفان به کار بردند جفای شدیدی کردند؛ زیرا خشونت و زورگویی و ترور از بارزترین نشانه‌های تحرّک دعوت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در این راه از عوام مردم و دنیاپرستان اجتماع نیز استفاده می‌کردند، کسانی که جهل و امّی‌گری بر آنان سایه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 این را می‌دانستند ولی به جهت پیشبرد افکارشان از آنان استفاده می‌کردند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شیخ محمّد 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سبیل دعوتهم یعنفون فی العقول، حتّی أنّ أکثر الناس لینفرون منهم أشدّ النفور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راه دعوتشان حرف‌های زشت می‌زنند، تا این‌که بیشتر مردم از آنان شدیدترین نفرت‌ها را دارند</w:t>
      </w:r>
      <w:r>
        <w:rPr>
          <w:rFonts w:eastAsia="IRNazanin" w:cs="IRNazanin"/>
          <w:color w:val="111111"/>
          <w:sz w:val="28"/>
          <w:szCs w:val="28"/>
          <w:rtl w:val="true"/>
          <w:lang w:bidi="fa-IR"/>
        </w:rPr>
        <w:t>.»</w:t>
      </w:r>
    </w:p>
    <w:p>
      <w:pPr>
        <w:pStyle w:val="Heading3"/>
        <w:numPr>
          <w:ilvl w:val="2"/>
          <w:numId w:val="1"/>
        </w:numPr>
        <w:rPr/>
      </w:pPr>
      <w:bookmarkStart w:id="53" w:name="__RefHeading___Toc3342414_211673320"/>
      <w:bookmarkStart w:id="54" w:name="_Toc19"/>
      <w:bookmarkEnd w:id="53"/>
      <w:r>
        <w:rPr>
          <w:rtl w:val="true"/>
        </w:rPr>
        <w:t>برخی از افکار و اعتقادات سلفیان وهابی‌</w:t>
      </w:r>
      <w:bookmarkEnd w:id="54"/>
    </w:p>
    <w:p>
      <w:pPr>
        <w:pStyle w:val="Heading4"/>
        <w:numPr>
          <w:ilvl w:val="3"/>
          <w:numId w:val="1"/>
        </w:numPr>
        <w:rPr/>
      </w:pPr>
      <w:bookmarkStart w:id="55" w:name="__RefHeading___Toc3342416_211673320"/>
      <w:bookmarkStart w:id="56" w:name="_Toc20"/>
      <w:bookmarkEnd w:id="55"/>
      <w:r>
        <w:rPr>
          <w:rtl w:val="true"/>
        </w:rPr>
        <w:t>توضیح</w:t>
      </w:r>
      <w:bookmarkEnd w:id="56"/>
    </w:p>
    <w:p>
      <w:pPr>
        <w:pStyle w:val="BookText"/>
        <w:rPr/>
      </w:pPr>
      <w:r>
        <w:rPr>
          <w:rFonts w:ascii="IRNazanin" w:hAnsi="IRNazanin" w:eastAsia="IRNazanin"/>
          <w:color w:val="111111"/>
          <w:sz w:val="28"/>
          <w:sz w:val="28"/>
          <w:szCs w:val="28"/>
          <w:rtl w:val="true"/>
          <w:lang w:bidi="fa-IR"/>
        </w:rPr>
        <w:t>افکار سلفیان وهابی در چند نقطه خلاصه می‌شود که به طور فهرست‌وار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جسمانیت خداوند و تشبیه او به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احترامی و دشمنی نسبت به اهل بیت پیامبرصلی الله علیه وآله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دادن شرک و کفر و بدعت‌گذاری به مخالفین خود</w:t>
      </w:r>
      <w:r>
        <w:rPr>
          <w:rFonts w:eastAsia="IRNazanin" w:cs="IRNazanin"/>
          <w:color w:val="111111"/>
          <w:sz w:val="28"/>
          <w:szCs w:val="28"/>
          <w:rtl w:val="true"/>
          <w:lang w:bidi="fa-IR"/>
        </w:rPr>
        <w:t>.</w:t>
      </w:r>
      <w:bookmarkStart w:id="57" w:name="pg405_2031"/>
    </w:p>
    <w:p>
      <w:pPr>
        <w:pStyle w:val="BookText"/>
        <w:rPr/>
      </w:pPr>
      <w:bookmarkEnd w:id="57"/>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 با فرقه‌های دیگر اسلامی و مخالفت با تقریب بین مذاهب و 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با تصوّف اسلامی و مظاهر آن از قبیل مجالس ذکر دست جمعی و مخالفت با زیارت قبور اولیا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بی‌اعتنایی به مفسران و کتاب‌های تفسیری، و مخالفت شدید با تأویل و مَجاز که از اصول فهم لغت عربی و اسلوب آن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تمایل به استدلال به حدیث و دوری و تنفّر از استدلال به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 کردن با حدیث نبوی و تناقض‌گویی در حکم بر آن، آن گونه که از البانی رسیده است، به این نحو که تصحیح و تضعیف حدیث را مطابق اقتضای مذهب خود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با عقل و عقلانیت و گفت و 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اعتراف به اجماع مگر در مسائلی که موافق با مراد آنان است</w:t>
      </w:r>
      <w:r>
        <w:rPr>
          <w:rFonts w:eastAsia="IRNazanin" w:cs="IRNazanin"/>
          <w:color w:val="111111"/>
          <w:sz w:val="28"/>
          <w:szCs w:val="28"/>
          <w:rtl w:val="true"/>
          <w:lang w:bidi="fa-IR"/>
        </w:rPr>
        <w:t>.</w:t>
      </w:r>
    </w:p>
    <w:p>
      <w:pPr>
        <w:pStyle w:val="Heading4"/>
        <w:numPr>
          <w:ilvl w:val="3"/>
          <w:numId w:val="1"/>
        </w:numPr>
        <w:rPr/>
      </w:pPr>
      <w:bookmarkStart w:id="58" w:name="__RefHeading___Toc3342418_211673320"/>
      <w:bookmarkStart w:id="59" w:name="_Toc21"/>
      <w:bookmarkEnd w:id="58"/>
      <w:r>
        <w:rPr/>
        <w:t>1</w:t>
      </w:r>
      <w:r>
        <w:rPr>
          <w:rtl w:val="true"/>
        </w:rPr>
        <w:t xml:space="preserve"> - </w:t>
      </w:r>
      <w:r>
        <w:rPr>
          <w:rtl w:val="true"/>
        </w:rPr>
        <w:t>عقیده تشبیه و تجسیم‌</w:t>
      </w:r>
      <w:bookmarkEnd w:id="59"/>
    </w:p>
    <w:p>
      <w:pPr>
        <w:pStyle w:val="BookText"/>
        <w:rPr/>
      </w:pPr>
      <w:r>
        <w:rPr>
          <w:rFonts w:ascii="IRNazanin" w:hAnsi="IRNazanin" w:eastAsia="IRNazanin"/>
          <w:color w:val="111111"/>
          <w:sz w:val="28"/>
          <w:sz w:val="28"/>
          <w:szCs w:val="28"/>
          <w:rtl w:val="true"/>
          <w:lang w:bidi="fa-IR"/>
        </w:rPr>
        <w:t>همان‌گونه که اشاره شد سلفیان وهابی معتقدند که خداوند متعال دارای جسمی است که برای آن حدّ و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صورت و وجه و دو چشم و یک دهان و دو دست و دو ساق و دو قدم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کرسی می‌نشیند و از مکانی به مکان دیگر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نصفه دوم از شب به آسمان دنیا می‌آید و ندا می‌دهد و سپس بالا می‌رود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حوادث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أنکر</w:t>
      </w:r>
      <w:bookmarkStart w:id="60" w:name="pg405_2032"/>
    </w:p>
    <w:p>
      <w:pPr>
        <w:pStyle w:val="BookText"/>
        <w:rPr/>
      </w:pPr>
      <w:bookmarkEnd w:id="60"/>
      <w:r>
        <w:rPr>
          <w:rFonts w:ascii="IRNazanin" w:hAnsi="IRNazanin" w:eastAsia="IRNazanin"/>
          <w:color w:val="111111"/>
          <w:sz w:val="28"/>
          <w:sz w:val="28"/>
          <w:szCs w:val="28"/>
          <w:rtl w:val="true"/>
          <w:lang w:bidi="fa-IR"/>
        </w:rPr>
        <w:t xml:space="preserve">العلمآء علی أبی یعلی الفرّآء الحنبلی ما ضمنه کتابه من صفات اللَّه سبحانه وتعالی المشعرة بأنّه یعتقد التجسیم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سال علما بر ابی یعلی فرّاء حنبلی به جهت آنچه در کتاب خود از صفات خداوند سبحان آورده که مشعر به اعتقاد به تجسیم است، انکار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توفّی أبویعلی الفرّآء الحنبلی، وهو مصنّف کتاب الصفات، أتی فیه بکلّ عجیبة، وترتیب أبوابه یدلّ علی تجسیم المحض، تعالی اللَّه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سال ابویعلی فراء حنبلی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مصنّف کتاب صفات است که در آن هر مطلب عجیبی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ابواب آن کتاب دلالت بر تجسیم محض دارد که خداوند از آن بری‌ء است</w:t>
      </w:r>
      <w:r>
        <w:rPr>
          <w:rFonts w:eastAsia="IRNazanin" w:cs="IRNazanin"/>
          <w:color w:val="111111"/>
          <w:sz w:val="28"/>
          <w:szCs w:val="28"/>
          <w:rtl w:val="true"/>
          <w:lang w:bidi="fa-IR"/>
        </w:rPr>
        <w:t>.»</w:t>
      </w:r>
    </w:p>
    <w:p>
      <w:pPr>
        <w:pStyle w:val="Heading4"/>
        <w:numPr>
          <w:ilvl w:val="3"/>
          <w:numId w:val="1"/>
        </w:numPr>
        <w:rPr/>
      </w:pPr>
      <w:bookmarkStart w:id="61" w:name="__RefHeading___Toc3342420_211673320"/>
      <w:bookmarkStart w:id="62" w:name="_Toc22"/>
      <w:bookmarkEnd w:id="61"/>
      <w:r>
        <w:rPr/>
        <w:t>2</w:t>
      </w:r>
      <w:r>
        <w:rPr>
          <w:rtl w:val="true"/>
        </w:rPr>
        <w:t xml:space="preserve"> - </w:t>
      </w:r>
      <w:r>
        <w:rPr>
          <w:rtl w:val="true"/>
        </w:rPr>
        <w:t>بی‌احترامی و بغض اهل بیت‌علیهم السلام‌</w:t>
      </w:r>
      <w:bookmarkEnd w:id="62"/>
    </w:p>
    <w:p>
      <w:pPr>
        <w:pStyle w:val="Heading5"/>
        <w:numPr>
          <w:ilvl w:val="4"/>
          <w:numId w:val="1"/>
        </w:numPr>
        <w:rPr/>
      </w:pPr>
      <w:bookmarkStart w:id="63" w:name="__RefHeading___Toc3342422_211673320"/>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از جمله افکار وهابیان سلفی، بی‌احترامی و دشمنی با اهل بیت عصمت و طهارت‌علیهم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مشکلی است که کمتر کسی به آن التفات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 این مسئله را یکی از اهمّ اسباب دشمنی آن‌ها با شیعه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را مشاهده و مطالعه کند به این مسأله پی خواهد برد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مشاهده می‌کنیم که البانی و پیروان او حتّی با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خداصلی الله علیه وآله مخالفت می‌کنند و احادیثی که در آن‌ها لفظ سیادت و سیدبر</w:t>
      </w:r>
      <w:bookmarkStart w:id="65" w:name="pg405_2033"/>
    </w:p>
    <w:p>
      <w:pPr>
        <w:pStyle w:val="BookText"/>
        <w:rPr/>
      </w:pPr>
      <w:bookmarkEnd w:id="65"/>
      <w:r>
        <w:rPr>
          <w:rFonts w:ascii="IRNazanin" w:hAnsi="IRNazanin" w:eastAsia="IRNazanin"/>
          <w:color w:val="111111"/>
          <w:sz w:val="28"/>
          <w:sz w:val="28"/>
          <w:szCs w:val="28"/>
          <w:rtl w:val="true"/>
          <w:lang w:bidi="fa-IR"/>
        </w:rPr>
        <w:t>رسول خداصلی الله علیه وآله اطلاق شده را تضعیف می‌کنند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شیخ رضوان عدل شافعی مصری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 عن الصلاة علی النبی‌صلی الله علیه وآله ویتأذّی من سماعها وینهی عن الاتیان بها لیلة الجمعة، وعن الجهر بها علی المنابر، ویؤذی من یفعل ذلک ویعاقبه اشدّ العقاب وربّما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 از درود فرستادن و صلوات بر پیامبرصلی الله علیه وآله نهی می‌کرد و از شنیدن آن اذیت می‌شد و از آن در شب‌های جمعه نهی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بلند صلوات فرستادن بر روی منابر جلوگیری می‌کرد، و اگر کسی چنین می‌کرد او را اذیت می‌نمود و شدیداً عقاب می‌کرد و چه بسا او را به قتل می‌رسانید</w:t>
      </w:r>
      <w:r>
        <w:rPr>
          <w:rFonts w:eastAsia="IRNazanin" w:cs="IRNazanin"/>
          <w:color w:val="111111"/>
          <w:sz w:val="28"/>
          <w:szCs w:val="28"/>
          <w:rtl w:val="true"/>
          <w:lang w:bidi="fa-IR"/>
        </w:rPr>
        <w:t>.»</w:t>
      </w:r>
    </w:p>
    <w:p>
      <w:pPr>
        <w:pStyle w:val="Heading5"/>
        <w:numPr>
          <w:ilvl w:val="4"/>
          <w:numId w:val="1"/>
        </w:numPr>
        <w:rPr/>
      </w:pPr>
      <w:bookmarkStart w:id="66" w:name="__RefHeading___Toc3342424_211673320"/>
      <w:bookmarkStart w:id="67" w:name="_Toc24"/>
      <w:bookmarkEnd w:id="66"/>
      <w:r>
        <w:rPr>
          <w:rtl w:val="true"/>
        </w:rPr>
        <w:t>تناقض در تضعیفات البانی‌</w:t>
      </w:r>
      <w:bookmarkEnd w:id="6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و دقت در جرح و تعدیل احادیث از ناحیه البانی پی خواهیم برد که ایشان از جمله افرادی است که در کار خود صدوق و درست‌کردار نبوده و احادیث را به میل و دلخواه خود جرح و تعدیل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گاه حدیثی با رأی و نظر او سازگار نبوده، به هر نحو ممکن آن را تضعیف می‌کرد؛ در حالی که در موارد دیگر حدیثی را که مضمون آن موافق با رأی و نظرش بوده، با همان راوی که قبلاً او را تضعیف کرده در این روایت او را</w:t>
      </w:r>
    </w:p>
    <w:p>
      <w:pPr>
        <w:pStyle w:val="BookText"/>
        <w:rPr/>
      </w:pPr>
      <w:r>
        <w:rPr>
          <w:rFonts w:ascii="IRNazanin" w:hAnsi="IRNazanin" w:eastAsia="IRNazanin"/>
          <w:color w:val="111111"/>
          <w:sz w:val="28"/>
          <w:sz w:val="28"/>
          <w:szCs w:val="28"/>
          <w:rtl w:val="true"/>
          <w:lang w:bidi="fa-IR"/>
        </w:rPr>
        <w:t>توثیق نموده و در نتیجه حدیث را تصحیح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یکی از علمای اهل سنّت نیز بعد از تحقیق فراوان به آن اعتراف کرده و برای اثبات تناقضات او سه جلد کتاب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سقاف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تناقضات البانی الواضحات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منعقد کرده و در مورد تضعیف احادیث فضایل اهل بیت‌علیهم السلام و در رأس آنان امام علی و فاطمه زهراعلیهما السلام از ناحیه او، اثبات کرده که درتضعیف احادیث تناقض‌گویی نموده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اموری که دلالت بر ناصبی بودن او از جهت دیگر دارد این است که احادیث صحیح السندی را در فضایل سید ما علی‌علیه السلام تضعیف کرده، بلکه بر روی بعضی از آن‌ها خط بطلان کشیده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آن‌گاه سقاف برای اثبات مدّعای خود، نمونه‌هایی را از این قبیل تناقضات البانی در باب فضایل اهل بیت‌علیهم السلام آورده و به آن‌ها استشهاد می‌کند؛ از باب نمونه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بریده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أحبّ النسآء إلی رسول اللَّه‌صلی الله علیه وآله فاطمة، ومن الرجال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زنان نزد رسول خداصلی الله علیه وآله فاطمه، و از مردان</w:t>
      </w:r>
    </w:p>
    <w:p>
      <w:pPr>
        <w:pStyle w:val="BookText"/>
        <w:rPr/>
      </w:pPr>
      <w:r>
        <w:rPr>
          <w:rFonts w:ascii="IRNazanin" w:hAnsi="IRNazanin" w:eastAsia="IRNazanin"/>
          <w:color w:val="111111"/>
          <w:sz w:val="28"/>
          <w:sz w:val="28"/>
          <w:szCs w:val="28"/>
          <w:rtl w:val="true"/>
          <w:lang w:bidi="fa-IR"/>
        </w:rPr>
        <w:t>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حکم به بطلان آن نموده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 و حاکم آن را از طریق جعفر بن زیاد احمر، از عبداللَّه بن عطا، از عبداللَّه بن بریده، از پدرش چنین نقل کرده، و ترمذی آن را حدیث حسن غریب و حاکم و ذهبی آن را صحیح الاسناد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درصدد تضعیف حدیث برآمد، عبداللَّه بن عطا و راوی از او؛ یعنی جعفر بن زیاد احمر را تضعیف می‌کند در عین حال که از ذهبی اعتراف به ثقه بودن او را نقل کرده و از حافظ ابن حجر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شخص، انسان به حدیثش اطمینان ندارد، خصوصاً که در فضیلت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زیرا به طور معلوم شیعه در مورد او غلو کرده و حدیث بسیاری در مناقب او نقل کرده است که هرگز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این حدیث حکم به بطلان از حیث معنا نمودم؛ زیرا مخالف آن چیزی است که از پیامبرصلی الله علیه وآله در مورد محبوب‌ترین زنان و مردان ذکر کرده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حسن بن علی سقاف درصدد تصحیح این حدیث و اثبات تناقض‌گویی البانی برآمده،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گفتار و تضعیف او درباره عبداللَّه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آن است که عبداللَّه بن عطاء از رجال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کتاب دیگر از کتب اربعه به حساب می‌آید و یحیی بن معین و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توثیق کرده 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عجایب تناقضات البانی این است که در موردی دیگر حدیثی را که در سند آن عبداللَّه بن عطاء از عبداللَّه بن بریده از پدرش قرار داشته، تصحیح کرده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اما در مورد جرح او درباره جعفر بن زیاد احمر، سقّاف این‌گونه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حرفی باطل و کلامی متهافت و متناقض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إرواء غلیله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نموده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بسیاری از رجالیین و محدثین اهل سنّت او را توثیق کرده‌اند، که از آن جمله، احمد او را صالح الحدیث و ابن معین و یعقوب بن سفیان فسوی و عجلی او را توثیق و ابوزرعه و ابوداوود او را صدوق، وازدی حدیثش را مستقیم و عثمان بن ابی شیبه او را صدوق ثقه معرفی کرده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نیز از تناقضات آشکار البانی این‌که در مورد حدیث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شخص؛ یعنی جعفر بن زیاد الاحمر قلب انسان به حدیث او اطمینان ندارد؛ زیرا او از شیعیان به حساب می‌آید گرچه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جایی دیگر تصریح دارد که تشیع شخص صدوق هیچ گونه ضرری به روایت او نمی‌رساند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ذیل حدیث </w:t>
      </w:r>
      <w:r>
        <w:rPr>
          <w:rFonts w:eastAsia="IRNazanin" w:cs="IRNazanin"/>
          <w:color w:val="111111"/>
          <w:sz w:val="28"/>
          <w:szCs w:val="28"/>
          <w:rtl w:val="true"/>
          <w:lang w:bidi="fa-IR"/>
        </w:rPr>
        <w:t>{</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اجلح بن عبداللَّه کندی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او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w:t>
      </w:r>
    </w:p>
    <w:p>
      <w:pPr>
        <w:pStyle w:val="BookText"/>
        <w:rPr/>
      </w:pPr>
      <w:r>
        <w:rPr>
          <w:rFonts w:ascii="IRNazanin" w:hAnsi="IRNazanin" w:eastAsia="IRNazanin"/>
          <w:color w:val="111111"/>
          <w:sz w:val="28"/>
          <w:sz w:val="28"/>
          <w:szCs w:val="28"/>
          <w:rtl w:val="true"/>
          <w:lang w:bidi="fa-IR"/>
        </w:rPr>
        <w:t>اشکال کند که راوی این شاهد، شیعی است و همچنین در سند مشهود له شیعی دیگر؛ یعنی جعفر بن سلیمان وجود دارد، آیا این طعن در حدیث و عیب در آن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اعتبار در روایت حدیث تنها به صدق و حفظ است، و اما مذهب، آن بین او است و بین پروردگارش و خداوند حسابرس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که مشاهده می‌کنیم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دو از افراد ثقه که با آن‌ها مخالف در مذهبند همچون خوارج و شیعه و دیگران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نمونه‌اش همین حدیثی است که مورد بحث ما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آن‌گاه سقّاف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قول البانی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حدیث حکم به بطلان از حیث معنا می‌کنم؛ زیرا مخالف آن چیزی است که از پیامبرصلی الله علیه وآله درباره محبوب‌ترین زنان و مردان نزد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دلالت بر بی‌اطّلاعی او در علم اصول و عدم معرفت او به جمع بین احادیث صحیحه دارد</w:t>
      </w:r>
      <w:r>
        <w:rPr>
          <w:rFonts w:eastAsia="IRNazanin" w:cs="IRNazanin"/>
          <w:color w:val="111111"/>
          <w:sz w:val="28"/>
          <w:szCs w:val="28"/>
          <w:rtl w:val="true"/>
          <w:lang w:bidi="fa-IR"/>
        </w:rPr>
        <w:t>...».</w:t>
      </w:r>
      <w:r>
        <w:rPr>
          <w:rStyle w:val="FootnoteAnchor"/>
          <w:rtl w:val="true"/>
        </w:rPr>
        <w:footnoteReference w:id="5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حالی است که ترمذی به سند خود از جمیع بن عمیر تیمی نقل کرده که من با عمه و بنابر نقلی با مادرم وارد بر عایشه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یا عمه‌ام از او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الناس أحبّ إلی رسول اللَّه‌صلی الله علیه وآله؟ قالت</w:t>
      </w:r>
      <w:r>
        <w:rPr>
          <w:rFonts w:eastAsia="IRNazanin" w:cs="IRNazanin"/>
          <w:color w:val="111111"/>
          <w:sz w:val="28"/>
          <w:szCs w:val="28"/>
          <w:rtl w:val="true"/>
          <w:lang w:bidi="fa-IR"/>
        </w:rPr>
        <w:t>:</w:t>
      </w:r>
      <w:bookmarkStart w:id="68" w:name="pg405_2038"/>
    </w:p>
    <w:p>
      <w:pPr>
        <w:pStyle w:val="BookText"/>
        <w:rPr/>
      </w:pPr>
      <w:bookmarkEnd w:id="68"/>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مردم نزد رسول خداصلی الله علیه وآله محبوب‌تر است؟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بعد از نقل این حدیث آن را حسن دانسته و حاکم نیشابوری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نمونه‌ای از تناقضات البانی در تضعیف احادیث بود</w:t>
      </w:r>
      <w:r>
        <w:rPr>
          <w:rFonts w:eastAsia="IRNazanin" w:cs="IRNazanin"/>
          <w:color w:val="111111"/>
          <w:sz w:val="28"/>
          <w:szCs w:val="28"/>
          <w:rtl w:val="true"/>
          <w:lang w:bidi="fa-IR"/>
        </w:rPr>
        <w:t>.</w:t>
      </w:r>
    </w:p>
    <w:p>
      <w:pPr>
        <w:pStyle w:val="Heading4"/>
        <w:numPr>
          <w:ilvl w:val="3"/>
          <w:numId w:val="1"/>
        </w:numPr>
        <w:rPr/>
      </w:pPr>
      <w:bookmarkStart w:id="69" w:name="__RefHeading___Toc3342426_211673320"/>
      <w:bookmarkStart w:id="70" w:name="_Toc25"/>
      <w:bookmarkEnd w:id="69"/>
      <w:r>
        <w:rPr/>
        <w:t>3</w:t>
      </w:r>
      <w:r>
        <w:rPr>
          <w:rtl w:val="true"/>
        </w:rPr>
        <w:t xml:space="preserve"> - </w:t>
      </w:r>
      <w:r>
        <w:rPr>
          <w:rtl w:val="true"/>
        </w:rPr>
        <w:t>نسبت شرک و کفر به مخالفین‌</w:t>
      </w:r>
      <w:bookmarkEnd w:id="70"/>
    </w:p>
    <w:p>
      <w:pPr>
        <w:pStyle w:val="BookText"/>
        <w:rPr/>
      </w:pPr>
      <w:r>
        <w:rPr>
          <w:rFonts w:ascii="IRNazanin" w:hAnsi="IRNazanin" w:eastAsia="IRNazanin"/>
          <w:color w:val="111111"/>
          <w:sz w:val="28"/>
          <w:sz w:val="28"/>
          <w:szCs w:val="28"/>
          <w:rtl w:val="true"/>
          <w:lang w:bidi="fa-IR"/>
        </w:rPr>
        <w:t>از جمله روش‌های وهابیان سلفی برخورد با مخالفین عقیدتی خود و نسبت دادن کفر و شرک و الحاد و بدعت‌گذار به آنان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بربهاری که ملقّب به شیخ اهل سنّت و جماعت در عصر خود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 استحلّ شیئاً خلاف ما فی هذا الکتاب فإنّه لیس یدین للَّه بدین، وقد ردّه کلّه، کما لو أنّ عبداً آمن جمیع ما قال اللَّه تبارک وتعالی إلّا أنّه شکّ فی حرف فقد ردّ جمیع ما قال اللَّه تعالی وهو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خلاف آنچه را که در این کتاب است تجویز کند متدین به هیچ دینی نیست بلکه کلّ دین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بنده‌ای به تمام آنچه خداوند تبارک و تعالی فرموده ایمان آورد جز آن‌که در حرفی شک کند، او تمام آنچه را که خداوند فرموده رد کرده و کافر شده است</w:t>
      </w:r>
      <w:r>
        <w:rPr>
          <w:rFonts w:eastAsia="IRNazanin" w:cs="IRNazanin"/>
          <w:color w:val="111111"/>
          <w:sz w:val="28"/>
          <w:szCs w:val="28"/>
          <w:rtl w:val="true"/>
          <w:lang w:bidi="fa-IR"/>
        </w:rPr>
        <w:t>.»</w:t>
      </w:r>
      <w:bookmarkStart w:id="71" w:name="pg405_2039"/>
    </w:p>
    <w:p>
      <w:pPr>
        <w:pStyle w:val="Heading4"/>
        <w:numPr>
          <w:ilvl w:val="3"/>
          <w:numId w:val="1"/>
        </w:numPr>
        <w:rPr/>
      </w:pPr>
      <w:bookmarkStart w:id="72" w:name="__RefHeading___Toc3342428_211673320"/>
      <w:bookmarkStart w:id="73" w:name="_Toc26"/>
      <w:bookmarkEnd w:id="71"/>
      <w:bookmarkEnd w:id="72"/>
      <w:r>
        <w:rPr/>
        <w:t>4</w:t>
      </w:r>
      <w:r>
        <w:rPr>
          <w:rtl w:val="true"/>
        </w:rPr>
        <w:t xml:space="preserve"> - </w:t>
      </w:r>
      <w:r>
        <w:rPr>
          <w:rtl w:val="true"/>
        </w:rPr>
        <w:t>مخالفت با تقریب‌</w:t>
      </w:r>
      <w:bookmarkEnd w:id="73"/>
    </w:p>
    <w:p>
      <w:pPr>
        <w:pStyle w:val="BookText"/>
        <w:rPr/>
      </w:pPr>
      <w:r>
        <w:rPr>
          <w:rFonts w:ascii="IRNazanin" w:hAnsi="IRNazanin" w:eastAsia="IRNazanin"/>
          <w:color w:val="111111"/>
          <w:sz w:val="28"/>
          <w:sz w:val="28"/>
          <w:szCs w:val="28"/>
          <w:rtl w:val="true"/>
          <w:lang w:bidi="fa-IR"/>
        </w:rPr>
        <w:t>وهابیان سلفی به تمام معنا مخالف با ادیان و مذاهب دیگر اسلامی هستند و هر گونه تقریب با آنان را نفی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احمد بن عبدالرحمن بن عثمان قاضی سلفی وهابی،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التقریب بین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و در آن شدیداً به مسئله تقریب بین ادیان آسمانی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دلیل شرعی بر بطلان دعوت تقریب بین ادیان اقامه می‌کند که فهرست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تقریب دوری از ملت ابراهیم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تقریب به دنبال غیر دین اسلام 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طعن در رسالت پیامبر اسلام محمّدصلی الله علیه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طعن در قرآن کریم و هیمنه آن بر دیگر کتب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متابعت غیر طریق مؤمنین و مخالفت با اجماع مسلمین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با دشمنان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فریب خوردن در برخی از آیات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مساوی دانستن اهل ایمان با مشرکان و بت‌پرستان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سستی در دین خدا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مشتبه کردن حق به باطل است</w:t>
      </w:r>
      <w:r>
        <w:rPr>
          <w:rFonts w:eastAsia="IRNazanin" w:cs="IRNazanin"/>
          <w:color w:val="111111"/>
          <w:sz w:val="28"/>
          <w:szCs w:val="28"/>
          <w:rtl w:val="true"/>
          <w:lang w:bidi="fa-IR"/>
        </w:rPr>
        <w:t>.</w:t>
      </w:r>
      <w:r>
        <w:rPr>
          <w:rStyle w:val="FootnoteAnchor"/>
          <w:rtl w:val="true"/>
        </w:rPr>
        <w:footnoteReference w:id="62"/>
      </w:r>
      <w:bookmarkStart w:id="74" w:name="pg405_2040"/>
    </w:p>
    <w:p>
      <w:pPr>
        <w:pStyle w:val="BookText"/>
        <w:rPr/>
      </w:pPr>
      <w:bookmarkEnd w:id="74"/>
      <w:r>
        <w:rPr>
          <w:rFonts w:ascii="IRNazanin" w:hAnsi="IRNazanin" w:eastAsia="IRNazanin"/>
          <w:color w:val="111111"/>
          <w:sz w:val="28"/>
          <w:sz w:val="28"/>
          <w:szCs w:val="28"/>
          <w:rtl w:val="true"/>
          <w:lang w:bidi="fa-IR"/>
        </w:rPr>
        <w:t xml:space="preserve">دکتر ناصر بن عبداللَّه بن علی قفاری وهابی سلفی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التقریب بین اهل السنة و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تقریب بین اهل سنّت و شیعه را مردود می‌شمارد</w:t>
      </w:r>
      <w:r>
        <w:rPr>
          <w:rFonts w:eastAsia="IRNazanin" w:cs="IRNazanin"/>
          <w:color w:val="111111"/>
          <w:sz w:val="28"/>
          <w:szCs w:val="28"/>
          <w:rtl w:val="true"/>
          <w:lang w:bidi="fa-IR"/>
        </w:rPr>
        <w:t>.</w:t>
      </w:r>
    </w:p>
    <w:p>
      <w:pPr>
        <w:pStyle w:val="Heading4"/>
        <w:numPr>
          <w:ilvl w:val="3"/>
          <w:numId w:val="1"/>
        </w:numPr>
        <w:rPr/>
      </w:pPr>
      <w:bookmarkStart w:id="75" w:name="__RefHeading___Toc3342430_211673320"/>
      <w:bookmarkStart w:id="76" w:name="_Toc27"/>
      <w:bookmarkEnd w:id="75"/>
      <w:r>
        <w:rPr/>
        <w:t>5</w:t>
      </w:r>
      <w:r>
        <w:rPr>
          <w:rtl w:val="true"/>
        </w:rPr>
        <w:t xml:space="preserve"> - </w:t>
      </w:r>
      <w:r>
        <w:rPr>
          <w:rtl w:val="true"/>
        </w:rPr>
        <w:t>مخالفت با تصوف اسلامی و زیارت قبور اولیا</w:t>
      </w:r>
      <w:bookmarkEnd w:id="76"/>
    </w:p>
    <w:p>
      <w:pPr>
        <w:pStyle w:val="BookText"/>
        <w:rPr/>
      </w:pPr>
      <w:r>
        <w:rPr>
          <w:rFonts w:ascii="IRNazanin" w:hAnsi="IRNazanin" w:eastAsia="IRNazanin"/>
          <w:color w:val="111111"/>
          <w:sz w:val="28"/>
          <w:sz w:val="28"/>
          <w:szCs w:val="28"/>
          <w:rtl w:val="true"/>
          <w:lang w:bidi="fa-IR"/>
        </w:rPr>
        <w:t>از جمله اصول افکار و روش وهابیان سلفی مخالفت و مقابله شدید با تصوف اسلامی و تهذیب نفس و ریاضت نفسانی و برگزاری حلقه‌های ذکر و توسّل و زیارت قبور اولیای الهی است، و در نتیجه وهابیان دارای مذهبی خشک و بی‌روح و دور از هر گونه معنویت و روحانیتند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ناصرالدین 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صوفیه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أعدآء السّنة من المتمذهبة والاشاعرة والمتصوّفة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سنّت، از کسانی که خود را به مذهب نسبت می‌دهند و اشاعره و صوفیه و دیگران</w:t>
      </w:r>
      <w:r>
        <w:rPr>
          <w:rFonts w:eastAsia="IRNazanin" w:cs="IRNazanin"/>
          <w:color w:val="111111"/>
          <w:sz w:val="28"/>
          <w:szCs w:val="28"/>
          <w:rtl w:val="true"/>
          <w:lang w:bidi="fa-IR"/>
        </w:rPr>
        <w:t>...».</w:t>
      </w:r>
    </w:p>
    <w:p>
      <w:pPr>
        <w:pStyle w:val="Heading4"/>
        <w:numPr>
          <w:ilvl w:val="3"/>
          <w:numId w:val="1"/>
        </w:numPr>
        <w:rPr/>
      </w:pPr>
      <w:bookmarkStart w:id="77" w:name="__RefHeading___Toc3342432_211673320"/>
      <w:bookmarkStart w:id="78" w:name="_Toc28"/>
      <w:bookmarkEnd w:id="77"/>
      <w:r>
        <w:rPr/>
        <w:t>6</w:t>
      </w:r>
      <w:r>
        <w:rPr>
          <w:rtl w:val="true"/>
        </w:rPr>
        <w:t xml:space="preserve"> - </w:t>
      </w:r>
      <w:r>
        <w:rPr>
          <w:rtl w:val="true"/>
        </w:rPr>
        <w:t>بی‌اعتنایی به تفسیر</w:t>
      </w:r>
      <w:bookmarkEnd w:id="78"/>
    </w:p>
    <w:p>
      <w:pPr>
        <w:pStyle w:val="BookText"/>
        <w:rPr/>
      </w:pPr>
      <w:r>
        <w:rPr>
          <w:rFonts w:ascii="IRNazanin" w:hAnsi="IRNazanin" w:eastAsia="IRNazanin"/>
          <w:color w:val="111111"/>
          <w:sz w:val="28"/>
          <w:sz w:val="28"/>
          <w:szCs w:val="28"/>
          <w:rtl w:val="true"/>
          <w:lang w:bidi="fa-IR"/>
        </w:rPr>
        <w:t>از جمله خصوصیات وهابیان سلفی بی‌اعتنایی به مفسران و کتاب‌های تفسیری و مخالفت شدید با تأویل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وهابیان سلفی مخالف با تأویل صفات خداوند می‌باشند و از طرفی نیز مشاهده می‌کنند که مفسران رو به تفسیر و تأویل قرآن آورده‌اند لذا چنان روی خوشی به آنان نشان نمی‌دهند</w:t>
      </w:r>
      <w:r>
        <w:rPr>
          <w:rFonts w:eastAsia="IRNazanin" w:cs="IRNazanin"/>
          <w:color w:val="111111"/>
          <w:sz w:val="28"/>
          <w:szCs w:val="28"/>
          <w:rtl w:val="true"/>
          <w:lang w:bidi="fa-IR"/>
        </w:rPr>
        <w:t>.</w:t>
      </w:r>
      <w:bookmarkStart w:id="79" w:name="pg405_2041"/>
    </w:p>
    <w:p>
      <w:pPr>
        <w:pStyle w:val="Heading4"/>
        <w:numPr>
          <w:ilvl w:val="3"/>
          <w:numId w:val="1"/>
        </w:numPr>
        <w:rPr/>
      </w:pPr>
      <w:bookmarkStart w:id="80" w:name="__RefHeading___Toc3342434_211673320"/>
      <w:bookmarkStart w:id="81" w:name="_Toc29"/>
      <w:bookmarkEnd w:id="79"/>
      <w:bookmarkEnd w:id="80"/>
      <w:r>
        <w:rPr/>
        <w:t>7</w:t>
      </w:r>
      <w:r>
        <w:rPr>
          <w:rtl w:val="true"/>
        </w:rPr>
        <w:t xml:space="preserve"> - </w:t>
      </w:r>
      <w:r>
        <w:rPr>
          <w:rtl w:val="true"/>
        </w:rPr>
        <w:t>دوری از استدلال به قرآن‌</w:t>
      </w:r>
      <w:bookmarkEnd w:id="81"/>
    </w:p>
    <w:p>
      <w:pPr>
        <w:pStyle w:val="BookText"/>
        <w:rPr/>
      </w:pPr>
      <w:r>
        <w:rPr>
          <w:rFonts w:ascii="IRNazanin" w:hAnsi="IRNazanin" w:eastAsia="IRNazanin"/>
          <w:color w:val="111111"/>
          <w:sz w:val="28"/>
          <w:sz w:val="28"/>
          <w:szCs w:val="28"/>
          <w:rtl w:val="true"/>
          <w:lang w:bidi="fa-IR"/>
        </w:rPr>
        <w:t>از آنجا که وهابیان سلفی اهل حدیثند و بیشتر به دنبال حدیث برای اثبات مدعای خود می‌گردند، لذا کمتر به آیات قرآن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از امام آنان بربهاری حنبلی نقل شده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سمعت الرجل تأتیه بالأثر فلایریده ویرید القرآن فلاشکّ أنّه رجل قد احتوی علی الزندقة، فقم من عنده ودعه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شخصی که برای او روایت نقل کردی، شنیدی که آن را قبول نمی‌کند و به دنبال قرآن است، شک نداشته باش که او مردی است که کفر او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او بلند شو و او را رها کن</w:t>
      </w:r>
      <w:r>
        <w:rPr>
          <w:rFonts w:eastAsia="IRNazanin" w:cs="IRNazanin"/>
          <w:color w:val="111111"/>
          <w:sz w:val="28"/>
          <w:szCs w:val="28"/>
          <w:rtl w:val="true"/>
          <w:lang w:bidi="fa-IR"/>
        </w:rPr>
        <w:t>.»</w:t>
      </w:r>
    </w:p>
    <w:p>
      <w:pPr>
        <w:pStyle w:val="Heading4"/>
        <w:numPr>
          <w:ilvl w:val="3"/>
          <w:numId w:val="1"/>
        </w:numPr>
        <w:rPr/>
      </w:pPr>
      <w:bookmarkStart w:id="82" w:name="__RefHeading___Toc3342436_211673320"/>
      <w:bookmarkStart w:id="83" w:name="_Toc30"/>
      <w:bookmarkEnd w:id="82"/>
      <w:r>
        <w:rPr/>
        <w:t>8</w:t>
      </w:r>
      <w:r>
        <w:rPr>
          <w:rtl w:val="true"/>
        </w:rPr>
        <w:t xml:space="preserve"> - </w:t>
      </w:r>
      <w:r>
        <w:rPr>
          <w:rtl w:val="true"/>
        </w:rPr>
        <w:t>مخالفت با عقل و عقلانیت‌</w:t>
      </w:r>
      <w:bookmarkEnd w:id="83"/>
    </w:p>
    <w:p>
      <w:pPr>
        <w:pStyle w:val="BookText"/>
        <w:rPr/>
      </w:pPr>
      <w:r>
        <w:rPr>
          <w:rFonts w:ascii="IRNazanin" w:hAnsi="IRNazanin" w:eastAsia="IRNazanin"/>
          <w:color w:val="111111"/>
          <w:sz w:val="28"/>
          <w:sz w:val="28"/>
          <w:szCs w:val="28"/>
          <w:rtl w:val="true"/>
          <w:lang w:bidi="fa-IR"/>
        </w:rPr>
        <w:t>از جمله اصول افکار سلفیان وهابی، بی‌توجهی به عقل و عقلانیت و عقل‌گرایی حتی در مسائل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تمام توجّه و التفاتشان به حدیث و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علم کلام و بحث عقلی مخالفند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بربهاری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امامان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یرحمک اللَّه أنّه ما کانت زندقة قطّ ولا بدعة ولا کفر ولا هوی ولا ضلالة ولا شکّ ولا حیرة فی الدین إلّا من الکلام والجدل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بی‌دینی و بدعت و کفر و هوای نفس و ضلالت و شک و حیرت در دین نیست مگر از کلام و جدل</w:t>
      </w:r>
      <w:r>
        <w:rPr>
          <w:rFonts w:eastAsia="IRNazanin" w:cs="IRNazanin"/>
          <w:color w:val="111111"/>
          <w:sz w:val="28"/>
          <w:szCs w:val="28"/>
          <w:rtl w:val="true"/>
          <w:lang w:bidi="fa-IR"/>
        </w:rPr>
        <w:t>.»</w:t>
      </w:r>
      <w:bookmarkStart w:id="84" w:name="pg405_2042"/>
    </w:p>
    <w:p>
      <w:pPr>
        <w:pStyle w:val="BookText"/>
        <w:rPr/>
      </w:pPr>
      <w:bookmarkEnd w:id="84"/>
      <w:r>
        <w:rPr>
          <w:rFonts w:ascii="IRNazanin" w:hAnsi="IRNazanin" w:eastAsia="IRNazanin"/>
          <w:color w:val="111111"/>
          <w:sz w:val="28"/>
          <w:sz w:val="28"/>
          <w:szCs w:val="28"/>
          <w:rtl w:val="true"/>
          <w:lang w:bidi="fa-IR"/>
        </w:rPr>
        <w:t>او نیز در جایی دیگر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فعلیک بالتسلیم والرضی وأهل الآثار والکف والسکوت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تو باد به تسلیم و رضایت نسبت به صاحبان اثر و دست کشیدن و سکوت</w:t>
      </w:r>
      <w:r>
        <w:rPr>
          <w:rFonts w:eastAsia="IRNazanin" w:cs="IRNazanin"/>
          <w:color w:val="111111"/>
          <w:sz w:val="28"/>
          <w:szCs w:val="28"/>
          <w:rtl w:val="true"/>
          <w:lang w:bidi="fa-IR"/>
        </w:rPr>
        <w:t>.»</w:t>
      </w:r>
    </w:p>
    <w:p>
      <w:pPr>
        <w:pStyle w:val="Heading4"/>
        <w:numPr>
          <w:ilvl w:val="3"/>
          <w:numId w:val="1"/>
        </w:numPr>
        <w:rPr/>
      </w:pPr>
      <w:bookmarkStart w:id="85" w:name="__RefHeading___Toc3342438_211673320"/>
      <w:bookmarkStart w:id="86" w:name="_Toc31"/>
      <w:bookmarkEnd w:id="85"/>
      <w:r>
        <w:rPr/>
        <w:t>9</w:t>
      </w:r>
      <w:r>
        <w:rPr>
          <w:rtl w:val="true"/>
        </w:rPr>
        <w:t xml:space="preserve"> - </w:t>
      </w:r>
      <w:r>
        <w:rPr>
          <w:rtl w:val="true"/>
        </w:rPr>
        <w:t>عدم اعتراف به اجماع‌</w:t>
      </w:r>
      <w:bookmarkEnd w:id="86"/>
    </w:p>
    <w:p>
      <w:pPr>
        <w:pStyle w:val="BookText"/>
        <w:rPr/>
      </w:pPr>
      <w:r>
        <w:rPr>
          <w:rFonts w:ascii="IRNazanin" w:hAnsi="IRNazanin" w:eastAsia="IRNazanin"/>
          <w:color w:val="111111"/>
          <w:sz w:val="28"/>
          <w:sz w:val="28"/>
          <w:szCs w:val="28"/>
          <w:rtl w:val="true"/>
          <w:lang w:bidi="fa-IR"/>
        </w:rPr>
        <w:t>سلفیان وهابی معاصر همیشه این عبارت احمد بن حنبل را بر زبان جاری می‌سازند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ادّعی الاجماع فهو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ادّعای اجماع کند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مسائل اعتقادی که خود به آن قائلند اصرار می‌ورزند که اثبات کنند این مسائل نزد امت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البانی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وغیر هذا الإجماع ممّا لایمکن تصوّره فضلاً عن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اجماع تصورش ممکن نیست تا چه رسد به وقوع آن</w:t>
      </w:r>
      <w:r>
        <w:rPr>
          <w:rFonts w:eastAsia="IRNazanin" w:cs="IRNazanin"/>
          <w:color w:val="111111"/>
          <w:sz w:val="28"/>
          <w:szCs w:val="28"/>
          <w:rtl w:val="true"/>
          <w:lang w:bidi="fa-IR"/>
        </w:rPr>
        <w:t>.»</w:t>
      </w:r>
    </w:p>
    <w:p>
      <w:pPr>
        <w:pStyle w:val="Heading3"/>
        <w:numPr>
          <w:ilvl w:val="2"/>
          <w:numId w:val="1"/>
        </w:numPr>
        <w:rPr/>
      </w:pPr>
      <w:bookmarkStart w:id="87" w:name="__RefHeading___Toc3342440_211673320"/>
      <w:bookmarkStart w:id="88" w:name="_Toc32"/>
      <w:bookmarkEnd w:id="87"/>
      <w:r>
        <w:rPr>
          <w:rtl w:val="true"/>
        </w:rPr>
        <w:t>عدم امکان میزان بودن فهم سلف‌</w:t>
      </w:r>
      <w:bookmarkEnd w:id="8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سلفی ادّعا می‌کنند که واجب است کتاب و سنّت را با فهم سلف سنجیده و آن را درک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فهم سلف را از جمله ادله شرعی می‌دانند که متابعت از آن واجب است؛ در حالی که این ادّعا از چند جهت باطل است</w:t>
      </w:r>
      <w:r>
        <w:rPr>
          <w:rFonts w:eastAsia="IRNazanin" w:cs="IRNazanin"/>
          <w:color w:val="111111"/>
          <w:sz w:val="28"/>
          <w:szCs w:val="28"/>
          <w:rtl w:val="true"/>
          <w:lang w:bidi="fa-IR"/>
        </w:rPr>
        <w:t>:</w:t>
      </w:r>
      <w:bookmarkStart w:id="89" w:name="pg405_2043"/>
    </w:p>
    <w:p>
      <w:pPr>
        <w:pStyle w:val="BookText"/>
        <w:rPr/>
      </w:pPr>
      <w:bookmarkEnd w:id="8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سلف در فهم مسائل هیچ گاه اتفاق نکرده‌اند، و هرگز مذهبی خاص و معروف و واحد نداشته‌اند تا بتوان آن را میزان قرار داده و فهم امور را از فهم آنان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مراجعه به کتاب‌های حدیثی؛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و ابن ابی شیبه کند پی می‌برد که چه مقدار سلف و افرادی که در سه قرن اول می‌زیسته‌اند در مسائل شرعی با یکدیگر اختلاف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یا حدیث دلیلی یافت نمی‌شود که دلالت بر تعطیل عقول بشر کند و بگوید که فهم کتاب و سنّت به فهم دیگری بستگی دارد؛ در حالی که انسان خود به درجه اجتهاد و فهم دینی رسیده است، بلکه بر عکس، نصوص دینی از کتاب و سنّت، ما را به تعقل و تفکّر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نقل کرده که از امام احمد در رابطه با مسأله‌ای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فتوایی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ابن المبارک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المبارک از آسمان که نیامده است</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90" w:name="__RefHeading___Toc3342442_211673320"/>
      <w:bookmarkStart w:id="91" w:name="_Toc33"/>
      <w:bookmarkEnd w:id="90"/>
      <w:r>
        <w:rPr>
          <w:rtl w:val="true"/>
        </w:rPr>
        <w:t xml:space="preserve">نبود مذهبی به نام </w:t>
      </w:r>
      <w:r>
        <w:rPr>
          <w:rtl w:val="true"/>
        </w:rPr>
        <w:t>«</w:t>
      </w:r>
      <w:r>
        <w:rPr>
          <w:rtl w:val="true"/>
        </w:rPr>
        <w:t>مذهب سلف</w:t>
      </w:r>
      <w:r>
        <w:rPr>
          <w:rtl w:val="true"/>
        </w:rPr>
        <w:t>»</w:t>
      </w:r>
      <w:bookmarkEnd w:id="9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سلفی معاصر ادّعا می‌کنند هرچه از آراء که به آن معتقدند مذهب سلف است، تا بتوانند ذهن عوام مردم را بفریبند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می‌فهمیم همان فهم سلف صالح است؛ در حالی که مشاهده</w:t>
      </w:r>
    </w:p>
    <w:p>
      <w:pPr>
        <w:pStyle w:val="BookText"/>
        <w:rPr/>
      </w:pPr>
      <w:r>
        <w:rPr>
          <w:rFonts w:ascii="IRNazanin" w:hAnsi="IRNazanin" w:eastAsia="IRNazanin"/>
          <w:color w:val="111111"/>
          <w:sz w:val="28"/>
          <w:sz w:val="28"/>
          <w:szCs w:val="28"/>
          <w:rtl w:val="true"/>
          <w:lang w:bidi="fa-IR"/>
        </w:rPr>
        <w:t>می‌کنیم در بسیاری از مسائل اعتقادی، سلف حتی صحابه با یکدیگر اختلاف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اختلافات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مسئله خلق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این‌که پیامبرصلی الله علیه وآله در شب معراج خداوند را مشاهده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مسئله امکان رؤیت خداوند در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مسئله تأویل و تفویض</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افضل بین صحابه</w:t>
      </w:r>
      <w:r>
        <w:rPr>
          <w:rFonts w:eastAsia="IRNazanin" w:cs="IRNazanin"/>
          <w:color w:val="111111"/>
          <w:sz w:val="28"/>
          <w:szCs w:val="28"/>
          <w:rtl w:val="true"/>
          <w:lang w:bidi="fa-IR"/>
        </w:rPr>
        <w:t>.</w:t>
      </w:r>
      <w:bookmarkStart w:id="92" w:name="pg405_2045"/>
    </w:p>
    <w:p>
      <w:pPr>
        <w:pStyle w:val="Heading2"/>
        <w:numPr>
          <w:ilvl w:val="1"/>
          <w:numId w:val="1"/>
        </w:numPr>
        <w:rPr/>
      </w:pPr>
      <w:bookmarkStart w:id="93" w:name="__RefHeading___Toc3342444_211673320"/>
      <w:bookmarkStart w:id="94" w:name="_Toc34"/>
      <w:bookmarkEnd w:id="92"/>
      <w:bookmarkEnd w:id="93"/>
      <w:r>
        <w:rPr>
          <w:rtl w:val="true"/>
        </w:rPr>
        <w:t>شناخت وهابیان‌</w:t>
      </w:r>
      <w:bookmarkEnd w:id="94"/>
    </w:p>
    <w:p>
      <w:pPr>
        <w:pStyle w:val="Heading3"/>
        <w:numPr>
          <w:ilvl w:val="2"/>
          <w:numId w:val="1"/>
        </w:numPr>
        <w:rPr/>
      </w:pPr>
      <w:bookmarkStart w:id="95" w:name="__RefHeading___Toc3342446_211673320"/>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یکی از فرقه‌هایی که در مقابل اکثر مسلمین قرار گرفته، فرقه‌ای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منسوب به مؤسّس آن، محمّد بن عبدالوهاب بن سلیمان نجدی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 ادّعای احیای توحید و سلفی‌گری، همان عقاید و افکار ابن تیمیه را در شبه جزیره عربستان پیاده کرده، آل سعود نیز مجری افکار آن‌ها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از قرن دوازده تا کنون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درباره مؤسس و چگونگی گسترش آن بحث کنیم</w:t>
      </w:r>
      <w:r>
        <w:rPr>
          <w:rFonts w:eastAsia="IRNazanin" w:cs="IRNazanin"/>
          <w:color w:val="111111"/>
          <w:sz w:val="28"/>
          <w:szCs w:val="28"/>
          <w:rtl w:val="true"/>
          <w:lang w:bidi="fa-IR"/>
        </w:rPr>
        <w:t>.</w:t>
      </w:r>
    </w:p>
    <w:p>
      <w:pPr>
        <w:pStyle w:val="Heading3"/>
        <w:numPr>
          <w:ilvl w:val="2"/>
          <w:numId w:val="1"/>
        </w:numPr>
        <w:rPr/>
      </w:pPr>
      <w:bookmarkStart w:id="97" w:name="__RefHeading___Toc3342448_211673320"/>
      <w:bookmarkStart w:id="98" w:name="_Toc36"/>
      <w:bookmarkEnd w:id="97"/>
      <w:r>
        <w:rPr>
          <w:rtl w:val="true"/>
        </w:rPr>
        <w:t>شرح حال محمّد بن عبدالوهاب‌</w:t>
      </w:r>
      <w:bookmarkEnd w:id="9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عبدالوهاب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شد و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کودکی را در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و به ویژه نجد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وارد حوزه علمیه حنبلی شد و نزد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فراگیری علوم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دروس خود، وارد مدینه منوّره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شروع به مسافرت به کشورهای اسلامی نمود؛ چهار سال در بصره و پنج سال در بغداد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ایران نیز مسافرت کرد؛ در کردستان یک سال و در همدان دو سال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سفری به اصفهان</w:t>
      </w:r>
    </w:p>
    <w:p>
      <w:pPr>
        <w:pStyle w:val="BookText"/>
        <w:rPr/>
      </w:pPr>
      <w:r>
        <w:rPr>
          <w:rFonts w:ascii="IRNazanin" w:hAnsi="IRNazanin" w:eastAsia="IRNazanin"/>
          <w:color w:val="111111"/>
          <w:sz w:val="28"/>
          <w:sz w:val="28"/>
          <w:szCs w:val="28"/>
          <w:rtl w:val="true"/>
          <w:lang w:bidi="fa-IR"/>
        </w:rPr>
        <w:t>و قم نمود و بعد از فراگیری فلسفه و تصوّف، به کشور خود، حجاز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هشت ماه که در خانه خود اعتکاف نموده بود، بیرون آمد و دعوت خود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پدرش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 و تا وفات پدر در آنجا ماند؛ در حالی که پدرش از او راضی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محمّد بن عبدالوهاب، عقاید خرافی خود را که بر خلاف عامه مسلمانان بود و در حقیقت همان عقاید ابن تیمیه بود منتشر می‌ساخت، بعد از فوت پدرش خواستند او را بکشند که به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امیر شهر، عثمان بن معمر، او را یاری کند تا بتواند افکار و عقایدش را در جزیرة العرب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تأکید این میثاق، امیر عیینه خواهرش جوهره را به نکاح محمّد بن عبدالوهاب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میثاق و ازدواج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ترس این‌که امیر او را ترور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مسیلمه کذاب،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موقع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کمک امیر شهر درصدد اجرای عقاید و افکار خود برآمد و قبر زید بن خطّاب را خراب نمود و این امر منجرّ به فتنه و آشوب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محمّد بن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آل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آن شهر بود،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محمّد بن سعود هم او را یاری کند و در عوض، او نیز حکومتش را تأیید نماید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سعود نیز به جهت تأیید این میثاق، یکی از دختران خود را به نکاح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او این بود که حکم به کفر و شرک و ترور امیر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سپس آل سعود را برای 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حمله تعداد زیادی کشته، خانه‌هایشان غارت و ویران شد و به نوامیس‌شان هم تجاوز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وهابیان حرکت خود را به اسم نصرت و یاری توحید و محاربه با بدعت و شرک و مظاهر آن 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همه مسلمانان را، بدون استثنا، تکفیر می‌نمود؛ به اتهام این‌که آنان متوسل به پیامبر اسلام‌صلی الله علیه وآله می‌شوند و بر قبور اولیای خود گنبد و بارگاه می‌سازند و به قصد زیارت قبور سفر می‌کنند و از اولیا طلب شفاعت می‌کنند و</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پس از پیروزی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سرزمین‌های دیگر لشکرکشی کرده و به بهانه گسترش توحید 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مظاهر آن، از میان مسلمین به سرزمین نجد و اطراف آن؛ مثل یمن و حجاز و نواحی سوریه و عراق، حمله‌ور شدند، و هر شهری که عقاید آنان را قبول نمی‌کرد غارت کرده، افرادش را به خاک و خون می‌کشیدند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ورود به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حوالی أحسا و عرضه کردن عقاید خود، مردم با آنان بیعت نکردند، در نتیجه سیصد نفر از مردان قریه را کشته، اموال و ثروت آنان را به غارت بردند</w:t>
      </w:r>
      <w:r>
        <w:rPr>
          <w:rFonts w:eastAsia="IRNazanin" w:cs="IRNazanin"/>
          <w:color w:val="111111"/>
          <w:sz w:val="28"/>
          <w:szCs w:val="28"/>
          <w:rtl w:val="true"/>
          <w:lang w:bidi="fa-IR"/>
        </w:rPr>
        <w:t>.</w:t>
      </w:r>
      <w:r>
        <w:rPr>
          <w:rStyle w:val="FootnoteAnchor"/>
          <w:rtl w:val="true"/>
        </w:rPr>
        <w:footnoteReference w:id="70"/>
      </w:r>
      <w:bookmarkStart w:id="99" w:name="pg405_2048"/>
    </w:p>
    <w:p>
      <w:pPr>
        <w:pStyle w:val="BookText"/>
        <w:rPr/>
      </w:pPr>
      <w:bookmarkEnd w:id="99"/>
      <w:r>
        <w:rPr>
          <w:rFonts w:ascii="IRNazanin" w:hAnsi="IRNazanin" w:eastAsia="IRNazanin"/>
          <w:color w:val="111111"/>
          <w:sz w:val="28"/>
          <w:sz w:val="28"/>
          <w:szCs w:val="28"/>
          <w:rtl w:val="true"/>
          <w:lang w:bidi="fa-IR"/>
        </w:rPr>
        <w:t>وهابیان با این افکار خشن، باعث ایجاد اختلاف و تشتّت و درگیری میان مسلمین شدند و استعمار را خشنود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 کورزون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شریعت وهابیت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عالی‌ترین و پربهاترین دینی است که برای مردم به ارمغان آورده شده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با این‌که محمّد بن عبدالوهاب از دنیا رفته است ولی مستشرقین و استعمارگران دائماً درصدد دفاع از افکار او هستند، تا جایی که مستشرق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جولد تسهیر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پیامبر حجاز خوانده و مردم را به متابعت از افکار او تحریک می‌نماید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00" w:name="__RefHeading___Toc3342450_211673320"/>
      <w:bookmarkStart w:id="101" w:name="_Toc37"/>
      <w:bookmarkEnd w:id="100"/>
      <w:r>
        <w:rPr>
          <w:rtl w:val="true"/>
        </w:rPr>
        <w:t>کشتار بی‌رحمانه شیعیان در کربلا</w:t>
      </w:r>
      <w:bookmarkEnd w:id="101"/>
    </w:p>
    <w:p>
      <w:pPr>
        <w:pStyle w:val="BookText"/>
        <w:rPr/>
      </w:pPr>
      <w:r>
        <w:rPr>
          <w:rFonts w:ascii="IRNazanin" w:hAnsi="IRNazanin" w:eastAsia="IRNazanin"/>
          <w:color w:val="111111"/>
          <w:sz w:val="28"/>
          <w:sz w:val="28"/>
          <w:szCs w:val="28"/>
          <w:rtl w:val="true"/>
          <w:lang w:bidi="fa-IR"/>
        </w:rPr>
        <w:t>کشتار وهابیان در عتبات عالیات به راستی صفحه تاریخ را سیاه کرده، لکّه ننگ همیشگی بر پیشانی وهابیان نهاده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صلاح‌الدین مختار که خود وهابی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امیر سعود با لشگر انبوهی از مردم نجد و عشایر جنوب و حجاز و دیگر نقاط، به قصد عراق حرکت کرد و در ماه ذیقعده به کربلا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تمام برج و باروی شهر را خراب کرده و بیشتر مردم را که در کوچه و بازار بودند به قتل رساندند، نزدیک ظهر با اموال و غنایم فراوان از شهر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خمس اموال غارت شده را خود سعود برداشت و بقیه را به نسبت هر پیاده یک سهم و هر سواره دو سهم بین لشگریان تقسیم نمود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شیخ عثمان نجدی از مورّخان وهابی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غافلگیرانه وارد کربلا شدند، بسیاری از اهل آن را در کوچه و بازار و خانه‌ها کشتند، روی قبر حسین‌علیه السلام را خراب کردند و آنچه در داخل قبه بود، به چپاول بردند و هر چه در شهر از اموال، اسلحه، لباس، فرش، طلا، و قرآن‌های نفیس یافتند،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از شهر خارج شدند؛ در حالی که قریب به دو هزار نفر از اهالی کربلا را کشته بودند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برخی می‌نویسند که وهابیان در یک شب، بیست هزار نفر را به قتل رساندند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ابوطالب اصفهانی در سفرنامه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برگشت از لندن و عبور از کربلا و نجف دیدم که قریب بیست و پنج هزار وهابی وارد کربلا شدند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المشرکین و اذبحوا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مشرکان را بکشید و کافران را ذبح کنید، سر می‌دادند، بیش از پنج هزار نفر را کشتند و زخمی‌ها حساب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مقدّس امام حسین‌علیه السلام از لاشه مقتولین پر و خون از بدن‌های سر بریده روان بود</w:t>
      </w:r>
      <w:r>
        <w:rPr>
          <w:rFonts w:eastAsia="IRNazanin" w:cs="IRNazanin"/>
          <w:color w:val="111111"/>
          <w:sz w:val="28"/>
          <w:szCs w:val="28"/>
          <w:rtl w:val="true"/>
          <w:lang w:bidi="fa-IR"/>
        </w:rPr>
        <w:t>.</w:t>
      </w:r>
      <w:bookmarkStart w:id="102" w:name="pg405_2050"/>
    </w:p>
    <w:p>
      <w:pPr>
        <w:pStyle w:val="BookText"/>
        <w:rPr/>
      </w:pPr>
      <w:bookmarkEnd w:id="102"/>
      <w:r>
        <w:rPr>
          <w:rFonts w:ascii="IRNazanin" w:hAnsi="IRNazanin" w:eastAsia="IRNazanin"/>
          <w:color w:val="111111"/>
          <w:sz w:val="28"/>
          <w:sz w:val="28"/>
          <w:szCs w:val="28"/>
          <w:rtl w:val="true"/>
          <w:lang w:bidi="fa-IR"/>
        </w:rPr>
        <w:t>من بعد از یازده ماه مجدداً به کربلا رفته بودم، دیدم که مردم آن حادثه دلخراش را نقل و گریه می‌کنند، به طوری که از شنیدن آن، موها بر اندام راست می‌شد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وهابیان بعد از کشتار بی‌رحمانه اهل کربلا و هتک حرمت حرم حسینی‌علیه السلام با همان لشگر راهی نجف اشرف شدند، ولی مردم نجف به خاطر آگاهی از جریان قتل و غارت کربلا و آمادگی دفاعی به مقابله برخاستند و حتی زن‌ها از منزل‌ها بیرون آمده و مردان خود را به دفاع، تشجیع و تحریک می‌کردند تا اسیر قتل و چپاول وهابیان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نیز گروهی از وهابیان برای انهدام مرقد مطهر حضرت امیرعلیه السلام عازم نجف اشرف شدند که در مسیر با عدّه‌ای از اعراب درگیر شده و شکست خوردند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آنان در مدت نزدیک به ده سال، چندین بار حملات شدیدی به شهر کربلا و نجف داشتند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03" w:name="__RefHeading___Toc3342452_211673320"/>
      <w:bookmarkStart w:id="104" w:name="_Toc38"/>
      <w:bookmarkEnd w:id="103"/>
      <w:r>
        <w:rPr>
          <w:rtl w:val="true"/>
        </w:rPr>
        <w:t>قتل عام مردم طائف‌</w:t>
      </w:r>
      <w:bookmarkEnd w:id="10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بعضی تصور کنند که وهابیان فقط بلاد شیعه‌نشین را مورد تاخت و تاز قرار داده‌اند، ولی با یک نگاهی به عملکرد سیاه آنان در حجاز و شام روشن خواهد شد که حتی مناطق سنی‌نشین نیز از حملات وحشیانه آنان در امان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صدقی زهاوی درباره حمله وهابیان به طائف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زشت‌ترین کارهای وهابیان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قتل عام مردم طائف است که بر صغیر و کبیر رحم نکردند؛ طفل شیرخوار را بر روی سینه مادرش سر بریدند، جمعی را که مشغول فرا گرفتن قرآن بودند کشتند و حتی گروهی که در مسجد مشغول نماز بودند به قتل رساندند، و کتاب‌ها که در میان آن‌ها تعدادی قرآن و نسخه‌هایی از صحیح بخاری و مسلم و دیگر کتب حدیث و فقه بود، در کوچه و بازار افکندند و آن‌ها را پایمال کردند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وهابیان پس از قتل عام مردم طائف، طی نامه‌ای علمای مکه را به آیین خود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کعبه گرد آمدند تا به نامه وهابیان پاسخ گویند که ناگهان جمعی از ستمدیدگان طائف داخل مسجد الحرام شدند و آنچه بر آنان گذشته بود بیان داشتند و مردم سخت به وحشت افتادند، چندان که گویی قیامت بر پا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علما و مفتیان مذاهب اربعه اهل سنّت که از مکه مکرمه و سایر بلاد اسلامی برای ادای مناسک حج آمده بودند، به کفر وهابیان حکم کردند و بر امیر مکه واجب دانستند که به مقابله با آنان بشتابد و افزودند که بر مسلمانان واجب است در این جهاد شرکت نمایند و در صورت کشته شدن، شهید خواهند بود</w:t>
      </w:r>
      <w:r>
        <w:rPr>
          <w:rFonts w:eastAsia="IRNazanin" w:cs="IRNazanin"/>
          <w:color w:val="111111"/>
          <w:sz w:val="28"/>
          <w:szCs w:val="28"/>
          <w:rtl w:val="true"/>
          <w:lang w:bidi="fa-IR"/>
        </w:rPr>
        <w:t>.</w:t>
      </w:r>
      <w:r>
        <w:rPr>
          <w:rStyle w:val="FootnoteAnchor"/>
          <w:rtl w:val="true"/>
        </w:rPr>
        <w:footnoteReference w:id="80"/>
      </w:r>
      <w:bookmarkStart w:id="105" w:name="pg405_2052"/>
    </w:p>
    <w:p>
      <w:pPr>
        <w:pStyle w:val="Heading3"/>
        <w:numPr>
          <w:ilvl w:val="2"/>
          <w:numId w:val="1"/>
        </w:numPr>
        <w:rPr/>
      </w:pPr>
      <w:bookmarkStart w:id="106" w:name="__RefHeading___Toc3342454_211673320"/>
      <w:bookmarkStart w:id="107" w:name="_Toc39"/>
      <w:bookmarkEnd w:id="105"/>
      <w:bookmarkEnd w:id="106"/>
      <w:r>
        <w:rPr>
          <w:rtl w:val="true"/>
        </w:rPr>
        <w:t>تصمیم به کشتار عمومی علمای اهل سنّت‌</w:t>
      </w:r>
      <w:bookmarkEnd w:id="107"/>
    </w:p>
    <w:p>
      <w:pPr>
        <w:pStyle w:val="BookText"/>
        <w:rPr/>
      </w:pPr>
      <w:r>
        <w:rPr>
          <w:rFonts w:ascii="IRNazanin" w:hAnsi="IRNazanin" w:eastAsia="IRNazanin"/>
          <w:color w:val="111111"/>
          <w:sz w:val="28"/>
          <w:sz w:val="28"/>
          <w:szCs w:val="28"/>
          <w:rtl w:val="true"/>
          <w:lang w:bidi="fa-IR"/>
        </w:rPr>
        <w:t>دریادار سرتیپ ایوب صبری، سرپرست مدرسه عالی نیروی دریایی در دولت عثمانی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سعود که تحت تأثیر سخنان محمّد بن عبدالوهاب قرار گرفته بود، در اولین سخنرانی خود در حضور شیوخ قبایل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همه شهرها و آبادی‌ها را به تصرّف خود درآوریم و احکام و عقاید خود را به آنان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بخشیدن به این آرزو ناگزیر هستیم که عالمان اهل سنّت را که مدّعی پیروی از سنّت سنیه نبویه و شریعت شریفه محمّدیه هستند از روی زمین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مشرکانی را که خود را به عنوان علمای اهل سنّت قلمداد می‌کنند، از دم شمشیر بگذرانیم؛ به ویژه علمای سرشناس و مورد توجّه را؛ زیرا تا این‌ها زنده هستند هم‌کیشان ما روی خوشی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باید نخست کسانی که خود را به عنوان عالم خودنمایی می‌کنند ریشه‌کن نموده، سپس بغداد را تصرّف کرد</w:t>
      </w:r>
      <w:r>
        <w:rPr>
          <w:rFonts w:eastAsia="IRNazanin" w:cs="IRNazanin"/>
          <w:color w:val="111111"/>
          <w:sz w:val="28"/>
          <w:szCs w:val="28"/>
          <w:rtl w:val="true"/>
          <w:lang w:bidi="fa-IR"/>
        </w:rPr>
        <w:t>.</w:t>
      </w:r>
      <w:r>
        <w:rPr>
          <w:rStyle w:val="FootnoteAnchor"/>
          <w:rtl w:val="true"/>
        </w:rPr>
        <w:footnoteReference w:id="8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بن عبدالعزیز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هنگام تسلط بر مکه مکرمه، بسیاری از دانشمندان اهل سنّت را بی‌دلیل به شهادت رساند و بسیاری از اعیان و اشراف را بدون هیچ اتّهامی به دار آویخت و هر که در اعتقادات مذهبی ثبات قدم نشان داد، به انواع شکنجه‌ها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منادیانی فرستاد که در کوچه و بازار بانگ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فی دین</w:t>
      </w:r>
      <w:bookmarkStart w:id="108" w:name="pg405_2053"/>
    </w:p>
    <w:p>
      <w:pPr>
        <w:pStyle w:val="BookText"/>
        <w:rPr/>
      </w:pPr>
      <w:bookmarkEnd w:id="108"/>
      <w:r>
        <w:rPr>
          <w:rFonts w:ascii="IRNazanin" w:hAnsi="IRNazanin" w:eastAsia="IRNazanin"/>
          <w:color w:val="111111"/>
          <w:sz w:val="28"/>
          <w:sz w:val="28"/>
          <w:szCs w:val="28"/>
          <w:rtl w:val="true"/>
          <w:lang w:bidi="fa-IR"/>
        </w:rPr>
        <w:t>سعود وتظلّوا بظلّه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سعود داخل شوید و در زیر سایه گسترده‌اش مأوا گزینید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09" w:name="__RefHeading___Toc3342456_211673320"/>
      <w:bookmarkStart w:id="110" w:name="_Toc40"/>
      <w:bookmarkEnd w:id="109"/>
      <w:r>
        <w:rPr>
          <w:rtl w:val="true"/>
        </w:rPr>
        <w:t>خطبه کفرآمیز سعود در مدینه منوره‌</w:t>
      </w:r>
      <w:bookmarkEnd w:id="110"/>
    </w:p>
    <w:p>
      <w:pPr>
        <w:pStyle w:val="BookText"/>
        <w:rPr/>
      </w:pPr>
      <w:r>
        <w:rPr>
          <w:rFonts w:ascii="IRNazanin" w:hAnsi="IRNazanin" w:eastAsia="IRNazanin"/>
          <w:color w:val="111111"/>
          <w:sz w:val="28"/>
          <w:sz w:val="28"/>
          <w:szCs w:val="28"/>
          <w:rtl w:val="true"/>
          <w:lang w:bidi="fa-IR"/>
        </w:rPr>
        <w:t>سعود بن عبد العزیز پس از تصرف مدینه منوّره، همه اهالی مدینه را در مسجد النبی گرد آورد و درهای مسجد را بست و این گونه سخن آغاز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أَلْیوْمَ أَکْمَلْتُ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و آیین شما امروز به کمال رسید و به نعمت اسلام مشرّف شدید، حضرت احدیت از شما راضی و خشنود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باطله نیاکان خود را رها کنید و هرگز از آن‌ها به نیکی یاد نکنید، از درود و رحمت فرستادن بر آن‌ها به شدّت پرهیز نمایید؛ زیرا همه آن‌ها به آیین شرک درگذشته‌اند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11" w:name="__RefHeading___Toc3342458_211673320"/>
      <w:bookmarkStart w:id="112" w:name="_Toc41"/>
      <w:bookmarkEnd w:id="111"/>
      <w:r>
        <w:rPr>
          <w:rtl w:val="true"/>
        </w:rPr>
        <w:t>انهدام میراث فرهنگی‌</w:t>
      </w:r>
      <w:bookmarkEnd w:id="112"/>
    </w:p>
    <w:p>
      <w:pPr>
        <w:pStyle w:val="BookText"/>
        <w:rPr/>
      </w:pPr>
      <w:r>
        <w:rPr>
          <w:rFonts w:ascii="IRNazanin" w:hAnsi="IRNazanin" w:eastAsia="IRNazanin"/>
          <w:color w:val="111111"/>
          <w:sz w:val="28"/>
          <w:sz w:val="28"/>
          <w:szCs w:val="28"/>
          <w:rtl w:val="true"/>
          <w:lang w:bidi="fa-IR"/>
        </w:rPr>
        <w:t>حفظ تاریخ گذشتگان و صیانت از میراث فرهنگی نیاکان، نشانگر تمدن یک جامعه به شمار می‌رود که دولت‌ها برای پاسداری از آن‌ها، ادارات ویژه تأسیس نموده و کارشناسان ماهر تربیت می‌کنند و در این عرصه اجازه نمی‌دهند که حتی یک سفال و یا کتیبه کوچک سنگی از بین برود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تمدن اسلامی تنها تمدن پیشتاز عصر خویش بود که</w:t>
      </w:r>
    </w:p>
    <w:p>
      <w:pPr>
        <w:pStyle w:val="BookText"/>
        <w:rPr/>
      </w:pPr>
      <w:r>
        <w:rPr>
          <w:rFonts w:ascii="IRNazanin" w:hAnsi="IRNazanin" w:eastAsia="IRNazanin"/>
          <w:color w:val="111111"/>
          <w:sz w:val="28"/>
          <w:sz w:val="28"/>
          <w:szCs w:val="28"/>
          <w:rtl w:val="true"/>
          <w:lang w:bidi="fa-IR"/>
        </w:rPr>
        <w:t>مسلمانان در پرتو تعالیم آسمانی خویش آن را پی ریزی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شکوفایی این تمدن در قرن چهارم و پنجم هجری قمری به اوج خود رسید و به شهادت محققان غربی، نفوذ این تمدن از طریق اندلس و جنگ‌های صلیبی به اروپا یکی از مهم‌ترین علل شکوفایی و رنسانس غرب در قرون اخیر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ابنیه مربوط به شخص پیامبرصلی الله علیه وآله و یاران باوفای او جزئی از میراث عمومی این تمدن بزرگ بوده، حفظ و صیانت از آن‌ها نشانه تقدیر از بنیانگذاران این فرهنگ و تمدن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تخریب و نابودی این آثار، نشانه انحطاط فکری و بی‌توجهی به سازندگان و بنیان‌گذاران تاریخ و تمدن می‌باشد که در اثر مرور زمان، واقعیت‌تاریخ و اصالت دینی‌به دست فراموشی‌سپرده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عامل رکود انگیزه‌های فکری و نابودی استعدادهای درخشان در جامعه بشری می‌گردد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قرآن کریم روشن می‌شود که امت‌های پیشین برای حفظ و صیانت از آثار پیامبران خود اهتمام می‌ورزیدند و به آن تبرک می‌جستند؛ همانند صندوقی که در آن مواریث خاندان موسی و هارون قرار داشت و آن را در نبردها حمل می‌کردند تا از طریق تبرک به آن بر دشمن پیروز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زمینه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لَهُمْ نَبِیهُمْ إِنَّ آیةَ مُلْکِهِ أَنْ یأْتِیکُمُ التّابُوتُ فِیهِ سَکِینَةٌ مِنْ رَبِّکُمْ وَبَقِیةٌ مِمّا تَرَکَ آلُ مُوسی وَآلُ</w:t>
      </w:r>
    </w:p>
    <w:p>
      <w:p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حکومت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شما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صندوقی که در آن آرامشی از پروردگار شما و یادگارهای خاندان موسی و هارون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جلال‌الدین سیوطی نقل می‌کند که وقتی رسول اکرم‌صلی الله علیه وآله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أَذِنَ اللَّهُ أَنْ تُرْفَعَ وَیذْکَرَ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تلاوت نمود، فردی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خانه‌ها چیست؟ پیامبر گرامی‌صلی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ابوبکر برخاست و به خانه علی و زهراعلیهما السلام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همین خانه‌هاست که خدا رخصت بر رفعت و منزلت آن داده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از برترین آن‌ها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قضیه نشان می‌دهد که خانه‌های پیامبران و صالحان، از اعتبار و جایگاه خاصّی برخوردار است و پیدا است که این منزلت ارتباط به جنبه مادی و خشت و گل و آجر آن‌ها ندارد؛ بلکه این ارزش به خاطر انسان‌های والایی است که در آنجا سکونت گزیده‌اند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و سیاحت در کشورهایی که قبور انبیا و فرزندان آنان‌علیهم السلام قرار دارد، نشان می‌دهد که پیروان پیامبران نسبت به حفظ قبور آنان و ساختن بناهای مجلّل بر روی آن‌ها، اهتمام خاصی می‌ورزیدند، و سپاه اسلام نیز هنگام فتح شامات دست به تخریب قبور پیامبران نزدند، بلکه خادمان</w:t>
      </w:r>
      <w:bookmarkStart w:id="113" w:name="pg405_2056"/>
    </w:p>
    <w:p>
      <w:pPr>
        <w:pStyle w:val="BookText"/>
        <w:rPr/>
      </w:pPr>
      <w:bookmarkEnd w:id="113"/>
      <w:r>
        <w:rPr>
          <w:rFonts w:ascii="IRNazanin" w:hAnsi="IRNazanin" w:eastAsia="IRNazanin"/>
          <w:color w:val="111111"/>
          <w:sz w:val="28"/>
          <w:sz w:val="28"/>
          <w:szCs w:val="28"/>
          <w:rtl w:val="true"/>
          <w:lang w:bidi="fa-IR"/>
        </w:rPr>
        <w:t>آن‌ها را در مأموریت خود ابقا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بناها تا امروز محفوظ مانده و برای مسلمانان، بلکه برای تمام موحّدان جهان جاذبه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ساختن بنا بر قبور انبیا و اولیا نشانه شرک بود، جا داشت فاتحان منصوب از سوی خلفا به تخریب و نابودی آن ابنیه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تاریخی و سفرنامه‌ها، گواه وجود صدها آرامگاه و مرقد با شکوه در سرزمین وحی و کشورهای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متوفای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مورخ معروف، مشخصات کامل قبور ائمه بقیع و اهل بیت را بیان نموده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ابن جبیر اندلسی جهانگرد معروف اواخر قرن ششم که مشرق زمین را سه بار زیر پا نهاده است، در سفرنامه خود مشاهد انبیا و صالحان و ائمه اهل بیت‌علیهم السلام را در مصر، مکه، مدینه، عراق و شام به تفصیل بیان داشته و در ضمن ویژگی‌های روضه ائمه بقیع و خصوصیات ضریح آن‌ها را بیان نموده است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14" w:name="__RefHeading___Toc3342460_211673320"/>
      <w:bookmarkStart w:id="115" w:name="_Toc42"/>
      <w:bookmarkEnd w:id="114"/>
      <w:r>
        <w:rPr>
          <w:rtl w:val="true"/>
        </w:rPr>
        <w:t>تخریب آثار بزرگان مکه‌</w:t>
      </w:r>
      <w:bookmarkEnd w:id="11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وهابیان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مسلّط شدن بر مکه، تمام آثار بزرگان دین را تخریب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معلی قبه زادگاه پیامبر گرامی‌صلی الله علیه وآله را</w:t>
      </w:r>
      <w:bookmarkStart w:id="116" w:name="pg405_2057"/>
    </w:p>
    <w:p>
      <w:pPr>
        <w:pStyle w:val="BookText"/>
        <w:rPr/>
      </w:pPr>
      <w:bookmarkEnd w:id="116"/>
      <w:r>
        <w:rPr>
          <w:rFonts w:ascii="IRNazanin" w:hAnsi="IRNazanin" w:eastAsia="IRNazanin"/>
          <w:color w:val="111111"/>
          <w:sz w:val="28"/>
          <w:sz w:val="28"/>
          <w:szCs w:val="28"/>
          <w:rtl w:val="true"/>
          <w:lang w:bidi="fa-IR"/>
        </w:rPr>
        <w:t>و همچنین قبه زادگاه ابوبکر و امام علی‌علیه السلام و حضرت خدیجه‌علیها السلام را ویران و با خاک یکسان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آثار باستانی که در اطراف خانه خدا و بر روی زمزم بود، تخریب کرده و در تمام مناطقی که مسلّط می‌شدند، آثار صالحین را نابود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تخریب، طبل می‌زدند و به رقص و آوازه‌خوانی می‌پرداختند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آنان شقاوت را به جایی رساندند که خانه حضرت خدیجه‌علیها السلام را به توالت تبدیل کردند و تصمیم داشتند که زادگاه رسول اکرم‌صلی الله علیه وآله را نیز چنین کنند که یک فرد خیری در آنجا کتابخانه‌ای تأسیس کرد و از کار زشت وهابیان جلوگیری نمود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17" w:name="__RefHeading___Toc3342462_211673320"/>
      <w:bookmarkStart w:id="118" w:name="_Toc43"/>
      <w:bookmarkEnd w:id="117"/>
      <w:r>
        <w:rPr>
          <w:rtl w:val="true"/>
        </w:rPr>
        <w:t>آتش زدن کتابخانه‌های بزرگ‌</w:t>
      </w:r>
      <w:bookmarkEnd w:id="11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دردناک‌ترین کاری که وهابیت مرتکب شد و ننگ آن برای ابد در پیشانی آنان باقی ماند، آتش زدن کتابخانه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عنوان کتاب گرانقدر کم نظیر و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خطّی منحصر به فرد داشت که در میان آن‌ها برخی از آثار خطی دوران جاهلیت و قرارداد یهودیان با کفار قریش بر ضد رسول اکرم‌صلی الله علیه وآله وجود</w:t>
      </w:r>
      <w:bookmarkStart w:id="119" w:name="pg405_2058"/>
    </w:p>
    <w:p>
      <w:pPr>
        <w:pStyle w:val="BookText"/>
        <w:rPr/>
      </w:pPr>
      <w:bookmarkEnd w:id="119"/>
      <w:r>
        <w:rPr>
          <w:rFonts w:ascii="IRNazanin" w:hAnsi="IRNazanin" w:eastAsia="IRNazanin"/>
          <w:color w:val="111111"/>
          <w:sz w:val="28"/>
          <w:sz w:val="28"/>
          <w:szCs w:val="28"/>
          <w:rtl w:val="true"/>
          <w:lang w:bidi="fa-IR"/>
        </w:rPr>
        <w:t>داشت، و همچنین آثار خطّی حضرت علی‌علیه السلام و ابوبکر و عمر و خالد بن ولید و طارق بن زیاد و برخی از صحابه پیامبر گرامی‌صلی الله علیه وآله و قرآن مجید به خط عبداللَّه بن مسعود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کتابخانه انواع سلاح‌های رسول اکرم‌صلی الله علیه وآله و بت‌هایی که هنگام ظهور اسلام مورد پرستش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السعید از قول یکی از مورّخان نقل می‌کند که هنگام تسلط وهابیان، این کتابخانه را به بهانه وجود کفریات در آن به آتش کشیدند و به خاکستر تبدیل کردند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20" w:name="__RefHeading___Toc3342464_211673320"/>
      <w:bookmarkStart w:id="121" w:name="_Toc44"/>
      <w:bookmarkEnd w:id="120"/>
      <w:r>
        <w:rPr>
          <w:rtl w:val="true"/>
        </w:rPr>
        <w:t>تخریب آثار بزرگان مدینه‌</w:t>
      </w:r>
      <w:bookmarkEnd w:id="12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سعود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تسلط کامل بر حجاز یافت، تمام آثار صحابه را در مدینه نابود کرد؛ مانند زادگاه امام حسن و امام حسین‌علیهما السلام در مدینه، قبور شهدای بدر، بارگاه ائمه بقیع، امام حسن، امام سجاد، امام باقر و امام صادق‌علیهم السلام، و بیت الأحزانی که امام علی‌علیه السلام برای حضرت زهراعلیها السلام بنا نهاده بود و مرقد مطهر فاطمه بنت اسد مادر امیرمؤمنان‌علیه السلام</w:t>
      </w:r>
      <w:r>
        <w:rPr>
          <w:rFonts w:eastAsia="IRNazanin" w:cs="IRNazanin"/>
          <w:color w:val="111111"/>
          <w:sz w:val="28"/>
          <w:szCs w:val="28"/>
          <w:rtl w:val="true"/>
          <w:lang w:bidi="fa-IR"/>
        </w:rPr>
        <w:t>.</w:t>
      </w:r>
      <w:bookmarkStart w:id="122" w:name="pg405_2059"/>
    </w:p>
    <w:p>
      <w:pPr>
        <w:pStyle w:val="Heading3"/>
        <w:numPr>
          <w:ilvl w:val="2"/>
          <w:numId w:val="1"/>
        </w:numPr>
        <w:rPr/>
      </w:pPr>
      <w:bookmarkStart w:id="123" w:name="__RefHeading___Toc3342466_211673320"/>
      <w:bookmarkStart w:id="124" w:name="_Toc45"/>
      <w:bookmarkEnd w:id="122"/>
      <w:bookmarkEnd w:id="123"/>
      <w:r>
        <w:rPr>
          <w:rtl w:val="true"/>
        </w:rPr>
        <w:t>برخی از عقاید و فتاوای وهابیان‌</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رفتن به زیارت قبور اولیای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بنا بر قبور انبیا و اولیا، به خاطر شرک دانستن این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ساختن مسجد بر قبور اولیا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نماز و دعا خواندن در کنار قبور اولیا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و شرک دانستن تبرّک به آثار انبیا و اولیا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صدا زدن انبیا و اولیا بعد از مرگ و شرک دانستن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استغاثه به اولیای خدا بعد از مرگ و شرک دانستن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کمک خواستن از اولیای الهی بعد از مرگ و شرک دانستن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شفاعت خواستن از اولیا بعد از مرگ و شرک دانستن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قسم خوردن به غیر خدا؛ مثل پیامبر یا ولی یا کعبه و شرک دانستن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قسم دادن بر خدا به حقّ نبی یا 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نذر برای پیامبر یا 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برپایی جشن در اعیاد و موالید انبیا و اولیا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برپایی عزا در سوک اولیا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چراغ روشن کردن بر سر 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تعمیر قبور اولیا و تزیین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اقامه عزا و مجالس فاتحه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توسل به انبیا و اولیا و نسبت شرک دادن به آن</w:t>
      </w:r>
      <w:r>
        <w:rPr>
          <w:rFonts w:eastAsia="IRNazanin" w:cs="IRNazanin"/>
          <w:color w:val="111111"/>
          <w:sz w:val="28"/>
          <w:szCs w:val="28"/>
          <w:rtl w:val="true"/>
          <w:lang w:bidi="fa-IR"/>
        </w:rPr>
        <w:t>.</w:t>
      </w:r>
      <w:bookmarkStart w:id="125" w:name="pg405_2060"/>
    </w:p>
    <w:p>
      <w:pPr>
        <w:pStyle w:val="Heading3"/>
        <w:numPr>
          <w:ilvl w:val="2"/>
          <w:numId w:val="1"/>
        </w:numPr>
        <w:rPr/>
      </w:pPr>
      <w:bookmarkStart w:id="126" w:name="__RefHeading___Toc3342468_211673320"/>
      <w:bookmarkStart w:id="127" w:name="_Toc46"/>
      <w:bookmarkEnd w:id="125"/>
      <w:bookmarkEnd w:id="126"/>
      <w:r>
        <w:rPr>
          <w:rtl w:val="true"/>
        </w:rPr>
        <w:t>مسلمانان از دیدگاه وهابیان‌</w:t>
      </w:r>
      <w:bookmarkEnd w:id="127"/>
    </w:p>
    <w:p>
      <w:pPr>
        <w:pStyle w:val="BookText"/>
        <w:rPr/>
      </w:pPr>
      <w:r>
        <w:rPr>
          <w:rFonts w:ascii="IRNazanin" w:hAnsi="IRNazanin" w:eastAsia="IRNazanin"/>
          <w:color w:val="111111"/>
          <w:sz w:val="28"/>
          <w:sz w:val="28"/>
          <w:szCs w:val="28"/>
          <w:rtl w:val="true"/>
          <w:lang w:bidi="fa-IR"/>
        </w:rPr>
        <w:t xml:space="preserve">وهابیان، تنها خود را مسلمان و اهل توحید خالص دانسته و بقیه مسلمانان را مشرک و فاقد احترام می‌دانند که خانه‌هایشان جای حرب و شرک است و معتقدند که تنها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در حالی که مسلمانی تبرک به مسجد رسول، یا قصد زیارت رسول یا طلب شفاعت از او و غیره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 به توسل، شفاعت، استغاثه به ارواح اولیای الهی، تبرک و غیره‌اند، مشرکند هر چند اسم مسلمان را بر خود نهاده‌اند و چه بسا شرک آنان از شرک عصر جاهلیت خطرناک‌تر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محمّد بن عبدالوهاب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شرک و مشرکین را بر مسلمانانی که تابع عقاید ایشان نیستند تقریباً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تعبیرهایی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عبادت‌کنندگان بت، مرتدین، مشرکین، دشمنان توحید، دشمنان خدا و مدعیان اسلام را، در حدود بیست بار به کار برده است</w:t>
      </w:r>
      <w:r>
        <w:rPr>
          <w:rFonts w:eastAsia="IRNazanin" w:cs="IRNazanin"/>
          <w:color w:val="111111"/>
          <w:sz w:val="28"/>
          <w:szCs w:val="28"/>
          <w:rtl w:val="true"/>
          <w:lang w:bidi="fa-IR"/>
        </w:rPr>
        <w:t>.</w:t>
      </w:r>
    </w:p>
    <w:p>
      <w:pPr>
        <w:pStyle w:val="Heading3"/>
        <w:numPr>
          <w:ilvl w:val="2"/>
          <w:numId w:val="1"/>
        </w:numPr>
        <w:rPr/>
      </w:pPr>
      <w:bookmarkStart w:id="128" w:name="__RefHeading___Toc3342470_211673320"/>
      <w:bookmarkStart w:id="129" w:name="_Toc47"/>
      <w:bookmarkEnd w:id="128"/>
      <w:r>
        <w:rPr>
          <w:rtl w:val="true"/>
        </w:rPr>
        <w:t>تشابه بین وهابیان و خوارج‌</w:t>
      </w:r>
      <w:bookmarkEnd w:id="12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تاریخ خوارج و بررسی حالات آنان روشن می‌شود که در موارد</w:t>
      </w:r>
    </w:p>
    <w:p>
      <w:pPr>
        <w:pStyle w:val="BookText"/>
        <w:rPr/>
      </w:pPr>
      <w:r>
        <w:rPr>
          <w:rFonts w:ascii="IRNazanin" w:hAnsi="IRNazanin" w:eastAsia="IRNazanin"/>
          <w:color w:val="111111"/>
          <w:sz w:val="28"/>
          <w:sz w:val="28"/>
          <w:szCs w:val="28"/>
          <w:rtl w:val="true"/>
          <w:lang w:bidi="fa-IR"/>
        </w:rPr>
        <w:t>گوناگونی این دو فرقه شبیه یکدیگرند،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خوارج آرای شاذ و خلاف مشهور داشتند؛ مثل قول به این‌که مرتکب گناه کبیره کافر است، وهّابیان نیز چنینند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خوارج معتقدند می‌توان دار الاسلام را در صورتی که ساکنان آن مرتکب گناه کبیره شوند، دار الحرب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نیز این‌گونه‌اند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سخت‌گیری در دین و جمود و تحجّر در فهم آن شبیه هم بودند؛ خوارج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و امام علی‌علیه السلام را از حکم خلع کردند، وهابیان نیز با ملاحظه برخی از آیات و عدم توجّه به بقیه، حکم به تکفیر مسلمین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خوارج از دین خارج شدند، وهابیان نیز با اعتقادات خرافی و باطل از دین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صحیح بخاری حدیثی آمده است که بر آنان قابل انطباق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به سند خود از پیامبرصلی الله علیه وآله نقل‌می‌کند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ازطرف مشرق‌زمین خروج می‌کنند، آنان قرآن می‌خوانند، ولی از گلوی آنان تجاوز نمی‌کند، از دین خارج می‌شوند؛ همان‌گونه که تیر از کمان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آنان تراشیدن سر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قسطلانی در ارشاد الساری</w:t>
      </w:r>
      <w:r>
        <w:rPr>
          <w:rStyle w:val="FootnoteAnchor"/>
          <w:rtl w:val="true"/>
        </w:rPr>
        <w:footnoteReference w:id="93"/>
      </w:r>
      <w:r>
        <w:rPr>
          <w:rFonts w:ascii="IRNazanin" w:hAnsi="IRNazanin" w:eastAsia="IRNazanin"/>
          <w:color w:val="111111"/>
          <w:sz w:val="28"/>
          <w:sz w:val="28"/>
          <w:szCs w:val="28"/>
          <w:rtl w:val="true"/>
          <w:lang w:bidi="fa-IR"/>
        </w:rPr>
        <w:t>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w:t>
      </w:r>
      <w:bookmarkStart w:id="130" w:name="pg405_2062"/>
    </w:p>
    <w:p>
      <w:pPr>
        <w:pStyle w:val="BookText"/>
        <w:rPr/>
      </w:pPr>
      <w:bookmarkEnd w:id="130"/>
      <w:r>
        <w:rPr>
          <w:rFonts w:ascii="IRNazanin" w:hAnsi="IRNazanin" w:eastAsia="IRNazanin"/>
          <w:color w:val="111111"/>
          <w:sz w:val="28"/>
          <w:sz w:val="28"/>
          <w:szCs w:val="28"/>
          <w:rtl w:val="true"/>
          <w:lang w:bidi="fa-IR"/>
        </w:rPr>
        <w:t>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طرف شرق مدینه؛ مثل نجد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نجد مرکز وهابیان و موطن اصلی آنان بود که از آنجا به دیگر شهرها منتشر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تراشیدن موی سر و بلند گذاشتن ریش از شعارها و نشانه‌های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احادیث در وصف خوارج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اهل اسلام را می‌کشند و بت‌پرستان را رها می‌کنند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این عمل عیناً در وهابیان مشاهده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در وصف خوارج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آیاتی را که در شأن کفار نازل گشته می‌گرفتند و بر مؤمنین حمل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وهابیان نیز هست</w:t>
      </w:r>
      <w:r>
        <w:rPr>
          <w:rFonts w:eastAsia="IRNazanin" w:cs="IRNazanin"/>
          <w:color w:val="111111"/>
          <w:sz w:val="28"/>
          <w:szCs w:val="28"/>
          <w:rtl w:val="true"/>
          <w:lang w:bidi="fa-IR"/>
        </w:rPr>
        <w:t>.</w:t>
      </w:r>
    </w:p>
    <w:p>
      <w:pPr>
        <w:pStyle w:val="Heading3"/>
        <w:numPr>
          <w:ilvl w:val="2"/>
          <w:numId w:val="1"/>
        </w:numPr>
        <w:rPr/>
      </w:pPr>
      <w:bookmarkStart w:id="131" w:name="__RefHeading___Toc3342472_211673320"/>
      <w:bookmarkStart w:id="132" w:name="_Toc48"/>
      <w:bookmarkEnd w:id="131"/>
      <w:r>
        <w:rPr>
          <w:rtl w:val="true"/>
        </w:rPr>
        <w:t>روش‌های دعوت وهابیان‌</w:t>
      </w:r>
      <w:bookmarkEnd w:id="132"/>
    </w:p>
    <w:p>
      <w:pPr>
        <w:pStyle w:val="Heading4"/>
        <w:numPr>
          <w:ilvl w:val="3"/>
          <w:numId w:val="1"/>
        </w:numPr>
        <w:rPr/>
      </w:pPr>
      <w:bookmarkStart w:id="133" w:name="__RefHeading___Toc3342474_211673320"/>
      <w:bookmarkStart w:id="134" w:name="_Toc49"/>
      <w:bookmarkEnd w:id="133"/>
      <w:r>
        <w:rPr>
          <w:rtl w:val="true"/>
        </w:rPr>
        <w:t>توضیح‌</w:t>
      </w:r>
      <w:bookmarkEnd w:id="134"/>
    </w:p>
    <w:p>
      <w:pPr>
        <w:pStyle w:val="BookText"/>
        <w:rPr/>
      </w:pPr>
      <w:r>
        <w:rPr>
          <w:rFonts w:ascii="IRNazanin" w:hAnsi="IRNazanin" w:eastAsia="IRNazanin"/>
          <w:color w:val="111111"/>
          <w:sz w:val="28"/>
          <w:sz w:val="28"/>
          <w:szCs w:val="28"/>
          <w:rtl w:val="true"/>
          <w:lang w:bidi="fa-IR"/>
        </w:rPr>
        <w:t>اینان برای پیشبرد عقاید و افکار خود از راه‌های مختلف استفاده می‌کنند که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135" w:name="__RefHeading___Toc3342476_211673320"/>
      <w:bookmarkStart w:id="136" w:name="_Toc50"/>
      <w:bookmarkEnd w:id="135"/>
      <w:r>
        <w:rPr/>
        <w:t>1</w:t>
      </w:r>
      <w:r>
        <w:rPr>
          <w:rtl w:val="true"/>
        </w:rPr>
        <w:t xml:space="preserve"> - </w:t>
      </w:r>
      <w:r>
        <w:rPr>
          <w:rtl w:val="true"/>
        </w:rPr>
        <w:t>مبارزه و مقابله با کتاب‌های شیعه‌</w:t>
      </w:r>
      <w:bookmarkEnd w:id="13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با شیوه‌های مختلف درصدد مقابله با شیعه و آثار علمی آنان برآمده‌اند؛ زیرا شیعه امامیه بیشتر از بقیه مذاهب اسلامی به طرح مباحث علمی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مقابله با شیعه؟ اگر حرف آنان مطابق با حق است و دیگران بر باطل، چرا از باطل می‌ترسند؟ چرا مانع از نشر کتاب‌های</w:t>
      </w:r>
      <w:bookmarkStart w:id="137" w:name="pg405_2063"/>
    </w:p>
    <w:p>
      <w:pPr>
        <w:pStyle w:val="BookText"/>
        <w:rPr/>
      </w:pPr>
      <w:bookmarkEnd w:id="137"/>
      <w:r>
        <w:rPr>
          <w:rFonts w:ascii="IRNazanin" w:hAnsi="IRNazanin" w:eastAsia="IRNazanin"/>
          <w:color w:val="111111"/>
          <w:sz w:val="28"/>
          <w:sz w:val="28"/>
          <w:szCs w:val="28"/>
          <w:rtl w:val="true"/>
          <w:lang w:bidi="fa-IR"/>
        </w:rPr>
        <w:t>شیعه در میان جوانانند؟ چرا اگر یک دانشجوی وهابی کتابی از شیعه دردستش باشد، باید از مراکز علمی اخراج شود؟ چرا نمی‌گذارند صاحبان فکر و اندیشه، خود تصمیم بگیرند؟ چرا آثار شیعی که در نمایشگاه بین المللی کتاب مصر عرضه شد، باید توسط وهابیان خریداری و سوزانده شود؟</w:t>
      </w:r>
      <w:r>
        <w:rPr>
          <w:rStyle w:val="FootnoteAnchor"/>
          <w:rtl w:val="true"/>
        </w:rPr>
        <w:footnoteReference w:id="95"/>
      </w:r>
    </w:p>
    <w:p>
      <w:pPr>
        <w:pStyle w:val="Heading4"/>
        <w:numPr>
          <w:ilvl w:val="3"/>
          <w:numId w:val="1"/>
        </w:numPr>
        <w:rPr/>
      </w:pPr>
      <w:bookmarkStart w:id="138" w:name="__RefHeading___Toc3342478_211673320"/>
      <w:bookmarkStart w:id="139" w:name="_Toc51"/>
      <w:bookmarkEnd w:id="138"/>
      <w:r>
        <w:rPr/>
        <w:t>2</w:t>
      </w:r>
      <w:r>
        <w:rPr>
          <w:rtl w:val="true"/>
        </w:rPr>
        <w:t xml:space="preserve"> - </w:t>
      </w:r>
      <w:r>
        <w:rPr>
          <w:rtl w:val="true"/>
        </w:rPr>
        <w:t>تحریف کتاب‌ها</w:t>
      </w:r>
      <w:bookmarkEnd w:id="139"/>
    </w:p>
    <w:p>
      <w:pPr>
        <w:pStyle w:val="BookText"/>
        <w:rPr/>
      </w:pPr>
      <w:r>
        <w:rPr>
          <w:rFonts w:ascii="IRNazanin" w:hAnsi="IRNazanin" w:eastAsia="IRNazanin"/>
          <w:color w:val="111111"/>
          <w:sz w:val="28"/>
          <w:sz w:val="28"/>
          <w:szCs w:val="28"/>
          <w:rtl w:val="true"/>
          <w:lang w:bidi="fa-IR"/>
        </w:rPr>
        <w:t>یکی از راه‌های مقابله با مخالفین نزد وهّابیان، تحریف کتاب‌های حدیثی و تفسیری و تاریخی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کلماتی که بر ضدّ آنان آمده را تحریف می‌کنند، آن‌گاه سفارش چاپ آن را به چاپ‌خانه‌ها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در کتاب خود به حدیثی استدلال کرده، و مصدر آن را نیز ذکر می‌نموده، با مراجعه به چاپ‌های جدید اثری از حدیث نمی‌یابد ولی با مراجعه به چاپ‌های قدیم پی می‌بریم که این حدیث در چاپ‌های بعد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سعی می‌کنند با چاپخانه‌ها ارتباط برقرار کرده یا با آنان شریک شوند، و با پایین آوردن قیمت کتاب‌های تحریف شده، یا مجانی کردن آن، به دست اکثر جامعه برسانند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نوری دیرثوی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تحریف و حذف احادیث از کارهای دایمی و همیشگی وهابیان است؛ به عنوان نمونه، نعمان آلوسی تفسیر پدرش شیخ محمود آلوسی را به نام روح المعانی تحریف نمود، و مطالبی را</w:t>
      </w:r>
    </w:p>
    <w:p>
      <w:pPr>
        <w:pStyle w:val="BookText"/>
        <w:rPr/>
      </w:pPr>
      <w:r>
        <w:rPr>
          <w:rFonts w:ascii="IRNazanin" w:hAnsi="IRNazanin" w:eastAsia="IRNazanin"/>
          <w:color w:val="111111"/>
          <w:sz w:val="28"/>
          <w:sz w:val="28"/>
          <w:szCs w:val="28"/>
          <w:rtl w:val="true"/>
          <w:lang w:bidi="fa-IR"/>
        </w:rPr>
        <w:t>که به ضرر وهابیان بود حذف کرد و اگر این تحریف نبود تفسیر او نمونه تفاسیر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این که در مغنی ابن قدامه حنبلی،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کردند؛ زیرا در نظر آنان شرک محسوب می‌شود، آن‌گاه آن را چاپ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صحیح مسلم را با حذف احادیثِ صفات، چاپ مجدد نمودند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این کارها متأسفانه در میان آنان رواج فراوان دارد؛ خصوصاً نسبت به احادیث و قسمت‌هایی از تاریخ که فضیلتی از فضایل اهل بیت‌علیهم السلام در آن بوده و یا ذکری از لغزش خلفا و یا یکی از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نمونه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ذیل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آغاز دعوت را این‌گونه نقل می‌کند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از شما وزیر و کمک‌کار من در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تا برادر من و کذا و کذا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علی‌علیه السلام این مقام را پذیرفت پیامبر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و کذا و کذا هستی</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با مراجعه به تاریخ طبری پی می‌بریم که به جای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و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دست تحریف، آن‌ها را حذف کرده و به جای آن کلماتی مبهم قرار داده است؛ زیرا این‌گونه احادیث با عقایدشان سازگاری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لغزش‌های خلفا یا مناقب اهل بیت‌علیهم السلام را این‌گونه تحریف</w:t>
      </w:r>
    </w:p>
    <w:p>
      <w:pPr>
        <w:pStyle w:val="BookText"/>
        <w:rPr/>
      </w:pPr>
      <w:r>
        <w:rPr>
          <w:rFonts w:ascii="IRNazanin" w:hAnsi="IRNazanin" w:eastAsia="IRNazanin"/>
          <w:color w:val="111111"/>
          <w:sz w:val="28"/>
          <w:sz w:val="28"/>
          <w:szCs w:val="28"/>
          <w:rtl w:val="true"/>
          <w:lang w:bidi="fa-IR"/>
        </w:rPr>
        <w:t>می‌کنند که به جای آن‌ها چند نقطه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نمی‌داند که به جای این نقطه‌ها، چه مطالب حسّاسی است که می‌تواند سرنوشت تاریخ را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موارد نیز صدر یا ذیل حدیث را حذف می‌کنند؛ زیرا با عقایدشان سازگاری ندارد، همان‌گونه که بخاری در موارد زیادی این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اگر حدیث را به جهت شهرت نمی‌توانند حذف کنند، درصدد تضعیف آن بدون هیچ دلیل و مدرکی برمی‌آیند؛ همان‌گونه که ابن تیمیه نسبت به حدیث غدیر و حدیث ولایت و دیگر احادیث این‌چنین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موارد هم کلمات را تغییر داده تا معنایی دیگر از آن فهمیده شود، همان‌گونه که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علی فراشه،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بول کرد،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شواهد بر تحریف به نقصان، این است که برخی از مصادر حدیثی که از کتابی نقل می‌کنند، با مراجعه به آن کتاب اثری از آن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السمآء فإذا ذهبت ذهبوا، وأهل بیتی أمان لأهل الأرض فإذا ذهب أهل بیتی ذهب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برخی از مصادر حدیثی از مسند احمد بن حنبل نقل می‌کنند، ولی الآن در آن کتاب موجود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ابن‌اثیر در جامع الأصول و سیوطی در تاریخ الخلفا و ابن حجر در الصواعق المحرقة از صحیح</w:t>
      </w:r>
      <w:bookmarkStart w:id="140" w:name="pg405_2066"/>
    </w:p>
    <w:p>
      <w:pPr>
        <w:pStyle w:val="BookText"/>
        <w:rPr/>
      </w:pPr>
      <w:bookmarkEnd w:id="140"/>
      <w:r>
        <w:rPr>
          <w:rFonts w:ascii="IRNazanin" w:hAnsi="IRNazanin" w:eastAsia="IRNazanin"/>
          <w:color w:val="111111"/>
          <w:sz w:val="28"/>
          <w:sz w:val="28"/>
          <w:szCs w:val="28"/>
          <w:rtl w:val="true"/>
          <w:lang w:bidi="fa-IR"/>
        </w:rPr>
        <w:t>ترمذی نقل می‌کنند در حالی که این حدیث الآن در آن کتاب موجود نیست</w:t>
      </w:r>
      <w:r>
        <w:rPr>
          <w:rFonts w:eastAsia="IRNazanin" w:cs="IRNazanin"/>
          <w:color w:val="111111"/>
          <w:sz w:val="28"/>
          <w:szCs w:val="28"/>
          <w:rtl w:val="true"/>
          <w:lang w:bidi="fa-IR"/>
        </w:rPr>
        <w:t>.</w:t>
      </w:r>
    </w:p>
    <w:p>
      <w:pPr>
        <w:pStyle w:val="Heading4"/>
        <w:numPr>
          <w:ilvl w:val="3"/>
          <w:numId w:val="1"/>
        </w:numPr>
        <w:rPr/>
      </w:pPr>
      <w:bookmarkStart w:id="141" w:name="__RefHeading___Toc3342480_211673320"/>
      <w:bookmarkStart w:id="142" w:name="_Toc52"/>
      <w:bookmarkEnd w:id="141"/>
      <w:r>
        <w:rPr/>
        <w:t>3</w:t>
      </w:r>
      <w:r>
        <w:rPr>
          <w:rtl w:val="true"/>
        </w:rPr>
        <w:t xml:space="preserve"> - </w:t>
      </w:r>
      <w:r>
        <w:rPr>
          <w:rtl w:val="true"/>
        </w:rPr>
        <w:t>مختصر کردن کتاب‌ها</w:t>
      </w:r>
      <w:bookmarkEnd w:id="142"/>
    </w:p>
    <w:p>
      <w:pPr>
        <w:pStyle w:val="BookText"/>
        <w:rPr/>
      </w:pPr>
      <w:r>
        <w:rPr>
          <w:rFonts w:ascii="IRNazanin" w:hAnsi="IRNazanin" w:eastAsia="IRNazanin"/>
          <w:color w:val="111111"/>
          <w:sz w:val="28"/>
          <w:sz w:val="28"/>
          <w:szCs w:val="28"/>
          <w:rtl w:val="true"/>
          <w:lang w:bidi="fa-IR"/>
        </w:rPr>
        <w:t>یکی دیگر از راه‌کارهای تبلیغی وهابیان، مختصر کردن کتاب‌ها و متون اصلی حدیثی، تاریخی و تفسیری است؛ به این طریق که بخش‌هایی را که موافق با عقایدشان نیست به عنوان این‌که کتاب را می‌خواهند مختصر کنند تا برای مردم بیشتر قابل نفع باشد، حذف می‌کنند و سپس آن را به چاپ خانه‌ها می‌دهند و با همان وضع به بازار عرضه کرده، گاهی به صورت رایگان در بین مردم پخش می‌کنند و این‌گونه حقایق را تحریف کرده و به عنوان مسلّمات تاریخ، حدیث و تفسیر به جامعه تحمیل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تلخیص برخی از کتاب‌های مطوّل و مفصّل مخالف نیستیم؛ زیرا امروزه بشر به جهت اشتغال زیاد، کمتر می‌تواند به مطالعه کتاب‌های مفصّل بپردازد، لکن با اختصارِ گزینشی و مغرضانه مخالفیم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کتاب‌های مختصر تاریخی، مطاعنی را که در خصوص خلفا حتی معاویه، یزید و برخی از صحابه وارد شده حذف می‌کنند و نیز فضایل اهل بیت‌علیهم السلام را از جای جای آن کتاب‌ها برمی‌دارند؛ در حالی که به احادیث جعلی که در شأن و منزلت خلفا و برخی از صحابه در آن کتاب آمده،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با این عمل زشت و جنایت فرهنگی، چه ظلمی در حقّ خوانندگان که قضاوت‌کنندگان در طول تاریخند،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کسانی</w:t>
      </w:r>
      <w:bookmarkStart w:id="143" w:name="pg405_2067"/>
    </w:p>
    <w:p>
      <w:pPr>
        <w:pStyle w:val="BookText"/>
        <w:rPr/>
      </w:pPr>
      <w:bookmarkEnd w:id="143"/>
      <w:r>
        <w:rPr>
          <w:rFonts w:ascii="IRNazanin" w:hAnsi="IRNazanin" w:eastAsia="IRNazanin"/>
          <w:color w:val="111111"/>
          <w:sz w:val="28"/>
          <w:sz w:val="28"/>
          <w:szCs w:val="28"/>
          <w:rtl w:val="true"/>
          <w:lang w:bidi="fa-IR"/>
        </w:rPr>
        <w:t>که نامقدسند، مقدس شمرده شده و در مقابل، کسانی که مقدسند به فراموشی سپرده می‌شوند</w:t>
      </w:r>
      <w:r>
        <w:rPr>
          <w:rFonts w:eastAsia="IRNazanin" w:cs="IRNazanin"/>
          <w:color w:val="111111"/>
          <w:sz w:val="28"/>
          <w:szCs w:val="28"/>
          <w:rtl w:val="true"/>
          <w:lang w:bidi="fa-IR"/>
        </w:rPr>
        <w:t>.</w:t>
      </w:r>
    </w:p>
    <w:p>
      <w:pPr>
        <w:pStyle w:val="Heading4"/>
        <w:numPr>
          <w:ilvl w:val="3"/>
          <w:numId w:val="1"/>
        </w:numPr>
        <w:rPr/>
      </w:pPr>
      <w:bookmarkStart w:id="144" w:name="__RefHeading___Toc3342482_211673320"/>
      <w:bookmarkStart w:id="145" w:name="_Toc53"/>
      <w:bookmarkEnd w:id="144"/>
      <w:r>
        <w:rPr/>
        <w:t>4</w:t>
      </w:r>
      <w:r>
        <w:rPr>
          <w:rtl w:val="true"/>
        </w:rPr>
        <w:t xml:space="preserve"> - </w:t>
      </w:r>
      <w:r>
        <w:rPr>
          <w:rtl w:val="true"/>
        </w:rPr>
        <w:t>استفاده از موسم حج‌</w:t>
      </w:r>
      <w:bookmarkEnd w:id="145"/>
    </w:p>
    <w:p>
      <w:pPr>
        <w:pStyle w:val="BookText"/>
        <w:rPr/>
      </w:pPr>
      <w:r>
        <w:rPr>
          <w:rFonts w:ascii="IRNazanin" w:hAnsi="IRNazanin" w:eastAsia="IRNazanin"/>
          <w:color w:val="111111"/>
          <w:sz w:val="28"/>
          <w:sz w:val="28"/>
          <w:szCs w:val="28"/>
          <w:rtl w:val="true"/>
          <w:lang w:bidi="fa-IR"/>
        </w:rPr>
        <w:t>یکی دیگر از شگردهای تبلیغی، استفاده فراوان از موسم حج است؛ موسمی که در آن صدها هزار حاجی مسلمان از اطراف عالم جمع می‌شوند، وهابیان از این موقعیت به خوبی در نشر افکار خود سوء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مبلّغین را بین حجّاج به زبان‌های مختلف می‌فرستند، و با بحث علمی و اهدای کتاب و دعوت به مراکز علمی‌شان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شخصیت‌های علمی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 مذهب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اخیراً مشاهده شده که در بین حجاج ایرانی کتاب‌های فارسی بر ضدّ شیعه را در تیراژ بسیار بالا به طور رایگان توزیع می‌کنند، کتاب‌هایی که بسیار مرموزانه نوشته شده و درصدد تثبیت عقاید خود و تخریب عقاید شیعه و مذاهب دیگر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عقاید پوچ وهابیان نه تنها به شیعیان تأثیر نمی‌گذارد، بلکه سایر مذاهب اهل سنّت نیز از عقاید و عملکرد آن‌ها بیزار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شکست آنان را در ایجاد گروه انحرافی طالبان و القاعده و فرجام آنان می‌توان دریافت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اظهارات یکی از بزرگان، در کشور تاجیکستان از سوی وهابی‌ها باغ بزرگی تهیه و از فرهنگیان جهت تدریس در محیط دانشگاه و مدارس اقدام به ثبت نام نموده و پس از یک دوره سه ماهه،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w:t>
      </w:r>
    </w:p>
    <w:p>
      <w:pPr>
        <w:pStyle w:val="BookText"/>
        <w:rPr/>
      </w:pPr>
      <w:r>
        <w:rPr>
          <w:rFonts w:ascii="IRNazanin" w:hAnsi="IRNazanin" w:eastAsia="IRNazanin"/>
          <w:color w:val="111111"/>
          <w:sz w:val="28"/>
          <w:sz w:val="28"/>
          <w:szCs w:val="28"/>
          <w:rtl w:val="true"/>
          <w:lang w:bidi="fa-IR"/>
        </w:rPr>
        <w:t xml:space="preserve">برگزیدگان را به عربستان برده و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 طی دو سال دوره آموزش مبانی وهابیت و راه مبارزه با فرهنگ شیعه، آنان را به شهرهای مختلف تاجیکستان و دیگر کشورهای آسیای میانه اعزام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کار در آذربایجان شوروی نیز انجام گرفته و حتی اسم کسانی را که همنام ائمه‌علیهم السلام بودند، تغییر داده و سپس آنان را برای ترویج افکار وهابیت به کشور مبدأ اعزام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در ایام حجّ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ده میلیون و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کتاب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زنده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بر ضدّ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 سعودی در میان زائران خانه خدا، توزیع شده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یکی از روحانیون سرشناس شیعه در منطقه قطیف کشور سعودی، در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جاری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مکرّمه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ضد شیعه است را با کامیون‌های بزرگ در منطقه قطیف و احساء در میان شیعیان به رایگان توزیع کرده‌اند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کتاب، در کشور کویت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یکصد هزار تیراژ چاپ و منتشر گردید که توسّط دانشمند متعهّد جناب آقای مهری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کویت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نشر و توزیع این کتاب موهن و ضدّ شیعه جلوگیری نشود، بیم آن می‌رود که کویت، به لبنان دیگری در منطقه تبدیل شود</w:t>
      </w:r>
      <w:r>
        <w:rPr>
          <w:rFonts w:eastAsia="IRNazanin" w:cs="IRNazanin"/>
          <w:color w:val="111111"/>
          <w:sz w:val="28"/>
          <w:szCs w:val="28"/>
          <w:rtl w:val="true"/>
          <w:lang w:bidi="fa-IR"/>
        </w:rPr>
        <w:t>.</w:t>
      </w:r>
      <w:r>
        <w:rPr>
          <w:rStyle w:val="FootnoteAnchor"/>
          <w:rtl w:val="true"/>
        </w:rPr>
        <w:footnoteReference w:id="99"/>
      </w:r>
      <w:bookmarkStart w:id="146" w:name="pg405_2069"/>
    </w:p>
    <w:p>
      <w:pPr>
        <w:pStyle w:val="Heading4"/>
        <w:numPr>
          <w:ilvl w:val="3"/>
          <w:numId w:val="1"/>
        </w:numPr>
        <w:rPr/>
      </w:pPr>
      <w:bookmarkStart w:id="147" w:name="__RefHeading___Toc3342484_211673320"/>
      <w:bookmarkStart w:id="148" w:name="_Toc54"/>
      <w:bookmarkEnd w:id="146"/>
      <w:bookmarkEnd w:id="147"/>
      <w:r>
        <w:rPr/>
        <w:t>5</w:t>
      </w:r>
      <w:r>
        <w:rPr>
          <w:rtl w:val="true"/>
        </w:rPr>
        <w:t xml:space="preserve"> - </w:t>
      </w:r>
      <w:r>
        <w:rPr>
          <w:rtl w:val="true"/>
        </w:rPr>
        <w:t>تهمت‌ها بر ضد شیعه‌</w:t>
      </w:r>
      <w:bookmarkEnd w:id="148"/>
    </w:p>
    <w:p>
      <w:pPr>
        <w:pStyle w:val="BookText"/>
        <w:rPr/>
      </w:pPr>
      <w:r>
        <w:rPr>
          <w:rFonts w:ascii="IRNazanin" w:hAnsi="IRNazanin" w:eastAsia="IRNazanin"/>
          <w:color w:val="111111"/>
          <w:sz w:val="28"/>
          <w:sz w:val="28"/>
          <w:szCs w:val="28"/>
          <w:rtl w:val="true"/>
          <w:lang w:bidi="fa-IR"/>
        </w:rPr>
        <w:t xml:space="preserve">آقای دکتر عبداللَّه محمّد غریب از دانشمندان مصری در کتاب مملوّ از دروغ و تهمت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جآء دور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الثورة الخمینیة مجوسیة ولیست إسلامیة، أعجمیة ولیست عربیة، کسرویة ولیست 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یک نهضت مجوسی، عجمی و کسروی است، نه نهضت اسلامی، عربی و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کینه‌توزی و دشمنی را تا آنجا پیش برده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نعلم أنّ حکّام طهران أشدّ خطراً علی الإسلام من الیهود، ولاننتظر خیراً منهم، وندرک جیداً أنّهم سیتعاونون مع الیهود فی حرب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خطر حاکمان تهران بر اسلام از خطر یهود بر اسلام، سخت‌تر است و از آنان هیچ امید خیری انتظار نمی‌رود و نیک می‌دانیم که آنان به زودی با یهود، همداستان شده و به جنگ با مسلمانان خواهند آمد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تمام دنیا می‌دانند که امروز برای حکومت غاصب صهیونیستی، دشمنی، سخت‌تر از نظام اسلامی نیست و افتخار این نظام این است که به مجرّد پیروزی انقلاب اسلامی، سفارت دولت غاصب اسرائیل را برای همیشه در ایران تعطیل و به جای آن سفارت فلسطین را گشود</w:t>
      </w:r>
      <w:r>
        <w:rPr>
          <w:rFonts w:eastAsia="IRNazanin" w:cs="IRNazanin"/>
          <w:color w:val="111111"/>
          <w:sz w:val="28"/>
          <w:szCs w:val="28"/>
          <w:rtl w:val="true"/>
          <w:lang w:bidi="fa-IR"/>
        </w:rPr>
        <w:t>.</w:t>
      </w:r>
      <w:bookmarkStart w:id="149" w:name="pg405_2070"/>
    </w:p>
    <w:p>
      <w:pPr>
        <w:pStyle w:val="BookText"/>
        <w:rPr/>
      </w:pPr>
      <w:bookmarkEnd w:id="149"/>
      <w:r>
        <w:rPr>
          <w:rFonts w:ascii="IRNazanin" w:hAnsi="IRNazanin" w:eastAsia="IRNazanin"/>
          <w:color w:val="111111"/>
          <w:sz w:val="28"/>
          <w:sz w:val="28"/>
          <w:szCs w:val="28"/>
          <w:rtl w:val="true"/>
          <w:lang w:bidi="fa-IR"/>
        </w:rPr>
        <w:t xml:space="preserve">دکتر ناصرالدین قفاری از اساتید دانشگاه‌های مدینه منوره،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رساله دکترای او بوده،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 الخمینی إسمه فی أذان الصلوات، وقدّم إسمه حتّی علی إسم النبی الکریم، فأذان الصلوات فی ایران بعد استلام الخمینی للحکم وفی کلّ جوامعها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خمینی رهبر، أی الخمینی هو القائد، ثمّ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نام خود را در اذان نمازها داخل کرده و حتّی نام خود را بر نام پیامبر نیز مقدّم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اذان در نمازها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دست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زمام حکومت را به عنوان حاکم ایران و حاکم همه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خمینی رهبر؛ یعنی خمینی پیشوای ماست،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هر کس بعد از پیروزی انقلاب اسلامی در ایران به شهرهای مختلف و مساجد این کشور برود پی به دروغ بودن این نسبت ناروا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واقعیت دارد این‌که نمازگزاران پس از اتمام نماز در دعای دسته جمعی که می‌خوانند رهبری امام خمینی‌رحمه الله را اعلام می‌دارند</w:t>
      </w:r>
      <w:r>
        <w:rPr>
          <w:rFonts w:eastAsia="IRNazanin" w:cs="IRNazanin"/>
          <w:color w:val="111111"/>
          <w:sz w:val="28"/>
          <w:szCs w:val="28"/>
          <w:rtl w:val="true"/>
          <w:lang w:bidi="fa-IR"/>
        </w:rPr>
        <w:t>.</w:t>
      </w:r>
    </w:p>
    <w:p>
      <w:pPr>
        <w:pStyle w:val="Heading3"/>
        <w:numPr>
          <w:ilvl w:val="2"/>
          <w:numId w:val="1"/>
        </w:numPr>
        <w:rPr/>
      </w:pPr>
      <w:bookmarkStart w:id="150" w:name="__RefHeading___Toc3342486_211673320"/>
      <w:bookmarkStart w:id="151" w:name="_Toc55"/>
      <w:bookmarkEnd w:id="150"/>
      <w:r>
        <w:rPr>
          <w:rtl w:val="true"/>
        </w:rPr>
        <w:t>از عوامل تهاجم بر ضدّ شیعه‌</w:t>
      </w:r>
      <w:bookmarkEnd w:id="15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انگیزه‌های تهاجم وسیع وهابیت بر ضدّ مذهب اهل بیت‌علیهم السلام،</w:t>
      </w:r>
    </w:p>
    <w:p>
      <w:pPr>
        <w:pStyle w:val="BookText"/>
        <w:rPr/>
      </w:pPr>
      <w:r>
        <w:rPr>
          <w:rFonts w:ascii="IRNazanin" w:hAnsi="IRNazanin" w:eastAsia="IRNazanin"/>
          <w:color w:val="111111"/>
          <w:sz w:val="28"/>
          <w:sz w:val="28"/>
          <w:szCs w:val="28"/>
          <w:rtl w:val="true"/>
          <w:lang w:bidi="fa-IR"/>
        </w:rPr>
        <w:t>ترس و وحشت آنان از گسترش فرهنگ برخاسته از قرآن در میان جوانان و دانشمندان تحصیل کرده و استقبال آنان از این مکتب نورانی مطابق با سنّت راستین محمّدی‌صلی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عصام العماد، فارغ التحصیل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ریاض و شاگرد بن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اعظم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جماعت یکی از مساجد بزرگ صنعاء و از مبلّغین وهّابیت در یمن که کتابی نیز در اثبات کفر و شرک شیعه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الصلة بین الإثنی عشریة و فرق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با آشنایی با یکی از جوان‌های شیعه، با فرهنگ نورانی تشیع آشنا شده و از فرقه وهّابیت دست می‌کشد و به مذهب شیعه مشرّف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در کتابی که به همین مناسبت تألیف نموده،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وکلّما نقرأ کتابات إخواننا الوهّابیین نزداد یقیناً بأنّ المستقبل للمذهب الاثنی عشری؛ لأنّهم یتابعون حرکة الانتشار السریعة لهذا المذهب فی وسط الوهّابیین وغیرهم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اندازه که کتاب‌های برادران خود از وهابیان را می‌خوانیم، به یقینمان اضافه می‌شود که آینده برای مذهب دوازده امامی است؛ زیرا آنان به دنبال حرکت سریع برای این مذهب در بین وهابیان و دیگر مسلمانان می‌باشند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قول شیخ عبداللَّه الغُنیمان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مدینة منوّره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الوهّابیین علی یقین بأنّ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w:t>
      </w:r>
    </w:p>
    <w:p>
      <w:pPr>
        <w:pStyle w:val="BookText"/>
        <w:rPr/>
      </w:pP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سوف یجذبُ إلیه کلّ أهل السنَّة وکلّ الوهّابیین فی المستقبل القریب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 به یقین دریافته‌اند، تنها مذهبی که در آینده، اهل سنّت و وهّابیت را به طرف خود جذب خواهد کرد، همان مذهب شیعه امامی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شیخ ربیع بن محمّد، از نویسندگان بزرگ سعودی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زاد عجبی من هذا الأمر أنّ إخواناً لنا ومنهم أبنآء أحد العلمآء الکبار المشهورین فی مصر، ومنهم طلاّب علم طالما جلسوا معنا فی حلقات العلم، ومنهم بعض الإخوان الّذین کنّا نُحْسن الظنَّ بهم؛ سلکوا هذا الدَربْ، وهذا التّجاه الجدید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وبطبعة الحال أدرکت منذ اللحظة الأولی أنّ هؤلاء الإخوة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کغیرهم فی العالم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بهرتهم أضوآء الثورة الإیرانیة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اموری که تعجبم را از این جهت زیاد کرده این است که برادرانی از ما و از آن جمله فرزندان یکی از علمای بزرگ و مشهور در مصر و هم چنین طالبان علمی که مدتی طولانی با ما در حلقه‌های علم مجالست داشته‌اند، و نیز برخی از برادرانی که ما حسن ظنّ به آن‌ها داشتیم، این راه و روش را دنبال کرده‌اند، و این راه جدید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طبیعت حال، من از اولین لحظه درک کردم که این برادران را همانند دیگر افراد در عالم اسلام، پرتوهای نورانیت انقلاب اسلام مبهوت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مغراوی از دیگر نویسندگان مشهور وهّابی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انتشار المذهب الإثنی عشری فی مشرق العالم الإسلامی، فخفت علی الشباب فی بلاد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انتشار مذهب دوازده امامی در شرق عالم اسلامی، بر جوانان در کشورهای مغرب 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ناصر بن عبداللَّه بن علی قفاری استاد دانشگاه‌های مدینه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تشیع بسبب الجهود الّتی یبذلها شیوخ الإثنی عشریة من شباب المسلمین، ومن یطالع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المجد فی تاریخ البصرة ونجد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یهُولُه الأمر حیث یجدُ قبائل بأکملها قد تشیعت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جزم به سبب کوشش‌هایی که بزرگان دوازده امامی انجام داده‌اند عدّه‌ای از جوانان مسلمان، شیعه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المجد فی تاریخ البصرة و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کند، این امر او را به وحشت می‌اندازد که برخی از قبایل، تماماً شیعه شده‌اند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جالب‌تر از این‌ها، سخن شیخ مجدی محمّد علی محمّد نویسنده بزرگ وهّابی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جآءنی شابّ من أهل السنّة حیران، وسبب حیرته أنّه قد امتدت إلیه أیدی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ظنّ المسکین أنّهم ملائکة الرحمة وفرسان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جوان‌های اهل سنّت با حالت</w:t>
      </w:r>
      <w:bookmarkStart w:id="152" w:name="pg405_2074"/>
    </w:p>
    <w:p>
      <w:pPr>
        <w:pStyle w:val="BookText"/>
        <w:rPr/>
      </w:pPr>
      <w:bookmarkEnd w:id="152"/>
      <w:r>
        <w:rPr>
          <w:rFonts w:ascii="IRNazanin" w:hAnsi="IRNazanin" w:eastAsia="IRNazanin"/>
          <w:color w:val="111111"/>
          <w:sz w:val="28"/>
          <w:sz w:val="28"/>
          <w:szCs w:val="28"/>
          <w:rtl w:val="true"/>
          <w:lang w:bidi="fa-IR"/>
        </w:rPr>
        <w:t>حیرت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حیرت او را جویا شدم، دریافتم که دست یک شیعه به وی رسیده است و این جوان سنّی تصوّر کرده که شیعیان، ملائکه رحمت و شیر بیشه حق می‌باشند</w:t>
      </w:r>
      <w:r>
        <w:rPr>
          <w:rFonts w:eastAsia="IRNazanin" w:cs="IRNazanin"/>
          <w:color w:val="111111"/>
          <w:sz w:val="28"/>
          <w:szCs w:val="28"/>
          <w:rtl w:val="true"/>
          <w:lang w:bidi="fa-IR"/>
        </w:rPr>
        <w:t>.»</w:t>
      </w:r>
    </w:p>
    <w:p>
      <w:pPr>
        <w:pStyle w:val="Heading3"/>
        <w:numPr>
          <w:ilvl w:val="2"/>
          <w:numId w:val="1"/>
        </w:numPr>
        <w:rPr/>
      </w:pPr>
      <w:bookmarkStart w:id="153" w:name="__RefHeading___Toc3342488_211673320"/>
      <w:bookmarkStart w:id="154" w:name="_Toc56"/>
      <w:bookmarkEnd w:id="153"/>
      <w:r>
        <w:rPr>
          <w:rtl w:val="true"/>
        </w:rPr>
        <w:t>وهابیت، عامل تفرقه‌</w:t>
      </w:r>
      <w:bookmarkEnd w:id="154"/>
    </w:p>
    <w:p>
      <w:pPr>
        <w:pStyle w:val="BookText"/>
        <w:rPr/>
      </w:pPr>
      <w:r>
        <w:rPr>
          <w:rFonts w:ascii="IRNazanin" w:hAnsi="IRNazanin" w:eastAsia="IRNazanin"/>
          <w:color w:val="111111"/>
          <w:sz w:val="28"/>
          <w:sz w:val="28"/>
          <w:szCs w:val="28"/>
          <w:rtl w:val="true"/>
          <w:lang w:bidi="fa-IR"/>
        </w:rPr>
        <w:t xml:space="preserve">ملّت مسلمان که با الهام از رهنمودهای حیات‌بخش اسلام توانسته بود پیوند اخوت در میان خود ایجاد نماید و در پرتو کلمه توحید و توحید کلمه در برابر تهاجم سنگین صلیبیان و قساوت‌های ثنویان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استوار بمانند، ولی با کمال تأسف با ظهور مکتب وهابیت در قرن هفتم این وحدت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اتهام نادرست بدعت و شرک به مسلمانان، ضربات جبران ناپذیری به صفوف به هم پیوسته آنان وارد ساخت، و با نابودی آثار بزرگان دین و کاستن از مقام انبیا و اولیا، در خدمت استعمار شوم غرب و دشمنان دیرینه اسلام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محمّد بن عبدالوهاب مروج اصلی افکار وهابیت، مسلمانان را به جرم استغاثه به انبیا و اولیای الهی مشرک و بت‌پرست قلمداد کرد و فتوا بر تکفیر آنان داد و خونشان را حلال و قتل آنان را جایز و اموال آنان را جزء غنایم جنگی به حساب آورد و لذا هزاران مسلمان بی‌گناه را به خاک و خون کشیدند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مفتیان سعودی که عملاً در خدمت بیگانگان قرار گرفته‌اند، با فتوا</w:t>
      </w:r>
    </w:p>
    <w:p>
      <w:pPr>
        <w:pStyle w:val="BookText"/>
        <w:rPr/>
      </w:pPr>
      <w:r>
        <w:rPr>
          <w:rFonts w:ascii="IRNazanin" w:hAnsi="IRNazanin" w:eastAsia="IRNazanin"/>
          <w:color w:val="111111"/>
          <w:sz w:val="28"/>
          <w:sz w:val="28"/>
          <w:szCs w:val="28"/>
          <w:rtl w:val="true"/>
          <w:lang w:bidi="fa-IR"/>
        </w:rPr>
        <w:t>به حرمت ازدواج با شیعه و نجاست ذبیحه آنان و حرمت پرداخت زکات به فقرای شیعه راه هر گونه وحدت را مسدود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عبداللَّه جبرین، یکی از علمای بزرگ و عضو دارالافتای عربستان، در پاسخ به استفتایی درباره مجزی بودن پرداخت زکات و صدقات به فقرای شیعه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نباید به کافر و بدعت‌گذار پرداخت شود و رافضیان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صدقه به ایشان پرداخت شده باشد باید اعاده شود؛ زیرا این صدقه به کسی داده شده که از آن برای کفر کمک می‌گیرد و در حال جنگ با اسلام و تسنّن است؛ پرداخت زکات به این گروه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فتواهای دیگری نیز بر ضدّ شیعه صادر کرده که از جمله آن، مباح شمردن قتل شیعیان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 دائم افتای سعودی در پاسخ به استفتایی در مورد ازدواج با شیعه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تزویج بنات أهل السنّة من أبنآء الشیعة ولا من الشیوعیین وإذا وقع النکاح فهو باطل، لأنّ المعروف عن الشیعة دعآء أهل البیت والإستغاثة بهم وذلک شرک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اهل سنّت با شیعه و کمونیست جایز نیست و اگر چنان ازدواجی صورت گرفته، باطل است، چون عادت شیعه استغاثه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و طهارت‌علیهم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بزرگ‌ترین شرک به شمار می‌رود</w:t>
      </w:r>
      <w:r>
        <w:rPr>
          <w:rFonts w:eastAsia="IRNazanin" w:cs="IRNazanin"/>
          <w:color w:val="111111"/>
          <w:sz w:val="28"/>
          <w:szCs w:val="28"/>
          <w:rtl w:val="true"/>
          <w:lang w:bidi="fa-IR"/>
        </w:rPr>
        <w:t>.»</w:t>
      </w:r>
      <w:bookmarkStart w:id="155" w:name="pg405_2076"/>
    </w:p>
    <w:p>
      <w:pPr>
        <w:pStyle w:val="BookText"/>
        <w:rPr/>
      </w:pPr>
      <w:bookmarkEnd w:id="155"/>
      <w:r>
        <w:rPr>
          <w:rFonts w:ascii="IRNazanin" w:hAnsi="IRNazanin" w:eastAsia="IRNazanin"/>
          <w:color w:val="111111"/>
          <w:sz w:val="28"/>
          <w:sz w:val="28"/>
          <w:szCs w:val="28"/>
          <w:rtl w:val="true"/>
          <w:lang w:bidi="fa-IR"/>
        </w:rPr>
        <w:t>با این‌که این گروه درباره ازدواج با یهودی و مسیحی پاسخ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یجوز للمسلم أن یتزوّج کتابیة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یهودیة أو نصرانیة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محصنة وهی الحرّة العفیفة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مسلمان با اهل کتاب؛ اعم از یهودی و نصرانی، در صورتی که اهل فحشا نباشد،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کتابی که با حمایت حاکمان مکه و مدینه در همین سال‌های اخیر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اولین پیش شرط وحدت و تقریب با شیعه را اثبات مسلمان بودن شیعه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مادامی که نگرش آنان به شیعه یک نگاه برون مذهبی است و با تبعیت از اسلاف خود، شیعه را بدتر از یهود می‌دانند و وجدان بشری را زیر پا نهاده و با دشمنان قسم خورده اسلام هم‌صدا گردیده‌اند، چگونه می‌شود به تقریب مذاهب اسلامی و وحدت مسلمین دست یافت؟</w:t>
      </w:r>
    </w:p>
    <w:p>
      <w:pPr>
        <w:pStyle w:val="Heading3"/>
        <w:numPr>
          <w:ilvl w:val="2"/>
          <w:numId w:val="1"/>
        </w:numPr>
        <w:rPr/>
      </w:pPr>
      <w:bookmarkStart w:id="156" w:name="__RefHeading___Toc3342490_211673320"/>
      <w:bookmarkStart w:id="157" w:name="_Toc57"/>
      <w:bookmarkEnd w:id="156"/>
      <w:r>
        <w:rPr>
          <w:rtl w:val="true"/>
        </w:rPr>
        <w:t>گزارشی از برخی فعالیت‌های تبلیغی‌</w:t>
      </w:r>
      <w:bookmarkEnd w:id="157"/>
    </w:p>
    <w:p>
      <w:pPr>
        <w:pStyle w:val="BookText"/>
        <w:rPr/>
      </w:pPr>
      <w:r>
        <w:rPr>
          <w:rFonts w:ascii="IRNazanin" w:hAnsi="IRNazanin" w:eastAsia="IRNazanin"/>
          <w:color w:val="111111"/>
          <w:sz w:val="28"/>
          <w:sz w:val="28"/>
          <w:szCs w:val="28"/>
          <w:rtl w:val="true"/>
          <w:lang w:bidi="fa-IR"/>
        </w:rPr>
        <w:t xml:space="preserve">در آخر این بحث به بخشی از فعالیت‌های تبلیغی یک ساله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فعالیت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در موسم حجّ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چچنی به عنوان میهمان فهد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از آسیای میانه به عنوان میهمان فهد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کتابخانه در دانشگاه‌های 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وهابیت در کنفرانس‌های جهانی؛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اعزام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و </w:t>
      </w:r>
      <w:r>
        <w:rPr>
          <w:rFonts w:eastAsia="IRNazanin" w:cs="IRNazanin"/>
          <w:color w:val="111111"/>
          <w:sz w:val="28"/>
          <w:szCs w:val="28"/>
          <w:lang w:bidi="fa-IR"/>
        </w:rPr>
        <w:t>000/290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تبلیغی در مدت یک سال؛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000/200/5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تبلیغی در عربستان؛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بحرین ماه صفر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درس دینی در مساجد؛ و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3650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و درس دینی، و توزیع </w:t>
      </w:r>
      <w:r>
        <w:rPr>
          <w:rFonts w:eastAsia="IRNazanin" w:cs="IRNazanin"/>
          <w:color w:val="111111"/>
          <w:sz w:val="28"/>
          <w:szCs w:val="28"/>
          <w:lang w:bidi="fa-IR"/>
        </w:rPr>
        <w:t>176,41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نشریات دینی؛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دبی </w:t>
      </w:r>
      <w:r>
        <w:rPr>
          <w:rFonts w:eastAsia="IRNazanin" w:cs="IRNazanin"/>
          <w:color w:val="111111"/>
          <w:sz w:val="28"/>
          <w:szCs w:val="28"/>
          <w:lang w:bidi="fa-IR"/>
        </w:rPr>
        <w:t>789/3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فعالیت تبلیغی، و پخش </w:t>
      </w:r>
      <w:r>
        <w:rPr>
          <w:rFonts w:eastAsia="IRNazanin" w:cs="IRNazanin"/>
          <w:color w:val="111111"/>
          <w:sz w:val="28"/>
          <w:szCs w:val="28"/>
          <w:lang w:bidi="fa-IR"/>
        </w:rPr>
        <w:t>698/11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نشریات گوناگون؛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قطر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و موعظه، و نشر </w:t>
      </w:r>
      <w:r>
        <w:rPr>
          <w:rFonts w:eastAsia="IRNazanin" w:cs="IRNazanin"/>
          <w:color w:val="111111"/>
          <w:sz w:val="28"/>
          <w:szCs w:val="28"/>
          <w:lang w:bidi="fa-IR"/>
        </w:rPr>
        <w:t>715/13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دینی؛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فجیره امارات، ماه رمضان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تبلیغی؛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پاکستان </w:t>
      </w:r>
      <w:r>
        <w:rPr>
          <w:rFonts w:eastAsia="IRNazanin" w:cs="IRNazanin"/>
          <w:color w:val="111111"/>
          <w:sz w:val="28"/>
          <w:szCs w:val="28"/>
          <w:lang w:bidi="fa-IR"/>
        </w:rPr>
        <w:t>296/165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فعالیت تبلیغی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اعزام مبلغ به افغانستان، ایران، هند، نپال، موریتانی، بریتانیا، پاریس و هلند؛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بریتانیا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تبلیغی که شامل </w:t>
      </w:r>
      <w:r>
        <w:rPr>
          <w:rFonts w:eastAsia="IRNazanin" w:cs="IRNazanin"/>
          <w:color w:val="111111"/>
          <w:sz w:val="28"/>
          <w:szCs w:val="28"/>
          <w:lang w:bidi="fa-IR"/>
        </w:rPr>
        <w:t>800/10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درس علمی در مدارس، زندان‌ها، و بیمارستان‌ها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آموزشی برای مبلغان اندونزی؛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آموزشی برای طلاب تاتارستان؛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شرعی عربی برای رؤسای جمعیت‌ها و مراکز اسلامی ونزوئلا؛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فشرده برای مبلغان آمریکای لاتین در آرژانتین؛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آموزشی برای مبلغان قزاقستان؛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آموزشی برای مبلغان در کنیا؛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همایش مبلغان در تایلند؛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همایش مبلغان در سنگال؛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دوره آموزشی جهت ائمه جماعات و مبلغان در غرب آفریقا؛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دوره آموزشی جهت ائمه جماعات و مبلغان در قرقیزستان؛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دوره آموزشی جهت ائمه جماعات و مبلغان در آمریکا؛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دوره تربیت مبلغ در اوکراین؛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دوره تربیت مبلغ در روسیه؛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دانشسرای تربیت مبلغ در چچن؛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ملاقات دبیر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مسؤولین سیاسی کشورها؛</w:t>
      </w:r>
      <w:bookmarkStart w:id="158" w:name="pg405_2079"/>
    </w:p>
    <w:p>
      <w:pPr>
        <w:pStyle w:val="BookText"/>
        <w:rPr/>
      </w:pPr>
      <w:bookmarkEnd w:id="158"/>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رسیدگی به مساجد بوسنی؛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فیلیپین؛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 و ترمیم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بوسنی؛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سهیم شدن در ساخت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جهان؛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کمک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بلژیک؛</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 در دانشگاه مسکو؛</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اعطای بورسیه تحصیلی به دانشجویان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دانشسرای علوم عربی و اسلامی در توکیو؛</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از دانشسرای علوم اسلامی و عربی اندونزی؛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راه انداختن کاروان‌های تبلیغی در کردستان عراق؛</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کردستان عراق؛</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کمک‌رسانی به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آذربایجانی؛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000/321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برای بوسنی؛</w:t>
      </w:r>
    </w:p>
    <w:p>
      <w:pPr>
        <w:pStyle w:val="Heading3"/>
        <w:numPr>
          <w:ilvl w:val="2"/>
          <w:numId w:val="1"/>
        </w:numPr>
        <w:rPr/>
      </w:pPr>
      <w:bookmarkStart w:id="159" w:name="__RefHeading___Toc3342492_211673320"/>
      <w:bookmarkStart w:id="160" w:name="_Toc58"/>
      <w:bookmarkEnd w:id="159"/>
      <w:r>
        <w:rPr>
          <w:rtl w:val="true"/>
        </w:rPr>
        <w:t>تألیفات بر ضدّ وهابیان‌</w:t>
      </w:r>
      <w:bookmarkEnd w:id="160"/>
    </w:p>
    <w:p>
      <w:pPr>
        <w:pStyle w:val="Heading4"/>
        <w:numPr>
          <w:ilvl w:val="3"/>
          <w:numId w:val="1"/>
        </w:numPr>
        <w:rPr/>
      </w:pPr>
      <w:bookmarkStart w:id="161" w:name="__RefHeading___Toc3342494_211673320"/>
      <w:bookmarkStart w:id="162" w:name="_Toc59"/>
      <w:bookmarkEnd w:id="161"/>
      <w:r>
        <w:rPr>
          <w:rtl w:val="true"/>
        </w:rPr>
        <w:t>قسمت اول</w:t>
      </w:r>
      <w:bookmarkEnd w:id="16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ظهور افکار ابن تیمیه به عنوان مؤسس مکتب وهابیان توسط محمّد بن عبدالوهاب تاکنون، علمای اسلام؛ اعم از شیعه و سنّی در مقابل این فرقه شدیداً جبهه‌گیری کرده و از هر طریق ممکن با آن به مقابله</w:t>
      </w:r>
    </w:p>
    <w:p>
      <w:pPr>
        <w:pStyle w:val="BookText"/>
        <w:rPr/>
      </w:pP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 زیادی در ردّ افکار آنان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سعود، من این و الی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القصیم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جعفر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تیمیة حیاته و عقائده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صائب عبدالحمید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تیمیة فی صورته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صائب عبدالحمید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تیمیة و امامة علی‌علیه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حسینی میلانی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اتحاف اهل الزمان بأخبار ملوک تونس و عهد 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ابی الضیاف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ردّ وهابیت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اخطاء ابن تیمیة فی حقّ رسول اللَّه‌صلی الله علیه وآله و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شریف دکتر محمود سید صبیح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ازاحة الغی فی الردّ علی عبدالحی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بن الحسن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عبدالحی است و در آن بحث از برپایی عزاداری برای سیدالشهداعلیه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ازاحة الوسوسة عن تقبیل الأعتاب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عبداللَّه مامقانی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ازهاق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الحرمین میرزا محمّد بن عبدالوهّاب آل داوود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الاسلام و حقیقة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عبداللَّه مسعودی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العقوق ممّن منع التوسّل بالنبی و الولی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مشرفی مالکی جزایری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اعتراضات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ابراهیم سروطی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النبیل بجواز التقبیل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ابوالفضل عبداللَّه بن محمّد صدیق غماری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السنة فی نقض 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مهدی بن صالح موسوی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المنّة فی نقض 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سراج الدین حسن بن عیسی 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الأجوبة النجدیة عن الأسئلة النّجدیة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السفارینی 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الأجوبة عن الأسئلة الهندیة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نعمان بن محمود معروف به ابن الآلوسی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الأدلة القطعیة علی عدم مشروعیة الدولة 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عبداللَّه المسعری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الارض و التربة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حسین آل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الاستشراق و آل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احمد عبدالحمید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القصیم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الاسلام السعودی الممسوخ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طالب خرسان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الاسلام و الایمان فی الردود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حلمی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الاسلام و الوثنیة 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فهد قحطانی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الاصول الأربعة فی تردید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حسن جان صاحب سرهندی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الاقوال المرضیة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عطاکسم دمشقی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الامامة الکبری و الخلافة العظمی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حسن قزوینی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ردّ منهاج السنة ابن تیمیه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الانتصار للأولیاء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طاهر سنبل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درباره جواز توسّل به پیامبرصلی الله علیه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الانصاف و الانتصاف لاهل الحقّ من الاسراف فی الردّ علی ابن تیمیة الحنبلی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در سال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 و نسخه‌ای از آن در کتابخانه آستان قدس رضوی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الأوراق البغدایة فی الجوابات النجدیة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ابراهیم سراوی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الآیات البینات فی قمع البدع و الضلالات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حسین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در ردّ وهابیت است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نقض فتاوی الوهابیة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الآیات الجلیلة فی ردّ شبهات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مرتضی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البراهین الجلیة فی دفع شبهات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حسن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البراهین الجلیة فی ضلال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حسن صدر 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ابن قیم جوزیه و وهابیان به طور ضمنی اشاره شده و گمراهی آنان را ثابت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البراهین الساطعة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سلامه عزامی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البراءة من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علی زین‌الدین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اهل شقاق و نفاق و ردّ فرقه وهابیان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البصائر لمنکری التوسل باهل المقابر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حمد اللَّه داجوی حنفی 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مولوی غلام نبی اللَّه معروف به مجد الدولة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البیت المعمور فی عمارة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تقی نقوی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احمدی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متعرّض ادّعای وهابیان در مسأله تبرک شده و جواز آن را از قرآن و روایات به طور مبسوط ثابت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التحذیر من المجازفة بالتکفیر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علوی مالکی 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التحفة الامامیة فی دحض حجج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حسن قزوینی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التحفة المختارة فی الرّدّ علی منکر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تاج‌الدین عمر بن علی لخمی 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التحفة الوهبیة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داوود بن سلیمان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التّوسل بالموتی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التّوسل بالنبی و الصالحین و جهلة الوهّابین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حامد بن مرزوق دمشقی 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مفتی محمّد عبدالقیوم 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التوفیق عن توحید الخلاق فی جواب اهل العراق علی محمّد 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افندی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نسخه‌ای از این کتاب در دانشگاه کمبریج لندن به عنوان ردّ وهابیان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نسخه‌ای نیز در کتابخانه اوقاف بغداد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عبدالرزاق 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الحبل المتین فی اتّباع السلف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مولوی سعید الرحمن تیراهی، چاپ ترکیه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الحسینیة فی اثبات حلیة التشبیه فی عزاء الحسین‌علیه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میرزا ابی القاسم موسی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الحقائق الاسلامیة فی الردّ علی المزاعم الوهابیة بادلّة الکتاب و السنة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بن شیخ محمود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 المبین فی الرّدّ علی الوهابیین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احمد سعید سرهندی نقشبندی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 الیقین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یوسف فقیه حاریصی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الحقیقة الاسلامیة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عبدالغنی بن صالح حمادة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الفرید فی العزاء علی السبط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علی مرعشی شهرستانی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المنیف فی زیارة اهل البیت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احمد 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الدرر السنیة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زینی دحلان، مفتی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الدرّة المضیئة فی الردّ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علی بن عبدالکافی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معروف به شیخ الاسلام بوده و در عصر ابن تیمیه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و کتاب‌های دیگر را در ردّ ابن تیمیه در زمان حیات او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الدرّة المضیئة فی الردّ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شافعی 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الدعوة الحسینیة الی مواهب النبی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باقر همدانی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اثبات استحباب گریه بر امام حسین‌علیه السلام به حسب موازین شرعی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 بن مسعود منکلاتی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ابن تیمیة فی الاعتقادات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حمید الدین حنفی 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الاسلام اسماعیل تمیمی مالکی تونسی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بن عبداللطیف أحسائی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الشبهات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غلامرضا کاردان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الصنعانی الذی مدح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طباطبایی 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المتعصّب العنید المانع من لعن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المشبّهة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بدر الدین ابن جماعة محمّدبن ابراهیم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بن عبدالقادر طرابلسی ریاحی تونسی 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بن محمود لواسانی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صالح کواش تونسی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جواد بلاغی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صالح زمزمی شافعی، امام‌مقام ابراهیم درمکه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علی اردوبادی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مهدی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مهدی بن محمّد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هادی آل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عبدالمحسن اشیقری حنبلی، مفتی شهر زبیر در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محجوب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خطی این کتاب در دارالکتاب الوطنیة تونس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عکس‌برداری شده آن در معهد المخطوطات العربیة در شهر قاهره مصر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 فی تحریمهم بناء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عبدالکریم الزین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فتاوی الوهابیین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حسن صدر کاظمی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محمّد 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تمیمی مالکی، شیخ الاسلام تونس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محمّد 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سلیمان کردی شافعی، استاد محمّد بن عبدالوهاب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منکری الحسن و القبح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ابی المکارم حمزة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الردود الستة علی ابن تیمیة فی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عبداللَّه بن ابی القاسم بلادی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الردود علی محمّد 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صالح فلابی 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علوی بن حدّاد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بزرگ که در آن رساله‌ها و جواب‌هایی است که تمام آن‌ها از علمای مذاهب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مالکیه، شافعیه و حنابله در ردّ بر محمّد بن عبدالوهاب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الرویة علی الطائفة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عطاء اللَّه رومی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المرضیة فی الردّ علی من ینکر الزیارة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سعد 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السعودیة بین الاستبداد و الدیمقراطیة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عبدالحمید، طبع مؤسسة الرافد للنشر و 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السلفیة الوهابیة، افکارها الاساسیة، و جذورها التاریخیة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علی سقّاف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الامام النووی، 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السیاسة الدینیة لدفع الشبهات علی المظاهرات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عبدالمهدی بن ابراهیم آل مظفّر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السیف الباتر لعنق المنکر علی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علوی بن احمد الحدّاد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السیف الثقیل فی ردّ ابن تیمیة و ابن قیم الجوزیة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 الدین سبکی</w:t>
      </w:r>
      <w:r>
        <w:rPr>
          <w:rFonts w:eastAsia="IRNazanin" w:cs="IRNazanin"/>
          <w:color w:val="111111"/>
          <w:sz w:val="28"/>
          <w:szCs w:val="28"/>
          <w:rtl w:val="true"/>
          <w:lang w:bidi="fa-IR"/>
        </w:rPr>
        <w:t>.</w:t>
      </w:r>
      <w:bookmarkStart w:id="163" w:name="pg405_2089"/>
    </w:p>
    <w:p>
      <w:pPr>
        <w:pStyle w:val="BookText"/>
        <w:rPr/>
      </w:pPr>
      <w:bookmarkEnd w:id="163"/>
      <w:r>
        <w:rPr>
          <w:rFonts w:ascii="IRNazanin" w:hAnsi="IRNazanin" w:eastAsia="IRNazanin"/>
          <w:color w:val="111111"/>
          <w:sz w:val="28"/>
          <w:sz w:val="28"/>
          <w:szCs w:val="28"/>
          <w:rtl w:val="true"/>
          <w:lang w:bidi="fa-IR"/>
        </w:rPr>
        <w:t>این کتاب با تکمله‌ای بر آن، از شیخ مجد زاهد کوثری در مصر 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السیف الحیدری فی جواز تقبیل ضریح الحسین بن علی‌علیهما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علی اکبر 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عبدالحی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السیف الهندی فی اماتة طریقة النجدی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عبداللَّه بن عیسی صنعانی 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السیوف الصقال فی اعناق من انکر علی الاولیاء بعد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علمای بیت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السیوف المشرقیة لقطع اعناق القائلین بالجهة و الجسمیة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محمّد میلی جمالی تونسی مغربی 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الشعائر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حسین آل مظفّر</w:t>
      </w:r>
      <w:r>
        <w:rPr>
          <w:rFonts w:eastAsia="IRNazanin" w:cs="IRNazanin"/>
          <w:color w:val="111111"/>
          <w:sz w:val="28"/>
          <w:szCs w:val="28"/>
          <w:rtl w:val="true"/>
          <w:lang w:bidi="fa-IR"/>
        </w:rPr>
        <w:t>.</w:t>
      </w:r>
    </w:p>
    <w:p>
      <w:pPr>
        <w:pStyle w:val="Heading4"/>
        <w:numPr>
          <w:ilvl w:val="3"/>
          <w:numId w:val="1"/>
        </w:numPr>
        <w:rPr/>
      </w:pPr>
      <w:bookmarkStart w:id="164" w:name="__RefHeading___Toc3342496_211673320"/>
      <w:bookmarkStart w:id="165" w:name="_Toc60"/>
      <w:bookmarkEnd w:id="164"/>
      <w:r>
        <w:rPr>
          <w:rtl w:val="true"/>
        </w:rPr>
        <w:t>قسمت دوم</w:t>
      </w:r>
      <w:bookmarkEnd w:id="165"/>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الشعائر الحسینیة فی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طامس لائل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الشیعة و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مهدی قزوینی کاظمی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الصارم الهندی فی عنق النجدی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عطاء مکی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 المستقیم فی استحباب العزاء لسیدالشهداءعلیه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مولوی غلام علی بهاونکری هندی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الصوارم الماضیة لردّ الفرقة الهاویة و تحقیق الفرقة الناجیة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مهدی قزوینی 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الالهیة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سلیمان بن عبدالوهّاب، برادر محمّدبن عبدالوهاب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و الرعود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عفیف الدین عبداللَّه بن داوود 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العقائد 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احمد بن عبدالاحد فاروقی حنفی نقشبندی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العقائد الصحیحة فی تردید الوهابیة النجدیة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خواجه حافظ محمّد حسن خان سرهندی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العقود الدریة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منظومه شعر در ردّ بر وهابیان، سید محسن امین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العلاقات الامریکیة 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نیرب، چاپ مکتبة مدبولی،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العلماء و العرش ثنائیة السلطنة فی 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مؤسسة الرافد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الفجر الصادق فی الردّ علی منکری التوسل و الکرامات و الفوارق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جمیل صدقی زهاوی افندی 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مصر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شد و تجدید طبع آن به توسط حسین حلمی در استامبول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الفرقة الوهابیة فی خدمة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ابوالعلی تقوی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فی مشروعیة زیارة النبی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مهدی ساعدی عماری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الکلمات التامّات فی المظاهر العزائیة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 علی اردوبادی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الکلمات الجامعة حول المظاهر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 علی اردوبادی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المدارج السنیة فی ردّ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عامر 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المنتخبة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حبیب الحقّ بن عبدالحقّ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المشاهد المشرّفة و الوهابیون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علی سنقری 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المقالات السنیة فی کشف ضلالات احمد 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عبداللَّه هروی معروف به حَبْشی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المقالات الوفیة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حسن قزبک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المقالة المرضیة فی الردّ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القضات مالکی، نقی الدین بن عبداللَّه محمّد اقنانی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المناهج الحائریة فی نقض کتاب الهدایة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حسن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المنح الالهیة فی طمس الضلالة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تمیمی تونسی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دارالکتب الوطنیة تونس به صورت مخطوط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عکسی از آن در معهد المخطوطات العربیة در قاهره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المنحة الوهبیة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داوود بن سلیمان نقشبندی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المواسم و المراسم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مرتضی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المواهب الرّحمانیة و السهام الأحمدیة فی نحور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احمد شیخ داوود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المیزان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عبدالوهاب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همراه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المسلمین و الوهابیون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النفع العمیم فی انتفاع اموات المسلمین بالقرآن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جمعیة المشاریع الخیریة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النقول الشرعیة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مصطفی بن احمد الشطّی الحنبلی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الوجیزة فی ردّ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علی رضا خویی، به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الوجیزة فی ردّ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علی رضا خویی، به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الوهابیون و البیوت المرفوعة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علی بن حسن همدانی سنقری کردستانی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الوهابیة، دعاوی و 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نجم الدین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الوهابیة، فکراً و ممارسة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عوض الخطیب، مطبعه المعراج للطباعة و النشر و التوزیع</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الوهابیة فی نظر علماء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 عبداللطیف بکری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الوهابیة و اصول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جواد بلاغی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الوهابیة و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الکورانی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الهادی فی جواب مغالطات الفرقة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فارسی حائری دلیمی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الهدیة السنیة فی ابطال مذهب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حسن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انتفاضة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منظمة الثورة الاسلامیة فی الجزیرة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اهداء الحقیر معنی حدیث الغدیر الی اخیه البارع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ردّ برخی از اوهام وهابیان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آیینه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ابراهیم سید 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بحوث مع اهل السنة و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مهدی حسینی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ردّ مقاله ابراهیم سلیمان جهمان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برائة الشیعة مع مفترات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احمد حامد سودانی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بریطانیا و ابن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علی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آل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السعید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تاریخ سیاه آل سعود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ایوب صبری پاشا رومی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ضلالات الألبانی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الوهابیة المتحدث شیخ عبداللَّه هروی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تجدید کشف الارتیاب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حسن 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تجرید سیف الجهاد لمدّعی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عبداللَّه بن عبدالطیف شافعی، استاد محمّد بن عبدالوهاب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تحریض الاغنیاء علی الاستغاثة بالأنبیاء و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عبداللَّه بن ابراهیم میرغنی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تحلیلی نو بر عقاید وهابیان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حسن ابراهیمی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تطهیر الفؤاد من دنس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بخیت مطبعی حنفی از علمای الازهر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تهکّم المقلّدین بمن ادّعی تجدید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بن عبدالرحمن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ردّیه‌ای است بر ضدّ محمّد بن عبدالوهاب در هر مسأله‌ای که او بدعت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ثامن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عبدالرزاق موسی مقرّم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بحث از حوادثی است که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 از قبیل خراب شدن قبور بقیع به دست وهابیان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جلاء الحق فی کشف احوال اشرار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ابراهیم حلمی 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جلاء العینین فی محاکمة الأحمدین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نعمان بن محمود آلوسی 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ردّ احمد بن تیمیه و احمد بن حجر هیثمی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جنایت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حسن میردامادی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الوهابیین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حسین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اقامة العزاء 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بن دلدار علی نقوی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العزاء للحسین‌علیه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ظفر حسن امروهی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لعن یزید اشقی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هادی آل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حقیقی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المقصد فی عمل المولد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جلال الدین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درباره تأثیر مولودی خوانی برای پیامبرصلی الله علیه وآله است و آن را در ردّ کسی نوشته که فتوا به تحریم آن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وهابی‌ها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محمود عظیمی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الکلام فی بیان امراء البلد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احمد زینی دحلان مکی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ترکیه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خیرالحجّة فی الردّ علی ابن تیمیة فی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حسین بن جبرئیل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دراسات فی 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حسینی میلانی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دعوة الحقّ الی ائمة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هادی بجستانی 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دعوی الهدی الی الورع فی الأفعال 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جواد بلاغی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ردّ فتاوای وهابیان به تخریب بقاع متبرّکه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الشبه عن الرسول و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بن محمّد بن عبدالمؤمن تقی الدین حصینی 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شبه التشبیه فی الردّ علی جهلة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الفرج ابن الجوزی حنبلی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شُبَه من شبّه و تمرّد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تقی الدین حصنی دمشقی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کتاب در ردّ ابن تیمیه و آرای فاسد او در عقاید؛ همچون تجسیم تألیف شده و در آن به طور تفصیل متعرّض مسأله زیارت قبور نیز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شبهه التشبیه بأکفّ التنریه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ابوالفرج عبدالرحمن بن الجوزی الحنبلی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واقعی در جواب 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حسین عرب باغی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محور عقائد وهابیان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داوود الهامی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البدع و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حسین 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الفتوی بهدم قبور الائمة فی البقیع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جواد بلاغی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محمّد شیرازی، 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علی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احمد مصری احسائی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علی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عبداللَّه بن عیسی مویسی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علی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برکات شافعی احمدی مکّی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علی الشیخ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نجم‌الدین بن ابی الدرّ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مفتی محمود بن المفتی عبدالقیوم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الردّ علی ابن تیمیة فی التجسیم والاستواء والجهة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شهاب الدین احمد بن یحیی الکلابی 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الردّ علی ابن تیمیة فی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مازنی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الردّ علی ابن تیمیة فی مسألة حوادث لا اوّل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بهاءالدین عبدالوهاب الأخمیمی شافعی معروف به 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قاسم ابی الفضل محجوب 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الربطة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خالد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المسلمین و الوهابیین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جواز التوسل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مفتی فاس شیخ مهدی وازنانی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ردّ محمّد بن عبدالوهاب تألیف شده است</w:t>
      </w:r>
      <w:r>
        <w:rPr>
          <w:rFonts w:eastAsia="IRNazanin" w:cs="IRNazanin"/>
          <w:color w:val="111111"/>
          <w:sz w:val="28"/>
          <w:szCs w:val="28"/>
          <w:rtl w:val="true"/>
          <w:lang w:bidi="fa-IR"/>
        </w:rPr>
        <w:t>.</w:t>
      </w:r>
      <w:bookmarkStart w:id="166" w:name="pg405_2098"/>
    </w:p>
    <w:p>
      <w:pPr>
        <w:pStyle w:val="BookText"/>
        <w:rPr/>
      </w:pPr>
      <w:bookmarkEnd w:id="166"/>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حکم التّوسل بالانبیاء و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حنین مخلوق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مسألة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ردّ بر ابن تیمیه از محمّد بن علی مازنی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هدم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ابو تراب خونساری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مسجّعة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شیخ صالح کواشی تونسی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سبیل النجاة عن بدع اهل الزیغ و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عبدالرحمن القوتتی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ترکیه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سبیل النجاة عن بدعة اهل الزیغ و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عبدالرحمن قوتی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سعادة الدارین فی الردّ علی الفرقتین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الوهابیة و مقلّدة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بن عثمان بن سمنودی منصوری مصری، در 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الجبّار المسلول علی اعداء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فضل رسول قادری</w:t>
      </w:r>
      <w:r>
        <w:rPr>
          <w:rFonts w:eastAsia="IRNazanin" w:cs="IRNazanin"/>
          <w:color w:val="111111"/>
          <w:sz w:val="28"/>
          <w:szCs w:val="28"/>
          <w:rtl w:val="true"/>
          <w:lang w:bidi="fa-IR"/>
        </w:rPr>
        <w:t>.</w:t>
      </w:r>
    </w:p>
    <w:p>
      <w:pPr>
        <w:pStyle w:val="Heading4"/>
        <w:numPr>
          <w:ilvl w:val="3"/>
          <w:numId w:val="1"/>
        </w:numPr>
        <w:rPr/>
      </w:pPr>
      <w:bookmarkStart w:id="167" w:name="__RefHeading___Toc3342498_211673320"/>
      <w:bookmarkStart w:id="168" w:name="_Toc61"/>
      <w:bookmarkEnd w:id="167"/>
      <w:r>
        <w:rPr>
          <w:rtl w:val="true"/>
        </w:rPr>
        <w:t>قسمت سوم</w:t>
      </w:r>
      <w:bookmarkEnd w:id="168"/>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حسینی فی الردّ علی من حرّم عزاء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جواد حسین دیلمی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ابن ابوالمعالی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کلمات الصوفیة، الردّ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 محمود الغراب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شفاء السقام فی زیارة خیر الأنام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ابوالحسن علی تقی‌الدین سبکی شافعی، قاضی القضاة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الحقّ فی التوسل بسید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یوسف بن اسماعیل نهبانی، رئیس محکمه حقوق 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شؤون الشیعة و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مهدی قزوینی کاظمی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 الخبر فی خوارج القرن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شریف عبداللَّه بن حسن پاشا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این‌که وهابیان از خوارجند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صریح البیان فی الردّ علی من خالف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عبداللَّه هروی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صفحة عن آل سعود الوهّابیین و آراء علماء السنة فی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الاخوان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داوود بن سلیمان نقشبندی 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ردّ بر وهابیان به جهت تکفیر مسلمین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صواعق 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ابی الحسن بن محمّد دولت آبادی مرندی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وهابیان در تخریب بقاع متبرّکه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ضلالات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حلمی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ضیاء الصدور لمنکر التوسل بأهل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شاه میان هندی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نفیس فی ردّ شبهات الوهابی التعیس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ابوالفداء تمیمی تونسی، فقیه مورّخ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علماء المسلمین و الوهابیون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کننده حسین حلمی ایشیق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پنج رساله است که در ردّ وهابیان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البیان فی تنزیه اللَّه عن الجهة 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الابحاث و الدراسات الاسلامیة فی جمعیة المشاریع الخیریة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غفلة الوهابیة عن الحقائق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مهدی قزوینی کاظمی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غوث العباد ببیان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مصطفی حمامی 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فتنة الوهابیین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زینی دحلان، مفتی شافعیان در مکه و مدینه و مدرس در مسجد الحرام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قسمتی از کتاب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طور مستقل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 القرآن بین الجهات الخالق و جهات الأکوان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سلامه عزامی قضاعی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نظر ابن تیمیه و وهابیان را در قول به تجسیم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مصر به اهتمام محمّد امین کردی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چاپ شد، و چاپ مجدّد آن به توسط دار احیاء التراث العربی در بیروت انجام گرفت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فرقه وهّابی و پاسخ به شبهات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حسن قزوینی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توسط علی دوانی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الخطاب فی الردّ علی محمّد 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سلیمان بن عبدالوهاب، برادر 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کتابی است که در ردّ وهابیان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الخطاب فی ردّ ضلالات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علی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قپّانی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الخطاب فی نقض مقالة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بن عبدالنبی نیشابوری اخباری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الذاکرین و الردّ علی المنکرین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عبدالغنی حماده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حسین بن محمّد 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اهل‌الباطل بدفع شبهات‌المجادل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عبداللَّه 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ردّ کسانی است که اقامه عزاداری بر امام حسین‌علیه السلام را تحریم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قرائة فی کتاب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عبدالهادی فضلی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قصیدة فی الردّ علی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سیو معمی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قصیدة فی الردّ علی الصنعانی الذی مدح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مصطفی مصری بولاقی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قصیدة فی الردّ علی الصنعانی فی مدح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ابن غلبون لیبی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قصیدة فی ردّ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عبدالعزیز قرشی علجی مالکی احسائی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العرش السعودی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بحث گسترده‌ای درباره ارتباطات سعودی‌ها با انگلستان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صاعقة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صفی‌الدین احمد بن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الارتیاب فی ردّ عقائد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محسن امین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ایشان این کتاب را با مقدمه‌ای مفصّل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کشف 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النقاب عن عقائد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نقی نقوی لکهنوی 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علی قمی کربلایی 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گفتگوی بی‌ستیز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عصام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لفحات الوجد من فعلات اهل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بن عبدالکریم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ردّ عقیده پیروان محمّد بن عبدالوهاب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لمحة عن انتهاکات النظام السعودی لحقوق الشیعة فی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الحرمین للاعلام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من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مکتبه وهبه قاهره به چاپ رسیده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مخالفة الوهابیة للقرآن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عبدالسلام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مذکّرات مستر همفر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خاطرات مستر همفر، جاسوس انگلیسی در خاورمیانه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الأنام و جلاء الضلام فی ردّ شبه البدعی النجدی الّتی اضلّ بها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بن احمد حدّاد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چاپخانه عامره مصر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الوهابیین فی خططهم و عقائدهم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جعفر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 الکوثری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زاهد کوثری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شیخ محمّد هادی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اقطاب الکذّابین ابن تیمیة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رضی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شیخ عبدالحسین خیامی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معرّبات المکتوبات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احمد بن عبدالأحد قادری نقشبندی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همراه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المسلمین و الوهابیون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الشریعة فی الردّ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مهدی موسوی قزوینی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الرشاد لمن اراد السداد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جعفر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السلف فی فهم النصوص بین النظریة 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بن سید علوی مالکی 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نبذة من السیاسة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حسین آل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المهتدین برجم المعتدین فی ردّ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 ابن المعلّم 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نظرة فی کتاب منهاج السنة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امینی‌رحمه الله است که درباره منهاج السنة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تحلیلی پیرامون وهابیگری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همایون همتی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پندارهای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محمّد حسین کاشف الغطاء، ترجمه از محمّد حسین رحیمیان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وسیلة الاسلام بالنبی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ابوالعباس احمد بن خطیب، مشهور به ابن قنفذ قسنطینی جزایری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اصغر فقیهی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وهابیت و آل سعود، توطئه 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محمود اسد اللّهی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وهابیت و ریشه‌های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الدین مدرس چهاردهی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وهابی و صاروخ صینی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انور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ابراهیم سید 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هی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جواد مغنیة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هکذا رأیت الوهابیین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محمّد</w:t>
      </w:r>
      <w:r>
        <w:rPr>
          <w:rFonts w:eastAsia="IRNazanin" w:cs="IRNazanin"/>
          <w:color w:val="111111"/>
          <w:sz w:val="28"/>
          <w:szCs w:val="28"/>
          <w:rtl w:val="true"/>
          <w:lang w:bidi="fa-IR"/>
        </w:rPr>
        <w:t>.</w:t>
      </w:r>
      <w:bookmarkStart w:id="169" w:name="pg405_2105"/>
    </w:p>
    <w:p>
      <w:pPr>
        <w:pStyle w:val="Heading2"/>
        <w:numPr>
          <w:ilvl w:val="1"/>
          <w:numId w:val="1"/>
        </w:numPr>
        <w:rPr/>
      </w:pPr>
      <w:bookmarkStart w:id="170" w:name="__RefHeading___Toc3342500_211673320"/>
      <w:bookmarkStart w:id="171" w:name="_Toc62"/>
      <w:bookmarkEnd w:id="169"/>
      <w:bookmarkEnd w:id="170"/>
      <w:r>
        <w:rPr>
          <w:rtl w:val="true"/>
        </w:rPr>
        <w:t>فهرست منشورات مسجد مقدّس جمکران‌</w:t>
      </w:r>
      <w:bookmarkEnd w:id="171"/>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محمد حسن سیف اللهی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احمد علی طاهری ورسی</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المنتظرعلیه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تابان ولایت علی اصغر رضوانی</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المهدی‌علیه السلام واحد تحقیقات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علّامه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bookmarkStart w:id="172" w:name="pg405_2111"/>
    </w:p>
    <w:p>
      <w:pPr>
        <w:pStyle w:val="Heading2"/>
        <w:numPr>
          <w:ilvl w:val="1"/>
          <w:numId w:val="1"/>
        </w:numPr>
        <w:rPr/>
      </w:pPr>
      <w:bookmarkStart w:id="173" w:name="__RefHeading___Toc3342502_211673320"/>
      <w:bookmarkStart w:id="174" w:name="_Toc63"/>
      <w:bookmarkEnd w:id="172"/>
      <w:bookmarkEnd w:id="173"/>
      <w:r>
        <w:rPr>
          <w:rtl w:val="true"/>
        </w:rPr>
        <w:t>سلسله کتاب‌های پیرامون وهابیت‌</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سلفی‌ها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مؤسس افکار وهابیت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از دیدگاه وهابیان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اعتقادی وهابیت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شرک نزد وهابیان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مراسم جشن و عزا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ماده سلف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ماده سلف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السلفیة مرحلة زمینة،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السلفی،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السلفیة مرحلة زمینة،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السلفیة ودعوة الشیخ محمّد بن عبدالوهاب،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الصحوة الاسلامیة،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السلفیة، آل أبوطامی،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الاسلامیة، محمّد ابوزهره،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المرید، با جوری،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المذاهب، ابی زهره،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عقیده السلف و اصحاب الحدیث، صابونی،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السلفیة،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السلفیة و قضایا العصر، دکتر زنیدی،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چاپ ریاض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عقائد الإسلام، از رسائل شیخ محمّد بن عبدالوهاب،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للامام احمد بن حنبل،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ابوزهره،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صحیح المنقول لصریح المعقول،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الحقیقة الضائعة،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محمود ابوریه،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 رشید رضا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الحقیقة الضائعة،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للامام احمد بن حنبل،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ذیل آیه کلاله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مقدمه،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تعارض العقل و النقل،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کتاب الاستئذان؛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کتاب الجنة و صفة نعیمها، باب یدخل الجنة اقوام افئدتهم مثل افئدة الطیر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تفسیر سوره ق؛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باب النار یدخلها الجبارون والجنّة یدخلها الضعفاء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الدعاء نصف اللیل، کتاب الدعوات؛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الترغیب فی الدعاء و الذکر فی آخر اللیل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الأحمد،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به نقل از العبر،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 الأحمد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الاسلامیة،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حوادث سال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حوادث سال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تناقضات البانی، سقاف،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المحتاجین لمعرفة قواعد الدین،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تناقضات الألبانی الواضحات، حسن بن علی سقاف شافعی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تناقضات 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ماجه، ناصرالدین 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ارواء غلیله،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تهذیب الکمال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تناقضات الألبانی الواضحات، حسن بن علی سقّاف،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بربهاری،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التقریب بین الادیان،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بربهاری، به نقل از السلفیة الوهابیة، سقّاف،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بربهاری،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شبهة التشبیه، ابن جوزی،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نجد، آلوسی؛ الصواعق الالهیة، سلیمان بن عبدالوهاب؛ فتنه الوهابیة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جزیرة العرب فی القرن العشرین،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المملکة العربیة السعودیة،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المخطّطات الاستعماریة لمکافحة الاسلام،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المملکة السعودیة،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فی تاریخ نجد،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نقد و بررسی وهابی‌ها،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 طالبی،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المملکة السعودیة،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الصادق،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الجبر المسلول علی الأعداء، شاه فضل رسول قادری،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وهابیان،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وهابیان،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جبیر،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جهت اطلاع بیشتر 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وهابیت، مبانی فکری و کارنامه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تألیف دانشمند فرزانه حضرت آیت اللَّه سبحانی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 تاریخ الجبرتی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نصیحتی لإخواننا النجدیین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 سعود،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کشف الارتیاب،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الأعظم،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آل سعود من أین إلی أین،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العلمیة، محمّد بن عبدالوهاب،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تطهیرالاعتقاد، صنعانی،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فتح المجید،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الشبهات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التوحید،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فتاوا، ابن تیمیه،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السلفیة بین اهل السنة و الامامیة،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ردود علی شبهات السلفیة، شیخ دیرثوی،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ذیل آیه شریفه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میقات ، شماره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عکاظ، مورّخ </w:t>
      </w:r>
      <w:r>
        <w:rPr>
          <w:rFonts w:eastAsia="IRNazanin" w:cs="IRNazanin"/>
          <w:b w:val="false"/>
          <w:bCs w:val="false"/>
          <w:i w:val="false"/>
          <w:iCs w:val="false"/>
          <w:color w:val="333333"/>
          <w:sz w:val="20"/>
          <w:szCs w:val="20"/>
        </w:rPr>
        <w:t>11/9/81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جریده الرأی‌العام الکویتیة، به تاریخ </w:t>
      </w:r>
      <w:r>
        <w:rPr>
          <w:rFonts w:eastAsia="IRNazanin" w:cs="IRNazanin"/>
          <w:b w:val="false"/>
          <w:bCs w:val="false"/>
          <w:i w:val="false"/>
          <w:iCs w:val="false"/>
          <w:color w:val="333333"/>
          <w:sz w:val="20"/>
          <w:szCs w:val="20"/>
        </w:rPr>
        <w:t>30/6/2001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مذکور درسایت‌های مختلف اینترنت قرار گرفته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دور المجوس،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الشیعة الإمامیة،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الجدید و الصحیح فی الحوار مع الوهّابیین،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الجدید و الصحیح فی الحوار مع الوهّابیین،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الشیعة الإمامیة فی میزان الإسلام،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کتاب من سبَّ الصحابة و معاویة فاُمّه هاویة،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اُصول مذهب الشیعة الإمامیة الاثنی عشریة،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 الحق،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اخبار،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اللجنة الدائمة للبحوث العلمیة و الإفتاء،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اللجنة الدائمة للبحوث العلمیة والإفتاء،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image" Target="media/image2.jpeg"/><Relationship Id="rId114" Type="http://schemas.openxmlformats.org/officeDocument/2006/relationships/image" Target="media/image2.jpeg"/><Relationship Id="rId115" Type="http://schemas.openxmlformats.org/officeDocument/2006/relationships/footer" Target="footer108.xml"/><Relationship Id="rId116" Type="http://schemas.openxmlformats.org/officeDocument/2006/relationships/footnotes" Target="footnotes.xml"/><Relationship Id="rId117" Type="http://schemas.openxmlformats.org/officeDocument/2006/relationships/numbering" Target="numbering.xml"/><Relationship Id="rId118" Type="http://schemas.openxmlformats.org/officeDocument/2006/relationships/fontTable" Target="fontTable.xml"/><Relationship Id="rId119" Type="http://schemas.openxmlformats.org/officeDocument/2006/relationships/settings" Target="settings.xml"/><Relationship Id="rId1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21117</Words>
  <Characters>85189</Characters>
  <CharactersWithSpaces>105301</CharactersWithSpaces>
  <Paragraphs>1182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2026-08-16T04:00:54Z</dcterms:created>
  <dc:creator>ghaemiyeh.com</dc:creator>
  <dc:description/>
  <dc:language>en-US</dc:language>
  <cp:lastModifiedBy/>
  <dcterms:modified xsi:type="dcterms:W3CDTF">2026-08-16T07:30:57Z</dcterms:modified>
  <cp:revision>1</cp:revision>
  <dc:subject/>
  <dc:title>شناخت سلفی ها وهابیان</dc:title>
</cp:coreProperties>
</file>

<file path=docProps/custom.xml><?xml version="1.0" encoding="utf-8"?>
<Properties xmlns="http://schemas.openxmlformats.org/officeDocument/2006/custom-properties" xmlns:vt="http://schemas.openxmlformats.org/officeDocument/2006/docPropsVTypes"/>
</file>