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8.xml" ContentType="application/vnd.openxmlformats-officedocument.wordprocessingml.footer+xml"/>
  <Override PartName="/word/footer7.xml" ContentType="application/vnd.openxmlformats-officedocument.wordprocessingml.footer+xml"/>
  <Override PartName="/word/numbering.xml" ContentType="application/vnd.openxmlformats-officedocument.wordprocessingml.numbering+xml"/>
  <Override PartName="/word/footer10.xml" ContentType="application/vnd.openxmlformats-officedocument.wordprocessingml.footer+xml"/>
  <Override PartName="/word/footer6.xml" ContentType="application/vnd.openxmlformats-officedocument.wordprocessingml.footer+xml"/>
  <Override PartName="/word/footer5.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15.xml" ContentType="application/vnd.openxmlformats-officedocument.wordprocessingml.footer+xml"/>
  <Override PartName="/word/theme/theme1.xml" ContentType="application/vnd.openxmlformats-officedocument.theme+xml"/>
  <Override PartName="/word/styles.xml" ContentType="application/vnd.openxmlformats-officedocument.wordprocessingml.styles+xml"/>
  <Override PartName="/word/footer9.xml" ContentType="application/vnd.openxmlformats-officedocument.wordprocessingml.footer+xml"/>
  <Override PartName="/word/settings.xml" ContentType="application/vnd.openxmlformats-officedocument.wordprocessingml.settings+xml"/>
  <Override PartName="/word/footer13.xml" ContentType="application/vnd.openxmlformats-officedocument.wordprocessingml.footer+xml"/>
  <Override PartName="/word/footer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document.xml" ContentType="application/vnd.openxmlformats-officedocument.wordprocessingml.document.main+xml"/>
  <Override PartName="/word/footer2.xml" ContentType="application/vnd.openxmlformats-officedocument.wordprocessingml.footer+xml"/>
  <Override PartName="/word/footer14.xml" ContentType="application/vnd.openxmlformats-officedocument.wordprocessingml.footer+xml"/>
  <Override PartName="/word/footer12.xml" ContentType="application/vnd.openxmlformats-officedocument.wordprocessingml.footer+xml"/>
  <Override PartName="/word/media/image1.png" ContentType="image/png"/>
  <Override PartName="/word/media/image2.jpeg" ContentType="image/jpeg"/>
  <Override PartName="/word/fontTable.xml" ContentType="application/vnd.openxmlformats-officedocument.wordprocessingml.fontTable+xml"/>
  <Override PartName="/word/footer1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رسالة المتعة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339111_211673320">
            <w:r>
              <w:rPr>
                <w:webHidden/>
                <w:rStyle w:val="IndexLink"/>
                <w:rtl w:val="true"/>
              </w:rPr>
              <w:t>هوية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3339113_211673320">
            <w:r>
              <w:rPr>
                <w:webHidden/>
                <w:rStyle w:val="IndexLink"/>
                <w:rtl w:val="true"/>
              </w:rPr>
              <w:t>سورة الفاتحة</w:t>
            </w:r>
            <w:r>
              <w:rPr>
                <w:rStyle w:val="IndexLink"/>
                <w:rtl w:val="true"/>
              </w:rPr>
              <w:tab/>
            </w:r>
            <w:r>
              <w:rPr>
                <w:rStyle w:val="IndexLink"/>
              </w:rPr>
              <w:t>4</w:t>
            </w:r>
          </w:hyperlink>
        </w:p>
        <w:p>
          <w:pPr>
            <w:pStyle w:val="Contents2"/>
            <w:tabs>
              <w:tab w:val="clear" w:pos="8743"/>
              <w:tab w:val="right" w:pos="9026" w:leader="dot"/>
            </w:tabs>
            <w:rPr/>
          </w:pPr>
          <w:hyperlink w:anchor="__RefHeading___Toc3339115_211673320">
            <w:r>
              <w:rPr>
                <w:webHidden/>
                <w:rStyle w:val="IndexLink"/>
                <w:rtl w:val="true"/>
              </w:rPr>
              <w:t>مقدمة التحقيق</w:t>
            </w:r>
            <w:r>
              <w:rPr>
                <w:rStyle w:val="IndexLink"/>
                <w:rtl w:val="true"/>
              </w:rPr>
              <w:t>:</w:t>
              <w:tab/>
            </w:r>
            <w:r>
              <w:rPr>
                <w:rStyle w:val="IndexLink"/>
              </w:rPr>
              <w:t>5</w:t>
            </w:r>
          </w:hyperlink>
        </w:p>
        <w:p>
          <w:pPr>
            <w:pStyle w:val="Contents2"/>
            <w:tabs>
              <w:tab w:val="clear" w:pos="8743"/>
              <w:tab w:val="right" w:pos="9026" w:leader="dot"/>
            </w:tabs>
            <w:rPr/>
          </w:pPr>
          <w:hyperlink w:anchor="__RefHeading___Toc3339117_211673320">
            <w:r>
              <w:rPr>
                <w:webHidden/>
                <w:rStyle w:val="IndexLink"/>
              </w:rPr>
              <w:t>1</w:t>
            </w:r>
            <w:r>
              <w:rPr>
                <w:rStyle w:val="IndexLink"/>
                <w:rtl w:val="true"/>
              </w:rPr>
              <w:t xml:space="preserve"> </w:t>
            </w:r>
            <w:r>
              <w:rPr>
                <w:rStyle w:val="IndexLink"/>
                <w:rtl w:val="true"/>
              </w:rPr>
              <w:t>باب ما يجب أن يعتقد في التوحيد من معاني أخبار النبي والأئمة عليهم السلام</w:t>
            </w:r>
            <w:r>
              <w:rPr>
                <w:rStyle w:val="IndexLink"/>
                <w:rtl w:val="true"/>
              </w:rPr>
              <w:tab/>
            </w:r>
            <w:r>
              <w:rPr>
                <w:rStyle w:val="IndexLink"/>
              </w:rPr>
              <w:t>6</w:t>
            </w:r>
          </w:hyperlink>
        </w:p>
        <w:p>
          <w:pPr>
            <w:pStyle w:val="Contents2"/>
            <w:tabs>
              <w:tab w:val="clear" w:pos="8743"/>
              <w:tab w:val="right" w:pos="9026" w:leader="dot"/>
            </w:tabs>
            <w:rPr/>
          </w:pPr>
          <w:hyperlink w:anchor="__RefHeading___Toc3339119_211673320">
            <w:r>
              <w:rPr>
                <w:webHidden/>
                <w:rStyle w:val="IndexLink"/>
                <w:rtl w:val="true"/>
              </w:rPr>
              <w:t>من حياة المؤلف</w:t>
            </w:r>
            <w:r>
              <w:rPr>
                <w:rStyle w:val="IndexLink"/>
                <w:rtl w:val="true"/>
              </w:rPr>
              <w:tab/>
            </w:r>
            <w:r>
              <w:rPr>
                <w:rStyle w:val="IndexLink"/>
              </w:rPr>
              <w:t>7</w:t>
            </w:r>
          </w:hyperlink>
        </w:p>
        <w:p>
          <w:pPr>
            <w:pStyle w:val="Contents2"/>
            <w:tabs>
              <w:tab w:val="clear" w:pos="8743"/>
              <w:tab w:val="right" w:pos="9026" w:leader="dot"/>
            </w:tabs>
            <w:rPr/>
          </w:pPr>
          <w:hyperlink w:anchor="__RefHeading___Toc3339121_211673320">
            <w:r>
              <w:rPr>
                <w:webHidden/>
                <w:rStyle w:val="IndexLink"/>
                <w:rtl w:val="true"/>
              </w:rPr>
              <w:t>المؤلف في سطور</w:t>
            </w:r>
            <w:r>
              <w:rPr>
                <w:rStyle w:val="IndexLink"/>
                <w:rtl w:val="true"/>
              </w:rPr>
              <w:tab/>
            </w:r>
            <w:r>
              <w:rPr>
                <w:rStyle w:val="IndexLink"/>
              </w:rPr>
              <w:t>9</w:t>
            </w:r>
          </w:hyperlink>
        </w:p>
        <w:p>
          <w:pPr>
            <w:pStyle w:val="Contents2"/>
            <w:tabs>
              <w:tab w:val="clear" w:pos="8743"/>
              <w:tab w:val="right" w:pos="9026" w:leader="dot"/>
            </w:tabs>
            <w:rPr/>
          </w:pPr>
          <w:hyperlink w:anchor="__RefHeading___Toc3339123_211673320">
            <w:r>
              <w:rPr>
                <w:webHidden/>
                <w:rStyle w:val="IndexLink"/>
                <w:rtl w:val="true"/>
              </w:rPr>
              <w:t>المواضع المكروهة للتخلي</w:t>
            </w:r>
            <w:r>
              <w:rPr>
                <w:rStyle w:val="IndexLink"/>
                <w:rtl w:val="true"/>
              </w:rPr>
              <w:tab/>
            </w:r>
            <w:r>
              <w:rPr>
                <w:rStyle w:val="IndexLink"/>
              </w:rPr>
              <w:t>10</w:t>
            </w:r>
          </w:hyperlink>
        </w:p>
        <w:p>
          <w:pPr>
            <w:pStyle w:val="Contents2"/>
            <w:tabs>
              <w:tab w:val="clear" w:pos="8743"/>
              <w:tab w:val="right" w:pos="9026" w:leader="dot"/>
            </w:tabs>
            <w:rPr/>
          </w:pPr>
          <w:hyperlink w:anchor="__RefHeading___Toc3339125_211673320">
            <w:r>
              <w:rPr>
                <w:webHidden/>
                <w:rStyle w:val="IndexLink"/>
                <w:rtl w:val="true"/>
              </w:rPr>
              <w:t>أنه تعالى سميع بصير</w:t>
            </w:r>
            <w:r>
              <w:rPr>
                <w:rStyle w:val="IndexLink"/>
                <w:rtl w:val="true"/>
              </w:rPr>
              <w:tab/>
            </w:r>
            <w:r>
              <w:rPr>
                <w:rStyle w:val="IndexLink"/>
              </w:rPr>
              <w:t>11</w:t>
            </w:r>
          </w:hyperlink>
        </w:p>
        <w:p>
          <w:pPr>
            <w:pStyle w:val="Contents2"/>
            <w:tabs>
              <w:tab w:val="clear" w:pos="8743"/>
              <w:tab w:val="right" w:pos="9026" w:leader="dot"/>
            </w:tabs>
            <w:rPr/>
          </w:pPr>
          <w:hyperlink w:anchor="__RefHeading___Toc3339127_211673320">
            <w:r>
              <w:rPr>
                <w:webHidden/>
                <w:rStyle w:val="IndexLink"/>
                <w:rtl w:val="true"/>
              </w:rPr>
              <w:t>حول الكتاب</w:t>
            </w:r>
            <w:r>
              <w:rPr>
                <w:rStyle w:val="IndexLink"/>
                <w:rtl w:val="true"/>
              </w:rPr>
              <w:tab/>
            </w:r>
            <w:r>
              <w:rPr>
                <w:rStyle w:val="IndexLink"/>
              </w:rPr>
              <w:t>13</w:t>
            </w:r>
          </w:hyperlink>
        </w:p>
        <w:p>
          <w:pPr>
            <w:pStyle w:val="Contents2"/>
            <w:tabs>
              <w:tab w:val="clear" w:pos="8743"/>
              <w:tab w:val="right" w:pos="9026" w:leader="dot"/>
            </w:tabs>
            <w:rPr/>
          </w:pPr>
          <w:hyperlink w:anchor="__RefHeading___Toc3339129_211673320">
            <w:r>
              <w:rPr>
                <w:webHidden/>
                <w:rStyle w:val="IndexLink"/>
                <w:rtl w:val="true"/>
              </w:rPr>
              <w:t>أنه تعالى خارج من الحدين</w:t>
            </w:r>
            <w:r>
              <w:rPr>
                <w:rStyle w:val="IndexLink"/>
                <w:rtl w:val="true"/>
              </w:rPr>
              <w:tab/>
            </w:r>
            <w:r>
              <w:rPr>
                <w:rStyle w:val="IndexLink"/>
              </w:rPr>
              <w:t>14</w:t>
            </w:r>
          </w:hyperlink>
        </w:p>
        <w:p>
          <w:pPr>
            <w:pStyle w:val="Contents2"/>
            <w:tabs>
              <w:tab w:val="clear" w:pos="8743"/>
              <w:tab w:val="right" w:pos="9026" w:leader="dot"/>
            </w:tabs>
            <w:rPr/>
          </w:pPr>
          <w:hyperlink w:anchor="__RefHeading___Toc3339131_211673320">
            <w:r>
              <w:rPr>
                <w:webHidden/>
                <w:rStyle w:val="IndexLink"/>
                <w:rtl w:val="true"/>
              </w:rPr>
              <w:t>حكم بول الخشاشيف</w:t>
            </w:r>
            <w:r>
              <w:rPr>
                <w:rStyle w:val="IndexLink"/>
                <w:rtl w:val="true"/>
              </w:rPr>
              <w:tab/>
            </w:r>
            <w:r>
              <w:rPr>
                <w:rStyle w:val="IndexLink"/>
              </w:rPr>
              <w:t>15</w:t>
            </w:r>
          </w:hyperlink>
        </w:p>
        <w:p>
          <w:pPr>
            <w:pStyle w:val="Contents2"/>
            <w:tabs>
              <w:tab w:val="clear" w:pos="8743"/>
              <w:tab w:val="right" w:pos="9026" w:leader="dot"/>
            </w:tabs>
            <w:rPr/>
          </w:pPr>
          <w:hyperlink w:anchor="__RefHeading___Toc3339133_211673320">
            <w:r>
              <w:rPr>
                <w:webHidden/>
                <w:rStyle w:val="IndexLink"/>
                <w:rtl w:val="true"/>
              </w:rPr>
              <w:t>محتويات الكتاب</w:t>
            </w:r>
            <w:r>
              <w:rPr>
                <w:rStyle w:val="IndexLink"/>
                <w:rtl w:val="true"/>
              </w:rPr>
              <w:tab/>
            </w:r>
            <w:r>
              <w:rPr>
                <w:rStyle w:val="IndexLink"/>
              </w:rPr>
              <w:t>16</w:t>
            </w:r>
          </w:hyperlink>
        </w:p>
        <w:p>
          <w:pPr>
            <w:pStyle w:val="Contents2"/>
            <w:tabs>
              <w:tab w:val="clear" w:pos="8743"/>
              <w:tab w:val="right" w:pos="9026" w:leader="dot"/>
            </w:tabs>
            <w:rPr/>
          </w:pPr>
          <w:hyperlink w:anchor="__RefHeading___Toc3339135_211673320">
            <w:r>
              <w:rPr>
                <w:webHidden/>
                <w:rStyle w:val="IndexLink"/>
                <w:rtl w:val="true"/>
              </w:rPr>
              <w:t>نسخ الكتاب</w:t>
            </w:r>
            <w:r>
              <w:rPr>
                <w:rStyle w:val="IndexLink"/>
                <w:rtl w:val="true"/>
              </w:rPr>
              <w:tab/>
            </w:r>
            <w:r>
              <w:rPr>
                <w:rStyle w:val="IndexLink"/>
              </w:rPr>
              <w:t>17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04_3732"/>
      <w:bookmarkStart w:id="1" w:name="pg404_3732"/>
      <w:bookmarkEnd w:id="1"/>
    </w:p>
    <w:p>
      <w:pPr>
        <w:pStyle w:val="Heading2"/>
        <w:numPr>
          <w:ilvl w:val="1"/>
          <w:numId w:val="1"/>
        </w:numPr>
        <w:rPr/>
      </w:pPr>
      <w:bookmarkStart w:id="2" w:name="pg404_3732"/>
      <w:bookmarkStart w:id="3" w:name="__RefHeading___Toc3339111_211673320"/>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بطاقة 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مفيد، محمدبن محمد، ق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عنوان واسم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خلاصه الايجاز في المتعة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تاليف شيخ المفيد محمدبن محمدبن النعمان ابن المعلم ابي عبدالله العكبري البغدادي</w:t>
      </w:r>
    </w:p>
    <w:p>
      <w:pPr>
        <w:pStyle w:val="BookText"/>
        <w:rPr/>
      </w:pPr>
      <w:r>
        <w:rPr>
          <w:rFonts w:ascii="Amiri" w:hAnsi="Amiri" w:eastAsia="Amiri" w:cs="Amiri"/>
          <w:color w:val="111111"/>
          <w:sz w:val="28"/>
          <w:sz w:val="28"/>
          <w:szCs w:val="28"/>
          <w:rtl w:val="true"/>
          <w:lang w:bidi="ar-SA"/>
        </w:rPr>
        <w:t>تفاصيل المنشور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الموتمر العالمي لالفية الشيخ المفيد،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خصائص المظهر</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w:t>
      </w:r>
    </w:p>
    <w:p>
      <w:pPr>
        <w:pStyle w:val="BookText"/>
        <w:rPr/>
      </w:pPr>
      <w:r>
        <w:rPr>
          <w:rFonts w:ascii="Amiri" w:hAnsi="Amiri" w:eastAsia="Amiri" w:cs="Amiri"/>
          <w:color w:val="111111"/>
          <w:sz w:val="28"/>
          <w:sz w:val="28"/>
          <w:szCs w:val="28"/>
          <w:rtl w:val="true"/>
          <w:lang w:bidi="ar-SA"/>
        </w:rPr>
        <w:t xml:space="preserve">فروست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مصنفات الشيخ المفيد</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حالة الاستماع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القائمة السابقة</w:t>
      </w:r>
    </w:p>
    <w:p>
      <w:pPr>
        <w:pStyle w:val="BookText"/>
        <w:rPr/>
      </w:pPr>
      <w:r>
        <w:rPr>
          <w:rFonts w:ascii="Amiri" w:hAnsi="Amiri" w:eastAsia="Amiri" w:cs="Amiri"/>
          <w:color w:val="111111"/>
          <w:sz w:val="28"/>
          <w:sz w:val="28"/>
          <w:szCs w:val="28"/>
          <w:rtl w:val="true"/>
          <w:lang w:bidi="ar-SA"/>
        </w:rPr>
        <w:t xml:space="preserve">ملحوظة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p>
    <w:p>
      <w:pPr>
        <w:pStyle w:val="BookText"/>
        <w:rPr/>
      </w:pPr>
      <w:r>
        <w:rPr>
          <w:rFonts w:ascii="Amiri" w:hAnsi="Amiri" w:eastAsia="Amiri" w:cs="Amiri"/>
          <w:color w:val="111111"/>
          <w:sz w:val="28"/>
          <w:sz w:val="28"/>
          <w:szCs w:val="28"/>
          <w:rtl w:val="true"/>
          <w:lang w:bidi="ar-SA"/>
        </w:rPr>
        <w:t xml:space="preserve">ملحوظة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كتابنامه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الامام الشيعي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ق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المعرف المضاف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المؤتمر العالمي للهزاره الشيخ مفيد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BP209/6</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297/4172</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3652</w:t>
      </w:r>
    </w:p>
    <w:p>
      <w:pPr>
        <w:pStyle w:val="Heading2"/>
        <w:numPr>
          <w:ilvl w:val="1"/>
          <w:numId w:val="1"/>
        </w:numPr>
        <w:rPr/>
      </w:pPr>
      <w:bookmarkStart w:id="5" w:name="__RefHeading___Toc3339113_211673320"/>
      <w:bookmarkStart w:id="6" w:name="_Toc2"/>
      <w:bookmarkEnd w:id="5"/>
      <w:r>
        <w:rPr>
          <w:rtl w:val="true"/>
        </w:rPr>
        <w:t>سورة الفاتحة</w:t>
      </w:r>
      <w:bookmarkEnd w:id="6"/>
    </w:p>
    <w:p>
      <w:pPr>
        <w:pStyle w:val="BookText"/>
        <w:rPr/>
      </w:pPr>
      <w:r>
        <w:rPr>
          <w:rFonts w:ascii="Amiri" w:hAnsi="Amiri" w:eastAsia="Amiri" w:cs="Amiri"/>
          <w:color w:val="111111"/>
          <w:sz w:val="28"/>
          <w:sz w:val="28"/>
          <w:szCs w:val="28"/>
          <w:rtl w:val="true"/>
          <w:lang w:bidi="ar-SA"/>
        </w:rPr>
        <w:t>رسالة المتعة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w:t>
      </w:r>
      <w:bookmarkStart w:id="7" w:name="pg404_3733"/>
    </w:p>
    <w:p>
      <w:pPr>
        <w:pStyle w:val="Heading2"/>
        <w:numPr>
          <w:ilvl w:val="1"/>
          <w:numId w:val="1"/>
        </w:numPr>
        <w:rPr/>
      </w:pPr>
      <w:bookmarkStart w:id="8" w:name="__RefHeading___Toc3339115_211673320"/>
      <w:bookmarkStart w:id="9" w:name="_Toc3"/>
      <w:bookmarkEnd w:id="7"/>
      <w:bookmarkEnd w:id="8"/>
      <w:r>
        <w:rPr>
          <w:rtl w:val="true"/>
        </w:rPr>
        <w:t>مقدمة التحقيق</w:t>
      </w:r>
      <w:r>
        <w:rPr>
          <w:rtl w:val="true"/>
        </w:rPr>
        <w:t>:</w:t>
      </w:r>
      <w:bookmarkEnd w:id="9"/>
    </w:p>
    <w:p>
      <w:pPr>
        <w:pStyle w:val="BookText"/>
        <w:rPr/>
      </w:pPr>
      <w:r>
        <w:rPr>
          <w:rFonts w:ascii="Amiri" w:hAnsi="Amiri" w:eastAsia="Amiri" w:cs="Amiri"/>
          <w:color w:val="111111"/>
          <w:sz w:val="28"/>
          <w:sz w:val="28"/>
          <w:szCs w:val="28"/>
          <w:rtl w:val="true"/>
          <w:lang w:bidi="ar-SA"/>
        </w:rPr>
        <w:t>تعددت الرسائل والبحوث التي كتبها الشيخ المفيد، أو أملاها، 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الزواج المؤقت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استأثر هذه الموضوع المساحة الكبيرة من جهود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زواج 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الأحكام الفقهية التي اختص الشيعة في العصر الحاضر بالالتزام من بين المذاهب الفقهية، حتى المذهب الزيدي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أصبح الشيعة هدفا لاعتراض المذاهب الأخرى من أجل هذا الحكم الفقهي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وجعل بعض المغرضين هذا الالتزام ذريعة للتهريج ضد الشيعة، واتهامهم بشتى التهم، فهم يعتبرون ذلك مخالفة، وقد يعبر بعض المتطرفين، عن المتعة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مستند الشيعة في حكم المتعة الفقهي، هي الأدلة الشرعية الدالة على جوازها في الشريعة الإسلامية من آيات القرآن الكريم، وأحاديث السنة الشريفة، وسيرة الصحابة، ومن تبعهم بإحسان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من كبار الصحابة والتابعين بحليتها، بل مزاولتها</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w:t>
      </w:r>
      <w:bookmarkStart w:id="10" w:name="pg404_3734"/>
    </w:p>
    <w:p>
      <w:pPr>
        <w:pStyle w:val="Heading2"/>
        <w:numPr>
          <w:ilvl w:val="1"/>
          <w:numId w:val="1"/>
        </w:numPr>
        <w:rPr/>
      </w:pPr>
      <w:bookmarkStart w:id="11" w:name="__RefHeading___Toc3339117_211673320"/>
      <w:bookmarkStart w:id="12" w:name="_Toc4"/>
      <w:bookmarkEnd w:id="10"/>
      <w:bookmarkEnd w:id="11"/>
      <w:r>
        <w:rPr/>
        <w:t>1</w:t>
      </w:r>
      <w:r>
        <w:rPr>
          <w:rtl w:val="true"/>
        </w:rPr>
        <w:t xml:space="preserve"> </w:t>
      </w:r>
      <w:r>
        <w:rPr>
          <w:rtl w:val="true"/>
        </w:rPr>
        <w:t>باب ما يجب أن يعتقد في التوحيد من معاني أخبار النبي والأئمة عليهم السلام</w:t>
      </w:r>
      <w:bookmarkEnd w:id="12"/>
    </w:p>
    <w:p>
      <w:pPr>
        <w:pStyle w:val="BookText"/>
        <w:rPr/>
      </w:pPr>
      <w:r>
        <w:rPr>
          <w:rFonts w:ascii="Amiri" w:hAnsi="Amiri" w:eastAsia="Amiri" w:cs="Amiri"/>
          <w:color w:val="111111"/>
          <w:sz w:val="28"/>
          <w:sz w:val="28"/>
          <w:szCs w:val="28"/>
          <w:rtl w:val="true"/>
          <w:lang w:bidi="ar-SA"/>
        </w:rPr>
        <w:t>عمليا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وبالرغم من كل ذلك، فإن فقهاء العامة التزموا بحرمتها اقتداءا بعمر بن الخطاب الذي أعلن عن شرعيتها، ولكنه شرع تحريمها معلنا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كانت محللة على عهد رسول الله صلى الله عليه وآله، وأنه يحرمها، وهدد على مخالفة تشريعه وإن كان المخالف موافقا لشريعة الإسلام المثبتة في قرآنه وسنة نبيه وسيرة الفقهاء من الصحابة والتابعين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أن اتباع عمر في ما رآه، ليس بأولى من اتباع أصل الشريعة، ولا من اتباع كبار الصحابة وفقهائهم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أنا مكلفون باتباع الأدلة الشرعية المنصوبة على الأحكام، دون آراء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فمع هذا كله، يصر العامة على الالتزام برأي عمر بالتحريم، بل يقذفون المحللين بأنواع التهم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كان من الضروري التصدي لهذه المهزلة، وإيقافها عند حدها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فلذا بحث الشيخ المفيد في أكثر من موضع من رسائله وكتبه ومناظراته حول المتعة، مستندا إلى أدلة الكتاب والسنة على حليتها، وناقلا لآراء الصحابة والتابعين وسيرتهم العملية، ومفندا مزاعم القائلين بالتحريم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 كثيرا من بحوث الشيخ حول المتعة يدور على محور الفقه المقارن، فكثيرا ما يذكر أدلته من الحديث مما ورد من طرق المخالفين ليكون آكد في الحجة، وأثبت في إلزامهم برواياتهم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عمدة ما يستند إليه الشيعة في الحكم بحلية المتعة بعد تشريعها في القرآن الذي دلت آياته عليه، هوما ورد عن الأئمة من أهل البيت عليهم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w:t>
      </w:r>
      <w:bookmarkStart w:id="13" w:name="pg404_3735"/>
    </w:p>
    <w:p>
      <w:pPr>
        <w:pStyle w:val="Heading2"/>
        <w:numPr>
          <w:ilvl w:val="1"/>
          <w:numId w:val="1"/>
        </w:numPr>
        <w:rPr/>
      </w:pPr>
      <w:bookmarkStart w:id="14" w:name="__RefHeading___Toc3339119_211673320"/>
      <w:bookmarkStart w:id="15" w:name="_Toc5"/>
      <w:bookmarkEnd w:id="13"/>
      <w:bookmarkEnd w:id="14"/>
      <w:r>
        <w:rPr>
          <w:rtl w:val="true"/>
        </w:rPr>
        <w:t>من حياة المؤلف</w:t>
      </w:r>
      <w:bookmarkEnd w:id="15"/>
    </w:p>
    <w:p>
      <w:pPr>
        <w:pStyle w:val="BookText"/>
        <w:rPr/>
      </w:pPr>
      <w:r>
        <w:rPr>
          <w:rFonts w:ascii="Amiri" w:hAnsi="Amiri" w:eastAsia="Amiri" w:cs="Amiri"/>
          <w:color w:val="111111"/>
          <w:sz w:val="28"/>
          <w:sz w:val="28"/>
          <w:szCs w:val="28"/>
          <w:rtl w:val="true"/>
          <w:lang w:bidi="ar-SA"/>
        </w:rPr>
        <w:t>السلام من الحكم بحلية المتعة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أجمع أهل البيت عليهم السلام على حلية المتعة وإباحتها، بل التأكيد على فضلها وضرورتها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وتواتر الحديث عن الأئمة عليهم السلام بطرق رواة حديثهم مما دل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دلت الأدلة القاطعة على حجية أهل البيت عليهم السلام فيما يفتون به من أحكام الدين وقد جمع الشيخ المفيد روايات أهل البيت عليهم السلام في موضوع المتعة في هذه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المؤسف فقدان هذه الرسالة بشكلها الكامل، إلا أنها، كما يبدو كانت موجودة عند الشيخ المجلسي، وقد نقل منها قطعة كبيرة، تحتوي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أوردها في موضع واحد من موسوعته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رسالة المتعة للشيخ المفيد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منه، هنا، وفي مقدمة البحار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الجزم بنسبة الكتاب إلى الشيخ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الشيخ المجلسي اقتصر على ذكر متون الأحاديث، لا أن ما نقله هنا هو مجموع الكتاب، لأن الشيخ المفيد يقدم لكتبه عادة بمختصر من الكلام عن موضوعها وأهدافه من تأليفها، وأحيانا عن منهجه في ترتيب فصولها، وما أورده المجلسي خال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يكون ما بلغ المجلسي بهذه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لأشار إليه كما هو عادته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الأحاديث المذكورة متنوعة في البحث عن المتعة، وهي منتشرة في</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أصول المصادر الحديثية، إلا أن جمعها في كتاب، وبرواية الشيخ المفيد، وبأسانيده، له فوائد علمية مهمة في تصحيح الأسانيد والمتون، وفي تقييد المطلقات وتخصيص العمومات، مما أورده الشيخ في هذه الرسالة المخصصة للبحث عن المتعة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ومهما يكن، فإن هذه الرسالة، جهد فقهي خاص بمذهب أهل البيت عليهم السلام وبعد إقامة الأدلة القاطعة بحجية فقه أهل البيت عليهم السلام يكون الاستناد إلى هذه الروايات حجة لعمل أتباع هذا المذهب، ومانعا من اتهامهم والاعتراض عليهم بعد سلوكهم أءمن السبل المتوفرة للاستدلال الفقهي وأوضحها محجة وأقواها حجة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والله الموفق للصواب</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6</w:t>
      </w:r>
      <w:bookmarkStart w:id="16" w:name="pg404_3737"/>
    </w:p>
    <w:p>
      <w:pPr>
        <w:pStyle w:val="Heading2"/>
        <w:numPr>
          <w:ilvl w:val="1"/>
          <w:numId w:val="1"/>
        </w:numPr>
        <w:rPr/>
      </w:pPr>
      <w:bookmarkStart w:id="17" w:name="__RefHeading___Toc3339121_211673320"/>
      <w:bookmarkStart w:id="18" w:name="_Toc6"/>
      <w:bookmarkEnd w:id="16"/>
      <w:bookmarkEnd w:id="17"/>
      <w:r>
        <w:rPr>
          <w:rtl w:val="true"/>
        </w:rPr>
        <w:t>المؤلف في سطور</w:t>
      </w:r>
      <w:bookmarkEnd w:id="18"/>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القاسم جعفر بن محمد بن قولويه، عن أبيه، عن سعد بن عبد الله، عن أحمد بن محمد بن عيسى، عن ابن أبي عمير، عن هشام بن سالم،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للرجل أن يتزوج المتعة وما أحب للرجل منكم أن يخرج من الدنيا حتى يتزوج المتعة ولو 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وبهذا الإسناد عن ابن عيسى المذكور عن بكر بن محمد، عن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سئل عن المتعة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أكره للرجل أن يخرج من الدنيا وقد بقيت خلة من خلال رسول الله صلى الله عليه وآله سلم لم تقض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وبالإسناد عن ابن عيسى، عن ابن الحجاج، عن العلا، عن محمد ابن مسلم،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تمتعت؟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تخرج من الدنيا حتى تحيي السنة</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7</w:t>
      </w:r>
      <w:bookmarkStart w:id="19" w:name="pg404_3738"/>
    </w:p>
    <w:p>
      <w:pPr>
        <w:pStyle w:val="Heading2"/>
        <w:numPr>
          <w:ilvl w:val="1"/>
          <w:numId w:val="1"/>
        </w:numPr>
        <w:rPr/>
      </w:pPr>
      <w:bookmarkStart w:id="20" w:name="__RefHeading___Toc3339123_211673320"/>
      <w:bookmarkStart w:id="21" w:name="_Toc7"/>
      <w:bookmarkEnd w:id="19"/>
      <w:bookmarkEnd w:id="20"/>
      <w:r>
        <w:rPr>
          <w:rtl w:val="true"/>
        </w:rPr>
        <w:t>المواضع المكروهة للتخلي</w:t>
      </w:r>
      <w:bookmarkEnd w:id="21"/>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وبهذا الإسناد عن أحمد بن محمد، عن ابن أشيم، عن مروان بن مسلم عن إسماعيل بن الفضل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تمتعت منذ خرجت من أهلك؟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لكثرة من معي من الطروقة أغناني الله عنها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كنت مستغنيا فإني أحب أن تحيي سنة رسول الله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وبالإسناد عن أحمد بن محمد بن خالد، عن سعد بن سعد، عن إسماعيل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إسماعيل تمتعت العام؟</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أعني متعة الحج،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متعة النساء،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جارية بربرية فارهة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قيل يا إسماعيل تمتع بما وجدت ولو سندية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وبهذا الإسناد عن أحمد بن محمد بن عيسى، عن علي بن أبي حمزة البطايني،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تمتعت منذ خرجت من أهلك بشئ من النساء؟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معي من النفقة يقصر عن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لي بدينار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أقسمت عليك إن صرت إلى منزلك حتى تفعل،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وبهذا الإسناد عن أحمد بن محمد بن عيسى، عن محمد بن الحسن، عن محمد بن عبد الله، عن صالح بن عقبة، عن أبيه، عن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للتمتع ثواب؟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يريد بذلك الله عز وجل وخلافا لفلان لم يكلمها كلمة إلا كتب الله له حسنة، وإذا دنا منها غفر الله له بذلك ذنبا، فإذا اغتسل غفر الله له بعدد ما مر الماء على شعره،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بعدد الشعر؟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بعدد الشعر</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8</w:t>
      </w:r>
      <w:bookmarkStart w:id="22" w:name="pg404_3739"/>
    </w:p>
    <w:p>
      <w:pPr>
        <w:pStyle w:val="Heading2"/>
        <w:numPr>
          <w:ilvl w:val="1"/>
          <w:numId w:val="1"/>
        </w:numPr>
        <w:rPr/>
      </w:pPr>
      <w:bookmarkStart w:id="23" w:name="__RefHeading___Toc3339125_211673320"/>
      <w:bookmarkStart w:id="24" w:name="_Toc8"/>
      <w:bookmarkEnd w:id="22"/>
      <w:bookmarkEnd w:id="23"/>
      <w:r>
        <w:rPr>
          <w:rtl w:val="true"/>
        </w:rPr>
        <w:t>أنه تعالى سميع بصير</w:t>
      </w:r>
      <w:bookmarkEnd w:id="24"/>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وبهذا الإسناد، عن أحمد بن محمد بن الحسن، عن موسى بن سعدان عن عبد الله بن القاسم، عن عبد الله بن سنان، عن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حرم على شيعتنا المسكر من كل شراب، وعوضهم عن ذلك المتعة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وبهذا الإسناد، عن أحمد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أسري بي إلى السماء لحقني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الله عز 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غفرت للمتمتعين من 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وبهذا الإسناد، عن أحمد بن محمد، عن موسى بن علي بن محمد الهمداني، عن رجل سماه،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رجل تمتع ثم اغتسل إلا خلق الله من كل قطرة تقطر منه سبعين ملكا يستغفرون له إلى يوم القيامة ويلعنون متجنبها إلى أن تقوم الساعة، وهذا قليل من كثير في هذا المعنى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وبهذا الإسناد، عن ابن قولويه، عن محمد بن يعقوب، عن محمد ابن يحيى، عن أحمد بن محمد، عن علي بن الحكم، عن بشر بن حمزة، عن رجل من قريش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بعثت إلي ابنة عمة لي لها مال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كثرة من يخطبني من الرجال ولم أزوجهم نفسي وما بعثت إليك رغبة في الرجال غير أنه بلغني أن المتعة أحلها الله في كتابه وسنها رسول الله صلى عليه وآله وسلم في سنته فحرمها عمر فأحببت أن أطيع الله ورسوله وأعصي عمر فتزوجني متعة، فقلت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أدخل على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فأستشيره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فاستشرته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وبهذا الإسناد إلى ابن يعقوب، عن علي بن إبراهيم، عن أبيه، عن ابن محبوب، عن علي السائي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كنت أتزوج المتعة فكرهتها وسئمتها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وتشأمت بها ن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فأعطيت الله عز وجل عهدا بين الركن والمقام وجعلت علي كذا نذرا وصياما أن لا أتزوجها ثم إن ذلك شق علي وندمت على يميني ولم يكن بيدي من القوة ما أتزوج في</w:t>
      </w:r>
    </w:p>
    <w:p>
      <w:pPr>
        <w:pStyle w:val="BookText"/>
        <w:rPr/>
      </w:pPr>
      <w:r>
        <w:rPr>
          <w:rFonts w:ascii="Amiri" w:hAnsi="Amiri" w:eastAsia="Amiri" w:cs="Amiri"/>
          <w:color w:val="111111"/>
          <w:sz w:val="28"/>
          <w:sz w:val="28"/>
          <w:szCs w:val="28"/>
          <w:rtl w:val="true"/>
          <w:lang w:bidi="ar-SA"/>
        </w:rPr>
        <w:t>العلانية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عاهدت الله أن لا تطيعه والله لئن لم تطعه لتعصينه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بإسناده إلى ابن قولويه، عن علي بن حاتم، عن أحمد بن إدريس، عن أحمد بن محمد بن عيسى، عن السري، عن الحسن بن علي بن يقطين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الحسن موسى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أدنى ما يجزي من القول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أتزوجك متعة على كتاب الله وسنة نبيه صلى عليه وآله وسلم بكذا وكذا إلى 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وبالإسناد إلى أحمد بن محمد بن عيسى، عن رجاله مرفوعا إلى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بتزويج البكر إذا رضيت من غير إذن أبيها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وجميل بن دراج حيث سأل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التمتع بالبكر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بأس أن يتمتع بالبكر ما لم يفض إليها كراهية العيب على أهلها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وبالإسناد، عن أحمد بن محمد بن عيسى رواه عن ابن محبوب، عن جميل بن دراج، عمن رواه،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متعة إلا بأمرين أجل مسمى وأجر مسمى</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10</w:t>
      </w:r>
      <w:bookmarkStart w:id="25" w:name="pg404_3741"/>
    </w:p>
    <w:p>
      <w:pPr>
        <w:pStyle w:val="Heading2"/>
        <w:numPr>
          <w:ilvl w:val="1"/>
          <w:numId w:val="1"/>
        </w:numPr>
        <w:rPr/>
      </w:pPr>
      <w:bookmarkStart w:id="26" w:name="__RefHeading___Toc3339127_211673320"/>
      <w:bookmarkStart w:id="27" w:name="_Toc9"/>
      <w:bookmarkEnd w:id="25"/>
      <w:bookmarkEnd w:id="26"/>
      <w:r>
        <w:rPr>
          <w:rtl w:val="true"/>
        </w:rPr>
        <w:t>حول الكتاب</w:t>
      </w:r>
      <w:bookmarkEnd w:id="27"/>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محمد بن مسلم الثقفي،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سأله كم المهر في المتعة؟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تراضيا عليه إلى ما شاءا من الأجل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محمد بن نعمان الأحول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أدنى ما يتزوج به المتمتع؟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بكف من 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هشام بن سالم، عن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الأدنى في المتعة،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سواك يعض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أبي بصير عن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المتعة يجزيها الدرهم فما فوقه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أبي بصير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من طعام أو دقيق أو سويق أو تمر</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ابن بكار،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يلقى المرأة فيقول لها تزوجيني نفسك شهرا ولا يسمي الشهر بعينه، ثم يمضي فبلغها بعد سنين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شهره إن كان سماه فإن لم يكن سماه فلا سبيل له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ابن قولويه، عن علي بن حاتم، عن أحمد بن إدريس، عن ابن عيسى، عن ابن محبوب، عن محمد بن الفضل، عن الحارث بن المغيرة أنه سأل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يجزي في المتعة رجل وامرأتان؟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ويجزيه رجل واحد وإنما ذاك لمكان البراءة ولئلا تقول في نفسها هو فجور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11</w:t>
      </w:r>
      <w:bookmarkStart w:id="28" w:name="pg404_3742"/>
    </w:p>
    <w:p>
      <w:pPr>
        <w:pStyle w:val="Heading2"/>
        <w:numPr>
          <w:ilvl w:val="1"/>
          <w:numId w:val="1"/>
        </w:numPr>
        <w:rPr/>
      </w:pPr>
      <w:bookmarkStart w:id="29" w:name="__RefHeading___Toc3339129_211673320"/>
      <w:bookmarkStart w:id="30" w:name="_Toc10"/>
      <w:bookmarkEnd w:id="28"/>
      <w:bookmarkEnd w:id="29"/>
      <w:r>
        <w:rPr>
          <w:rtl w:val="true"/>
        </w:rPr>
        <w:t>أنه تعالى خارج من الحدين</w:t>
      </w:r>
      <w:bookmarkEnd w:id="30"/>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وبهذا الإسناد، عن أحمد بن محمد بن عيسى، عن علي بن الحكم ومحسن، عن أبان، عن زرارة، عن حمران،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أتزوج المتعة بغير شهود؟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تكون مثلك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ابن قولويه، عن أبيه، عن سعد، عن ابن عيسى، عن محمد ابن خالد، عن القاسم بن عروة، عن عبد الحميد، عن محمد بن مسلم في المتعة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الأربع لأنها لا تطلق ولا ترث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حماد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المتعة هي من الأربعة؟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 من السبعين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أبي بصير أنه ذكر للصادق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المتعة هل هي من الأربع؟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منهن ألفا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عمر بن أذينة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والبزنطي، عن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من الأربع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محمد بن فضل، عن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المرأة الحسناء الفاجرة هل يجوز للرجل أن يتمتع بها يوما أو أكثر؟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مشهورة بالزنا فلا يتمتع بها ولا ينكحها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الحسن بن جرير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المرأة تزني عليها أيتمتع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ولكنها ترمى به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يتمتع بها على أنك تغادر وتغلق بابك</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12</w:t>
      </w:r>
      <w:bookmarkStart w:id="31" w:name="pg404_3743"/>
    </w:p>
    <w:p>
      <w:pPr>
        <w:pStyle w:val="Heading2"/>
        <w:numPr>
          <w:ilvl w:val="1"/>
          <w:numId w:val="1"/>
        </w:numPr>
        <w:rPr/>
      </w:pPr>
      <w:bookmarkStart w:id="32" w:name="__RefHeading___Toc3339131_211673320"/>
      <w:bookmarkStart w:id="33" w:name="_Toc11"/>
      <w:bookmarkEnd w:id="31"/>
      <w:bookmarkEnd w:id="32"/>
      <w:r>
        <w:rPr>
          <w:rtl w:val="true"/>
        </w:rPr>
        <w:t>حكم بول الخشاشيف</w:t>
      </w:r>
      <w:bookmarkEnd w:id="33"/>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الحسن أيضا، عن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المرأة الفاجرة هل يحل تزويجها؟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هو اجتنبها حتى تنقضي عدتها باستبراء رحمها من ماء الفجور فله أن يتزوجها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يقف على توبتها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محمد بن مسلم، عن أبي جعفر محتد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شهر بالزنا أو أقيم عليه حد فلا تزوجه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يتزوج متعة إلى شهر فهل يجوز أن يزيدها في أجرها ويزداد في الأيام قبل أن يقضي أيامه؟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شرطان في شرط،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يصنع؟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يتصدق عليها بما بقي من الأيام ثم يستأنف شرطا جديدا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عمر بن حنظلة،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أتزوج المرأة شهرا فتريد مني المهر كاملا وأتخوف أن تخلفني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احبس ما قدرت فإن هي أخلفتك فخذ منها بقدر ما تخلفك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سماعة،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إنك لا تدخل فرجك في فرجي وتلذذ بما شئت،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منها إلا ما 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عيسى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تكون في منزله امرأة تخدمه فيكره النظر إليها فيتمتع بها والشرط أن لا يفتضها؟ فكتب لا بأس بالشرط إذا كانت متعة</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13</w:t>
      </w:r>
      <w:bookmarkStart w:id="34" w:name="pg404_3744"/>
    </w:p>
    <w:p>
      <w:pPr>
        <w:pStyle w:val="Heading2"/>
        <w:numPr>
          <w:ilvl w:val="1"/>
          <w:numId w:val="1"/>
        </w:numPr>
        <w:rPr/>
      </w:pPr>
      <w:bookmarkStart w:id="35" w:name="__RefHeading___Toc3339133_211673320"/>
      <w:bookmarkStart w:id="36" w:name="_Toc12"/>
      <w:bookmarkEnd w:id="34"/>
      <w:bookmarkEnd w:id="35"/>
      <w:r>
        <w:rPr>
          <w:rtl w:val="true"/>
        </w:rPr>
        <w:t>محتويات الكتاب</w:t>
      </w:r>
      <w:bookmarkEnd w:id="36"/>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ابن أبي عمير، عن بعض أصحابه،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يتمتع بالمرأة على حكمه ولكن لا بد أن يعطيها شيئا، لأنه إن حدث بها حدث لم يكن له ميراث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أبان بن تغلب،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المرأة الحسناء ترى في الطريق ولا يعرف أن تكون ذات بعل أو عاهرة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عليك، إنما عليك أن تصدقها في نفسها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جعفر بن محمد بن عبيد الأشعري،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تزويج المتعة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أتمها بأن لها زوجا، يحل لي الدخول بها؟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أرأيتك إن سألتها البينة على أن ليس لها زوج تقدر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سهل بن زياد، عن محمد بن الحسن بن شمون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بعض مواليه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تلحوا في المتعة إنما عليكم إقامة السنة ولا تشتغلوا بها عن فرشكم وحلائلكم فيكفرن ويدعين على الأمرين لكم بذلك ويلعنونا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علي بن يقطين، عن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أنت وذاك قد أغنى الله عنها،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أردت أن أعلمها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في كتاب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الفضل أنه سمع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المتعة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يستحي أحدكم أن يرى في موضع العورة فيدخل بذلك على صالح إخوانه وأصحابه</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14</w:t>
      </w:r>
      <w:bookmarkStart w:id="37" w:name="pg404_3745"/>
    </w:p>
    <w:p>
      <w:pPr>
        <w:pStyle w:val="Heading2"/>
        <w:numPr>
          <w:ilvl w:val="1"/>
          <w:numId w:val="1"/>
        </w:numPr>
        <w:rPr/>
      </w:pPr>
      <w:bookmarkStart w:id="38" w:name="__RefHeading___Toc3339135_211673320"/>
      <w:bookmarkStart w:id="39" w:name="_Toc13"/>
      <w:bookmarkEnd w:id="37"/>
      <w:bookmarkEnd w:id="38"/>
      <w:r>
        <w:rPr>
          <w:rtl w:val="true"/>
        </w:rPr>
        <w:t>نسخ الكتاب</w:t>
      </w:r>
      <w:bookmarkEnd w:id="39"/>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سهل بن زياد، عن عدة من أصحابنا أن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هبوا لي المتعة في الحرمين وذلك أنكم تكثرون الدخول علي فلا آمن من أن تؤخذوا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من أصحاب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جماعة من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العلة في نهي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عنها في الحرمين أن أبان بن تغلب كان أحد رجال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والمروي عنهم فتزوج امرأة بمكة وكان كثير المال فخدعته المرأة حتى أدخلته صندوقا لها، ثم بعثت إلى الحمالين فحملوه إلى باب الصفا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أبان هذا باب الصفا وإنا نريد أن ننادي عليك هذا أبان بن تغلب أراد أن يفجر بامرأة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فافتدى نفسه بعشرة آلاف درهم فبلغ ذلك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هبوها لي في الحرمين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أصحابنا، عن غير واحد،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لإسماعيل الجعفي وعمار الساباطي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عليكما المتعة من قبلي ما دمتما تدخلان علي وذلك لأني أخاف تؤخذا فتضربا وتشهرا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أصحاب جعفر</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image" Target="media/image2.jpeg"/><Relationship Id="rId21" Type="http://schemas.openxmlformats.org/officeDocument/2006/relationships/image" Target="media/image2.jpeg"/><Relationship Id="rId22" Type="http://schemas.openxmlformats.org/officeDocument/2006/relationships/footer" Target="footer15.xml"/><Relationship Id="rId23" Type="http://schemas.openxmlformats.org/officeDocument/2006/relationships/numbering" Target="numbering.xml"/><Relationship Id="rId24" Type="http://schemas.openxmlformats.org/officeDocument/2006/relationships/fontTable" Target="fontTable.xml"/><Relationship Id="rId25" Type="http://schemas.openxmlformats.org/officeDocument/2006/relationships/settings" Target="settings.xml"/><Relationship Id="rId2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Pages>
  <Words>2850</Words>
  <Characters>11218</Characters>
  <CharactersWithSpaces>13919</CharactersWithSpaces>
  <Paragraphs>165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2026-08-16T04:00:50Z</dcterms:created>
  <dc:creator>ghaemiyeh.com</dc:creator>
  <dc:description/>
  <dc:language>en-US</dc:language>
  <cp:lastModifiedBy/>
  <dcterms:modified xsi:type="dcterms:W3CDTF">2026-08-16T07:30:51Z</dcterms:modified>
  <cp:revision>1</cp:revision>
  <dc:subject/>
  <dc:title>رسالة المتعة</dc:title>
</cp:coreProperties>
</file>

<file path=docProps/custom.xml><?xml version="1.0" encoding="utf-8"?>
<Properties xmlns="http://schemas.openxmlformats.org/officeDocument/2006/custom-properties" xmlns:vt="http://schemas.openxmlformats.org/officeDocument/2006/docPropsVTypes"/>
</file>