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ظهور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301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8302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83022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983024_211673320">
            <w:r>
              <w:rPr>
                <w:webHidden/>
                <w:rStyle w:val="IndexLink"/>
                <w:rtl w:val="true"/>
              </w:rPr>
              <w:t>آیه اوّل‌</w:t>
            </w:r>
            <w:r>
              <w:rPr>
                <w:rStyle w:val="IndexLink"/>
                <w:rtl w:val="true"/>
              </w:rPr>
              <w:tab/>
            </w:r>
            <w:r>
              <w:rPr>
                <w:rStyle w:val="IndexLink"/>
              </w:rPr>
              <w:t>6</w:t>
            </w:r>
          </w:hyperlink>
        </w:p>
        <w:p>
          <w:pPr>
            <w:pStyle w:val="Contents2"/>
            <w:tabs>
              <w:tab w:val="clear" w:pos="8743"/>
              <w:tab w:val="right" w:pos="9026" w:leader="dot"/>
            </w:tabs>
            <w:rPr/>
          </w:pPr>
          <w:hyperlink w:anchor="__RefHeading___Toc2983026_211673320">
            <w:r>
              <w:rPr>
                <w:webHidden/>
                <w:rStyle w:val="IndexLink"/>
                <w:rtl w:val="true"/>
              </w:rPr>
              <w:t>آیه دوّم‌</w:t>
            </w:r>
            <w:r>
              <w:rPr>
                <w:rStyle w:val="IndexLink"/>
                <w:rtl w:val="true"/>
              </w:rPr>
              <w:tab/>
            </w:r>
            <w:r>
              <w:rPr>
                <w:rStyle w:val="IndexLink"/>
              </w:rPr>
              <w:t>11</w:t>
            </w:r>
          </w:hyperlink>
        </w:p>
        <w:p>
          <w:pPr>
            <w:pStyle w:val="Contents2"/>
            <w:tabs>
              <w:tab w:val="clear" w:pos="8743"/>
              <w:tab w:val="right" w:pos="9026" w:leader="dot"/>
            </w:tabs>
            <w:rPr/>
          </w:pPr>
          <w:hyperlink w:anchor="__RefHeading___Toc2983028_211673320">
            <w:r>
              <w:rPr>
                <w:webHidden/>
                <w:rStyle w:val="IndexLink"/>
                <w:rtl w:val="true"/>
              </w:rPr>
              <w:t>آیه سوم‌</w:t>
            </w:r>
            <w:r>
              <w:rPr>
                <w:rStyle w:val="IndexLink"/>
                <w:rtl w:val="true"/>
              </w:rPr>
              <w:tab/>
            </w:r>
            <w:r>
              <w:rPr>
                <w:rStyle w:val="IndexLink"/>
              </w:rPr>
              <w:t>14</w:t>
            </w:r>
          </w:hyperlink>
        </w:p>
        <w:p>
          <w:pPr>
            <w:pStyle w:val="Contents2"/>
            <w:tabs>
              <w:tab w:val="clear" w:pos="8743"/>
              <w:tab w:val="right" w:pos="9026" w:leader="dot"/>
            </w:tabs>
            <w:rPr/>
          </w:pPr>
          <w:hyperlink w:anchor="__RefHeading___Toc2983030_211673320">
            <w:r>
              <w:rPr>
                <w:webHidden/>
                <w:rStyle w:val="IndexLink"/>
                <w:rtl w:val="true"/>
              </w:rPr>
              <w:t>آیه چهارم‌</w:t>
            </w:r>
            <w:r>
              <w:rPr>
                <w:rStyle w:val="IndexLink"/>
                <w:rtl w:val="true"/>
              </w:rPr>
              <w:tab/>
            </w:r>
            <w:r>
              <w:rPr>
                <w:rStyle w:val="IndexLink"/>
              </w:rPr>
              <w:t>19</w:t>
            </w:r>
          </w:hyperlink>
        </w:p>
        <w:p>
          <w:pPr>
            <w:pStyle w:val="Contents2"/>
            <w:tabs>
              <w:tab w:val="clear" w:pos="8743"/>
              <w:tab w:val="right" w:pos="9026" w:leader="dot"/>
            </w:tabs>
            <w:rPr/>
          </w:pPr>
          <w:hyperlink w:anchor="__RefHeading___Toc2983032_211673320">
            <w:r>
              <w:rPr>
                <w:webHidden/>
                <w:rStyle w:val="IndexLink"/>
                <w:rtl w:val="true"/>
              </w:rPr>
              <w:t>آیه پنجم</w:t>
            </w:r>
            <w:r>
              <w:rPr>
                <w:rStyle w:val="IndexLink"/>
                <w:rtl w:val="true"/>
              </w:rPr>
              <w:tab/>
            </w:r>
            <w:r>
              <w:rPr>
                <w:rStyle w:val="IndexLink"/>
              </w:rPr>
              <w:t>21</w:t>
            </w:r>
          </w:hyperlink>
        </w:p>
        <w:p>
          <w:pPr>
            <w:pStyle w:val="Contents2"/>
            <w:tabs>
              <w:tab w:val="clear" w:pos="8743"/>
              <w:tab w:val="right" w:pos="9026" w:leader="dot"/>
            </w:tabs>
            <w:rPr/>
          </w:pPr>
          <w:hyperlink w:anchor="__RefHeading___Toc2983034_211673320">
            <w:r>
              <w:rPr>
                <w:webHidden/>
                <w:rStyle w:val="IndexLink"/>
                <w:rtl w:val="true"/>
              </w:rPr>
              <w:t>آیه ششم‌</w:t>
            </w:r>
            <w:r>
              <w:rPr>
                <w:rStyle w:val="IndexLink"/>
                <w:rtl w:val="true"/>
              </w:rPr>
              <w:tab/>
            </w:r>
            <w:r>
              <w:rPr>
                <w:rStyle w:val="IndexLink"/>
              </w:rPr>
              <w:t>29</w:t>
            </w:r>
          </w:hyperlink>
        </w:p>
        <w:p>
          <w:pPr>
            <w:pStyle w:val="Contents2"/>
            <w:tabs>
              <w:tab w:val="clear" w:pos="8743"/>
              <w:tab w:val="right" w:pos="9026" w:leader="dot"/>
            </w:tabs>
            <w:rPr/>
          </w:pPr>
          <w:hyperlink w:anchor="__RefHeading___Toc2983036_211673320">
            <w:r>
              <w:rPr>
                <w:webHidden/>
                <w:rStyle w:val="IndexLink"/>
                <w:rtl w:val="true"/>
              </w:rPr>
              <w:t>آیه هفتم‌</w:t>
            </w:r>
            <w:r>
              <w:rPr>
                <w:rStyle w:val="IndexLink"/>
                <w:rtl w:val="true"/>
              </w:rPr>
              <w:tab/>
            </w:r>
            <w:r>
              <w:rPr>
                <w:rStyle w:val="IndexLink"/>
              </w:rPr>
              <w:t>32</w:t>
            </w:r>
          </w:hyperlink>
        </w:p>
        <w:p>
          <w:pPr>
            <w:pStyle w:val="Contents2"/>
            <w:tabs>
              <w:tab w:val="clear" w:pos="8743"/>
              <w:tab w:val="right" w:pos="9026" w:leader="dot"/>
            </w:tabs>
            <w:rPr/>
          </w:pPr>
          <w:hyperlink w:anchor="__RefHeading___Toc2983038_211673320">
            <w:r>
              <w:rPr>
                <w:webHidden/>
                <w:rStyle w:val="IndexLink"/>
                <w:rtl w:val="true"/>
              </w:rPr>
              <w:t>آیه هشتم‌</w:t>
            </w:r>
            <w:r>
              <w:rPr>
                <w:rStyle w:val="IndexLink"/>
                <w:rtl w:val="true"/>
              </w:rPr>
              <w:tab/>
            </w:r>
            <w:r>
              <w:rPr>
                <w:rStyle w:val="IndexLink"/>
              </w:rPr>
              <w:t>33</w:t>
            </w:r>
          </w:hyperlink>
        </w:p>
        <w:p>
          <w:pPr>
            <w:pStyle w:val="Contents2"/>
            <w:tabs>
              <w:tab w:val="clear" w:pos="8743"/>
              <w:tab w:val="right" w:pos="9026" w:leader="dot"/>
            </w:tabs>
            <w:rPr/>
          </w:pPr>
          <w:hyperlink w:anchor="__RefHeading___Toc2983040_211673320">
            <w:r>
              <w:rPr>
                <w:webHidden/>
                <w:rStyle w:val="IndexLink"/>
                <w:rtl w:val="true"/>
              </w:rPr>
              <w:t>آیه نهم‌</w:t>
            </w:r>
            <w:r>
              <w:rPr>
                <w:rStyle w:val="IndexLink"/>
                <w:rtl w:val="true"/>
              </w:rPr>
              <w:tab/>
            </w:r>
            <w:r>
              <w:rPr>
                <w:rStyle w:val="IndexLink"/>
              </w:rPr>
              <w:t>35</w:t>
            </w:r>
          </w:hyperlink>
        </w:p>
        <w:p>
          <w:pPr>
            <w:pStyle w:val="Contents2"/>
            <w:tabs>
              <w:tab w:val="clear" w:pos="8743"/>
              <w:tab w:val="right" w:pos="9026" w:leader="dot"/>
            </w:tabs>
            <w:rPr/>
          </w:pPr>
          <w:hyperlink w:anchor="__RefHeading___Toc2983042_211673320">
            <w:r>
              <w:rPr>
                <w:webHidden/>
                <w:rStyle w:val="IndexLink"/>
                <w:rtl w:val="true"/>
              </w:rPr>
              <w:t>آیه دهم‌</w:t>
            </w:r>
            <w:r>
              <w:rPr>
                <w:rStyle w:val="IndexLink"/>
                <w:rtl w:val="true"/>
              </w:rPr>
              <w:tab/>
            </w:r>
            <w:r>
              <w:rPr>
                <w:rStyle w:val="IndexLink"/>
              </w:rPr>
              <w:t>36</w:t>
            </w:r>
          </w:hyperlink>
        </w:p>
        <w:p>
          <w:pPr>
            <w:pStyle w:val="Contents2"/>
            <w:tabs>
              <w:tab w:val="clear" w:pos="8743"/>
              <w:tab w:val="right" w:pos="9026" w:leader="dot"/>
            </w:tabs>
            <w:rPr/>
          </w:pPr>
          <w:hyperlink w:anchor="__RefHeading___Toc2983044_211673320">
            <w:r>
              <w:rPr>
                <w:webHidden/>
                <w:rStyle w:val="IndexLink"/>
                <w:rtl w:val="true"/>
              </w:rPr>
              <w:t>بررسی آیات تأویلی مهدویت‌</w:t>
            </w:r>
            <w:r>
              <w:rPr>
                <w:rStyle w:val="IndexLink"/>
                <w:rtl w:val="true"/>
              </w:rPr>
              <w:tab/>
            </w:r>
            <w:r>
              <w:rPr>
                <w:rStyle w:val="IndexLink"/>
              </w:rPr>
              <w:t>39</w:t>
            </w:r>
          </w:hyperlink>
        </w:p>
        <w:p>
          <w:pPr>
            <w:pStyle w:val="Contents3"/>
            <w:tabs>
              <w:tab w:val="clear" w:pos="8459"/>
              <w:tab w:val="right" w:pos="9026" w:leader="dot"/>
            </w:tabs>
            <w:rPr/>
          </w:pPr>
          <w:hyperlink w:anchor="__RefHeading___Toc2983046_2116733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983048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983050_211673320">
            <w:r>
              <w:rPr>
                <w:webHidden/>
                <w:rStyle w:val="IndexLink"/>
                <w:rtl w:val="true"/>
              </w:rPr>
              <w:t>نمونه هایی از تأویلات‌</w:t>
            </w:r>
            <w:r>
              <w:rPr>
                <w:rStyle w:val="IndexLink"/>
                <w:rtl w:val="true"/>
              </w:rPr>
              <w:tab/>
            </w:r>
            <w:r>
              <w:rPr>
                <w:rStyle w:val="IndexLink"/>
              </w:rPr>
              <w:t>40</w:t>
            </w:r>
          </w:hyperlink>
        </w:p>
        <w:p>
          <w:pPr>
            <w:pStyle w:val="Contents3"/>
            <w:tabs>
              <w:tab w:val="clear" w:pos="8459"/>
              <w:tab w:val="right" w:pos="9026" w:leader="dot"/>
            </w:tabs>
            <w:rPr/>
          </w:pPr>
          <w:hyperlink w:anchor="__RefHeading___Toc2983052_211673320">
            <w:r>
              <w:rPr>
                <w:webHidden/>
                <w:rStyle w:val="IndexLink"/>
                <w:rtl w:val="true"/>
              </w:rPr>
              <w:t>تأویل در قرآن‌</w:t>
            </w:r>
            <w:r>
              <w:rPr>
                <w:rStyle w:val="IndexLink"/>
                <w:rtl w:val="true"/>
              </w:rPr>
              <w:tab/>
            </w:r>
            <w:r>
              <w:rPr>
                <w:rStyle w:val="IndexLink"/>
              </w:rPr>
              <w:t>42</w:t>
            </w:r>
          </w:hyperlink>
        </w:p>
        <w:p>
          <w:pPr>
            <w:pStyle w:val="Contents3"/>
            <w:tabs>
              <w:tab w:val="clear" w:pos="8459"/>
              <w:tab w:val="right" w:pos="9026" w:leader="dot"/>
            </w:tabs>
            <w:rPr/>
          </w:pPr>
          <w:hyperlink w:anchor="__RefHeading___Toc2983054_211673320">
            <w:r>
              <w:rPr>
                <w:webHidden/>
                <w:rStyle w:val="IndexLink"/>
                <w:rtl w:val="true"/>
              </w:rPr>
              <w:t>تأویل در لغت‌</w:t>
            </w:r>
            <w:r>
              <w:rPr>
                <w:rStyle w:val="IndexLink"/>
                <w:rtl w:val="true"/>
              </w:rPr>
              <w:tab/>
            </w:r>
            <w:r>
              <w:rPr>
                <w:rStyle w:val="IndexLink"/>
              </w:rPr>
              <w:t>43</w:t>
            </w:r>
          </w:hyperlink>
        </w:p>
        <w:p>
          <w:pPr>
            <w:pStyle w:val="Contents3"/>
            <w:tabs>
              <w:tab w:val="clear" w:pos="8459"/>
              <w:tab w:val="right" w:pos="9026" w:leader="dot"/>
            </w:tabs>
            <w:rPr/>
          </w:pPr>
          <w:hyperlink w:anchor="__RefHeading___Toc2983056_211673320">
            <w:r>
              <w:rPr>
                <w:webHidden/>
                <w:rStyle w:val="IndexLink"/>
                <w:rtl w:val="true"/>
              </w:rPr>
              <w:t>تأویل در اصطلاح‌</w:t>
            </w:r>
            <w:r>
              <w:rPr>
                <w:rStyle w:val="IndexLink"/>
                <w:rtl w:val="true"/>
              </w:rPr>
              <w:tab/>
            </w:r>
            <w:r>
              <w:rPr>
                <w:rStyle w:val="IndexLink"/>
              </w:rPr>
              <w:t>44</w:t>
            </w:r>
          </w:hyperlink>
        </w:p>
        <w:p>
          <w:pPr>
            <w:pStyle w:val="Contents3"/>
            <w:tabs>
              <w:tab w:val="clear" w:pos="8459"/>
              <w:tab w:val="right" w:pos="9026" w:leader="dot"/>
            </w:tabs>
            <w:rPr/>
          </w:pPr>
          <w:hyperlink w:anchor="__RefHeading___Toc2983058_211673320">
            <w:r>
              <w:rPr>
                <w:webHidden/>
                <w:rStyle w:val="IndexLink"/>
                <w:rtl w:val="true"/>
              </w:rPr>
              <w:t>تفاوت تفسیر و تأویل‌</w:t>
            </w:r>
            <w:r>
              <w:rPr>
                <w:rStyle w:val="IndexLink"/>
                <w:rtl w:val="true"/>
              </w:rPr>
              <w:tab/>
            </w:r>
            <w:r>
              <w:rPr>
                <w:rStyle w:val="IndexLink"/>
              </w:rPr>
              <w:t>45</w:t>
            </w:r>
          </w:hyperlink>
        </w:p>
        <w:p>
          <w:pPr>
            <w:pStyle w:val="Contents3"/>
            <w:tabs>
              <w:tab w:val="clear" w:pos="8459"/>
              <w:tab w:val="right" w:pos="9026" w:leader="dot"/>
            </w:tabs>
            <w:rPr/>
          </w:pPr>
          <w:hyperlink w:anchor="__RefHeading___Toc2983060_211673320">
            <w:r>
              <w:rPr>
                <w:webHidden/>
                <w:rStyle w:val="IndexLink"/>
                <w:rtl w:val="true"/>
              </w:rPr>
              <w:t>بطن قرآن‌</w:t>
            </w:r>
            <w:r>
              <w:rPr>
                <w:rStyle w:val="IndexLink"/>
                <w:rtl w:val="true"/>
              </w:rPr>
              <w:tab/>
            </w:r>
            <w:r>
              <w:rPr>
                <w:rStyle w:val="IndexLink"/>
              </w:rPr>
              <w:t>46</w:t>
            </w:r>
          </w:hyperlink>
        </w:p>
        <w:p>
          <w:pPr>
            <w:pStyle w:val="Contents3"/>
            <w:tabs>
              <w:tab w:val="clear" w:pos="8459"/>
              <w:tab w:val="right" w:pos="9026" w:leader="dot"/>
            </w:tabs>
            <w:rPr/>
          </w:pPr>
          <w:hyperlink w:anchor="__RefHeading___Toc2983062_211673320">
            <w:r>
              <w:rPr>
                <w:webHidden/>
                <w:rStyle w:val="IndexLink"/>
                <w:rtl w:val="true"/>
              </w:rPr>
              <w:t>ضابطه و ملاک تأویل‌</w:t>
            </w:r>
            <w:r>
              <w:rPr>
                <w:rStyle w:val="IndexLink"/>
                <w:rtl w:val="true"/>
              </w:rPr>
              <w:tab/>
            </w:r>
            <w:r>
              <w:rPr>
                <w:rStyle w:val="IndexLink"/>
              </w:rPr>
              <w:t>48</w:t>
            </w:r>
          </w:hyperlink>
        </w:p>
        <w:p>
          <w:pPr>
            <w:pStyle w:val="Contents3"/>
            <w:tabs>
              <w:tab w:val="clear" w:pos="8459"/>
              <w:tab w:val="right" w:pos="9026" w:leader="dot"/>
            </w:tabs>
            <w:rPr/>
          </w:pPr>
          <w:hyperlink w:anchor="__RefHeading___Toc2983064_211673320">
            <w:r>
              <w:rPr>
                <w:webHidden/>
                <w:rStyle w:val="IndexLink"/>
                <w:rtl w:val="true"/>
              </w:rPr>
              <w:t>انواع نزول قرآن‌</w:t>
            </w:r>
            <w:r>
              <w:rPr>
                <w:rStyle w:val="IndexLink"/>
                <w:rtl w:val="true"/>
              </w:rPr>
              <w:tab/>
            </w:r>
            <w:r>
              <w:rPr>
                <w:rStyle w:val="IndexLink"/>
              </w:rPr>
              <w:t>51</w:t>
            </w:r>
          </w:hyperlink>
        </w:p>
        <w:p>
          <w:pPr>
            <w:pStyle w:val="Contents2"/>
            <w:tabs>
              <w:tab w:val="clear" w:pos="8743"/>
              <w:tab w:val="right" w:pos="9026" w:leader="dot"/>
            </w:tabs>
            <w:rPr/>
          </w:pPr>
          <w:hyperlink w:anchor="__RefHeading___Toc2983066_211673320">
            <w:r>
              <w:rPr>
                <w:webHidden/>
                <w:rStyle w:val="IndexLink"/>
                <w:rtl w:val="true"/>
              </w:rPr>
              <w:t>سلسله کتب چاپ شده از مؤلف پیرامون مهدویت‌</w:t>
            </w:r>
            <w:r>
              <w:rPr>
                <w:rStyle w:val="IndexLink"/>
                <w:rtl w:val="true"/>
              </w:rPr>
              <w:tab/>
            </w:r>
            <w:r>
              <w:rPr>
                <w:rStyle w:val="IndexLink"/>
              </w:rPr>
              <w:t>62</w:t>
            </w:r>
          </w:hyperlink>
        </w:p>
        <w:p>
          <w:pPr>
            <w:pStyle w:val="Contents2"/>
            <w:tabs>
              <w:tab w:val="clear" w:pos="8743"/>
              <w:tab w:val="right" w:pos="9026" w:leader="dot"/>
            </w:tabs>
            <w:rPr/>
          </w:pPr>
          <w:hyperlink w:anchor="__RefHeading___Toc2983068_211673320">
            <w:r>
              <w:rPr>
                <w:webHidden/>
                <w:rStyle w:val="IndexLink"/>
                <w:rtl w:val="true"/>
              </w:rPr>
              <w:t>فهرست منشورات مسجد مقدّس جمکران‌</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4_3299"/>
      <w:bookmarkStart w:id="1" w:name="pg354_3299"/>
      <w:bookmarkEnd w:id="1"/>
    </w:p>
    <w:p>
      <w:pPr>
        <w:pStyle w:val="Heading2"/>
        <w:numPr>
          <w:ilvl w:val="1"/>
          <w:numId w:val="1"/>
        </w:numPr>
        <w:rPr/>
      </w:pPr>
      <w:bookmarkStart w:id="2" w:name="pg354_3299"/>
      <w:bookmarkStart w:id="3" w:name="__RefHeading___Toc298301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مسجدمقدس‌جمکران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3020_211673320"/>
      <w:bookmarkStart w:id="6" w:name="_Toc2"/>
      <w:bookmarkEnd w:id="5"/>
      <w:r>
        <w:rPr>
          <w:rtl w:val="true"/>
        </w:rPr>
        <w:t>اشاره</w:t>
      </w:r>
      <w:bookmarkStart w:id="7" w:name="pg354_3305"/>
      <w:bookmarkEnd w:id="6"/>
    </w:p>
    <w:p>
      <w:pPr>
        <w:pStyle w:val="Heading2"/>
        <w:numPr>
          <w:ilvl w:val="1"/>
          <w:numId w:val="1"/>
        </w:numPr>
        <w:rPr/>
      </w:pPr>
      <w:bookmarkStart w:id="8" w:name="__RefHeading___Toc2983022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354_3307"/>
    </w:p>
    <w:p>
      <w:pPr>
        <w:pStyle w:val="BookText"/>
        <w:rPr/>
      </w:pPr>
      <w:bookmarkEnd w:id="10"/>
      <w:r>
        <w:rPr>
          <w:rFonts w:ascii="IRNazanin" w:hAnsi="IRNazanin" w:eastAsia="IRNazanin"/>
          <w:color w:val="111111"/>
          <w:sz w:val="28"/>
          <w:sz w:val="28"/>
          <w:szCs w:val="28"/>
          <w:rtl w:val="true"/>
          <w:lang w:bidi="fa-IR"/>
        </w:rPr>
        <w:t>با مراجعه به قرآن کریم پی به وجود آیات بسیاری می‌بریم که به موضوع مهدویت و ظهور منجی در آخرالزمان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آن‌ها می‌پردازیم</w:t>
      </w:r>
      <w:r>
        <w:rPr>
          <w:rFonts w:eastAsia="IRNazanin" w:cs="IRNazanin"/>
          <w:color w:val="111111"/>
          <w:sz w:val="28"/>
          <w:szCs w:val="28"/>
          <w:rtl w:val="true"/>
          <w:lang w:bidi="fa-IR"/>
        </w:rPr>
        <w:t>:</w:t>
      </w:r>
    </w:p>
    <w:p>
      <w:pPr>
        <w:pStyle w:val="Heading2"/>
        <w:numPr>
          <w:ilvl w:val="1"/>
          <w:numId w:val="1"/>
        </w:numPr>
        <w:rPr/>
      </w:pPr>
      <w:bookmarkStart w:id="11" w:name="__RefHeading___Toc2983024_211673320"/>
      <w:bookmarkStart w:id="12" w:name="_Toc4"/>
      <w:bookmarkEnd w:id="11"/>
      <w:r>
        <w:rPr>
          <w:rtl w:val="true"/>
        </w:rPr>
        <w:t>آیه اوّل‌</w:t>
      </w:r>
      <w:bookmarkEnd w:id="1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 وَمَن کَفَرَ بَعْدَ ذَ 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آورده و عمل صالح انجام داده‌اند وعده می‌دهد که قطعاً آن‌ها را خلیفه در روی زمین قرار می‌دهد، همان‌گونه که پیشینیان را خلافت بر روی زمین بخشید، و دین پسندیده را برپا خواهدکرد، و خوف آن‌ها را به امنیت مبدّل می‌کند، آن چنان که تنها مرا می‌پرستند و چیزی را بر من شریک نخواهند ساخت، و کسانی که بعد از آن کافر شوند فاسقند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وعده به سه چیز داده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استخلاف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تمکین در 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خوف به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نیابت از غیر است به جهت غیبت کسی که از طرف او نایب شده و یا به جهت مرگ و یا عجزش، و یا به جهت شرف او، و به همین معنای اخیر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اولیایی در زمین به عنوان خلیفه خود قرار داده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مقصود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مؤمنین و کسانی که عمل صالح به جای آورده‌اند وعده داده که آن‌ها را به خلافت الهیه برساند همان‌گونه که درباره حضرت آدم و داوود و سلیمان‌علیهم السلام این معنا در قرآن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حضرت آدم‌علیه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روی زمین خلیفه قرار می‌دهم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حضرت داوودعلیه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داوُدُ إنّا جَعَلْناکَ خَلیفَةً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با این احتمال 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احتمال بعید است؛ زیرا این جمله یا شبیه آن در قرآن بیش از پنجاه بار به کار رفته ولی در هیچ مورد از آن‌ها مقصود، انبیای گذشته نبوده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آن‌ها را بر زمین مسلّط سازد و زمین را بر ایشان به ارث گذارد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همان‌گونه که در آیه</w:t>
      </w:r>
    </w:p>
    <w:p>
      <w:pPr>
        <w:pStyle w:val="BookText"/>
        <w:rPr/>
      </w:pPr>
      <w:r>
        <w:rPr>
          <w:rFonts w:ascii="IRNazanin" w:hAnsi="IRNazanin" w:eastAsia="IRNazanin"/>
          <w:color w:val="111111"/>
          <w:sz w:val="28"/>
          <w:sz w:val="28"/>
          <w:szCs w:val="28"/>
          <w:rtl w:val="true"/>
          <w:lang w:bidi="fa-IR"/>
        </w:rPr>
        <w:t>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الأَْرْضَ للَّهِ‌ِ یورِثُها مَن یشَآءُ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آن خداست به هرکسی از بندگانش که بخواهد آن را ارث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امّت‌های گذشته خواهند بود که خداوند، کفّار و منافقین آن‌ها را نابود کرده و مؤمنین خالص رانجات داد، مثل قوم نوح و حضرت داوود، و قوم بنی اسرائیل و قوم هود و صالح و شعیب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الَّذِینَ کَفَرُوا لِرُسُلِهِمْ لَنُخْرِجَنَّکُم مِّنْ أَرْضِنا أَوْ لَتَعُودُنَّ فِی مِلَّتِنا فَأَوْحَی إِلَیهِمْ رَبُّهُمْ لَنُهْلِکَنَّ الظَّلِمِینَ وَلَنُسْکِنَنَّکُمُ الْأَرْضَ مِنْ بَعْدِهِمْ ذَ لِکَ لِمَنْ خافَ مَقامِی وَخافَ 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شما را از سرزمین خود بیرون خواهیم کرد مگر این‌که به آیین ما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پروردگارشان به آن‌ها وحی فرستاد که ما ظالمان را هلاک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بعد از آنان در زمین سکونت خواهیم داد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موفقیت برای کسی است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من بترسد و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تمکین</w:t>
      </w:r>
    </w:p>
    <w:p>
      <w:pPr>
        <w:pStyle w:val="BookText"/>
        <w:rPr/>
      </w:pPr>
      <w:r>
        <w:rPr>
          <w:rFonts w:ascii="IRNazanin" w:hAnsi="IRNazanin" w:eastAsia="IRNazanin"/>
          <w:color w:val="111111"/>
          <w:sz w:val="28"/>
          <w:sz w:val="28"/>
          <w:szCs w:val="28"/>
          <w:rtl w:val="true"/>
          <w:lang w:bidi="fa-IR"/>
        </w:rPr>
        <w:t>تمکین نسبت به هر چیز به معنای برقرار کردن آن در مکان است، و این کنایه است از ثبات و اضطراب ناپذیری آن چیز به طوری که اگر اثری داشته باشد هیچ مانعی جلوگیر آن نباشد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دین را در جامعه مورد عمل مردم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یعْبُدُونَنِی لَا یشْرِکُونَ بِی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بر همه ادیان غالب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مورد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مقصود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بین مفسرین اهل سنت اختلاف است، برخی مقصود به آن را زمین مکه و برخی زمین مدینه و برخی جزیرةالعرب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برخی دیگر مقصود کلّ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روایات متواتر فراوان در موضوع حکومت عدل جهانی سازگاری دارد، و برخی از مفسّرین نیز همانند آلوسی و قرطبی آن را انتخاب کرده‌اند، خصوصاً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آمده که ظهور در استغراق دارد، در نتیجه شامل کلّ کره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خوف به امنیت کامل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وَلَیبَدِّلَنَّهُم 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حکومت عدل جهانی در عصر ظهور دارد؛ زیرا می‌دانیم که مؤمنین در طول تاریخ گرفتار مشکلات و مورد ظلم و جور سلاطین و دشمنان بوده و در خوف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تبدیل به امن و امنیت کامل که ظهور آیه در آن است نمی‌شود مگر در صورتی که سلطه مؤمنین تمام روی زمین را فراگیرد، که تاکنون چنین امری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آینده‌ای درخشان و دارای نوید و امنیت اشاره دارد که مؤمنین به آن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مصداق آیه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معتقدند آیه در مورد اصحاب پیامبراسلام‌صلی الله علیه وآله نازل شده که در زمان خلفا به امنیت کامل رسیدند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آیه را شامل عموم امت پیامبراکرم‌صلی الله علیه وآله دانسته‌اند که زمین را به ارث خواهند برد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برخی دیگر از تفاسیر، آیه مربوط به زمان ظهور حضرت مهدی‌علیه السلام و عصر حکومت جهانی توحیدی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جهاتی بر دو قول دیگر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دیگر که ظهور در غلبه دین اسلام در آخرالزمان بر سایرادیان دارد سازگاری و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 و لام جنس آمده، با نبود قرینه‌ای بر انصراف آن بر سرزمین معینی، حمل بر تمام روی زمین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تبدیل خوف به امنیت کامل تاکنون انجام نگرفته و این تنها با حکومت گسترده مؤمنین بر روی زمین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روایاتی که در ذیل آیه فوق آمده این معنا نیز تأیید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ذیل این آیه از پیامبرصلی الله علیه وآله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 روی زمین خانه‌ای نیست جز آن‌که خداوند کلمه اسلام را در آن وارد خواهد کرد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از ابن عباس نقل کرده که آیه در مورد آل محمّدعلیهم السلام نازل شده است</w:t>
      </w:r>
      <w:r>
        <w:rPr>
          <w:rFonts w:eastAsia="IRNazanin" w:cs="IRNazanin"/>
          <w:color w:val="111111"/>
          <w:sz w:val="28"/>
          <w:szCs w:val="28"/>
          <w:rtl w:val="true"/>
          <w:lang w:bidi="fa-IR"/>
        </w:rPr>
        <w:t>.</w:t>
      </w:r>
      <w:r>
        <w:rPr>
          <w:rStyle w:val="FootnoteAnchor"/>
          <w:rtl w:val="true"/>
        </w:rPr>
        <w:footnoteReference w:id="14"/>
      </w:r>
      <w:bookmarkStart w:id="13" w:name="pg354_3312"/>
    </w:p>
    <w:p>
      <w:pPr>
        <w:pStyle w:val="BookText"/>
        <w:rPr/>
      </w:pPr>
      <w:bookmarkEnd w:id="13"/>
      <w:r>
        <w:rPr>
          <w:rFonts w:ascii="IRNazanin" w:hAnsi="IRNazanin" w:eastAsia="IRNazanin"/>
          <w:color w:val="111111"/>
          <w:sz w:val="28"/>
          <w:sz w:val="28"/>
          <w:szCs w:val="28"/>
          <w:rtl w:val="true"/>
          <w:lang w:bidi="fa-IR"/>
        </w:rPr>
        <w:t>از امام سجادعلیه السلام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شأن حضرت قائم‌علیه السلام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مورد قائم‌علیه السلام و اصحاب او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چهار خلیفه نیز امنیت کامل در سرتاسر دنیا پدید نیامد، خصوصاً آن‌که دو دشمن قدرتمند ایران و روم، اسلام را تهدید می‌کردند و لذا در طول سی سال، جنگ‌های زیادی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نواصب گمان می‌کنند که این آیه در شأن ابوبکر و عمر و عثمان و علی‌علیه السلام‌نازل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قلوب نواصب را هدایت نمی‌کند، چه زمانی دین مرضی خدا و رسول تثبیت شده و امر آن انتشار یافته، و خوف و شک از قلوب و سینه‌های مردم در عهد یکی از آن سه خلیفه و در عهد امام علی‌علیه السلام با ارتداد مردم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 هایی که در ایام آن‌ها برانگیخته شد، و چه جنگهایی به آن‌ها منسوب است که بین آن‌ها و کفّار واقع شد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14" w:name="__RefHeading___Toc2983026_211673320"/>
      <w:bookmarkStart w:id="15" w:name="_Toc5"/>
      <w:bookmarkEnd w:id="14"/>
      <w:r>
        <w:rPr>
          <w:rtl w:val="true"/>
        </w:rPr>
        <w:t>آیه دوّم‌</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 تا او را بر همه آیین‌ها غالب گرداند هرچند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هدایت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است که رسول خداصلی الله علیه وآله را با آن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اسلام است که شامل عقائد و احکام و مجموعه معارف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 مرجعی باز می‌گردد در نظر مفسرین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به رسول خداصلی الله علیه وآله بازگردانده‌اند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دانسته‌اند، به این معنا که دین اسلام بر همه ادیان غلبه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و شواهد، مؤید احتمال دوم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غالب و مغلوب باید مناسبت باشد، به این معنا که اگر دین مغلوب ادیان غیر اسلامی است، دین غالب نیز باید از جنس دین باشد که همان دین اسلام است</w:t>
      </w:r>
    </w:p>
    <w:p>
      <w:pPr>
        <w:pStyle w:val="BookText"/>
        <w:rPr/>
      </w:pPr>
      <w:r>
        <w:rPr>
          <w:rFonts w:ascii="IRNazanin" w:hAnsi="IRNazanin" w:eastAsia="IRNazanin"/>
          <w:color w:val="111111"/>
          <w:sz w:val="28"/>
          <w:sz w:val="28"/>
          <w:szCs w:val="28"/>
          <w:rtl w:val="true"/>
          <w:lang w:bidi="fa-IR"/>
        </w:rPr>
        <w:t>تطبیق آیه بر عصر ظهور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مفسرین، آیه را به عصر ظهور امام‌زمان‌علیه السلام تطبیق داده‌اند؛ زیرا تنها در آن زمان است که هیچ کس در روی زمین نیست جز آن‌که وارد دین اسلام شده یا تحت سلطه اسلام قرار خواهد گرفت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برخی نیز معنای آیه را عام دانسته که دارای مصادیق مختلفی است و کامل‌ترین مصداق آن، عصر ظهور حضرت مهدی‌علیه السلام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بشارت از طرف خداوند است و باید در آینده تحقّق یابد و طبق روایات این بشارت در زمان حضرت عیسی و حضرت مهدی‌علیهما السلام تحقق خواهد یافت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نزول حضرت عیسی‌علیه السلام تمام ادیان، باطل و نابود شده و تنها دین اسلام بر همه ادیان غلبه خواهدکرد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سعید بن جبیر در ذیل آیه شریفه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مربوط به مهدی از اولاد فاطمه‌علیها السلام است که خداوند او را بر همه ادیان غالب خواهد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سیوطی از جابر در تفسیر آیه فوق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تحقق نخواهدیافت تا آن‌که هیچ یهودی یا نصرانی در روی زمین نباشد مگر آن‌که اسلام را انتخاب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مجاهد و سدّی و عکرمه نیز همین معنا و تفسیر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و عکرمه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مربوط به زمان خروج مهدی‌علیه السلام است که در آن زمان هیچ کس باقی نمی‌ماند جز آن‌که داخل در اسلام شود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صادق‌علیه السلام در تفسیر آیه فوق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w:t>
      </w:r>
      <w:bookmarkStart w:id="16" w:name="pg354_3315"/>
    </w:p>
    <w:p>
      <w:pPr>
        <w:pStyle w:val="BookText"/>
        <w:rPr/>
      </w:pPr>
      <w:bookmarkEnd w:id="16"/>
      <w:r>
        <w:rPr>
          <w:rFonts w:ascii="IRNazanin" w:hAnsi="IRNazanin" w:eastAsia="IRNazanin"/>
          <w:color w:val="111111"/>
          <w:sz w:val="28"/>
          <w:sz w:val="28"/>
          <w:szCs w:val="28"/>
          <w:rtl w:val="true"/>
          <w:lang w:bidi="fa-IR"/>
        </w:rPr>
        <w:t>نزل تأویلها بعدُ ولا ینزل تأویلها حتی یخرج القائم‌علیه السلام، فاذا خرج القائم‌علیه السلام لم یبق کافر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تأویل آیه هنوزتحقق نیافته و نخواهد یافت تا آن‌که قائم خروج کند، و هنگامی که خروج کرد کافر به خدای عظیم در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برای شما مشرق‌های زمین و مغرب‌های آن فتح 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ما است که منصور به رعب و مؤید به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خود را به وسیله او بر همه ادیان غالب می‌گرداند اگرچه مشرکین از این امر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جای ویرانی باقی نمی‌ماند جز آن‌که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عیسی بن مریم فرود می‌آید و پشت سر او نماز خواهد گذارد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17" w:name="__RefHeading___Toc2983028_211673320"/>
      <w:bookmarkStart w:id="18" w:name="_Toc6"/>
      <w:bookmarkEnd w:id="17"/>
      <w:r>
        <w:rPr>
          <w:rtl w:val="true"/>
        </w:rPr>
        <w:t>آیه سوم‌</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نزد مفسرین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کتب آسمانی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 الکتاب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مراد به اول را کتاب‌های آسمانی و مراد به دوم را خصوص تورات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آن‌که مراد به زبور قرآن و مراد به ذکر تورات و انجیل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آن است که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داوودعلیه السلام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موسی‌علیه السلام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قول اخیر اقرب به واقع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حمل بر معنای حقیقی می‌شود، به جهت آن‌که زبور بعد از تورات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داوودعلیه السلام به اسم مزمور بوده و کتاب موسی به نام تورات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شریران منقطع می‌شوند ولی متوکلان به خداوند وارث زمین خواهند شد و حال اندک است که شریر نیست می‌شود، هرچند مکانش را استفسار نمایی ناپدید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متواضعان وارث زمین شده و از کثرت سلامتی متلذذ خواهند گشت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 وارث زمین خواهندشد و در آن تا ابد ساکن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نزد مفسرین اختلاف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برخی همانند ابن عباس مراد از آن را زمین بهشت دانسته‌اند به دلیل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الْحَمْدُ للَّهِ‌ِ الَّذِی صَدَقَنا وَعْدَهُ وَأَوْرَثَنا الْأَرْضَ نَتَبَوَّأُ مِنَ الْجَنَّةِ حَیثُ نَشَآءُ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به وعده خویش درباره ما وفا کرد و زمین را میراث ما قرار داد که هر جا بخواهیم منزلگاه خود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همانند کلبی مقصود به آن را زمین دنیا دانسته‌اند که امت محمّدصلی الله علیه وآله آن را وارث خواهدشد،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لِقَوْمِهِ اسْتَعِینُوا بِاللَّهِ وَاصْبِرُوا إِنَّ الأَْرْضَ للَّهِ‌ِ یورِثُها مَن یشَآءُ مِنْ عِبادِهِ‌وَالْعاقِبَةُ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هرکس از بندگانش که بخواهد 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می‌گویند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امّت محمّدصلی الله علیه وآله آن را به ارث خواهند برد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همانند علاّمه طباطبایی‌رحمه الله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را</w:t>
      </w:r>
    </w:p>
    <w:p>
      <w:pPr>
        <w:pStyle w:val="BookText"/>
        <w:rPr/>
      </w:pPr>
      <w:r>
        <w:rPr>
          <w:rFonts w:ascii="IRNazanin" w:hAnsi="IRNazanin" w:eastAsia="IRNazanin"/>
          <w:color w:val="111111"/>
          <w:sz w:val="28"/>
          <w:sz w:val="28"/>
          <w:szCs w:val="28"/>
          <w:rtl w:val="true"/>
          <w:lang w:bidi="fa-IR"/>
        </w:rPr>
        <w:t xml:space="preserve">مطلق زمین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زیرا تخصیص به زمین دنیا بدون وجه است، لذا به عموم آن تمسک کرده و مقصود به آن را مطلق زمین دانسته‌اند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قول چهارم اقرب به واقع است ؛ زیرا با مقایسه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آیات دیگر به دست می‌آید که مقصود به آن یا خصوص زمین دنیاست و یا تعمیم داده آن را شامل زمین آخرت نیز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مفسرین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مراد از آن را امت محمّدصلی الله علیه وآله و برخی نیز بنی اسرائیل و برخی دیگر شامل هر شخص صالحی دانسته‌اند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ولی بنابرنظر صحیح، آیه معنای عامی دارد که شامل هر زمان و مکانی می شود، ولی مصداق اکمل و اتمّ آن مطابق روایات، زمانی است که مهدی موعودعلیه السلام ظهور کرده و زمین را پر از عدل و داد نماید، در آن زمان است که تمام کره زمین در اختیار بندگان صالح خداوند قرار 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معنا آیات دیگر و روایات تفسیری ذیل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آیه بر عصر ظهور</w:t>
      </w:r>
    </w:p>
    <w:p>
      <w:pPr>
        <w:pStyle w:val="BookText"/>
        <w:rPr/>
      </w:pPr>
      <w:r>
        <w:rPr>
          <w:rFonts w:ascii="IRNazanin" w:hAnsi="IRNazanin" w:eastAsia="IRNazanin"/>
          <w:color w:val="111111"/>
          <w:sz w:val="28"/>
          <w:sz w:val="28"/>
          <w:szCs w:val="28"/>
          <w:rtl w:val="true"/>
          <w:lang w:bidi="fa-IR"/>
        </w:rPr>
        <w:t>از جهاتی، آیه فوق را می‌توان بر عصر ظهور امام زمان‌علیه السلام تطبیق و انطباق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مفسرین شیعه و سنی در دلالت آیه بر ارث بردن بندگان صالح خداوند در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شریفه بشارت می‌دهد بر بندگان صالح خود که در دنیا و آخرت آنان را سعادتمند کرده و آنان را وارث زمین و بهشت گرداند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بگوییم که این آیه مربوط به عصر مهدی‌علیه السلام و نزول عیسی‌علیه السلام است به اقوال دیگری احتیاج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شبیه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آیه و روایات، قبل از نزول حضرت مسیح تحقق خواهد یافت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آیه شامل تمام روی زمین و نیز تمام صالحان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ذیل آیه فوق روایاتی نقل شده که دلالت بر انطباق آیه بر عصر ظهور حضرت مهدی‌علیه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من زمین را جمع نمود پس من مشرق‌ها و مغرب‌های آن را مشاهده می‌کردم و امت من زود است که به آن خواهند رسید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مهدی‌علیه السلام در آخرالزمان هستند</w:t>
      </w:r>
      <w:r>
        <w:rPr>
          <w:rFonts w:eastAsia="IRNazanin" w:cs="IRNazanin"/>
          <w:color w:val="111111"/>
          <w:sz w:val="28"/>
          <w:szCs w:val="28"/>
          <w:rtl w:val="true"/>
          <w:lang w:bidi="fa-IR"/>
        </w:rPr>
        <w:t>».</w:t>
      </w:r>
      <w:r>
        <w:rPr>
          <w:rStyle w:val="FootnoteAnchor"/>
          <w:rtl w:val="true"/>
        </w:rPr>
        <w:footnoteReference w:id="40"/>
      </w:r>
      <w:bookmarkStart w:id="19" w:name="pg354_3320"/>
    </w:p>
    <w:p>
      <w:pPr>
        <w:pStyle w:val="Heading2"/>
        <w:numPr>
          <w:ilvl w:val="1"/>
          <w:numId w:val="1"/>
        </w:numPr>
        <w:rPr/>
      </w:pPr>
      <w:bookmarkStart w:id="20" w:name="__RefHeading___Toc2983030_211673320"/>
      <w:bookmarkStart w:id="21" w:name="_Toc7"/>
      <w:bookmarkEnd w:id="19"/>
      <w:bookmarkEnd w:id="20"/>
      <w:r>
        <w:rPr>
          <w:rtl w:val="true"/>
        </w:rPr>
        <w:t>آیه چهارم‌</w:t>
      </w:r>
      <w:bookmarkEnd w:id="2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ما بر این قرار گرفته که بر مستضعفین زمین منّت بگذاریم و آنان را پیشوایان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در لغت به معنای نعمت سنگین است</w:t>
      </w:r>
      <w:r>
        <w:rPr>
          <w:rStyle w:val="FootnoteAnchor"/>
          <w:rtl w:val="true"/>
        </w:rPr>
        <w:footnoteReference w:id="42"/>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سنگینی است و منّت خدا همان نعمت‌های سنگین و ارزشمند اوست که به انسان‌ها ارزانی می‌شود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مستضعف از ماده ضعف خلاف قوّت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استضعاف آن است که کسی طلب ضعف شخصی را کند و مستضعف کسی است که ضعیف شمرده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تعیین مصداق آیه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سیاق آیه شریفه، مفسرین اهل سنت و شیعه، شأن نزول آیه را مربوط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آن‌ها بودند که در روی زمین به استضعاف کشیده شده و خداوند آن‌ها را بر فرعونیان پیروز گرداند، ولی حقیقت آیه دلالت بر یک قانون کلّی و اراده و مشیت همیشگی خداوند نسبت به مستضعفین تا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به حسب شرایط خاص،</w:t>
      </w:r>
    </w:p>
    <w:p>
      <w:pPr>
        <w:pStyle w:val="BookText"/>
        <w:rPr/>
      </w:pPr>
      <w:r>
        <w:rPr>
          <w:rFonts w:ascii="IRNazanin" w:hAnsi="IRNazanin" w:eastAsia="IRNazanin"/>
          <w:color w:val="111111"/>
          <w:sz w:val="28"/>
          <w:sz w:val="28"/>
          <w:szCs w:val="28"/>
          <w:rtl w:val="true"/>
          <w:lang w:bidi="fa-IR"/>
        </w:rPr>
        <w:t>مستضعفین عالم را پیروز گرداند، که نمونه آن تحقق مشیت الهی نسبت به پیروزی بنی اسرائیل و زوال حکومت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کاملتر آن حکومت پیامبر اسلام‌صلی الله علیه وآله بعد از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روایات، مصداق کامل و تمام آن در عصر ظهور حضرت مهدی‌علیه السلام است که خداوند حکومت آن حضرت را که حکومت مستضعفین است در سرتاسر عالم گسترش خواهد داد، و کره زمین را پراز عدل و داد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می‌توان از قرائن و شواهدی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خداوند در آیه فوق به صورت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دلالت بر استمرار دارد، یعنی تا روز قیامت این اراده حتمی الهی پابرجاست که مستضعفین بر مستکبرین پیروز شوند، و این اراده در پایان تاریخ به صورت کلّی عملی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حتمی الهی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مستضعفین بنی اسرائیل خصوصیت ندارند بلکه آن‌ها به عنوان یکی از مصادیق آن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طریق شیعه و سنّی در ذیل آیه فوق وارد شده دلالت بر عمومیت این سنت و وعده و اراده الهی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بعد از آن‌که در مقابل ما چموشی و سرکشی کرد همچون شتر بدخلق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بدو امر به فرزند خود شیر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روی می‌آورد و در برابر ما 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w:t>
      </w:r>
      <w:r>
        <w:rPr>
          <w:rFonts w:eastAsia="IRNazanin" w:cs="IRNazanin"/>
          <w:color w:val="111111"/>
          <w:sz w:val="28"/>
          <w:szCs w:val="28"/>
          <w:rtl w:val="true"/>
          <w:lang w:bidi="fa-IR"/>
        </w:rPr>
        <w:t>...».</w:t>
      </w:r>
      <w:r>
        <w:rPr>
          <w:rStyle w:val="FootnoteAnchor"/>
          <w:rtl w:val="true"/>
        </w:rPr>
        <w:footnoteReference w:id="47"/>
      </w:r>
      <w:bookmarkStart w:id="22" w:name="pg354_3322"/>
    </w:p>
    <w:p>
      <w:pPr>
        <w:pStyle w:val="BookText"/>
        <w:rPr/>
      </w:pPr>
      <w:bookmarkEnd w:id="22"/>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الآیة مخصوصة بصاحب الأمر الّذی یظهر فی آخرالزمان و یبید الجبابرة والفراعنة و یملک الأرض شرقاً وغرباً فیملأها 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آیه مخصوص به صاحب امری است که در آخرالزمان ظهور کرده و جباران و فرعونیان را نابود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و غرب زمین را مالک می‌شود، پس زمین را پر از عدل و داد می‌کند همان‌گونه که از ظلم پر شده است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23" w:name="__RefHeading___Toc2983032_211673320"/>
      <w:bookmarkStart w:id="24" w:name="_Toc8"/>
      <w:bookmarkEnd w:id="23"/>
      <w:r>
        <w:rPr>
          <w:rtl w:val="true"/>
        </w:rPr>
        <w:t>آیه پنجم</w:t>
      </w:r>
      <w:bookmarkEnd w:id="2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یجهِدُونَ فِی سَبِیلِ اللَّهِ وَلَا یخافُونَ لَوْمَةَ لَآئِمٍ ذَلِکَ فَضْلُ اللَّهِ یؤْتِیهِ مَن یشَآءُ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زیانی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متواضع و در برابر کافران سرسخت و نیرومند، 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 ابدال، تبدیل، تبدّل، به معنای قرار دادن شیی‌ء به جای شیی‌ء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عبارت از تبدیل جامعه‌ای به جامعه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در تبدیل یک جامعه به جامعه دیگر دخیل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طرد خلیفه به حقّ رسول خداصلی الله علیه وآله که از جانب خداوند منصوب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در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انگاری در تطبیق دین در جامعه و رها کردن مبادی و ارزش‌های اخلاقی و انحراف از شریعت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جایگزین جامعه قبل می‌شود نیز دارای شرایطی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ولایت خلیفه الهی که به عنوان جانشین رسول از جانب خداوند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و کوشش به جهت پیاده کردن اسلام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تربیتی قانون استبدال</w:t>
      </w:r>
    </w:p>
    <w:p>
      <w:pPr>
        <w:pStyle w:val="BookText"/>
        <w:rPr/>
      </w:pPr>
      <w:r>
        <w:rPr>
          <w:rFonts w:ascii="IRNazanin" w:hAnsi="IRNazanin" w:eastAsia="IRNazanin"/>
          <w:color w:val="111111"/>
          <w:sz w:val="28"/>
          <w:sz w:val="28"/>
          <w:szCs w:val="28"/>
          <w:rtl w:val="true"/>
          <w:lang w:bidi="fa-IR"/>
        </w:rPr>
        <w:t>در قرآن کریم برای قانون استبدال دو بُعد تربیتی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سلبی و دیگری ایجابی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سلبی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عقوبت جامعه‌ای که قرار است تبدیل به جامعه‌ای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تَنفِرُوا یعَذِّبْکُمْ عَذَاباً أَلِیماً وَیسْتَبْدِلْ قَوْماً غَیرَکُمْ وَلَا تَضُرُّوهُ شَیاً وَاللَّهُ عَلَی کُلِ‌ّ شَی‌ءٍ قَدِیرٌ</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دردناکی می‌کند و گروه دیگری غیر از شما را به جای شما قرار می‌دهد و هیچ زیانی به او نمی‌رسانید 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ایجابی</w:t>
      </w:r>
    </w:p>
    <w:p>
      <w:pPr>
        <w:pStyle w:val="BookText"/>
        <w:rPr/>
      </w:pPr>
      <w:r>
        <w:rPr>
          <w:rFonts w:ascii="IRNazanin" w:hAnsi="IRNazanin" w:eastAsia="IRNazanin"/>
          <w:color w:val="111111"/>
          <w:sz w:val="28"/>
          <w:sz w:val="28"/>
          <w:szCs w:val="28"/>
          <w:rtl w:val="true"/>
          <w:lang w:bidi="fa-IR"/>
        </w:rPr>
        <w:t>که عبارت است از تکریم جامعه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زیانی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استبدال در تاریخ از آیات قرآن استفاده می‌شود که سنّت استبدال در طول تاریخ در وسعت‌ها و محدوده‌های مختلف واقع شده و در آینده‌ای نه چندان دور نیز در سطح وسیع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استبدال در تاریخ قوم بنی اسرائیل</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 عَدْنا مُوسَی ثَلثِینَ لَیلَةً وَأَتْمَمْناها بِعَشْرٍ فَتَمَّ مِیقتُ رَبِّهِ أَرْبَعِینَ لَیلِةً وَقالَ مُوسَی لأَِخِیهِ هرُونَ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 ما با موسی سی شب وعده گذاشتیم سپس آن را با ده شب دیگر تمام کردیم، به این ترتیب میعاد پروردگار با او،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اصلاح کن، و از روش مفسدان پیروزی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حضرت موسی‌علیه السلام سه شرط سنت استبدال را عملی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خلیفه به حقّ رسول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رَجَعَ مُوسَی إِلَی قَوْمِهِ‌غَضْبانَ أَسِفاً قالَ بِئْسَما خَلَفْتُمُونِی مِنْ بَعْدِی أَعَجِلْتُمْ أَمْرَ رَبِّکُمْ وَأَلْقَی الأَْلْوَاحَ وَأَخَذَ بِرَأْسِ أَخِیهِ یجُرُّهُ إِلَیهِ قالَ ابْنَ أُمَّ إِنَّ الْقَوْمَ اسْتَضْعَفُونِی وَکادُوا یقْتُلُونَنِی</w:t>
      </w:r>
    </w:p>
    <w:p>
      <w:pPr>
        <w:pStyle w:val="BookText"/>
        <w:rPr/>
      </w:pPr>
      <w:r>
        <w:rPr>
          <w:rFonts w:ascii="Amiri" w:hAnsi="Amiri" w:eastAsia="Amiri" w:cs="Amiri"/>
          <w:color w:val="111111"/>
          <w:sz w:val="28"/>
          <w:sz w:val="28"/>
          <w:szCs w:val="28"/>
          <w:rtl w:val="true"/>
          <w:lang w:bidi="ar-SA"/>
        </w:rPr>
        <w:t>فَلَا تُشْمِتْ بِی الأَْعْدَآءَ وَلَا تَجْعَلْنِی مَعَ الْقَوْمِ الظَّلِمِینَ</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خشمگین و اندوهناک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ناتوان کردند؛ و نزدیک بود مرا بکشند، پس کاری نکن که دشمنان مرا شماتت کنند و مرا با گروه ستمکاران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جهاد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مُوسی یاقَوْمِ ادْخُلُوا الْأَرْضَ الْمُقَدَّسَةَ الَّتِی کَتَبَ اللَّهُ لَکُمْ وَلَا 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 فِیها قَوْماً جَبّارِینَ وَإِنّا لَن نَّدْخُلَها حَتَّی یخْرُجُوا مِنْها فَإِن یخْرُجُوامِنْهَا فَإِنّا دَ خِلُونَ</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داشته،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پشت سر خود بازنگردید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گرد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زیانکار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 و ما هرگز وارد آن نمی‌شویم تا آن‌ها از آن خارج شوند؛ اگر آن‌ها از آن خارج شوند، ما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ارزش‌های الهی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 قَوْمُ مُوسَی مِنْ بَعْدِهِ مِنْ حُلِیهِمْ عِجْلاً</w:t>
      </w:r>
    </w:p>
    <w:p>
      <w:pPr>
        <w:pStyle w:val="BookText"/>
        <w:rPr/>
      </w:pPr>
      <w:r>
        <w:rPr>
          <w:rFonts w:ascii="Amiri" w:hAnsi="Amiri" w:eastAsia="Amiri" w:cs="Amiri"/>
          <w:color w:val="111111"/>
          <w:sz w:val="28"/>
          <w:sz w:val="28"/>
          <w:szCs w:val="28"/>
          <w:rtl w:val="true"/>
          <w:lang w:bidi="ar-SA"/>
        </w:rPr>
        <w:t>جَسَداً لَّهُ خُوَارٌ أَلَمْ یرَوْا أَنَّهُ لَا یکَلِّمُهُمْ وَلَا یهْدِیهِمْ سَبِیلاً اتَّخَذُوهُ وَکانُوا ظلِمِینَ</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موسی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گوساله‌ای ساختند؛ جسد بی‌جانی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نمی‌دیدند که با آنان سخن نمی‌گوید،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استبدال در قوم حضرت موسی‌علیه السلام</w:t>
      </w:r>
    </w:p>
    <w:p>
      <w:pPr>
        <w:pStyle w:val="BookText"/>
        <w:rPr/>
      </w:pPr>
      <w:r>
        <w:rPr>
          <w:rFonts w:ascii="Amiri" w:hAnsi="Amiri" w:eastAsia="Amiri" w:cs="Amiri"/>
          <w:color w:val="111111"/>
          <w:sz w:val="28"/>
          <w:sz w:val="28"/>
          <w:szCs w:val="28"/>
          <w:rtl w:val="true"/>
          <w:lang w:bidi="ar-SA"/>
        </w:rPr>
        <w:t>خداوند متعال در حکایت از حضرت موسی‌علیه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إِنِّی لَآ أَمْلِکُ إِلَّا نَفْسِی وَأَخِی فافْرُقْ بَینَنا وَبَینَ الْقَوْمِ الْفسِقِینَ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 میان ما و این جمعیت گنهکار، جدایی بیفکن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چهل سال بر آن‌ها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پیوسته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خواهند بود؛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گنهکار،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استبدال در تاریخ امت اسلامی</w:t>
      </w:r>
    </w:p>
    <w:p>
      <w:pPr>
        <w:pStyle w:val="BookText"/>
        <w:rPr/>
      </w:pPr>
      <w:r>
        <w:rPr>
          <w:rFonts w:ascii="IRNazanin" w:hAnsi="IRNazanin" w:eastAsia="IRNazanin"/>
          <w:color w:val="111111"/>
          <w:sz w:val="28"/>
          <w:sz w:val="28"/>
          <w:szCs w:val="28"/>
          <w:rtl w:val="true"/>
          <w:lang w:bidi="fa-IR"/>
        </w:rPr>
        <w:t>قرآن کریم به قانون استبدال در امت اسلام توجه بیشتری داشته است؛ زیرا آخرین استبدال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استبدال با سه شرط محقق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خلافت اولیای الهی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یأَیها الَّذِینَ آمَنُوا مَن یرْتَدَّ مِنکُمْ عَن دِینِهِ</w:t>
      </w:r>
    </w:p>
    <w:p>
      <w:pPr>
        <w:pStyle w:val="BookText"/>
        <w:rPr/>
      </w:pP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این آیه اصحاب رسول خداصلی الله علیه وآله است، کسانی که حقّ آل محمّد را غصب نموده و از دین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شأن قائم‌علیه السلام و اصحاب او نازل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در جهاد در مقابل دشمنان الهی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یأَیها الَّذِینَ آمَنُوا ما لَکُمْ إِذَا قِیلَ لَکُمُ انفِرُوا فِی سَبِیلِ اللَّهِ اثّاقَلْتُمْ إِلَی الأَْرْضِ أَرَضِیتُم بِالْحَیواةِ الدُّنْیا مِنَ الأَْخِرَةِ فَما مَتاعُ الْحَیواةِ الدُّنْیا فِی الأَْخِرَةِ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وَیسْتَبْدِلْ قَوْماً غَیرَکُمْ وَلَا تَضُرُّوهُ شَیاً وَاللَّهُ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جهاد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متاع زندگی دنیا، در برابر آخرت، جز اندکی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w:t>
      </w:r>
    </w:p>
    <w:p>
      <w:pPr>
        <w:pStyle w:val="BookText"/>
        <w:rPr/>
      </w:pPr>
      <w:r>
        <w:rPr>
          <w:rFonts w:ascii="IRNazanin" w:hAnsi="IRNazanin" w:eastAsia="IRNazanin"/>
          <w:color w:val="111111"/>
          <w:sz w:val="28"/>
          <w:sz w:val="28"/>
          <w:szCs w:val="28"/>
          <w:rtl w:val="true"/>
          <w:lang w:bidi="fa-IR"/>
        </w:rPr>
        <w:t>مجازات دردناکی می‌کند، و گروه دیگری غیر از شما را به جای شما قرارمی‌دهد؛ و هیچ زیانی به او نمی‌رسانید؛ 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در عمل به شریعت اسلامی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یسْتَبْدِلْ قَوْماً غَیرَکُمْ ثُمَّ لَا یکُونُوا أَمْثلَکُم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سرپیچی کنید، خداوند گروه دیگری را جای شما می‌آورد پس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استبدال موعود در قرآن</w:t>
      </w:r>
    </w:p>
    <w:p>
      <w:pPr>
        <w:pStyle w:val="BookText"/>
        <w:rPr/>
      </w:pPr>
      <w:r>
        <w:rPr>
          <w:rFonts w:ascii="IRNazanin" w:hAnsi="IRNazanin" w:eastAsia="IRNazanin"/>
          <w:color w:val="111111"/>
          <w:sz w:val="28"/>
          <w:sz w:val="28"/>
          <w:szCs w:val="28"/>
          <w:rtl w:val="true"/>
          <w:lang w:bidi="fa-IR"/>
        </w:rPr>
        <w:t>در قرآن کریم به استبدال موعود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أَیها النّاسُ وَیأْتِ بِاخَرِینَ وَکانَ اللَّهُ عَلَی ذَ لِکَ 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بخواهد، شما را از میان می‌برد و افراد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خداوند، بر این کار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لَئِکَ الَّذِینَ آتَینَهُمُ الْکِتَبَ وَالْحُکْمَ وَالنُّبُوَّةَ فَإِن یکْفُرْ بِهَا هَؤُلَآءِ فَقَدْ وَکَّلْنَا بِهَا قَوْماً لَّیسُوا بِهَا بِکَفِرِینَ</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کتاب و حکم و نبوّت به آنان دادیم؛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کفر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زمین نمی‌ماند؛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را نگاهبان آن می‌سازیم که نسبت به آن، کافر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ایجابی مجتمع جایگزین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مجتمع جایگزین به ولایت الهی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مؤمنان متواضع، و در برابر کافران سرسخت و نیرومندند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عمل جهادی در مقابل دشمن</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یجهِدُونَ فِی سَبِیلِ اللَّهِ وَلَا یخافُونَ لَوْمَةَ لَآئِمٍ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راه خدا جهاد می‌کنند، و از سرزنش هیچ ملامتگری هراسی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اصول دین و شریعت و پیاده کردن ارزش‌های دینی در جامعه</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یأَیها الَّذِینَ آمَنُوا مَن یرْتَدَّ مِنکُمْ عَن دِینِهِ فَسَوْفَ یأْتِی اللَّهُ بِقَوْمٍ یحِبُّهُمْ وَیحِبُّونَهُ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زیانی نمی‌رساند؛ 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 در روایات</w:t>
      </w:r>
    </w:p>
    <w:p>
      <w:pPr>
        <w:pStyle w:val="BookText"/>
        <w:rPr/>
      </w:pPr>
      <w:r>
        <w:rPr>
          <w:rFonts w:ascii="IRNazanin" w:hAnsi="IRNazanin" w:eastAsia="IRNazanin"/>
          <w:color w:val="111111"/>
          <w:sz w:val="28"/>
          <w:sz w:val="28"/>
          <w:szCs w:val="28"/>
          <w:rtl w:val="true"/>
          <w:lang w:bidi="fa-IR"/>
        </w:rPr>
        <w:t>با مراجعه به روایاتی که در ذیل آیه مورد بحث وارد شده پی می‌بریم که اهل بیت‌علیهم السلام آن را تأویل به اصحاب امام زمان‌علیه السلام نموده‌اند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هارون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صاحب هذا الامر محفوظ له اصحابه، لو ذهب الناس جمیعاً اتی اللَّه له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قال اللَّه عزوجل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این امر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دارای اصحابی است که اگر تمام</w:t>
      </w:r>
      <w:bookmarkStart w:id="25" w:name="pg354_3330"/>
    </w:p>
    <w:p>
      <w:pPr>
        <w:pStyle w:val="BookText"/>
        <w:rPr/>
      </w:pPr>
      <w:bookmarkEnd w:id="25"/>
      <w:r>
        <w:rPr>
          <w:rFonts w:ascii="IRNazanin" w:hAnsi="IRNazanin" w:eastAsia="IRNazanin"/>
          <w:color w:val="111111"/>
          <w:sz w:val="28"/>
          <w:sz w:val="28"/>
          <w:szCs w:val="28"/>
          <w:rtl w:val="true"/>
          <w:lang w:bidi="fa-IR"/>
        </w:rPr>
        <w:t>مردم از بین بروند خداوند متعال اصحاب او را گرد او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خداوند در موردشان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یأتِی اللَّهُ</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26" w:name="__RefHeading___Toc2983034_211673320"/>
      <w:bookmarkStart w:id="27" w:name="_Toc9"/>
      <w:bookmarkEnd w:id="26"/>
      <w:r>
        <w:rPr>
          <w:rtl w:val="true"/>
        </w:rPr>
        <w:t>آیه ششم‌</w:t>
      </w:r>
      <w:bookmarkEnd w:id="2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پیکار کنید تا فتنه برچیده شود و دین همه مخصوص خدا باشد و اگر آن‌ها خودداری کنند خدا به آنچه انجام می‌دهند آگاه‌است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سوره بقره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چیزی که موجب اختلال یا اضطراب است هرچه که موجب این دو امر شود فتنه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مصادیقی دارد، مثل اموال و اولاد و کفر و دیگر امور در صورتی که موجب اختلال یا اضطراب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غالب مفسرین شیعه و سنّی مطابق ظاهر آیه و روایات مقصود فتنه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ابتدایی است یا دفاعی برخی همانند قرطبی معتقدند که قتال در آیه، ابتدایی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براین معنا دلالت دارد، چون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الدِّینُ کُلُّهُ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بجنگم تا هرکس لااله الّا اللَّه بگوید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تأویل آیه بر زمان حضرت مهدی‌علیه السلام</w:t>
      </w:r>
    </w:p>
    <w:p>
      <w:pPr>
        <w:pStyle w:val="BookText"/>
        <w:rPr/>
      </w:pPr>
      <w:r>
        <w:rPr>
          <w:rFonts w:ascii="IRNazanin" w:hAnsi="IRNazanin" w:eastAsia="IRNazanin"/>
          <w:color w:val="111111"/>
          <w:sz w:val="28"/>
          <w:sz w:val="28"/>
          <w:szCs w:val="28"/>
          <w:rtl w:val="true"/>
          <w:lang w:bidi="fa-IR"/>
        </w:rPr>
        <w:t>از طرقی می‌توان آیه فوق را بر ظهور حضرت مهدی‌علیه السلام و حکومت عدل توحیدی جهانی او منطبق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شریفه دلالت دارد بر این‌که شرک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 کن شود و دین مخصوص خدا باشد و هیچ مشرکی در روی زمین نماند جز آن‌که کشته شده یا داخل دین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هنوز تحقق نیافته است، درحالی که می دانیم آرزوی الهی باید در یک روزی محقق شود و فتنه که همان شرک و کفر است از روی زمین برچیده شود و دین خالص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مهدویت، این امر در عصر ظهور امام زمان حضرت مهدی‌علیه السلام اتفاق خواهدافتاد که مشرکی زنده نمی‌ماند جز آن‌که وارد اسلام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دیگری همچون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مؤید همین معنا است که از آیه فوق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 تا او را بر همه آیین‌ها پیروز گرداند هرچند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الدین کلّه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آن است که همه ادیان باطل از بین برود، یعنی یا اهل آن ادیان از بین رفته و هلاک شوند و یا از ترس و جهات دیگر به دین اسلام بگروند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همین معنا را برخی دیگر از مفسرین از جمله زمخشری، ابی سعود و شوکانی نیز در تفسیر خود آورده‌اند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آلوسی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که تأویل این آیه تاکنون محقق نشده است و در هنگام ظهور حضرت مهدی‌علیه السلام تأویل آن خواهدآمد و در آن عصر هیچ مشرکی بر روی زمین باقی نخواهدماند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ذیل آیات فوق آورده شده نیز دلالت بر همین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از امام صادق‌علیه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یجئ تأویل هذه الآیة و لو قد قام قائمنا بعدُ سیری من یدرکه ما یکون من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لیبلغنّ دین محمّدصلی الله علیه وآله ما بلغ اللیل حتی لایکون مشرک علی ظهر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تأویل آیه نیامده است، و اگر قائم ما قیام کند زود است که کسانی که او را درک کنند تأویل این آیه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محمّدصلی الله علیه وآله به تمام نقاطی که شب پوشش آرام بخش خود را برآن می‌افکند، خواهدرسید، تا این‌که در سراسر زمین، شرک و بت پرستی نماند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قتال با مشرکین، به هر نحو از انحاء شرک،</w:t>
      </w:r>
      <w:bookmarkStart w:id="28" w:name="pg354_3333"/>
    </w:p>
    <w:p>
      <w:pPr>
        <w:pStyle w:val="BookText"/>
        <w:rPr/>
      </w:pPr>
      <w:bookmarkEnd w:id="28"/>
      <w:r>
        <w:rPr>
          <w:rFonts w:ascii="IRNazanin" w:hAnsi="IRNazanin" w:eastAsia="IRNazanin"/>
          <w:color w:val="111111"/>
          <w:sz w:val="28"/>
          <w:sz w:val="28"/>
          <w:szCs w:val="28"/>
          <w:rtl w:val="true"/>
          <w:lang w:bidi="fa-IR"/>
        </w:rPr>
        <w:t>آن است که شرک و کفر از جامعه و تمام روی زمین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 الخصوص پیامبر اسلام‌صلی الله علیه وآله گرچه به دنبال این هدف و خواست الهی بوده و نهایت سعی و کوشش خود را در تحقق این هدف به کار بردند ولی می‌بینیم که هنوز این هدف در خارج تحقق پیدا نکرده است، و این نه به جهت ضعف یا کوتاهی انبیا و رسول گرامی اسلام است، بلکه هنوز شرایط برای تحقق آن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قبل از پایان تاریخ بشر این امید و آرزو و هدف خلقت در خارج تحقق یافته و پیاده گردد، و این بنابرآنچه در روایات مهدویت آمده به دست باکفایت حضرت مهدی‌علیه السلام در سطح تمام عالم تحقق خواهدیافت</w:t>
      </w:r>
      <w:r>
        <w:rPr>
          <w:rFonts w:eastAsia="IRNazanin" w:cs="IRNazanin"/>
          <w:color w:val="111111"/>
          <w:sz w:val="28"/>
          <w:szCs w:val="28"/>
          <w:rtl w:val="true"/>
          <w:lang w:bidi="fa-IR"/>
        </w:rPr>
        <w:t>.</w:t>
      </w:r>
    </w:p>
    <w:p>
      <w:pPr>
        <w:pStyle w:val="Heading2"/>
        <w:numPr>
          <w:ilvl w:val="1"/>
          <w:numId w:val="1"/>
        </w:numPr>
        <w:rPr/>
      </w:pPr>
      <w:bookmarkStart w:id="29" w:name="__RefHeading___Toc2983036_211673320"/>
      <w:bookmarkStart w:id="30" w:name="_Toc10"/>
      <w:bookmarkEnd w:id="29"/>
      <w:r>
        <w:rPr>
          <w:rtl w:val="true"/>
        </w:rPr>
        <w:t>آیه هفتم‌</w:t>
      </w:r>
      <w:bookmarkEnd w:id="3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إِن مَّکَّنَّاهُمْ فِی الْأَرْضِ أَقامُوا الصَّلَواةَ وَآتَوُا الزَّکَواةَ وَأَمَرُوا بِالْمَعْرُوفِ وَنَهَوْا عَنِ الْمُنکَرِ وَللَّهِ‌ِ عقِبَةُ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در زمین به آن‌ها قدرت بخشیدیم نماز را برپا می دارند و زکات را ادا کرده و امر به معروف و نهی از منکر می‌کنند، و پایان همه کارها از آن خداست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تمکین در لغت به معنای فراهم ساختن وسایل و ابزار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تمکین در زمین‌در آیه فوق یاری دادن مسلمانان بر دشمنانشان می‌باشد</w:t>
      </w:r>
      <w:r>
        <w:rPr>
          <w:rFonts w:eastAsia="IRNazanin" w:cs="IRNazanin"/>
          <w:color w:val="111111"/>
          <w:sz w:val="28"/>
          <w:szCs w:val="28"/>
          <w:rtl w:val="true"/>
          <w:lang w:bidi="fa-IR"/>
        </w:rPr>
        <w:t>.</w:t>
      </w:r>
      <w:r>
        <w:rPr>
          <w:rStyle w:val="FootnoteAnchor"/>
          <w:rtl w:val="true"/>
        </w:rPr>
        <w:footnoteReference w:id="74"/>
      </w:r>
      <w:bookmarkStart w:id="31" w:name="pg354_3334"/>
    </w:p>
    <w:p>
      <w:pPr>
        <w:pStyle w:val="BookText"/>
        <w:rPr/>
      </w:pPr>
      <w:bookmarkEnd w:id="31"/>
      <w:r>
        <w:rPr>
          <w:rFonts w:ascii="IRNazanin" w:hAnsi="IRNazanin" w:eastAsia="IRNazanin"/>
          <w:color w:val="111111"/>
          <w:sz w:val="28"/>
          <w:sz w:val="28"/>
          <w:szCs w:val="28"/>
          <w:rtl w:val="true"/>
          <w:lang w:bidi="fa-IR"/>
        </w:rPr>
        <w:t>آیه شریفه گرچه ممکن است اطلاق داشته باشد ولی مصداق کامل و اتم و اکمل آن عصر ظهور حضرت مهدی‌علیه السلام است که یاران حضرت بعد از آن‌که بر تمام روی زمین مسلط شده و زمین در اختیارشان قرار می‌گیرد به وظایف دینی خود که برپایی نماز و اداء زکات و امربه معروف و نهی از منکر است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از زیدبن علی نقل می‌کند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قائم از آل محمّد قیام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شما را در کتابش وعده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ابی الجارود از امام باقرعلیه السلام در تفسیر آیه فوق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لآل محمّد صلوات اللَّه علیهم الی آخر الآیة و المهدی‌علیه السلام واصحابه یملکهم اللَّه مشارق الارض و مغاربها و یظهر الدین و یمیت اللَّه به و باصحابه البدع و الباطل کما امات الشقاة الحقّ حتی لایری این الظلم، 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آل محمّد است، در شأن مهدی و اصحاب اوست، خداوند آنان را صاحبان مشرق‌های زمین و مغرب‌های آن قرار خواهدداد، دین را ظاهر کرده و به توسط او و اصحابش خداوند عزوجل بدعت‌ها و باطل را از بین می‌برد، آنگونه که تبه کاران، حق را نابود کرده بودند، تا این‌که اثری از ظلم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کرده و نهی از منکر می‌کنند</w:t>
      </w:r>
      <w:r>
        <w:rPr>
          <w:rFonts w:eastAsia="IRNazanin" w:cs="IRNazanin"/>
          <w:color w:val="111111"/>
          <w:sz w:val="28"/>
          <w:szCs w:val="28"/>
          <w:rtl w:val="true"/>
          <w:lang w:bidi="fa-IR"/>
        </w:rPr>
        <w:t>».</w:t>
      </w:r>
    </w:p>
    <w:p>
      <w:pPr>
        <w:pStyle w:val="Heading2"/>
        <w:numPr>
          <w:ilvl w:val="1"/>
          <w:numId w:val="1"/>
        </w:numPr>
        <w:rPr/>
      </w:pPr>
      <w:bookmarkStart w:id="32" w:name="__RefHeading___Toc2983038_211673320"/>
      <w:bookmarkStart w:id="33" w:name="_Toc11"/>
      <w:bookmarkEnd w:id="32"/>
      <w:r>
        <w:rPr>
          <w:rtl w:val="true"/>
        </w:rPr>
        <w:t>آیه هشتم‌</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إِلَّا السّاعَةَ أَنْ تَأْتِیهُم بَغْتَةً فَقَدْ</w:t>
      </w:r>
    </w:p>
    <w:p>
      <w:pPr>
        <w:pStyle w:val="BookText"/>
        <w:rPr/>
      </w:pPr>
      <w:r>
        <w:rPr>
          <w:rFonts w:ascii="Amiri" w:hAnsi="Amiri" w:eastAsia="Amiri" w:cs="Amiri"/>
          <w:color w:val="111111"/>
          <w:sz w:val="28"/>
          <w:sz w:val="28"/>
          <w:szCs w:val="28"/>
          <w:rtl w:val="true"/>
          <w:lang w:bidi="ar-SA"/>
        </w:rPr>
        <w:t>جَآءَ أَشْرَاطُها فَأَنَّی لَهُمْ إِذَا جَآءَتْهُمْ ذِکْرَاهُمْ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انتظار دارند که قیامت ناگهانی برپا می‌شود، پس نشانه‌های آن آمده است، اما هنگامی که بیاید تذکر آن‌ها سودی نخواهدداشت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شَرَط 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اشراط الساعة به معنای علائم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شیعه و اهل سنت در ذیل آیه فوق روایات مهدویت را ذکر کرده‌اند به جهت آن‌که تحقق ظهور مهدی‌علیه السلام را یکی از علائم مهمّ برپایی قیامت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ابوداوود از ابو سعید خدری روایت کرده‌اند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آن‌که مردی از اهل بیتم فرمانروای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پراز عدل و داد خواهد کرد آن‌گونه که قبل از آن پر از ظلم و جور شده باشد، این حکومت هفت سال طول می‌کشد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ترمذی نیز با سند صحیح از ابی هریره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تنها یک روز باقی باشد خداوند آن روز را طولانی می‌کند تا مردی از اهل بیتم که هم نام من است متولّی زمین گردد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مصادر روایی و تفسیری شیعه نیز همین مضمون به نحو متواتر از پیامبراسلام و اهل بیت معصومش‌علیهم السلام رسیده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از امام علی بن ابی طالب‌علیه السلام و او از رسول خداصلی الله علیه وآله نقل کرده</w:t>
      </w:r>
      <w:bookmarkStart w:id="34" w:name="pg354_3336"/>
    </w:p>
    <w:p>
      <w:pPr>
        <w:pStyle w:val="BookText"/>
        <w:rPr/>
      </w:pPr>
      <w:bookmarkEnd w:id="34"/>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آن‌که قائم به حق قیام کند و این وقتی است که خداوند عزوجل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متابعت کند نجات یافته و هرکس از او تخلّف نماید هلاک شده است</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35" w:name="__RefHeading___Toc2983040_211673320"/>
      <w:bookmarkStart w:id="36" w:name="_Toc12"/>
      <w:bookmarkEnd w:id="35"/>
      <w:r>
        <w:rPr>
          <w:rtl w:val="true"/>
        </w:rPr>
        <w:t>آیه نهم‌</w:t>
      </w:r>
      <w:bookmarkEnd w:id="3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ببینی هنگامی که فریادشان بلند می‌شود، اما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 و آن‌ها را از مکان نزدیک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انقباض و نفرتی است که از چیزی خوفناک بر انسان عارض می‌شود و آن از جنس جزع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مصطفوی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 عبارت است از خوف شدید با اضطراب و وحشت که هنگام عارض شدن مکروه عظیمی دفعتاً عارض می‌گردد</w:t>
      </w:r>
      <w:r>
        <w:rPr>
          <w:rFonts w:eastAsia="IRNazanin" w:cs="IRNazanin"/>
          <w:color w:val="111111"/>
          <w:sz w:val="28"/>
          <w:szCs w:val="28"/>
          <w:rtl w:val="true"/>
          <w:lang w:bidi="fa-IR"/>
        </w:rPr>
        <w:t>».</w:t>
      </w:r>
      <w:r>
        <w:rPr>
          <w:rStyle w:val="FootnoteAnchor"/>
          <w:rtl w:val="true"/>
        </w:rPr>
        <w:footnoteReference w:id="8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تفسیر آیه فوق اختلاف نموده‌اند، برخی از آنان قائلند که آیه مربوط به لشکر سفیانی است که در آخرالزمان و قبل از ظهور مهدی‌علیه السلام بین مکه و مدینه در سرزمینی به نام بیداء در زمین فرو می‌روند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برخی مراد به فزع را عذاب دنیا معنا کرده‌اند ولی معنای آن را عام گرفته‌اند، یعنی ممکن</w:t>
      </w:r>
      <w:bookmarkStart w:id="37" w:name="pg354_3337"/>
    </w:p>
    <w:p>
      <w:pPr>
        <w:pStyle w:val="BookText"/>
        <w:rPr/>
      </w:pPr>
      <w:bookmarkEnd w:id="37"/>
      <w:r>
        <w:rPr>
          <w:rFonts w:ascii="IRNazanin" w:hAnsi="IRNazanin" w:eastAsia="IRNazanin"/>
          <w:color w:val="111111"/>
          <w:sz w:val="28"/>
          <w:sz w:val="28"/>
          <w:szCs w:val="28"/>
          <w:rtl w:val="true"/>
          <w:lang w:bidi="fa-IR"/>
        </w:rPr>
        <w:t xml:space="preserve">است که مصادیق مختلفی داشته باشد که یکی از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به آن لشکر سفیانی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ابوخالد کابلی از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لکانّی انظر الی القائم‌علیه السلام وقد أسند ظهره الی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الی البیداء یخرج الیه جیش السفیانی فیأمراللَّه الارض فتأخذ اقدامهم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لوتری اذ فزعوا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هرآینه نظر می‌کنم به قائم‌علیه السلام که به حجرالاسود تکیه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سرزمین بیداء می‌رسد لشکر سفیانی به سوی او حرکت می‌کند، خداوند به زمین امر می‌کند، پس از زیر پاهایشان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است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إِذْ فَزِعُوا</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38" w:name="__RefHeading___Toc2983042_211673320"/>
      <w:bookmarkStart w:id="39" w:name="_Toc13"/>
      <w:bookmarkEnd w:id="38"/>
      <w:r>
        <w:rPr>
          <w:rtl w:val="true"/>
        </w:rPr>
        <w:t>آیه دهم‌</w:t>
      </w:r>
      <w:bookmarkEnd w:id="3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لَعِلْمٌ لِّلسّاعَةِ فَلَا تَمْتَرُنَّ بِها وَاتَّبِعُونِ هذَا صِرَ 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سبب آگاهی در روز قیامت است، هرگز در آن تردیدی نیست و از من پیروی کنید که این راه مستقیم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بازمی گردد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بازگردد که با سیاق آیات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عیسی‌علیه السلام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و بعد از این آیه سخن از حضرت عیسی‌علیه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این 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حضرت عیسی‌علیه السلام از آسمان به زمین که در عصر ظهور حضرت مهدی‌علیه السلام است علمی است که به وسیله آن آمدن قیامت معلوم می‌شود، زیرا نزول او از اشراط و علائم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تأیید می‌شود با قرائت دیگری که اینگونه آیه را قرائت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حضرت عیسی‌علیه السلام نشانه و علامت قیامت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اکثر مفسرین همین معنا را قبول نموده‌اند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شما هنگامی که فرزند مریم در میان شما نازل شود در حالی که امام شما در میان شماست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هیتمی از ابوالحسین آبری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متواتر و راویان فراوان از پیامبرصلی الله علیه وآله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که از اهل بیت‌علیهم السلام پیامبر است خروج کرده و زمین را پر از عدل و داد خواهدنمود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است که عیسی نزول کرده و به امام مهدی‌علیه السلام اقتدا خواهد نمود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صدیق حسن بخاری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عیسی بعد از مهدی‌علیه السلام یا همراه با او نزول خواهدکرد و مهدی را در کشتن دجّال کمک خواهد نمود، آن‌گاه در نمازهایش به مهدی اقتدا می‌کند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ابوسعید خدری از رسول خداصلی الله علیه وآله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 کسی که عیسی بن مریم به او در نماز اقتدا خواهدنمود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ثقفی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ما به ترس و رعب یاری شده و به نصرت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اللَّه عیسی بن مریم می‌آید و پشت سر او نماز می‌گذارد</w:t>
      </w:r>
      <w:r>
        <w:rPr>
          <w:rFonts w:eastAsia="IRNazanin" w:cs="IRNazanin"/>
          <w:color w:val="111111"/>
          <w:sz w:val="28"/>
          <w:szCs w:val="28"/>
          <w:rtl w:val="true"/>
          <w:lang w:bidi="fa-IR"/>
        </w:rPr>
        <w:t>».</w:t>
      </w:r>
      <w:r>
        <w:rPr>
          <w:rStyle w:val="FootnoteAnchor"/>
          <w:rtl w:val="true"/>
        </w:rPr>
        <w:footnoteReference w:id="94"/>
      </w:r>
      <w:bookmarkStart w:id="40" w:name="pg354_3341"/>
    </w:p>
    <w:p>
      <w:pPr>
        <w:pStyle w:val="Heading2"/>
        <w:numPr>
          <w:ilvl w:val="1"/>
          <w:numId w:val="1"/>
        </w:numPr>
        <w:rPr/>
      </w:pPr>
      <w:bookmarkStart w:id="41" w:name="__RefHeading___Toc2983044_211673320"/>
      <w:bookmarkStart w:id="42" w:name="_Toc14"/>
      <w:bookmarkEnd w:id="40"/>
      <w:bookmarkEnd w:id="41"/>
      <w:r>
        <w:rPr>
          <w:rtl w:val="true"/>
        </w:rPr>
        <w:t>بررسی آیات تأویلی مهدویت‌</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983046_211673320"/>
      <w:bookmarkStart w:id="44" w:name="_Toc15"/>
      <w:bookmarkEnd w:id="43"/>
      <w:r>
        <w:rPr>
          <w:rtl w:val="true"/>
        </w:rPr>
        <w:t>اشاره</w:t>
      </w:r>
      <w:bookmarkStart w:id="45" w:name="pg354_3343"/>
      <w:bookmarkEnd w:id="44"/>
    </w:p>
    <w:p>
      <w:pPr>
        <w:pStyle w:val="Heading3"/>
        <w:numPr>
          <w:ilvl w:val="2"/>
          <w:numId w:val="1"/>
        </w:numPr>
        <w:rPr/>
      </w:pPr>
      <w:bookmarkStart w:id="46" w:name="__RefHeading___Toc2983048_211673320"/>
      <w:bookmarkStart w:id="47" w:name="_Toc16"/>
      <w:bookmarkEnd w:id="4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یکی از اشکالاتی که اهل سنت به شیعه داشته و دارد وجود روایات تأویلی در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به حضرت مهدی‌علیه السلام، ولادت، غیبت، ظهور و حکومت آن حضرت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شأن نزول خاص داشته و با ملاحظه ظاهر آن‌ها هیچ گونه تناسبی بین آن‌ها و مورد روایت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نوع تفسیری است که در روایات آمده است؟ موضوعی است که در این اینجا مورد بحث و بررسی قرار خواهد گرفت</w:t>
      </w:r>
      <w:r>
        <w:rPr>
          <w:rFonts w:eastAsia="IRNazanin" w:cs="IRNazanin"/>
          <w:color w:val="111111"/>
          <w:sz w:val="28"/>
          <w:szCs w:val="28"/>
          <w:rtl w:val="true"/>
          <w:lang w:bidi="fa-IR"/>
        </w:rPr>
        <w:t>.</w:t>
      </w:r>
    </w:p>
    <w:p>
      <w:pPr>
        <w:pStyle w:val="Heading3"/>
        <w:numPr>
          <w:ilvl w:val="2"/>
          <w:numId w:val="1"/>
        </w:numPr>
        <w:rPr/>
      </w:pPr>
      <w:bookmarkStart w:id="48" w:name="__RefHeading___Toc2983050_211673320"/>
      <w:bookmarkStart w:id="49" w:name="_Toc17"/>
      <w:bookmarkEnd w:id="48"/>
      <w:r>
        <w:rPr>
          <w:rtl w:val="true"/>
        </w:rPr>
        <w:t>نمونه هایی از تأویلات‌</w:t>
      </w:r>
      <w:bookmarkEnd w:id="49"/>
    </w:p>
    <w:p>
      <w:pPr>
        <w:pStyle w:val="BookText"/>
        <w:rPr/>
      </w:pPr>
      <w:r>
        <w:rPr>
          <w:rFonts w:ascii="IRNazanin" w:hAnsi="IRNazanin" w:eastAsia="IRNazanin"/>
          <w:color w:val="111111"/>
          <w:sz w:val="28"/>
          <w:sz w:val="28"/>
          <w:szCs w:val="28"/>
          <w:rtl w:val="true"/>
          <w:lang w:bidi="fa-IR"/>
        </w:rPr>
        <w:t>اینک به برخی از روایات تأویلی که در باب مهدویت آمده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دوم و سوم از 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صادق‌علیه السلام نقل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متقین شیعیان علی‌علیه السلام و مقصود به غیب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أَینَما تَکُونُوا یأْتِ بِکُمُ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به 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نیز از امام باقرعلیه السلام نقل شده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قائم‌علیه السلام است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وَالْأَرْضِ طَوْعاً وَکَرْهاً وَإِلَیهِ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روایتی از امام صادق‌علیه السلام بر قیام حضرت قائم‌علیه السلام تطبیق شده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 الصِّدِّیقِینَ وَالشُّهَداءِ وَ الصّالِحِینَ وَحَسُنَ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صادق‌علیه السلام نقل شده که مقصود از نبیین رسول خدا، و صدیقین، علی و شهداء، حسن و حسین و صالحین، ائمه و 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از آل محمّد علیهم الصلاة و السلام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إِلی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خروج قائم‌علیه السلام‌است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بدر و اصحاب آن 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قوت قائم‌علیه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رکن شدید سیصد و سیزده نفر از اصحاب او است</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ابراهیم‌علیه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باقرعلیه السلام</w:t>
      </w:r>
      <w:bookmarkStart w:id="50" w:name="pg354_3345"/>
    </w:p>
    <w:p>
      <w:pPr>
        <w:pStyle w:val="BookText"/>
        <w:rPr/>
      </w:pPr>
      <w:bookmarkEnd w:id="50"/>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ایام خداوند عزوجلّ سه روز است، روزی که قائم‌علیه السلام قیام می‌کند و روز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هفت نفر از ائمه و قائم‌علیه السلام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محمّدعلیهم السلام‌است که خروج می‌کند و به جهت ریخته شدن خون امام حسین‌علیه السلام، دست به کشتار می‌زند، و اگر اهل زمین را بکشد اسراف نکرده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کانَ یرِیدُ حَرْثَ الدُّنْیا نُؤْتِهِ مِنْها وَما لَهُ فِی الْآخِرَةِ مِنْ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نیست برای او در دولت حق با قائم‌علیه السلام نصیبی</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خروج قائم‌علیه السلام</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51" w:name="__RefHeading___Toc2983052_211673320"/>
      <w:bookmarkStart w:id="52" w:name="_Toc18"/>
      <w:bookmarkEnd w:id="51"/>
      <w:r>
        <w:rPr>
          <w:rtl w:val="true"/>
        </w:rPr>
        <w:t>تأویل در قرآن‌</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اعتراضاتی که اهل سنت نسبت به شیعه داشته و دارد، این است</w:t>
      </w:r>
      <w:bookmarkStart w:id="53" w:name="pg354_3346"/>
    </w:p>
    <w:p>
      <w:pPr>
        <w:pStyle w:val="BookText"/>
        <w:rPr/>
      </w:pPr>
      <w:bookmarkEnd w:id="53"/>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روایی شیعه، روایاتی از اهل بیت پیامبرعلیهم السلام نقل کرده‌اند که با ظاهر قرآن هیچ‌گونه ارتباط و سنخیتی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بر امامان و فضایل و مناقبشان تطبیق و تأویل می‌نمایند، درحالی که ارتباطی با ظاهر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درصدد بررسی این موضوع برمی‌آییم که معنای تأویل و ظاهر چیست؟ و بطن قرآن چیست؟ و آیا این تأویلات و معانی که در حقیقت بطون قرآن است، صحیح به نظر می‌رسد و مطابق با موازین کلام است یا خیر؟</w:t>
      </w:r>
    </w:p>
    <w:p>
      <w:pPr>
        <w:pStyle w:val="Heading3"/>
        <w:numPr>
          <w:ilvl w:val="2"/>
          <w:numId w:val="1"/>
        </w:numPr>
        <w:rPr/>
      </w:pPr>
      <w:bookmarkStart w:id="54" w:name="__RefHeading___Toc2983054_211673320"/>
      <w:bookmarkStart w:id="55" w:name="_Toc19"/>
      <w:bookmarkEnd w:id="54"/>
      <w:r>
        <w:rPr>
          <w:rtl w:val="true"/>
        </w:rPr>
        <w:t>تأویل در لغت‌</w:t>
      </w:r>
      <w:bookmarkEnd w:id="55"/>
    </w:p>
    <w:p>
      <w:pPr>
        <w:pStyle w:val="BookText"/>
        <w:rPr/>
      </w:pPr>
      <w:r>
        <w:rPr>
          <w:rFonts w:ascii="IRNazanin" w:hAnsi="IRNazanin" w:eastAsia="IRNazanin"/>
          <w:color w:val="111111"/>
          <w:sz w:val="28"/>
          <w:sz w:val="28"/>
          <w:szCs w:val="28"/>
          <w:rtl w:val="true"/>
          <w:lang w:bidi="fa-IR"/>
        </w:rPr>
        <w:t xml:space="preserve">تأویل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الشی‌ء یؤول أوْلاً ومآلاً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من الأوْل، أی الرجوع إلی الأصل</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بنابر تعریف راغب، تأویل یک شی‌ء؛ یعنی برگرداندن آن به مکان و مصدر اصلی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لفظ متشابه؛ یعنی توجیه ظاهر آن به طوری که به معنای واقعی و اصیل خودش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تشابه، گاه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در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تشابه در گفتار، زمانی است که ظاهر تعابیر به گونه‌ای باشد که یا برای شنونده ایجاد شبهه کند و یا بتوان به وسیله آن در ذهن دیگران ایجاد شبهه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تشابه در عمل، زمانی است که ظاهرِ کرداری مشکوک و حیران کننده باشد، مانند اعمالی که مُصاحِب موسی‌علیه السلام انجام می‌داد، و حضرت موسی نتوانست آن را تحمل کند</w:t>
      </w:r>
      <w:r>
        <w:rPr>
          <w:rFonts w:eastAsia="IRNazanin" w:cs="IRNazanin"/>
          <w:color w:val="111111"/>
          <w:sz w:val="28"/>
          <w:szCs w:val="28"/>
          <w:rtl w:val="true"/>
          <w:lang w:bidi="fa-IR"/>
        </w:rPr>
        <w:t>.</w:t>
      </w:r>
      <w:bookmarkStart w:id="56" w:name="pg354_3347"/>
    </w:p>
    <w:p>
      <w:pPr>
        <w:pStyle w:val="Heading3"/>
        <w:numPr>
          <w:ilvl w:val="2"/>
          <w:numId w:val="1"/>
        </w:numPr>
        <w:rPr/>
      </w:pPr>
      <w:bookmarkStart w:id="57" w:name="__RefHeading___Toc2983056_211673320"/>
      <w:bookmarkStart w:id="58" w:name="_Toc20"/>
      <w:bookmarkEnd w:id="56"/>
      <w:bookmarkEnd w:id="57"/>
      <w:r>
        <w:rPr>
          <w:rtl w:val="true"/>
        </w:rPr>
        <w:t>تأویل در اصطلاح‌</w:t>
      </w:r>
      <w:bookmarkEnd w:id="58"/>
    </w:p>
    <w:p>
      <w:pPr>
        <w:pStyle w:val="BookText"/>
        <w:rPr/>
      </w:pPr>
      <w:r>
        <w:rPr>
          <w:rFonts w:ascii="IRNazanin" w:hAnsi="IRNazanin" w:eastAsia="IRNazanin"/>
          <w:color w:val="111111"/>
          <w:sz w:val="28"/>
          <w:sz w:val="28"/>
          <w:szCs w:val="28"/>
          <w:rtl w:val="true"/>
          <w:lang w:bidi="fa-IR"/>
        </w:rPr>
        <w:t>در قرآن کریم، تأویل به سه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ظاهر لفظ یا عمل متشابه، به گونه‌ای صحیح که مورد قبول عقل و مطابق با نقل باشد، ممکن است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إبْتِغاءَ الْفِتْنَةِ وَابْتِغاءَ تَأوِیلِهِ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اشاره به توجیه ظاهر لفظ باشد؛ یعنی آنان که در دل‌هایشان انحراف است، از قرآن فقط آنچه را که مبهم است پیروی می‌کنند تا فتنه و آشوب برپا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جریان مصاحب موسی که در آیات سوره کهف بدان اشاره رفته است می‌تواند به عمل متشابه اشاره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سَأُنَبِّؤُکَ بِتَأْوِیلِ مَا لَمْ تَسْتَطِعْ عَلَیهِ صَبْراً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به زودی تو را به گزارش آنچه که بر آن صبر نتوانستی بکنی خبردار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لِکَ تَأْوِیلُ مَا لَمْ تَسْطِعْ عَلَیهِ صَبْراً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این است گزارش آنچه که بر آن نتوانستی صبر کنی، می‌تواند به این معنا از تأویل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خواب؛ تأویل به این معنا هشت بار در سوره یوسف، آیات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وحاصل‌کار؛ یعنی آنچه‌که موضوع بدان منتهی‌می‌شود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وَزِنُوا بِالْقِسْطَاسِ الْمُسْتَقِیمِ ذَ لِکَ خَیرٌ وَأَحْسَنُ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پیمانه را چون بکشید با ترازوی درست وزن کنید که این بهتر است و عاقبت آن نیکوتر است</w:t>
      </w:r>
      <w:r>
        <w:rPr>
          <w:rFonts w:eastAsia="IRNazanin" w:cs="IRNazanin"/>
          <w:color w:val="111111"/>
          <w:sz w:val="28"/>
          <w:szCs w:val="28"/>
          <w:rtl w:val="true"/>
          <w:lang w:bidi="fa-IR"/>
        </w:rPr>
        <w:t>.</w:t>
      </w:r>
      <w:bookmarkStart w:id="59" w:name="pg354_3348"/>
    </w:p>
    <w:p>
      <w:pPr>
        <w:pStyle w:val="BookText"/>
        <w:rPr/>
      </w:pPr>
      <w:bookmarkEnd w:id="59"/>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آیا آنان جز در انتظار تأویل آنند، روزی که وقت انجام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 انتظار به سر می‌برند تا بدانند فرجام کار شریعت و قرآن به کجا ختم می‌شود؟ آگاه باشند که انتظارشان چندان به طول نخواهد انجامید و به سزای خویش خواهند رسید</w:t>
      </w:r>
      <w:r>
        <w:rPr>
          <w:rFonts w:eastAsia="IRNazanin" w:cs="IRNazanin"/>
          <w:color w:val="111111"/>
          <w:sz w:val="28"/>
          <w:szCs w:val="28"/>
          <w:rtl w:val="true"/>
          <w:lang w:bidi="fa-IR"/>
        </w:rPr>
        <w:t>.</w:t>
      </w:r>
    </w:p>
    <w:p>
      <w:pPr>
        <w:pStyle w:val="Heading3"/>
        <w:numPr>
          <w:ilvl w:val="2"/>
          <w:numId w:val="1"/>
        </w:numPr>
        <w:rPr/>
      </w:pPr>
      <w:bookmarkStart w:id="60" w:name="__RefHeading___Toc2983058_211673320"/>
      <w:bookmarkStart w:id="61" w:name="_Toc21"/>
      <w:bookmarkEnd w:id="60"/>
      <w:r>
        <w:rPr>
          <w:rtl w:val="true"/>
        </w:rPr>
        <w:t>تفاوت تفسیر و تأویل‌</w:t>
      </w:r>
      <w:bookmarkEnd w:id="61"/>
    </w:p>
    <w:p>
      <w:pPr>
        <w:pStyle w:val="BookText"/>
        <w:rPr/>
      </w:pPr>
      <w:r>
        <w:rPr>
          <w:rFonts w:ascii="IRNazanin" w:hAnsi="IRNazanin" w:eastAsia="IRNazanin"/>
          <w:color w:val="111111"/>
          <w:sz w:val="28"/>
          <w:sz w:val="28"/>
          <w:szCs w:val="28"/>
          <w:rtl w:val="true"/>
          <w:lang w:bidi="fa-IR"/>
        </w:rPr>
        <w:t xml:space="preserve">همان‌گونه که اشاره شد،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 مترادف بود، لذا طبری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یک معنا گرفته است، و در مورد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من تأویل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اصطلاح متأخّران تأویل به معنایی مغایر با تفسیر و شاید اخصّ از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از لفظ دشوار و نارسا؛ از این رو تفسیر درجایی کاربرد دارد که به علّت تعقید و پیچدگی در الفاظ، معنا مبهم و نارسا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لفظی و معنوی در ایجاد تعقید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تأویل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شک و شبهه از اقوال و افعال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در موردی به کار می‌رود که ظاهر لفظ یا عمل، شبهه‌انگیز باشد، به طوری که موجب پوشیدگی حقیقت معنای کلام و غرض اصلی گوینده شده باشد، و وظیفه تأویل کننده، برطرف کردن این خفا و نارسایی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علاوه بررفع ابهام، همزمان دفع شبهه نیز می‌نماید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هرجا تشابهی درالفاظ باشد، ابهامی درمعنا خواهد بود، لذا در تأویل، رفع ابهام و دفع شبه توأم است</w:t>
      </w:r>
      <w:r>
        <w:rPr>
          <w:rFonts w:eastAsia="IRNazanin" w:cs="IRNazanin"/>
          <w:color w:val="111111"/>
          <w:sz w:val="28"/>
          <w:szCs w:val="28"/>
          <w:rtl w:val="true"/>
          <w:lang w:bidi="fa-IR"/>
        </w:rPr>
        <w:t>.</w:t>
      </w:r>
      <w:bookmarkStart w:id="62" w:name="pg354_3349"/>
    </w:p>
    <w:p>
      <w:pPr>
        <w:pStyle w:val="Heading3"/>
        <w:numPr>
          <w:ilvl w:val="2"/>
          <w:numId w:val="1"/>
        </w:numPr>
        <w:rPr/>
      </w:pPr>
      <w:bookmarkStart w:id="63" w:name="__RefHeading___Toc2983060_211673320"/>
      <w:bookmarkStart w:id="64" w:name="_Toc22"/>
      <w:bookmarkEnd w:id="62"/>
      <w:bookmarkEnd w:id="63"/>
      <w:r>
        <w:rPr>
          <w:rtl w:val="true"/>
        </w:rPr>
        <w:t>بطن قرآن‌</w:t>
      </w:r>
      <w:bookmarkEnd w:id="64"/>
    </w:p>
    <w:p>
      <w:pPr>
        <w:pStyle w:val="BookText"/>
        <w:rPr/>
      </w:pPr>
      <w:r>
        <w:rPr>
          <w:rFonts w:ascii="IRNazanin" w:hAnsi="IRNazanin" w:eastAsia="IRNazanin"/>
          <w:color w:val="111111"/>
          <w:sz w:val="28"/>
          <w:sz w:val="28"/>
          <w:szCs w:val="28"/>
          <w:rtl w:val="true"/>
          <w:lang w:bidi="fa-IR"/>
        </w:rPr>
        <w:t>برای تأویل در کلام پیشینیان معنای دیگری هم به کار رفته که در قرآن نیامده است، که آن عبارت است از انتزاع مفهوم عام و گسترده از آیه‌ای که در مورد خاصّی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به این معنا،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معنای ثانوی و پوشیده‌ای که از ظاهر آیه به دست نمی‌آید هم تعبیر شده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معنای اولیه‌ای که ظاهر آیه بر حسب وضع و کاربرد، آن معنا را می‌فهمانند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إلّا ولها ظهر وبطن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هیچ آیه‌ای نیست مگر این‌که دارای ظَهر و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باقرعلیه السلام از معنای این حدیث پیامبرصلی الله علیه وآله سؤال شد،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وبطنه تأویله، منه ما قد مضی ومنه ما لم یکن، یجری کما تجری الشمس والقمر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ظهر قرآن؛ یعنی تنزیل آن و بطن قرآن؛ یعنی 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تأویل آیات قرآن در گذشته روی داده و بعضی هنوز رخ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 آن همانند خورشید و ماه است که همواره در حرکت و پویایی‌اند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آیه‌ای از قرآن درباره قومی نازل شود و سپس آن قوم هلاک شوند، با هلاکت آنان، آیه نیز 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نزول آن انجام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قرآن همیشه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آیات عام است، تا آسمان و زمین پا برجاست تمامی آیات قرآن از اوّل تا به آخر زنده است، و اقوام مختلف که در طی زمان می‌آیند، ناگزیر مصادیق آیات رحمت یا عذاب آن خواهند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معنای تأویل دامنه‌ای بس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معناست که ضامن عمومیت قرآن است و موجب می‌شود قرآن در تمام زمان‌ها و دوران‌ها زنده و حاضر باشد؛ زیرا اگر مفاهیم فراگیر برگرفته شده از موارد خاص نباشد و آیه مختص همان مورد شأن نزول باشد، بسیاری از آیات بی‌ثمر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w:t>
      </w:r>
      <w:r>
        <w:rPr>
          <w:rStyle w:val="FootnoteAnchor"/>
          <w:rtl w:val="true"/>
        </w:rPr>
        <w:footnoteReference w:id="116"/>
      </w:r>
      <w:r>
        <w:rPr>
          <w:rFonts w:ascii="IRNazanin" w:hAnsi="IRNazanin" w:eastAsia="IRNazanin"/>
          <w:color w:val="111111"/>
          <w:sz w:val="28"/>
          <w:sz w:val="28"/>
          <w:szCs w:val="28"/>
          <w:rtl w:val="true"/>
          <w:lang w:bidi="fa-IR"/>
        </w:rPr>
        <w:t xml:space="preserve">، آیه در مورد غنایم به دست آمده در جنگ بدر نازل شده است، ولی اگر شأن نزول آیه را کمی گسترده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غنایم جنگ‌های دیگر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با نظر به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غنیمت را به مطلق فایده و منافع حاصل از کسب و تجارت تفسیر می‌کند، به گونه‌ای که هر سودی را که صاحبان صنعت و تجارت و غیر آن‌ها در هر سال و به هر شکل به دست می‌آورند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با استشهاد به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پرداخت غنایم و فواید در هر سال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این آیه در مورد آمادگی دفاع از حریم اسلام نازل شد، و اقتضای شأن نزول آن این است که صاحبان ثروت باید مخارج جهاد را بپردازند و جلوی تسلّط دشمن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تنها به معنای جهاد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اعلای کلمه دین و تحکیم و بسط فرمان خدا در روی زمین، که احتیاج به مخارج مالی دارد باید در راه آن مصرف نمود</w:t>
      </w:r>
      <w:r>
        <w:rPr>
          <w:rFonts w:eastAsia="IRNazanin" w:cs="IRNazanin"/>
          <w:color w:val="111111"/>
          <w:sz w:val="28"/>
          <w:szCs w:val="28"/>
          <w:rtl w:val="true"/>
          <w:lang w:bidi="fa-IR"/>
        </w:rPr>
        <w:t>.</w:t>
      </w:r>
      <w:bookmarkStart w:id="65" w:name="pg354_3351"/>
    </w:p>
    <w:p>
      <w:pPr>
        <w:pStyle w:val="Heading3"/>
        <w:numPr>
          <w:ilvl w:val="2"/>
          <w:numId w:val="1"/>
        </w:numPr>
        <w:rPr/>
      </w:pPr>
      <w:bookmarkStart w:id="66" w:name="__RefHeading___Toc2983062_211673320"/>
      <w:bookmarkStart w:id="67" w:name="_Toc23"/>
      <w:bookmarkEnd w:id="65"/>
      <w:bookmarkEnd w:id="66"/>
      <w:r>
        <w:rPr>
          <w:rtl w:val="true"/>
        </w:rPr>
        <w:t>ضابطه و ملاک تأویل‌</w:t>
      </w:r>
      <w:bookmarkEnd w:id="67"/>
    </w:p>
    <w:p>
      <w:pPr>
        <w:pStyle w:val="BookText"/>
        <w:rPr/>
      </w:pPr>
      <w:r>
        <w:rPr>
          <w:rFonts w:ascii="IRNazanin" w:hAnsi="IRNazanin" w:eastAsia="IRNazanin"/>
          <w:color w:val="111111"/>
          <w:sz w:val="28"/>
          <w:sz w:val="28"/>
          <w:szCs w:val="28"/>
          <w:rtl w:val="true"/>
          <w:lang w:bidi="fa-IR"/>
        </w:rPr>
        <w:t xml:space="preserve">برای آگاهی از دلالات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دلالت خفی و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ملاک‌هایی وجود دارد که بدون رعایت آن‌ها، معانی دقیق کلام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تفسیر کلام دارای قوانین و ملاک‌هایی است که در اصول و منطق بررسی شده است، تأویل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دست آوردن معانی باطنی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شرایط و قوانینی دارد که بی اعتنایی به آن‌ها، سر از تفسیر به رأی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چون از اقسام دلالت باطنی کلام است، جزو دلالت التزامی غیربین به شمار می‌رود، که آن هم به نوبه خود از اقسام دلالت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می‌دانیم تمام اقساط دلالت الفاظ ملاک‌هایی دارد، لذا تأویل هم که نوعی دلالت لفظی است اما غیربین، نیاز به ملاک شخصی دارد تا از محدوده تفسیر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ملاک‌ها و شرایط تأویل صحیح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مناسبت و ارتباط تنگاتنگ بین معنای ظاهری و باطنی، از این رو چون تأویل عبارت است از مفهوم عام منتزع از فحوای کلام، ناگزیر در انتزاع این مفهوم عام، باید مناسبت لفظی یا معنوی رعایت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معنای ظاهر آیه این است که انسان باید در غذای خود تأمل کند و ببیند که طبیعت چگونه امکان به دست آوردن آن را فراهم ساخته است، و با تأمل در آن، مقدار فضل</w:t>
      </w:r>
    </w:p>
    <w:p>
      <w:pPr>
        <w:pStyle w:val="BookText"/>
        <w:rPr/>
      </w:pPr>
      <w:r>
        <w:rPr>
          <w:rFonts w:ascii="IRNazanin" w:hAnsi="IRNazanin" w:eastAsia="IRNazanin"/>
          <w:color w:val="111111"/>
          <w:sz w:val="28"/>
          <w:sz w:val="28"/>
          <w:szCs w:val="28"/>
          <w:rtl w:val="true"/>
          <w:lang w:bidi="fa-IR"/>
        </w:rPr>
        <w:t>و عنایت و لطف و رحمت الهی را درخواهد یافت، این معنای ظاهری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 علمی است که انسان می‌آموزد، دقت کند که این علم را از چه کسی دریافت می‌کند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وقتی در این بیان امام‌علیه السلام دقت می‌کنیم، تناسب بین علم و غذا را به راحتی در می‌یابیم؛ زیرا علم، غذای روح است، از این رو باید احتیاط به خرج داد تا آن را از منبع اصلی و حقیقی‌اش به دست آورد، به ویژه اگر علم دین و احکام شریعت مقدّس و آیین توحید باشد که در آموختن آن از منابع اصیل باید کمال احتیاط را به 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أَرَءَیتُمْ إِنْ أَصْبَحَ مَآؤُکُمْ غَوْراً فَمَنْ یأْتِیکُمْ بِمَآءٍ مَعِینٍ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معنای ظاهری آیه کاملاً روشن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وجود، وسایل زندگی و تداوم حیات، همه در گروی اراده الهی و براساس تدبیر جهان شمول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باقرعلیه السلام در ذیل آیه بیانی دارد که معنای باطنی و محتوای کلّی آیه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و پیشوای خودتان را از دست بدهید و به او دسترسی نداشته باشید چه خواهید اندیشید؟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معلوم است که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را به پیشوای امّت تفسیر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در تفسیر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ائمّه است و ائمّه ابواب علم الهی‌اند، و 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علم ائمه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آوردن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علم نافع، آن هم در زبان پیامبر یا وصی او به ویژه وقتی که پشتوانه آن وحی الهی باشد، بسیار مناسب خواهد بود؛ زیرا همان طور که آب، منبع حیات مادّی و منشأ اصلی امکان ادامه حیات بر روی کره خاکی است، علم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پایه اساسی زندگی معنوی است و سبب سعادت دنیوی و جاودانگی اخروی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که مایه اصلی حیات است به مفهوم عام آن شامل علم نیز خواهد شد که ضامن حیات مادّی و معنوی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نظم و دقت در کنار گذاشتن خصوصیات کلام مورد تأویل و تجرید آن از قرائن خاصه، تا حقیقت و مغز آن در قالب مفهوم عام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شرط همان است که در منطق از آن به عنوان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زبان حضرت موسی علیه السلام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 نعمت که به من دادی هرگز پشتیبان گناهکاران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سخن حضرت موسی‌علیه السلام است که به شکرانه نعمت‌های فراوان مادّی و معنوی‌ای که خداوند به او ارزانی داشته، با لحنی شکرانه و تعهدآمیز بر زبان جاری ساخته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معنای ظاهری آیه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هست که آیا این موضوع تنها به حضرت موسی به عنوان یک پیامبر و شخص صالح اختصاص</w:t>
      </w:r>
      <w:bookmarkStart w:id="68" w:name="pg354_3354"/>
    </w:p>
    <w:p>
      <w:pPr>
        <w:pStyle w:val="BookText"/>
        <w:rPr/>
      </w:pPr>
      <w:bookmarkEnd w:id="68"/>
      <w:r>
        <w:rPr>
          <w:rFonts w:ascii="IRNazanin" w:hAnsi="IRNazanin" w:eastAsia="IRNazanin"/>
          <w:color w:val="111111"/>
          <w:sz w:val="28"/>
          <w:sz w:val="28"/>
          <w:szCs w:val="28"/>
          <w:rtl w:val="true"/>
          <w:lang w:bidi="fa-IR"/>
        </w:rPr>
        <w:t>دارد یا حکم عقلی قطعی است که شامل همه صاحبان قدرت اعمّ از عالمان، ادیبان، حکیمان، صنعت گران و به طور کلّی همه کسانی که خداوند به آنان نعمت علم و حکمت و توانایی سرنوشت ساز ارزانی داشته نیز می‌شود؟ بی‌تردید جواب مثبت است؛ زیرا عقل حکم می‌کند که این توانایی‌ها بیهوده در اختیار دارندگان آن‌ها قرار نگرفته است و باید در جهت سعادت بندگان خدا و عمران و آبادانی زمین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کلّی آیه، تنها با به کار گذاشتن خصوصیات و قرائن موجود در آیه، ممکن است، و در نتیجه ملاک حکم عام به دست می‌آید</w:t>
      </w:r>
      <w:r>
        <w:rPr>
          <w:rFonts w:eastAsia="IRNazanin" w:cs="IRNazanin"/>
          <w:color w:val="111111"/>
          <w:sz w:val="28"/>
          <w:szCs w:val="28"/>
          <w:rtl w:val="true"/>
          <w:lang w:bidi="fa-IR"/>
        </w:rPr>
        <w:t>.</w:t>
      </w:r>
    </w:p>
    <w:p>
      <w:pPr>
        <w:pStyle w:val="Heading3"/>
        <w:numPr>
          <w:ilvl w:val="2"/>
          <w:numId w:val="1"/>
        </w:numPr>
        <w:rPr/>
      </w:pPr>
      <w:bookmarkStart w:id="69" w:name="__RefHeading___Toc2983064_211673320"/>
      <w:bookmarkStart w:id="70" w:name="_Toc24"/>
      <w:bookmarkEnd w:id="69"/>
      <w:r>
        <w:rPr>
          <w:rtl w:val="true"/>
        </w:rPr>
        <w:t>انواع نزول قرآن‌</w:t>
      </w:r>
      <w:bookmarkEnd w:id="70"/>
    </w:p>
    <w:p>
      <w:pPr>
        <w:pStyle w:val="BookText"/>
        <w:rPr/>
      </w:pPr>
      <w:r>
        <w:rPr>
          <w:rFonts w:ascii="IRNazanin" w:hAnsi="IRNazanin" w:eastAsia="IRNazanin"/>
          <w:color w:val="111111"/>
          <w:sz w:val="28"/>
          <w:sz w:val="28"/>
          <w:szCs w:val="28"/>
          <w:rtl w:val="true"/>
          <w:lang w:bidi="fa-IR"/>
        </w:rPr>
        <w:t>از ظواهر ادله استفاده می‌شود که قرآن کریم سه نوع نزول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دفعی؛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قرآن را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را در شبی مبارک نازل نمودیم، همانا ما نازل کننده‌ایم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خوبی استفاده می‌شود که همه قرآن در شب قدر، یک‌جا بر پیامبر اکرم‌صلی الله علیه وآله نازل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تدریجی؛ از برخی از آیات استفاده می‌شود که قرآن نزول دیگری داشته؛ یعنی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اکرم‌صلی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وَنَزَّلْناهُ تَنْزِیلاً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که مراد، نزول تدریجی است، به خلاف انزال که نزول دفعی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تأویلی؛ از مجموعه روایات تأویلی استفاده می‌شود که قرآن بار سوّمی هم بر پیامبر صلی الله علیه وآله نازل شده که همراه با بیان تأویلات و بطون آن از گذشته و آینده بوده است، که پیامبرصلی الله علیه وآله آن‌ها را در اختیار اهل‌بیت عصمت و طهارت‌علیهم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آنان از تأویلات قرآن به جهت این‌که از راسخون در علم‌اند، اطلاع داشته و لذا در احادیث خود آن‌ها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بطون و تأویلات قرآن در حقیقت پرده‌ای از اعجاز قرآن از حیث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علاّمه طباطبایی در رابطه با تأویل؛</w:t>
      </w:r>
    </w:p>
    <w:p>
      <w:pPr>
        <w:pStyle w:val="BookText"/>
        <w:rPr/>
      </w:pPr>
      <w:r>
        <w:rPr>
          <w:rFonts w:ascii="IRNazanin" w:hAnsi="IRNazanin" w:eastAsia="IRNazanin"/>
          <w:color w:val="111111"/>
          <w:sz w:val="28"/>
          <w:sz w:val="28"/>
          <w:szCs w:val="28"/>
          <w:rtl w:val="true"/>
          <w:lang w:bidi="fa-IR"/>
        </w:rPr>
        <w:t>علامه طباطبایی رحمه الله درباره تأویل تحقیقی لطیف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تأویل را چیزی جدا از مفهوم می‌داند و اساساً آن را از سنخ الفاظ و معانی و تعابیر نمی‌داند، او معتقد است تأویل، حقایق و واقعیت‌هایی است که جایگاه آن‌ها خارج از ذهن و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واقعیت‌هایی ورای اذهان و عبارات است</w:t>
      </w:r>
      <w:r>
        <w:rPr>
          <w:rFonts w:eastAsia="IRNazanin" w:cs="IRNazanin"/>
          <w:color w:val="111111"/>
          <w:sz w:val="28"/>
          <w:szCs w:val="28"/>
          <w:rtl w:val="true"/>
          <w:lang w:bidi="fa-IR"/>
        </w:rPr>
        <w:t>... .</w:t>
      </w:r>
      <w:r>
        <w:rPr>
          <w:rStyle w:val="FootnoteAnchor"/>
          <w:rtl w:val="true"/>
        </w:rPr>
        <w:footnoteReference w:id="1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سخن در تأویل آیات قرآن آن است که تأویل، حقیقتی خارجی است که بیانات قرآن اعمّ از احکام و مواعظ و حکمت‌ها بدان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نسبت به تمامی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محکم و چه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نوعی مفهوم نیست که با الفاظ فهمانده شود، بلکه امور خارجی است فراتر از آن‌که در حیطه الفاظ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جهت تقریب به ذهن ما، آن امور متعالیه را در قالب الفاظ قرار داده و مقید به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فراخور فهم شنونده ذکر می‌شود تا به واسطه آن به مقصود کلام نزدیک‌تر شود، و مطلب برایش آشکار گردد؛ از قبیل آیات مبارکه اوّل 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قُرْاناً عَرَبِیا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فِی أُمِ‌ّ الْکِتابِ لَدَینا لَعَلِی حَکِیمٌ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ایشان در توضیح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پیامبرگرامی اسلام‌صلی الله علیه وآله کتابی مبین به شیوه گفتاری و با زبان عربی عرضه شد، و علت این‌که در قالبِ زبانی، آن هم عربی عرضه شده، آن است که مردم آن را درک کنند، و گرنه قرآن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 بسی فراتر از دسترس فکر بشری است، بی آن‌که به فصل‌ها و بخش‌های گوناگون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پیش عبارت است از اساس و منشأ قرآن که جایگاهی خاص در لوح محفوظ دارد، و بعدها لباس تنزیل بر قامت آن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و اصل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تفصیل بوده و چیزی غیر از این کتاب منزل است و این کتاب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لباس برای آن کتاب مبین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آن را حقیقت کتاب 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لباس برتن و به منزله تجسّم یک شی‌ء نسبت به حقیقت آن و یا به منزله آوردن مثال برای روشن شدن مقصود از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 تأویلِ واقعیت خارجی که موجب تشریع حکمی از احکام الهی یا بیان معرفتی از معارف الهی با پیدا شدن حادثه‌ای که مضمون یکی از قصه‌های قرآن است، گرچه چیزی نیست که خود امر و نهی یا بیان یا واقعه مورد نظر باشد، در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بیان یا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واقعیت خارجی نشأت گرفته و به مدد آن نمود یافته، به منزله اثری است که به صورت اشاره از آن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نظر خویش را در مورد تأویل خلاصه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در لسان قرآن عبارت از حقیقتی است که در بطن شی‌ء وجود دارد و مآل آن شیی‌ء بوده که بر آن متّکی است، لذا تأویلِ رؤیا عبارت است از تعبیر آن، و تأویل حکم عبارت است از ملاک آن، و تأویلِ فعل عبارت است از مصلحت و غرض نهایی آن، و تأویلِ واقعه عبارت است از علّت واقعی آن و </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دیدگاه ابن تیمیه درباره تأویل</w:t>
      </w:r>
    </w:p>
    <w:p>
      <w:pPr>
        <w:pStyle w:val="BookText"/>
        <w:rPr/>
      </w:pPr>
      <w:r>
        <w:rPr>
          <w:rFonts w:ascii="IRNazanin" w:hAnsi="IRNazanin" w:eastAsia="IRNazanin"/>
          <w:color w:val="111111"/>
          <w:sz w:val="28"/>
          <w:sz w:val="28"/>
          <w:szCs w:val="28"/>
          <w:rtl w:val="true"/>
          <w:lang w:bidi="fa-IR"/>
        </w:rPr>
        <w:t>ابن تیمیه درباره تأویل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در دیدگاه متأخرین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لفظ معنای راجح و قوی به معنایی مرجوح و ضعیف به خاطر دلیل و قرینه‌ای که معنای مرجوح با آن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تأویل از دیدگاه سَلَف و گذشتگان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مترادف با تفسیر است، که نظر مجاهد همین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خارجی کلام، که اگر کلام جمله‌ای انشایی باشد، تأویلش خودِ</w:t>
      </w:r>
    </w:p>
    <w:p>
      <w:pPr>
        <w:pStyle w:val="BookText"/>
        <w:rPr/>
      </w:pPr>
      <w:r>
        <w:rPr>
          <w:rFonts w:ascii="IRNazanin" w:hAnsi="IRNazanin" w:eastAsia="IRNazanin"/>
          <w:color w:val="111111"/>
          <w:sz w:val="28"/>
          <w:sz w:val="28"/>
          <w:szCs w:val="28"/>
          <w:rtl w:val="true"/>
          <w:lang w:bidi="fa-IR"/>
        </w:rPr>
        <w:t>عمل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 خبریه باشد، تأویلش عبارت است از نفس وجود خارجی مخبرٌ به</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ابن تیمیه باز در تفسیر سوره اخلاص در بیانی مفصّل درباره تأویل آیات متشابه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 تأویل آیات متشابه را می‌دانند و این‌که جبرئیل و حضرت محمّدصلی الله علیه وآله و اصحاب وی و تابعان و پیشوایان و علمای مسلمانان از تأویل متشابهات بهره‌ای نداشته باشند و هم‌چنان که علم به ساعت قیامت مختص به خداوند است، آگاهی از تأویل آیات متشابه هم در انحصار خداوند باشد، امری بسیار دور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مدعی شود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تأویل متشابهات بهره‌ای ندارند، مانند کسی است که عبارتی را می‌خواند بی آن‌که معنایش را دریابد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آن‌گاه برای روشن شدن مطلب مثالی می‌زند،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کتاب، آنچه در کتاب‌هایشان در ارتباط با پیامبر اسلام‌صلی الله علیه وآله و صفات و اخبار آن حضرت آمده، به خوبی می‌دانستند، ولی این دانستن، شناخت معنای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است، امّا تأویل آن اخبار، خودِ وجود خارجی پیامبر است که مبعوث شده، وقتی نسبت به وجود خارجی پیامبر علم پیدا کردند و ایمان آوردند، همین، تأویل آن اخبار و توصیفات موجود در کتاب‌هایشان است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خوابی می‌بیند، معبّر خواب را برای او تعبیر می‌کند، او هم مطلب را می‌فهمد؛ یعنی در ذهن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یافتن محتوای آن در عالم خارج، تأویل خواب است، نه تصور ذهنی آن و به زبان آوردن آن</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نقد کلام ابن تیمیه</w:t>
      </w:r>
    </w:p>
    <w:p>
      <w:pPr>
        <w:pStyle w:val="BookText"/>
        <w:rPr/>
      </w:pPr>
      <w:r>
        <w:rPr>
          <w:rFonts w:ascii="IRNazanin" w:hAnsi="IRNazanin" w:eastAsia="IRNazanin"/>
          <w:color w:val="111111"/>
          <w:sz w:val="28"/>
          <w:sz w:val="28"/>
          <w:szCs w:val="28"/>
          <w:rtl w:val="true"/>
          <w:lang w:bidi="fa-IR"/>
        </w:rPr>
        <w:t>کلام ابن تیمیه از یک جهت صحیح و از جهت دیگر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وی از این جهت که تأویل را شامل تمامی آیات قرآن؛ اعم از محکم و متشابه می‌داند، و هم از این جهت که آن را حقیقتی ورای مفاهیم و عبارات می‌شمارد،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جهت که تأویل را فقط عین خارجی محض می‌داند کلام وی مورد قبول نیست؛ زیرا همان‌گونه که از مرحوم علاّمه طباطبایی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مصداق است نه تأویل؛ بلکه تأویل، حقایق جاری در بستر زمان و مصالح واقعی و اهداف و مقاصد معینی است که از رهگذر تکالیف و احکام و حکمت‌ها و پندها و آداب و رسومِ مطرح شده در قرآن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در نقد کلام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چه در پاره‌ای از مطالبی که مطرح کرده درست گفته، ولی در پاره‌ای دیگر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اختصاصی به آیات متشابهات ندارد بلکه همه آیات قرآن را شامل می‌شود، و هم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از نسخ مدلول لفظی نیست بلکه امری خارجی است که کلام بدان وابسته و بر محور آن استوار است، درست گفته، امّا این‌که هر امر خارجی مرتبط با مضمون کلام، حتی اخبار مربوط به حوادث گذشته و آینده را از اقسام تأویل کلام می‌داند، سختی نادرست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آیا علم به تأویل تنها از آن خداست؟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w:t>
      </w:r>
    </w:p>
    <w:p>
      <w:pPr>
        <w:pStyle w:val="BookText"/>
        <w:rPr/>
      </w:pPr>
      <w:r>
        <w:rPr>
          <w:rFonts w:ascii="Amiri" w:hAnsi="Amiri" w:eastAsia="Amiri" w:cs="Amiri"/>
          <w:color w:val="111111"/>
          <w:sz w:val="28"/>
          <w:sz w:val="28"/>
          <w:szCs w:val="28"/>
          <w:rtl w:val="true"/>
          <w:lang w:bidi="ar-SA"/>
        </w:rPr>
        <w:t>مُّحْکَماتٌ هُنَّ أُمُّ الْکِتابِ وَأُخَرُ مُتَشابِهاتٌ فَأَمَّا الَّذِینَ فِی قُلُوبِهِمْ زَیغٌ فَیتَّبِعُونَ ما تَشابَهَ مِنْهُ ابْتِغَآءَ الْفِتْنَةِ وَابْتِغَآءَ تَأْوِیلِهِ وَما یعْلَمُ تَأْوِیلَهُ إِلَّا اللَّهُ وَالرَّاسِخُونَ فِی الْعِلْمِ یقُولُونَ آمَنّا بِهِ کُلٌّ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بر تو کتاب را نازل کرد، در حالی که برخی از آن آیات محکم می‌باشند که آن‌ها مرجع و اساس مسلّم کتابند، و برخی آیات متشابه هستند، امّا کسانی‌که در دل‌هایشان میل به کجروی و انحراف از استقامت است از متشابه کتاب پیروی می‌کنند برای فتنه و فریب دادن مردم و برای این‌که تأویلش را می‌خواهند و حال آن که تأویل آن را جز خداوند نمی‌داند و آنان که در علم خود ثابت قدمند که در مورد آیات متشابهات می‌گویند به آن ایمان داریم از پیش خدای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 شروع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جهت وجود پاره‌ای روایات که دلالت دارد تنها خداوند از تأویل آگاهی دارد و راسخان در علم هم از تأویل آگاهی ندارند و علم آن را به خدای سبحان واگذار می‌کنند، این سؤال مطرح است که آیا علم به تأویل تنها از آن خداست؟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روایاتی که چنین دلالتی دارد، بخشی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سؤال کننده،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قرآن از وصف پروردگار به تو می‌نماید بپذیر و نور هدایت قرآن را چراغ راه خود گیر، و از آنچه شیطان تو را به دانستن آن وا می‌دارد، و کتابِ خدا آن را بر تو واجب نمی‌شمارد و در سنت رسول و ائمه هدی نشانی ندارد، دست بردار</w:t>
      </w:r>
    </w:p>
    <w:p>
      <w:pPr>
        <w:pStyle w:val="BookText"/>
        <w:rPr/>
      </w:pPr>
      <w:r>
        <w:rPr>
          <w:rFonts w:ascii="IRNazanin" w:hAnsi="IRNazanin" w:eastAsia="IRNazanin"/>
          <w:color w:val="111111"/>
          <w:sz w:val="28"/>
          <w:sz w:val="28"/>
          <w:szCs w:val="28"/>
          <w:rtl w:val="true"/>
          <w:lang w:bidi="fa-IR"/>
        </w:rPr>
        <w:t>و علم آن را به خدا واگذار، که دستور دین چنین است و نهایت حقّ خدا بر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علم دین استوارند، خدا آنان را از فرو رفتن در آنچه که بر آن‌ها پوشیده است و تفسیر آن را نمی‌دانند، و از فرو رفتن در اسرار نهان بی‌نیاز ساخته است و آنان را از این رو که به عجز و ناتوانی خود در برابر غیب و آنچه که تفسیر آن را نمی‌دانند اعتراف می‌کنند، ستایش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ژرف‌نگری آنان در آنچه که خدا بر آنان واجب نساخته را، راسخ بودن در علم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مقدار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خدا را با میزان عقل خود ارزیابی نکن تا از تباه شدگان نباشی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خطبه از برجسته‌ترین خطبه‌های امیر المؤمنین علی‌علیه السلام و دارای بهترین سند است، که ممکن است کسی به آن استدلال کند بر این‌که علم تأویل مخصوص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می‌گوییم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آیه، 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قاریان، در آیه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کرده‌اند، و برخی وقف نکرده‌اند، و این قول قوی‌تر است، زیرا اگر تأویل متشابه را جز خدا کسی نداند، انزال این قبیل آیات و مخاطب قرار دادن مکلّفین بر آن بیهوده خواهد بود، بلکه بالاتر، به این می‌ماند که عرب را با زبانی دیگر مورد خطاب قرار دهیم که قبح چنین کاری بر همگان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اِعراب می‌تواند نصب باشد تا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کلامی مستأنف و مستقل باشد، به این معنا که</w:t>
      </w:r>
    </w:p>
    <w:p>
      <w:pPr>
        <w:pStyle w:val="BookText"/>
        <w:rPr/>
      </w:pPr>
      <w:r>
        <w:rPr>
          <w:rFonts w:ascii="IRNazanin" w:hAnsi="IRNazanin" w:eastAsia="IRNazanin"/>
          <w:color w:val="111111"/>
          <w:sz w:val="28"/>
          <w:sz w:val="28"/>
          <w:szCs w:val="28"/>
          <w:rtl w:val="true"/>
          <w:lang w:bidi="fa-IR"/>
        </w:rPr>
        <w:t>این دانایان به تأویل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عباس آیه‌ای را تأویل کرد، مردی از صحابه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جمله راسخان هستم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امّا نسبت به کلام امیرالمؤمنین‌علیه السلام در نهج البلاغه که به آن استدلال کرده بودند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ابن ابی الحدید، راوندی، ابن میثم بحرانی و علاّمه خویی‌رحمه الله اتفاق نظر دارند که مراد امام‌علیه السلام از این کلام، صفات خداوند است، صفات حق توقیفی است و باید آن‌ها را تعبّداً پذیرفت و کسی در پی شناخت کُنه آن نباشد، زیرا راهی برای شناخت حقیقت صفات او همچون حقیقت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آن است که خدا را آن‌چنان وصف کنیم که خودش در قرآن وصف کرده است، و خود را به زحمت بیهوده در جهت فهم حقایق این صفات نیندازیم؛ زیرا سدها و حجاب‌های چندی بر سر راه فهم این صفات نهاده شده و راهی برای رسیدن به حقیقت آن‌ها نیست، بنابراین باید در برابر آن‌ها سر تسلیم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حضرت‌علیه السلام در اینجا با آیات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راسخان در علم، جهل بدان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ندارد؛ زیرا آراستگی آنان به زیور دانش، امکان معرفت تنزیل و تأویل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تأویلات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آیه که همان اخذ به فحوای عام آیه بوده و از بطن آیه استفاده می‌شود، در صورتی است که خصوصیات آیه را که در اصل مقصود دخیل</w:t>
      </w:r>
    </w:p>
    <w:p>
      <w:pPr>
        <w:pStyle w:val="BookText"/>
        <w:rPr/>
      </w:pPr>
      <w:r>
        <w:rPr>
          <w:rFonts w:ascii="IRNazanin" w:hAnsi="IRNazanin" w:eastAsia="IRNazanin"/>
          <w:color w:val="111111"/>
          <w:sz w:val="28"/>
          <w:sz w:val="28"/>
          <w:szCs w:val="28"/>
          <w:rtl w:val="true"/>
          <w:lang w:bidi="fa-IR"/>
        </w:rPr>
        <w:t>نیست الغا کرده و مدلول التزامی آن را گرچه مخفی است تبیین کرده و به آن اخذ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در حکم سیاق کلام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اسلوب‌های مفاهیم کلام نزد اهل لسان است؛ خصوصاً در صورتی که آن مفهوم با شواهدی از قرآن یا سنت یا دلالت عقل قطعی پشتیبانی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نمونه‌ای از تأویلات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أَرَءَیتُمْ إِنْ أَصْبَحَ مآؤُکُمْ غَوْراً فَمَنْ یأْتِیکُمْ بِمآءٍ مَعِینٍ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ظاهر آیه دلالت واضحی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وسایل زندگی و تداوم حیات تماماً در گروی اراده خداوند متعال و بر طبق تدبیر گسترده و رحمت واسعه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امام باقر علیه السلام کلامی رسیده که مربوط به جانب باطن آیه و دلالت فحوای عام آن است، و آن این‌که در تفسیر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فقدتم إمامکم فلم تروه فماذا تصنعون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هرگاه امام خود را مفقود نمایید و او را مشاهده نکنید، چه خواهید کرد؟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نقل شده که در تفسیر آیه مورد نظر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شما درهای شما، امامانند، و امامان درهای خداوند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یأْتِیکُمْ بِمآءٍ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کسی برای شما علم امام را می‌آورد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عاریه آوردن آب گوارا برای علم نافع، خصوصاً علمی که مستند به وحی است از جانب پیامبر یا</w:t>
      </w:r>
    </w:p>
    <w:p>
      <w:pPr>
        <w:pStyle w:val="BookText"/>
        <w:rPr/>
      </w:pPr>
      <w:r>
        <w:rPr>
          <w:rFonts w:ascii="IRNazanin" w:hAnsi="IRNazanin" w:eastAsia="IRNazanin"/>
          <w:color w:val="111111"/>
          <w:sz w:val="28"/>
          <w:sz w:val="28"/>
          <w:szCs w:val="28"/>
          <w:rtl w:val="true"/>
          <w:lang w:bidi="fa-IR"/>
        </w:rPr>
        <w:t>وصی او امری 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آب اصل حیات مادّی بوده و موجب امکان معیشت سالم است، همچنین علم نافع و به طور کلّی علم شریعت، اساس امکان حیات معنوی در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آمَنُوا اسْتَجِیبُوا للَّهِ‌ِ وَلِلرَّسُولِ إِذَا دَعاکُمْ لِما یحْییکُمْ</w:t>
      </w:r>
      <w:r>
        <w:rPr>
          <w:rFonts w:eastAsia="IRNazanin" w:cs="IRNazanin"/>
          <w:color w:val="111111"/>
          <w:sz w:val="28"/>
          <w:szCs w:val="28"/>
          <w:rtl w:val="true"/>
          <w:lang w:bidi="fa-IR"/>
        </w:rPr>
        <w:t>»</w:t>
      </w:r>
      <w:r>
        <w:rPr>
          <w:rStyle w:val="FootnoteAnchor"/>
          <w:rtl w:val="true"/>
        </w:rPr>
        <w:footnoteReference w:id="1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تأویل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منشأ حیات و زندگی است، مفهوم عام آن در نظر گرفته شده که شامل علم نیز می‌شود تا در برگیرنده حیات مادّی و معنوی هر دو گردد</w:t>
      </w:r>
      <w:r>
        <w:rPr>
          <w:rFonts w:eastAsia="IRNazanin" w:cs="IRNazanin"/>
          <w:color w:val="111111"/>
          <w:sz w:val="28"/>
          <w:szCs w:val="28"/>
          <w:rtl w:val="true"/>
          <w:lang w:bidi="fa-IR"/>
        </w:rPr>
        <w:t>.</w:t>
      </w:r>
      <w:bookmarkStart w:id="71" w:name="pg354_3365"/>
    </w:p>
    <w:p>
      <w:pPr>
        <w:pStyle w:val="Heading2"/>
        <w:numPr>
          <w:ilvl w:val="1"/>
          <w:numId w:val="1"/>
        </w:numPr>
        <w:rPr/>
      </w:pPr>
      <w:bookmarkStart w:id="72" w:name="__RefHeading___Toc2983066_211673320"/>
      <w:bookmarkStart w:id="73" w:name="_Toc25"/>
      <w:bookmarkEnd w:id="71"/>
      <w:bookmarkEnd w:id="72"/>
      <w:r>
        <w:rPr>
          <w:rtl w:val="true"/>
        </w:rPr>
        <w:t>سلسله کتب چاپ شده از مؤلف پیرامون مهدویت‌</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74" w:name="pg354_3366"/>
    </w:p>
    <w:p>
      <w:pPr>
        <w:pStyle w:val="Heading2"/>
        <w:numPr>
          <w:ilvl w:val="1"/>
          <w:numId w:val="1"/>
        </w:numPr>
        <w:rPr/>
      </w:pPr>
      <w:bookmarkStart w:id="75" w:name="__RefHeading___Toc2983068_211673320"/>
      <w:bookmarkStart w:id="76" w:name="_Toc26"/>
      <w:bookmarkEnd w:id="74"/>
      <w:bookmarkEnd w:id="75"/>
      <w:r>
        <w:rPr>
          <w:rtl w:val="true"/>
        </w:rPr>
        <w:t>فهرست منشورات مسجد مقدّس جمکران‌</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قرآن،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آیه، تفسیر ماوردی،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جامع البیان، ذیل آیه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درّالمنثور، ذیل آیه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زادالمسیر،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زاد 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فی التفسیر،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قرآن،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،تفسیر ابی سعود،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زادالمسیر،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تفسیرکشاف،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اول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اول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فروق اللغویة،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اکلیل،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اخلاص،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14359</Words>
  <Characters>56604</Characters>
  <CharactersWithSpaces>70381</CharactersWithSpaces>
  <Paragraphs>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2026-08-16T03:14:06Z</dcterms:created>
  <dc:creator>ghaemiyeh.com</dc:creator>
  <dc:description/>
  <dc:language>en-US</dc:language>
  <cp:lastModifiedBy/>
  <dcterms:modified xsi:type="dcterms:W3CDTF">2026-08-16T06:44:08Z</dcterms:modified>
  <cp:revision>1</cp:revision>
  <dc:subject/>
  <dc:title>قرآن و ظهور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