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و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747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8747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87481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087483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087485_211673320">
            <w:r>
              <w:rPr>
                <w:webHidden/>
                <w:rStyle w:val="IndexLink"/>
                <w:rtl w:val="true"/>
              </w:rPr>
              <w:t>گواهی بر غیبت‌</w:t>
            </w:r>
            <w:r>
              <w:rPr>
                <w:rStyle w:val="IndexLink"/>
                <w:rtl w:val="true"/>
              </w:rPr>
              <w:tab/>
            </w:r>
            <w:r>
              <w:rPr>
                <w:rStyle w:val="IndexLink"/>
              </w:rPr>
              <w:t>7</w:t>
            </w:r>
          </w:hyperlink>
        </w:p>
        <w:p>
          <w:pPr>
            <w:pStyle w:val="Contents2"/>
            <w:tabs>
              <w:tab w:val="clear" w:pos="8743"/>
              <w:tab w:val="right" w:pos="9026" w:leader="dot"/>
            </w:tabs>
            <w:rPr/>
          </w:pPr>
          <w:hyperlink w:anchor="__RefHeading___Toc2087487_211673320">
            <w:r>
              <w:rPr>
                <w:webHidden/>
                <w:rStyle w:val="IndexLink"/>
                <w:rtl w:val="true"/>
              </w:rPr>
              <w:t>تعریف امامت‌</w:t>
            </w:r>
            <w:r>
              <w:rPr>
                <w:rStyle w:val="IndexLink"/>
                <w:rtl w:val="true"/>
              </w:rPr>
              <w:tab/>
            </w:r>
            <w:r>
              <w:rPr>
                <w:rStyle w:val="IndexLink"/>
              </w:rPr>
              <w:t>13</w:t>
            </w:r>
          </w:hyperlink>
        </w:p>
        <w:p>
          <w:pPr>
            <w:pStyle w:val="Contents2"/>
            <w:tabs>
              <w:tab w:val="clear" w:pos="8743"/>
              <w:tab w:val="right" w:pos="9026" w:leader="dot"/>
            </w:tabs>
            <w:rPr/>
          </w:pPr>
          <w:hyperlink w:anchor="__RefHeading___Toc2087489_211673320">
            <w:r>
              <w:rPr>
                <w:webHidden/>
                <w:rStyle w:val="IndexLink"/>
                <w:rtl w:val="true"/>
              </w:rPr>
              <w:t>ادله وجوب و ضرورت امامت‌</w:t>
            </w:r>
            <w:r>
              <w:rPr>
                <w:rStyle w:val="IndexLink"/>
                <w:rtl w:val="true"/>
              </w:rPr>
              <w:tab/>
            </w:r>
            <w:r>
              <w:rPr>
                <w:rStyle w:val="IndexLink"/>
              </w:rPr>
              <w:t>17</w:t>
            </w:r>
          </w:hyperlink>
        </w:p>
        <w:p>
          <w:pPr>
            <w:pStyle w:val="Contents2"/>
            <w:tabs>
              <w:tab w:val="clear" w:pos="8743"/>
              <w:tab w:val="right" w:pos="9026" w:leader="dot"/>
            </w:tabs>
            <w:rPr/>
          </w:pPr>
          <w:hyperlink w:anchor="__RefHeading___Toc2087491_211673320">
            <w:r>
              <w:rPr>
                <w:webHidden/>
                <w:rStyle w:val="IndexLink"/>
                <w:rtl w:val="true"/>
              </w:rPr>
              <w:t>بررسی مشکل غیبت امام‌</w:t>
            </w:r>
            <w:r>
              <w:rPr>
                <w:rStyle w:val="IndexLink"/>
                <w:rtl w:val="true"/>
              </w:rPr>
              <w:tab/>
            </w:r>
            <w:r>
              <w:rPr>
                <w:rStyle w:val="IndexLink"/>
              </w:rPr>
              <w:t>17</w:t>
            </w:r>
          </w:hyperlink>
        </w:p>
        <w:p>
          <w:pPr>
            <w:pStyle w:val="Contents2"/>
            <w:tabs>
              <w:tab w:val="clear" w:pos="8743"/>
              <w:tab w:val="right" w:pos="9026" w:leader="dot"/>
            </w:tabs>
            <w:rPr/>
          </w:pPr>
          <w:hyperlink w:anchor="__RefHeading___Toc2087493_211673320">
            <w:r>
              <w:rPr>
                <w:webHidden/>
                <w:rStyle w:val="IndexLink"/>
                <w:rtl w:val="true"/>
              </w:rPr>
              <w:t>امامت و هدایت و ولایت باطنی</w:t>
            </w:r>
            <w:r>
              <w:rPr>
                <w:rStyle w:val="IndexLink"/>
                <w:rtl w:val="true"/>
              </w:rPr>
              <w:tab/>
            </w:r>
            <w:r>
              <w:rPr>
                <w:rStyle w:val="IndexLink"/>
              </w:rPr>
              <w:t>21</w:t>
            </w:r>
          </w:hyperlink>
        </w:p>
        <w:p>
          <w:pPr>
            <w:pStyle w:val="Contents2"/>
            <w:tabs>
              <w:tab w:val="clear" w:pos="8743"/>
              <w:tab w:val="right" w:pos="9026" w:leader="dot"/>
            </w:tabs>
            <w:rPr/>
          </w:pPr>
          <w:hyperlink w:anchor="__RefHeading___Toc2087495_211673320">
            <w:r>
              <w:rPr>
                <w:webHidden/>
                <w:rStyle w:val="IndexLink"/>
                <w:rtl w:val="true"/>
              </w:rPr>
              <w:t>ماهیت ولایت باطنی‌</w:t>
            </w:r>
            <w:r>
              <w:rPr>
                <w:rStyle w:val="IndexLink"/>
                <w:rtl w:val="true"/>
              </w:rPr>
              <w:tab/>
            </w:r>
            <w:r>
              <w:rPr>
                <w:rStyle w:val="IndexLink"/>
              </w:rPr>
              <w:t>23</w:t>
            </w:r>
          </w:hyperlink>
        </w:p>
        <w:p>
          <w:pPr>
            <w:pStyle w:val="Contents2"/>
            <w:tabs>
              <w:tab w:val="clear" w:pos="8743"/>
              <w:tab w:val="right" w:pos="9026" w:leader="dot"/>
            </w:tabs>
            <w:rPr/>
          </w:pPr>
          <w:hyperlink w:anchor="__RefHeading___Toc2087497_211673320">
            <w:r>
              <w:rPr>
                <w:webHidden/>
                <w:rStyle w:val="IndexLink"/>
                <w:rtl w:val="true"/>
              </w:rPr>
              <w:t>امام حامل ولایت است‌</w:t>
            </w:r>
            <w:r>
              <w:rPr>
                <w:rStyle w:val="IndexLink"/>
                <w:rtl w:val="true"/>
              </w:rPr>
              <w:tab/>
            </w:r>
            <w:r>
              <w:rPr>
                <w:rStyle w:val="IndexLink"/>
              </w:rPr>
              <w:t>25</w:t>
            </w:r>
          </w:hyperlink>
        </w:p>
        <w:p>
          <w:pPr>
            <w:pStyle w:val="Contents2"/>
            <w:tabs>
              <w:tab w:val="clear" w:pos="8743"/>
              <w:tab w:val="right" w:pos="9026" w:leader="dot"/>
            </w:tabs>
            <w:rPr/>
          </w:pPr>
          <w:hyperlink w:anchor="__RefHeading___Toc2087499_211673320">
            <w:r>
              <w:rPr>
                <w:webHidden/>
                <w:rStyle w:val="IndexLink"/>
                <w:rtl w:val="true"/>
              </w:rPr>
              <w:t>ادله ولایت و هدایت باطنی‌</w:t>
            </w:r>
            <w:r>
              <w:rPr>
                <w:rStyle w:val="IndexLink"/>
                <w:rtl w:val="true"/>
              </w:rPr>
              <w:tab/>
            </w:r>
            <w:r>
              <w:rPr>
                <w:rStyle w:val="IndexLink"/>
              </w:rPr>
              <w:t>26</w:t>
            </w:r>
          </w:hyperlink>
        </w:p>
        <w:p>
          <w:pPr>
            <w:pStyle w:val="Contents2"/>
            <w:tabs>
              <w:tab w:val="clear" w:pos="8743"/>
              <w:tab w:val="right" w:pos="9026" w:leader="dot"/>
            </w:tabs>
            <w:rPr/>
          </w:pPr>
          <w:hyperlink w:anchor="__RefHeading___Toc2087501_211673320">
            <w:r>
              <w:rPr>
                <w:webHidden/>
                <w:rStyle w:val="IndexLink"/>
                <w:rtl w:val="true"/>
              </w:rPr>
              <w:t>فلسفه غیبت‌</w:t>
            </w:r>
            <w:r>
              <w:rPr>
                <w:rStyle w:val="IndexLink"/>
                <w:rtl w:val="true"/>
              </w:rPr>
              <w:tab/>
            </w:r>
            <w:r>
              <w:rPr>
                <w:rStyle w:val="IndexLink"/>
              </w:rPr>
              <w:t>29</w:t>
            </w:r>
          </w:hyperlink>
        </w:p>
        <w:p>
          <w:pPr>
            <w:pStyle w:val="Contents3"/>
            <w:tabs>
              <w:tab w:val="clear" w:pos="8459"/>
              <w:tab w:val="right" w:pos="9026" w:leader="dot"/>
            </w:tabs>
            <w:rPr/>
          </w:pPr>
          <w:hyperlink w:anchor="__RefHeading___Toc2087503_2116733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087505_211673320">
            <w:r>
              <w:rPr>
                <w:webHidden/>
                <w:rStyle w:val="IndexLink"/>
                <w:rtl w:val="true"/>
              </w:rPr>
              <w:t>توضیح‌</w:t>
            </w:r>
            <w:r>
              <w:rPr>
                <w:rStyle w:val="IndexLink"/>
                <w:rtl w:val="true"/>
              </w:rPr>
              <w:tab/>
            </w:r>
            <w:r>
              <w:rPr>
                <w:rStyle w:val="IndexLink"/>
              </w:rPr>
              <w:t>30</w:t>
            </w:r>
          </w:hyperlink>
        </w:p>
        <w:p>
          <w:pPr>
            <w:pStyle w:val="Contents3"/>
            <w:tabs>
              <w:tab w:val="clear" w:pos="8459"/>
              <w:tab w:val="right" w:pos="9026" w:leader="dot"/>
            </w:tabs>
            <w:rPr/>
          </w:pPr>
          <w:hyperlink w:anchor="__RefHeading___Toc2087507_211673320">
            <w:r>
              <w:rPr>
                <w:webHidden/>
                <w:rStyle w:val="IndexLink"/>
                <w:rtl w:val="true"/>
              </w:rPr>
              <w:t>پاسخ سؤال</w:t>
            </w:r>
            <w:r>
              <w:rPr>
                <w:rStyle w:val="IndexLink"/>
                <w:rtl w:val="true"/>
              </w:rPr>
              <w:tab/>
            </w:r>
            <w:r>
              <w:rPr>
                <w:rStyle w:val="IndexLink"/>
              </w:rPr>
              <w:t>30</w:t>
            </w:r>
          </w:hyperlink>
        </w:p>
        <w:p>
          <w:pPr>
            <w:pStyle w:val="Contents3"/>
            <w:tabs>
              <w:tab w:val="clear" w:pos="8459"/>
              <w:tab w:val="right" w:pos="9026" w:leader="dot"/>
            </w:tabs>
            <w:rPr/>
          </w:pPr>
          <w:hyperlink w:anchor="__RefHeading___Toc2087509_211673320">
            <w:r>
              <w:rPr>
                <w:webHidden/>
                <w:rStyle w:val="IndexLink"/>
                <w:rtl w:val="true"/>
              </w:rPr>
              <w:t>مقدمه اول</w:t>
            </w:r>
            <w:r>
              <w:rPr>
                <w:rStyle w:val="IndexLink"/>
                <w:rtl w:val="true"/>
              </w:rPr>
              <w:t xml:space="preserve">: </w:t>
            </w:r>
            <w:r>
              <w:rPr>
                <w:rStyle w:val="IndexLink"/>
                <w:rtl w:val="true"/>
              </w:rPr>
              <w:t>غلبه اسلام بر سایر ادیان‌</w:t>
            </w:r>
            <w:r>
              <w:rPr>
                <w:rStyle w:val="IndexLink"/>
                <w:rtl w:val="true"/>
              </w:rPr>
              <w:tab/>
            </w:r>
            <w:r>
              <w:rPr>
                <w:rStyle w:val="IndexLink"/>
              </w:rPr>
              <w:t>31</w:t>
            </w:r>
          </w:hyperlink>
        </w:p>
        <w:p>
          <w:pPr>
            <w:pStyle w:val="Contents3"/>
            <w:tabs>
              <w:tab w:val="clear" w:pos="8459"/>
              <w:tab w:val="right" w:pos="9026" w:leader="dot"/>
            </w:tabs>
            <w:rPr/>
          </w:pPr>
          <w:hyperlink w:anchor="__RefHeading___Toc2087511_211673320">
            <w:r>
              <w:rPr>
                <w:webHidden/>
                <w:rStyle w:val="IndexLink"/>
                <w:rtl w:val="true"/>
              </w:rPr>
              <w:t>مقدمه دوم</w:t>
            </w:r>
            <w:r>
              <w:rPr>
                <w:rStyle w:val="IndexLink"/>
                <w:rtl w:val="true"/>
              </w:rPr>
              <w:t xml:space="preserve">: </w:t>
            </w:r>
            <w:r>
              <w:rPr>
                <w:rStyle w:val="IndexLink"/>
                <w:rtl w:val="true"/>
              </w:rPr>
              <w:t>تغییر مصالح به تغیّر حالات‌</w:t>
            </w:r>
            <w:r>
              <w:rPr>
                <w:rStyle w:val="IndexLink"/>
                <w:rtl w:val="true"/>
              </w:rPr>
              <w:tab/>
            </w:r>
            <w:r>
              <w:rPr>
                <w:rStyle w:val="IndexLink"/>
              </w:rPr>
              <w:t>34</w:t>
            </w:r>
          </w:hyperlink>
        </w:p>
        <w:p>
          <w:pPr>
            <w:pStyle w:val="Contents3"/>
            <w:tabs>
              <w:tab w:val="clear" w:pos="8459"/>
              <w:tab w:val="right" w:pos="9026" w:leader="dot"/>
            </w:tabs>
            <w:rPr/>
          </w:pPr>
          <w:hyperlink w:anchor="__RefHeading___Toc2087513_211673320">
            <w:r>
              <w:rPr>
                <w:webHidden/>
                <w:rStyle w:val="IndexLink"/>
                <w:rtl w:val="true"/>
              </w:rPr>
              <w:t>مقدمه سوّم</w:t>
            </w:r>
            <w:r>
              <w:rPr>
                <w:rStyle w:val="IndexLink"/>
                <w:rtl w:val="true"/>
              </w:rPr>
              <w:t xml:space="preserve">: </w:t>
            </w:r>
            <w:r>
              <w:rPr>
                <w:rStyle w:val="IndexLink"/>
                <w:rtl w:val="true"/>
              </w:rPr>
              <w:t>تکامل و پیشرفت بشر</w:t>
            </w:r>
            <w:r>
              <w:rPr>
                <w:rStyle w:val="IndexLink"/>
                <w:rtl w:val="true"/>
              </w:rPr>
              <w:tab/>
            </w:r>
            <w:r>
              <w:rPr>
                <w:rStyle w:val="IndexLink"/>
              </w:rPr>
              <w:t>36</w:t>
            </w:r>
          </w:hyperlink>
        </w:p>
        <w:p>
          <w:pPr>
            <w:pStyle w:val="Contents3"/>
            <w:tabs>
              <w:tab w:val="clear" w:pos="8459"/>
              <w:tab w:val="right" w:pos="9026" w:leader="dot"/>
            </w:tabs>
            <w:rPr/>
          </w:pPr>
          <w:hyperlink w:anchor="__RefHeading___Toc2087515_211673320">
            <w:r>
              <w:rPr>
                <w:webHidden/>
                <w:rStyle w:val="IndexLink"/>
                <w:rtl w:val="true"/>
              </w:rPr>
              <w:t>مقدمه چهارم</w:t>
            </w:r>
            <w:r>
              <w:rPr>
                <w:rStyle w:val="IndexLink"/>
                <w:rtl w:val="true"/>
              </w:rPr>
              <w:t xml:space="preserve">: </w:t>
            </w:r>
            <w:r>
              <w:rPr>
                <w:rStyle w:val="IndexLink"/>
                <w:rtl w:val="true"/>
              </w:rPr>
              <w:t>ضرورت رهبری‌</w:t>
            </w:r>
            <w:r>
              <w:rPr>
                <w:rStyle w:val="IndexLink"/>
                <w:rtl w:val="true"/>
              </w:rPr>
              <w:tab/>
            </w:r>
            <w:r>
              <w:rPr>
                <w:rStyle w:val="IndexLink"/>
              </w:rPr>
              <w:t>36</w:t>
            </w:r>
          </w:hyperlink>
        </w:p>
        <w:p>
          <w:pPr>
            <w:pStyle w:val="Contents3"/>
            <w:tabs>
              <w:tab w:val="clear" w:pos="8459"/>
              <w:tab w:val="right" w:pos="9026" w:leader="dot"/>
            </w:tabs>
            <w:rPr/>
          </w:pPr>
          <w:hyperlink w:anchor="__RefHeading___Toc2087517_211673320">
            <w:r>
              <w:rPr>
                <w:webHidden/>
                <w:rStyle w:val="IndexLink"/>
                <w:rtl w:val="true"/>
              </w:rPr>
              <w:t>مقدمه پنجم</w:t>
            </w:r>
            <w:r>
              <w:rPr>
                <w:rStyle w:val="IndexLink"/>
                <w:rtl w:val="true"/>
              </w:rPr>
              <w:t xml:space="preserve">: </w:t>
            </w:r>
            <w:r>
              <w:rPr>
                <w:rStyle w:val="IndexLink"/>
                <w:rtl w:val="true"/>
              </w:rPr>
              <w:t>دوازده امام‌</w:t>
            </w:r>
            <w:r>
              <w:rPr>
                <w:rStyle w:val="IndexLink"/>
                <w:rtl w:val="true"/>
              </w:rPr>
              <w:tab/>
            </w:r>
            <w:r>
              <w:rPr>
                <w:rStyle w:val="IndexLink"/>
              </w:rPr>
              <w:t>37</w:t>
            </w:r>
          </w:hyperlink>
        </w:p>
        <w:p>
          <w:pPr>
            <w:pStyle w:val="Contents3"/>
            <w:tabs>
              <w:tab w:val="clear" w:pos="8459"/>
              <w:tab w:val="right" w:pos="9026" w:leader="dot"/>
            </w:tabs>
            <w:rPr/>
          </w:pPr>
          <w:hyperlink w:anchor="__RefHeading___Toc2087519_211673320">
            <w:r>
              <w:rPr>
                <w:webHidden/>
                <w:rStyle w:val="IndexLink"/>
                <w:rtl w:val="true"/>
              </w:rPr>
              <w:t>مقدّمه ششم</w:t>
            </w:r>
            <w:r>
              <w:rPr>
                <w:rStyle w:val="IndexLink"/>
                <w:rtl w:val="true"/>
              </w:rPr>
              <w:t xml:space="preserve">: </w:t>
            </w:r>
            <w:r>
              <w:rPr>
                <w:rStyle w:val="IndexLink"/>
                <w:rtl w:val="true"/>
              </w:rPr>
              <w:t>ضرورت وجود حجّت در روی زمین‌</w:t>
            </w:r>
            <w:r>
              <w:rPr>
                <w:rStyle w:val="IndexLink"/>
                <w:rtl w:val="true"/>
              </w:rPr>
              <w:tab/>
            </w:r>
            <w:r>
              <w:rPr>
                <w:rStyle w:val="IndexLink"/>
              </w:rPr>
              <w:t>39</w:t>
            </w:r>
          </w:hyperlink>
        </w:p>
        <w:p>
          <w:pPr>
            <w:pStyle w:val="Contents3"/>
            <w:tabs>
              <w:tab w:val="clear" w:pos="8459"/>
              <w:tab w:val="right" w:pos="9026" w:leader="dot"/>
            </w:tabs>
            <w:rPr/>
          </w:pPr>
          <w:hyperlink w:anchor="__RefHeading___Toc2087521_211673320">
            <w:r>
              <w:rPr>
                <w:webHidden/>
                <w:rStyle w:val="IndexLink"/>
                <w:rtl w:val="true"/>
              </w:rPr>
              <w:t>مقدمه هفتم</w:t>
            </w:r>
            <w:r>
              <w:rPr>
                <w:rStyle w:val="IndexLink"/>
                <w:rtl w:val="true"/>
              </w:rPr>
              <w:t xml:space="preserve">: </w:t>
            </w:r>
            <w:r>
              <w:rPr>
                <w:rStyle w:val="IndexLink"/>
                <w:rtl w:val="true"/>
              </w:rPr>
              <w:t>خوف از قتل‌</w:t>
            </w:r>
            <w:r>
              <w:rPr>
                <w:rStyle w:val="IndexLink"/>
                <w:rtl w:val="true"/>
              </w:rPr>
              <w:tab/>
            </w:r>
            <w:r>
              <w:rPr>
                <w:rStyle w:val="IndexLink"/>
              </w:rPr>
              <w:t>40</w:t>
            </w:r>
          </w:hyperlink>
        </w:p>
        <w:p>
          <w:pPr>
            <w:pStyle w:val="Contents3"/>
            <w:tabs>
              <w:tab w:val="clear" w:pos="8459"/>
              <w:tab w:val="right" w:pos="9026" w:leader="dot"/>
            </w:tabs>
            <w:rPr/>
          </w:pPr>
          <w:hyperlink w:anchor="__RefHeading___Toc2087523_211673320">
            <w:r>
              <w:rPr>
                <w:webHidden/>
                <w:rStyle w:val="IndexLink"/>
                <w:rtl w:val="true"/>
              </w:rPr>
              <w:t>مقدمه هشتم</w:t>
            </w:r>
            <w:r>
              <w:rPr>
                <w:rStyle w:val="IndexLink"/>
                <w:rtl w:val="true"/>
              </w:rPr>
              <w:t xml:space="preserve">: </w:t>
            </w:r>
            <w:r>
              <w:rPr>
                <w:rStyle w:val="IndexLink"/>
                <w:rtl w:val="true"/>
              </w:rPr>
              <w:t>بیعت نکردن امام زمان علیه السلام با حاکمان‌</w:t>
            </w:r>
            <w:r>
              <w:rPr>
                <w:rStyle w:val="IndexLink"/>
                <w:rtl w:val="true"/>
              </w:rPr>
              <w:tab/>
            </w:r>
            <w:r>
              <w:rPr>
                <w:rStyle w:val="IndexLink"/>
              </w:rPr>
              <w:t>43</w:t>
            </w:r>
          </w:hyperlink>
        </w:p>
        <w:p>
          <w:pPr>
            <w:pStyle w:val="Contents3"/>
            <w:tabs>
              <w:tab w:val="clear" w:pos="8459"/>
              <w:tab w:val="right" w:pos="9026" w:leader="dot"/>
            </w:tabs>
            <w:rPr/>
          </w:pPr>
          <w:hyperlink w:anchor="__RefHeading___Toc2087525_211673320">
            <w:r>
              <w:rPr>
                <w:webHidden/>
                <w:rStyle w:val="IndexLink"/>
                <w:rtl w:val="true"/>
              </w:rPr>
              <w:t>مقدّمه نهم</w:t>
            </w:r>
            <w:r>
              <w:rPr>
                <w:rStyle w:val="IndexLink"/>
                <w:rtl w:val="true"/>
              </w:rPr>
              <w:t xml:space="preserve">: </w:t>
            </w:r>
            <w:r>
              <w:rPr>
                <w:rStyle w:val="IndexLink"/>
                <w:rtl w:val="true"/>
              </w:rPr>
              <w:t>انواع هدایت‌</w:t>
            </w:r>
            <w:r>
              <w:rPr>
                <w:rStyle w:val="IndexLink"/>
                <w:rtl w:val="true"/>
              </w:rPr>
              <w:tab/>
            </w:r>
            <w:r>
              <w:rPr>
                <w:rStyle w:val="IndexLink"/>
              </w:rPr>
              <w:t>44</w:t>
            </w:r>
          </w:hyperlink>
        </w:p>
        <w:p>
          <w:pPr>
            <w:pStyle w:val="Contents2"/>
            <w:tabs>
              <w:tab w:val="clear" w:pos="8743"/>
              <w:tab w:val="right" w:pos="9026" w:leader="dot"/>
            </w:tabs>
            <w:rPr/>
          </w:pPr>
          <w:hyperlink w:anchor="__RefHeading___Toc2087527_211673320">
            <w:r>
              <w:rPr>
                <w:webHidden/>
                <w:rStyle w:val="IndexLink"/>
                <w:rtl w:val="true"/>
              </w:rPr>
              <w:t xml:space="preserve">طول عمر حضرت مهدی </w:t>
            </w:r>
            <w:r>
              <w:rPr>
                <w:rStyle w:val="IndexLink"/>
                <w:rtl w:val="true"/>
              </w:rPr>
              <w:t xml:space="preserve">« </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2087529_2116733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087531_211673320">
            <w:r>
              <w:rPr>
                <w:webHidden/>
                <w:rStyle w:val="IndexLink"/>
                <w:rtl w:val="true"/>
              </w:rPr>
              <w:t>توضیح</w:t>
            </w:r>
            <w:r>
              <w:rPr>
                <w:rStyle w:val="IndexLink"/>
                <w:rtl w:val="true"/>
              </w:rPr>
              <w:tab/>
            </w:r>
            <w:r>
              <w:rPr>
                <w:rStyle w:val="IndexLink"/>
              </w:rPr>
              <w:t>48</w:t>
            </w:r>
          </w:hyperlink>
        </w:p>
        <w:p>
          <w:pPr>
            <w:pStyle w:val="Contents3"/>
            <w:tabs>
              <w:tab w:val="clear" w:pos="8459"/>
              <w:tab w:val="right" w:pos="9026" w:leader="dot"/>
            </w:tabs>
            <w:rPr/>
          </w:pPr>
          <w:hyperlink w:anchor="__RefHeading___Toc2087533_211673320">
            <w:r>
              <w:rPr>
                <w:webHidden/>
                <w:rStyle w:val="IndexLink"/>
                <w:rtl w:val="true"/>
              </w:rPr>
              <w:t>تحقیق مسأله‌</w:t>
            </w:r>
            <w:r>
              <w:rPr>
                <w:rStyle w:val="IndexLink"/>
                <w:rtl w:val="true"/>
              </w:rPr>
              <w:tab/>
            </w:r>
            <w:r>
              <w:rPr>
                <w:rStyle w:val="IndexLink"/>
              </w:rPr>
              <w:t>49</w:t>
            </w:r>
          </w:hyperlink>
        </w:p>
        <w:p>
          <w:pPr>
            <w:pStyle w:val="Contents3"/>
            <w:tabs>
              <w:tab w:val="clear" w:pos="8459"/>
              <w:tab w:val="right" w:pos="9026" w:leader="dot"/>
            </w:tabs>
            <w:rPr/>
          </w:pPr>
          <w:hyperlink w:anchor="__RefHeading___Toc2087535_211673320">
            <w:r>
              <w:rPr>
                <w:webHidden/>
                <w:rStyle w:val="IndexLink"/>
                <w:rtl w:val="true"/>
              </w:rPr>
              <w:t>عمرهای طولانی در امت‌های پیشین‌</w:t>
            </w:r>
            <w:r>
              <w:rPr>
                <w:rStyle w:val="IndexLink"/>
                <w:rtl w:val="true"/>
              </w:rPr>
              <w:tab/>
            </w:r>
            <w:r>
              <w:rPr>
                <w:rStyle w:val="IndexLink"/>
              </w:rPr>
              <w:t>60</w:t>
            </w:r>
          </w:hyperlink>
        </w:p>
        <w:p>
          <w:pPr>
            <w:pStyle w:val="Contents2"/>
            <w:tabs>
              <w:tab w:val="clear" w:pos="8743"/>
              <w:tab w:val="right" w:pos="9026" w:leader="dot"/>
            </w:tabs>
            <w:rPr/>
          </w:pPr>
          <w:hyperlink w:anchor="__RefHeading___Toc2087537_211673320">
            <w:r>
              <w:rPr>
                <w:webHidden/>
                <w:rStyle w:val="IndexLink"/>
                <w:rtl w:val="true"/>
              </w:rPr>
              <w:t>سلسله کتب چاپ شده از مؤلف پیرامون مهدویت‌</w:t>
            </w:r>
            <w:r>
              <w:rPr>
                <w:rStyle w:val="IndexLink"/>
                <w:rtl w:val="true"/>
              </w:rPr>
              <w:tab/>
            </w:r>
            <w:r>
              <w:rPr>
                <w:rStyle w:val="IndexLink"/>
              </w:rPr>
              <w:t>69</w:t>
            </w:r>
          </w:hyperlink>
        </w:p>
        <w:p>
          <w:pPr>
            <w:pStyle w:val="Contents2"/>
            <w:tabs>
              <w:tab w:val="clear" w:pos="8743"/>
              <w:tab w:val="right" w:pos="9026" w:leader="dot"/>
            </w:tabs>
            <w:rPr/>
          </w:pPr>
          <w:hyperlink w:anchor="__RefHeading___Toc2087539_211673320">
            <w:r>
              <w:rPr>
                <w:webHidden/>
                <w:rStyle w:val="IndexLink"/>
                <w:rtl w:val="true"/>
              </w:rPr>
              <w:t>فهرست منشورات مسجد مقدّس جمکران‌</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8_664"/>
      <w:bookmarkStart w:id="1" w:name="pg238_664"/>
      <w:bookmarkEnd w:id="1"/>
    </w:p>
    <w:p>
      <w:pPr>
        <w:pStyle w:val="Heading2"/>
        <w:numPr>
          <w:ilvl w:val="1"/>
          <w:numId w:val="1"/>
        </w:numPr>
        <w:rPr/>
      </w:pPr>
      <w:bookmarkStart w:id="2" w:name="pg238_664"/>
      <w:bookmarkStart w:id="3" w:name="__RefHeading___Toc208747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 اکبر،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7479_211673320"/>
      <w:bookmarkStart w:id="6" w:name="_Toc2"/>
      <w:bookmarkEnd w:id="5"/>
      <w:r>
        <w:rPr>
          <w:rtl w:val="true"/>
        </w:rPr>
        <w:t>اشاره</w:t>
      </w:r>
      <w:bookmarkStart w:id="7" w:name="pg238_670"/>
      <w:bookmarkEnd w:id="6"/>
    </w:p>
    <w:p>
      <w:pPr>
        <w:pStyle w:val="Heading2"/>
        <w:numPr>
          <w:ilvl w:val="1"/>
          <w:numId w:val="1"/>
        </w:numPr>
        <w:rPr/>
      </w:pPr>
      <w:bookmarkStart w:id="8" w:name="__RefHeading___Toc2087481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238_672"/>
    </w:p>
    <w:p>
      <w:pPr>
        <w:pStyle w:val="Heading2"/>
        <w:numPr>
          <w:ilvl w:val="1"/>
          <w:numId w:val="1"/>
        </w:numPr>
        <w:rPr/>
      </w:pPr>
      <w:bookmarkStart w:id="11" w:name="__RefHeading___Toc2087483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مسأله امامت یکی از مسائل مهمّ کلامی نزد شیعه به حساب می‌آید و اساس هر خلافی از اختلافات در امامی است که اطاعتش واجب شمرده شده است و بقیه اختلافات همه به این مسأله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از مهم‌ترین فرقه‌های شیعی بلکه تنها فرقه اساسی موجود در عالم معاصر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در ایمان و اعتقادش به دوازده امام بر نصوصی تکیه کرده که پیامبر اکرم‌صلی الله علیه وآله بر آن‌ها از جانب خداوند تاکید داشته است و آخر آن‌ها حضرت مهدی علیه السلام است، آنان معتقدند که او زنده بوده و منتظر امر الهی به خروج و ظهور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گاهی در رابطه با حضرت مهدی علیه السلام مطرح می‌شود این که شیعه دوازده امامی از طرفی برای امامت مقام و ارزشی خاص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بر ضرورت وجود امام معصوم از عقل و نقل ادله‌ای اقامه می‌کند و نیز برای امام معصوم وظایف سنگینی از جمله هدایت بشر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تفاصیل انسان را گاهی با اشکال مواجه می‌سازد که آیا غیبت امام زمان علیه السلام با وظیفه امام معصوم که شیعه معین کرده منافات ندارد؟ در این بحث درصدد تبیین این موضوع و بررسی اشکال و حلّ آن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از هر چیز اشاره‌ای به روایات غیبت می‌کنیم</w:t>
      </w:r>
      <w:r>
        <w:rPr>
          <w:rFonts w:eastAsia="IRNazanin" w:cs="IRNazanin"/>
          <w:color w:val="111111"/>
          <w:sz w:val="28"/>
          <w:szCs w:val="28"/>
          <w:rtl w:val="true"/>
          <w:lang w:bidi="fa-IR"/>
        </w:rPr>
        <w:t>.</w:t>
      </w:r>
      <w:bookmarkStart w:id="13" w:name="pg238_673"/>
    </w:p>
    <w:p>
      <w:pPr>
        <w:pStyle w:val="Heading2"/>
        <w:numPr>
          <w:ilvl w:val="1"/>
          <w:numId w:val="1"/>
        </w:numPr>
        <w:rPr/>
      </w:pPr>
      <w:bookmarkStart w:id="14" w:name="__RefHeading___Toc2087485_211673320"/>
      <w:bookmarkStart w:id="15" w:name="_Toc5"/>
      <w:bookmarkEnd w:id="13"/>
      <w:bookmarkEnd w:id="14"/>
      <w:r>
        <w:rPr>
          <w:rtl w:val="true"/>
        </w:rPr>
        <w:t>گواهی بر غیبت‌</w:t>
      </w:r>
      <w:bookmarkEnd w:id="15"/>
    </w:p>
    <w:p>
      <w:pPr>
        <w:pStyle w:val="BookText"/>
        <w:rPr/>
      </w:pPr>
      <w:r>
        <w:rPr>
          <w:rFonts w:ascii="IRNazanin" w:hAnsi="IRNazanin" w:eastAsia="IRNazanin"/>
          <w:color w:val="111111"/>
          <w:sz w:val="28"/>
          <w:sz w:val="28"/>
          <w:szCs w:val="28"/>
          <w:rtl w:val="true"/>
          <w:lang w:bidi="fa-IR"/>
        </w:rPr>
        <w:t>هر یک از امامان معصوم خبر از غیبت امام دوازدهم حضرت مهدی علیه السلام در آخر الزمان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هریک از آنان روایتی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رسول خداصلی الله علیه وآله</w:t>
      </w:r>
    </w:p>
    <w:p>
      <w:pPr>
        <w:pStyle w:val="BookText"/>
        <w:rPr/>
      </w:pP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یغیب عنهم امامهم ویکون له غیبتان، احداهما اطول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الحذر إذا فُقِد الخامس من وُلد السابع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شما از بین شما غائب می‌شود و برای او دو غیبت است که یکی از آن دو از دیگری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زمانی که پنجمین از اولاد هفتمین از اولادم غائب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امیرالمؤمنین علیه السلام</w:t>
      </w:r>
    </w:p>
    <w:p>
      <w:pPr>
        <w:pStyle w:val="BookText"/>
        <w:rPr/>
      </w:pPr>
      <w:r>
        <w:rPr>
          <w:rFonts w:ascii="IRNazanin" w:hAnsi="IRNazanin" w:eastAsia="IRNazanin"/>
          <w:color w:val="111111"/>
          <w:sz w:val="28"/>
          <w:sz w:val="28"/>
          <w:szCs w:val="28"/>
          <w:rtl w:val="true"/>
          <w:lang w:bidi="fa-IR"/>
        </w:rPr>
        <w:t>از امیرالمؤمنین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ولیبعثنّ اللَّه رجلاً من ولدی یطالب بدمائنا، ولیغیبنّ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حتم خداوند مردی از اولاد مرا می‌فرستد تا طلب کننده خون بهای ما باشد، و نیز به طور حتم او از بین شما غائب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حسن علیه السلام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 أخی الحسین، ابن سیّدة الإماء، یطیل اللَّه عمره فی غیبته، ثمّ یظهره بقدرته فی صورة شابّ ذی اربعین سنة، ذلک لیُعْلَم انّ اللَّه علی کلّ شیئ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از اولاد برادرم</w:t>
      </w:r>
    </w:p>
    <w:p>
      <w:pPr>
        <w:pStyle w:val="BookText"/>
        <w:rPr/>
      </w:pPr>
      <w:r>
        <w:rPr>
          <w:rFonts w:ascii="IRNazanin" w:hAnsi="IRNazanin" w:eastAsia="IRNazanin"/>
          <w:color w:val="111111"/>
          <w:sz w:val="28"/>
          <w:sz w:val="28"/>
          <w:szCs w:val="28"/>
          <w:rtl w:val="true"/>
          <w:lang w:bidi="fa-IR"/>
        </w:rPr>
        <w:t>حسین، فرزند بهترین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او را در غیبتش طولانی گرداند، آن‌گاه او را به قدرتش به صورت جوانی چهل ساله ظاهر کند، تا معلوم شود که خدا بر هر کاری قدرت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حسین علیه السلام</w:t>
      </w:r>
    </w:p>
    <w:p>
      <w:pPr>
        <w:pStyle w:val="BookText"/>
        <w:rPr/>
      </w:pPr>
      <w:r>
        <w:rPr>
          <w:rFonts w:ascii="IRNazanin" w:hAnsi="IRNazanin" w:eastAsia="IRNazanin"/>
          <w:color w:val="111111"/>
          <w:sz w:val="28"/>
          <w:sz w:val="28"/>
          <w:szCs w:val="28"/>
          <w:rtl w:val="true"/>
          <w:lang w:bidi="fa-IR"/>
        </w:rPr>
        <w:t>از امام حسین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هذه الأمّة هو التاسع من ولدی، وهو صاحب الغیبة، وهو الّذی یُقْسَم میراثه وهو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این امت همان نهمین از اولاد من است، و او صاحب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حال زنده بودن اموالش تقسیم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زین‌العابدین علیه السلام</w:t>
      </w:r>
    </w:p>
    <w:p>
      <w:pPr>
        <w:pStyle w:val="BookText"/>
        <w:rPr/>
      </w:pPr>
      <w:r>
        <w:rPr>
          <w:rFonts w:ascii="IRNazanin" w:hAnsi="IRNazanin" w:eastAsia="IRNazanin"/>
          <w:color w:val="111111"/>
          <w:sz w:val="28"/>
          <w:sz w:val="28"/>
          <w:szCs w:val="28"/>
          <w:rtl w:val="true"/>
          <w:lang w:bidi="fa-IR"/>
        </w:rPr>
        <w:t>از امام سجّاد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منّا غیبتین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اطول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الأخری فیطول أمدها حتی یخرج من هذا الأمر اکثر من یقول به، فلا یثبت علیه الّا من قوی یقینه وصحت معرفته ولم‌یجد فی نفسه حرجاً ممّا قضینا وسلّم لنا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قائم از ما دو غیبت است که یکی از آن دو از دیگری طولانی‌تر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چندان مدتش طولانی شود که بیشتر افراد قائل به امامت او از این امر خارج گردند، و تنها کسانی بر این امر ثابت قدم بمانند که یقینشان قوی و معرفتشان صحیح باشد و در دلشان تنگی از آنچه ما حکم کرده‌ایم نیابند و تسلیم ما اهل‌بیت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باقر علیه السلام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به سندش از امام باقر علیه السلام نقل کرده که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أَرَءَیْتُمْ إِنْ</w:t>
      </w:r>
    </w:p>
    <w:p>
      <w:pPr>
        <w:pStyle w:val="BookText"/>
        <w:rPr/>
      </w:pPr>
      <w:r>
        <w:rPr>
          <w:rFonts w:ascii="Amiri" w:hAnsi="Amiri" w:eastAsia="Amiri" w:cs="Amiri"/>
          <w:color w:val="111111"/>
          <w:sz w:val="28"/>
          <w:sz w:val="28"/>
          <w:szCs w:val="28"/>
          <w:rtl w:val="true"/>
          <w:lang w:bidi="ar-SA"/>
        </w:rPr>
        <w:t>أَصْبَحَ مآؤُکُمْ غَوْراً فَمَن یَأْتِیکُم بِمآءٍ مَّعِینٍ</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نزلت فی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اصبح امامکم غائباً عنکم لاتدرون این هو، فمن یأتیکم بإمام ظاهر یأتیکم بأخبار السماء والأرض وحلال اللَّه عزّوجلّ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تأویل هذه الآیة ولابدّ أن یجیئ 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شأن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شما از میان شما غائب شد و ندانستید که کجاست پس چه کسی است که برای شما امام را ظاهر کند تا برای شما خبرهای آسمانی و زمینی آورده و از حلال و حرام خدای عزوجل خبر دهد؟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آیه نرسیده است و به طور حتم تأویل آن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صادق علیه السلام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به سندش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 بجمیع الائمّة وجحد المهدی کان کمن اقرّ بجمیع الأنبیاء وجحد محمداً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المهدی من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 السابع یغیب عنکم شخصه ولایحلّ لکم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امامان اعتراف کند ولی مهدی را منکر شود به مانند آن است که به جمیع انبیا اقرار کرده ولی نبوّت محمّد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اولاد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از اولاد هفتمین که شخص او از میان شما غائب خواهد شد و نام بردن او برای شما حلال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کاظم علیه السلام</w:t>
      </w:r>
    </w:p>
    <w:p>
      <w:pPr>
        <w:pStyle w:val="BookText"/>
        <w:rPr/>
      </w:pPr>
      <w:r>
        <w:rPr>
          <w:rFonts w:ascii="IRNazanin" w:hAnsi="IRNazanin" w:eastAsia="IRNazanin"/>
          <w:color w:val="111111"/>
          <w:sz w:val="28"/>
          <w:sz w:val="28"/>
          <w:szCs w:val="28"/>
          <w:rtl w:val="true"/>
          <w:lang w:bidi="fa-IR"/>
        </w:rPr>
        <w:t>صدوق به سندش از یونس بن عبد الرحمن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بن جعفر علیه السلام وارد شدم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هستید؟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القائم بالحقّ، ولکنّ القائم الّذی یطهّر الأرض من أعداء اللَّه عزّوجلّ یملأها عدلاً کما ملئت جوراً وظلماً هو الخامس من ولدی، له غیبة یطول أمدها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برپاکننده حق هستم ولی قائمی که زمین را از دشمنان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کند و آن را پر از عدل نماید آنگونه که از جور و ستم پر شده باشد، پنجمین از اولاد من است، برای او غیبتی است که زمان آن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رضا علیه السلام</w:t>
      </w:r>
    </w:p>
    <w:p>
      <w:pPr>
        <w:pStyle w:val="BookText"/>
        <w:rPr/>
      </w:pPr>
      <w:r>
        <w:rPr>
          <w:rFonts w:ascii="IRNazanin" w:hAnsi="IRNazanin" w:eastAsia="IRNazanin"/>
          <w:color w:val="111111"/>
          <w:sz w:val="28"/>
          <w:sz w:val="28"/>
          <w:szCs w:val="28"/>
          <w:rtl w:val="true"/>
          <w:lang w:bidi="fa-IR"/>
        </w:rPr>
        <w:t>صدوق به سندش از امام رضا علیه السلام نقل کرده که خطاب به دعبل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بعدی محمّد ابنی وبعد محمّد ابنه علیّ وبعد علیّ ابنه الحسن وبعد الحسن ابنه الحجة القائم المنتظر فی غیبته، المطاع فی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محمّد فرزند من است و بعد از محمّد فرزند او علی است و بعد از علی فرزندش حسن و بعد از حسن فرزندش حجت قائم که در غیبتش به انتظار اویند و هنگام ظهورش او را اطاعت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جواد علیه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به سندش از حضرت عبد العظیم حسنی نقل کرده که امام جواد علیه السلام</w:t>
      </w:r>
    </w:p>
    <w:p>
      <w:pPr>
        <w:pStyle w:val="BookText"/>
        <w:rPr/>
      </w:pPr>
      <w:r>
        <w:rPr>
          <w:rFonts w:ascii="IRNazanin" w:hAnsi="IRNazanin" w:eastAsia="IRNazanin"/>
          <w:color w:val="111111"/>
          <w:sz w:val="28"/>
          <w:sz w:val="28"/>
          <w:szCs w:val="28"/>
          <w:rtl w:val="true"/>
          <w:lang w:bidi="fa-IR"/>
        </w:rPr>
        <w:t>به من فرمود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هو المهدیّ الّذی یجب أن ینتظر فی غیبته ویطاع فی ظهوره، وهو الثالث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از ما همان مهدی است که باید در غیبتش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داشت و هنگام ظهورش او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سومین از اولاد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هادی علیه السلام</w:t>
      </w:r>
    </w:p>
    <w:p>
      <w:pPr>
        <w:pStyle w:val="BookText"/>
        <w:rPr/>
      </w:pPr>
      <w:r>
        <w:rPr>
          <w:rFonts w:ascii="IRNazanin" w:hAnsi="IRNazanin" w:eastAsia="IRNazanin"/>
          <w:color w:val="111111"/>
          <w:sz w:val="28"/>
          <w:sz w:val="28"/>
          <w:szCs w:val="28"/>
          <w:rtl w:val="true"/>
          <w:lang w:bidi="fa-IR"/>
        </w:rPr>
        <w:t>صدوق به سند خود از ابی‌هاشم داود بن قاسم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صاحب عسکر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بعدی ابنی الحسن، فکیف لکم بالخلف من بعد الخلف؟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لاترون شخصه ولایحلّ لکم ذکره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بعد از من فرزندم حسن است، پس چگونه است شما را به جانشین بعد از جانشین؟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مرا فدای تو 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شخص او را مشاهده نمی‌کنید و حلال نیست که اسم او را بر زبان جاری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عسکری علیه 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خطاب به احمد بن اسحاق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هذه الأمّة مثل الخضر، و مثله مثل ذی القرنین، واللَّه لیغیبنّ غیبة لاینجو فیها من الهلکة الّا من ثبّته اللَّه عزّوجلّ علی القول بإمامته</w:t>
      </w:r>
    </w:p>
    <w:p>
      <w:pPr>
        <w:pStyle w:val="BookText"/>
        <w:rPr/>
      </w:pPr>
      <w:r>
        <w:rPr>
          <w:rFonts w:ascii="IRNazanin" w:hAnsi="IRNazanin" w:eastAsia="IRNazanin"/>
          <w:color w:val="111111"/>
          <w:sz w:val="28"/>
          <w:sz w:val="28"/>
          <w:szCs w:val="28"/>
          <w:rtl w:val="true"/>
          <w:lang w:bidi="fa-IR"/>
        </w:rPr>
        <w:t xml:space="preserve">ووفّقه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للدعاء بتعجیل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همانند خضر است، و نیز مَثَل او مَثَل ذوالقرنین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غیبتی خواهد کرد که در آن هیچ کس از هلاکت نجات نخواهد یافت مگر کسی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اعتقاد به امامتش ثابت کرده و او را در عصر غیبتش بر دعای به تعجیل فرجش موفّق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امام زمان علیه السلام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در توقیعی که به علی بن محمّد سمری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اعظم اللَّه اجر أخوانک فیک، فإنّک میّت ما بینک وبین ستّة أیّام، فاجمع امرک ولاتوص إلی أحد یقوم مقامک بعد وفاتک، فقد وقعت الغیبة التامة، فلاظهور إلّا بعد اذن اللَّه تعالی ذکره، وذلک بعد طول الأمد وقسوة القلب وامتلآء الأرض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فراده، خداوند اجر برادرانت را درباره تو عظیم گرداند، تو بعد از شش روز از دنیا رحلت می‌کنی، پس کارهایت را تمام کن، و بر هیچ کس وصیت مکن تا بعد از رحلتت جانشین تو گردد، زیرا غیبت کامل فرارسیده است و ظهوری نیست مگر بعد از اذن خداوند متعال و آن بعد از مدّتی طولانی است که قلب‌ها قساوت پیدا کرده و زمین پر از ظلم شده است</w:t>
      </w:r>
      <w:r>
        <w:rPr>
          <w:rFonts w:eastAsia="IRNazanin" w:cs="IRNazanin"/>
          <w:color w:val="111111"/>
          <w:sz w:val="28"/>
          <w:szCs w:val="28"/>
          <w:rtl w:val="true"/>
          <w:lang w:bidi="fa-IR"/>
        </w:rPr>
        <w:t>...».</w:t>
      </w:r>
      <w:bookmarkStart w:id="16" w:name="pg238_679"/>
    </w:p>
    <w:p>
      <w:pPr>
        <w:pStyle w:val="Heading2"/>
        <w:numPr>
          <w:ilvl w:val="1"/>
          <w:numId w:val="1"/>
        </w:numPr>
        <w:rPr/>
      </w:pPr>
      <w:bookmarkStart w:id="17" w:name="__RefHeading___Toc2087487_211673320"/>
      <w:bookmarkStart w:id="18" w:name="_Toc6"/>
      <w:bookmarkEnd w:id="16"/>
      <w:bookmarkEnd w:id="17"/>
      <w:r>
        <w:rPr>
          <w:rtl w:val="true"/>
        </w:rPr>
        <w:t>تعریف امامت‌</w:t>
      </w:r>
      <w:bookmarkEnd w:id="18"/>
    </w:p>
    <w:p>
      <w:pPr>
        <w:pStyle w:val="BookText"/>
        <w:rPr/>
      </w:pPr>
      <w:r>
        <w:rPr>
          <w:rFonts w:ascii="IRNazanin" w:hAnsi="IRNazanin" w:eastAsia="IRNazanin"/>
          <w:color w:val="111111"/>
          <w:sz w:val="28"/>
          <w:sz w:val="28"/>
          <w:szCs w:val="28"/>
          <w:rtl w:val="true"/>
          <w:lang w:bidi="fa-IR"/>
        </w:rPr>
        <w:t>با مراجعه به کتاب‌های کلامی شیعی و غیر شیعی و نیز کتاب‌های فلسفی و عرفانی پی می‌بریم که دو تفسیر و روش در تعریف امامت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کلامی</w:t>
      </w:r>
    </w:p>
    <w:p>
      <w:pPr>
        <w:pStyle w:val="BookText"/>
        <w:rPr/>
      </w:pPr>
      <w:r>
        <w:rPr>
          <w:rFonts w:ascii="IRNazanin" w:hAnsi="IRNazanin" w:eastAsia="IRNazanin"/>
          <w:color w:val="111111"/>
          <w:sz w:val="28"/>
          <w:sz w:val="28"/>
          <w:szCs w:val="28"/>
          <w:rtl w:val="true"/>
          <w:lang w:bidi="fa-IR"/>
        </w:rPr>
        <w:t>در تعریف کلامی برای امامت آن گونه که قبلاً اشاره شد تکیه‌گاه متکلمین بر بعد ریاست و زعامت اسلامی و جانشینی پیامبرصلی الله علیه وآله در اموری است که مربوط به دنیا و دین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عبارت است از پیشی گرفتن در چیزی که مقتضای اطاعت و اقتداء به او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شیخ طبرسی‌رحمه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از لفظ امام به دست می‌آید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 مقتدا و امام مردم در افعال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او کسی است که متولّی تدبیر امت و سیاست آنان بوده و قیام به امور آن‌ها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جانیان را تأدیب کرده و والیان را نصب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مستحقّ حدّ الهی است بر او اجرا کرده و با کسی که درصدد دشمنی و کید با اسلام است مقابله خواهد کرد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ریاست بر عموم مردم برای یکی از اشخاص در امور دین و دنیاست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او در شرح باب حادی عشر قید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نیابة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w:t>
      </w:r>
    </w:p>
    <w:p>
      <w:pPr>
        <w:pStyle w:val="BookText"/>
        <w:rPr/>
      </w:pPr>
      <w:r>
        <w:rPr>
          <w:rFonts w:ascii="IRNazanin" w:hAnsi="IRNazanin" w:eastAsia="IRNazanin"/>
          <w:color w:val="111111"/>
          <w:sz w:val="28"/>
          <w:sz w:val="28"/>
          <w:szCs w:val="28"/>
          <w:rtl w:val="true"/>
          <w:lang w:bidi="fa-IR"/>
        </w:rPr>
        <w:t>تفسیر و تعریف دیگری برای امامت از ناحیه فلاسفه و عرفا شده، به این‌که امامت منصبی الهی همانند نبوّت است و بین این دو هیچ فرقی به جز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استمرار تمام وظایف نبوّت به جز تحمّل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نوعی تصرف در باطن و نفوس افراد به کمال مطلوب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تعریف ریاست در امور دین و دنیا که در تعریف سابق آمده شأنی از شؤونات و وظیفه‌ای از وظایف امامت به حساب می‌آید، وگرنه امامت نظیر نبوّت در تمام درجات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تعریف، اختلاف بین امامیه و دیگران بر سر مسأله امامت، اختلاف در شرایط امام نیست، بلکه بازگشت اختلاف به نفی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امامت را به این معنا معتقد است و دیگران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اگر در تعریف امامت بر تفسیر متکلمین اکتفا کنیم نمی‌توان امامت را جزء اصول دین به حساب آورد، بلکه مطابق حرف اهل سنّت، به فروع دین سزاوارتر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متکلمین شیعی در توجیه تعریف خود به آن نحو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مماشات با مذاهب دیگر اسلامی امامت را چنین تعریف نمودیم، نه این‌که خود به آن ملتزم باشیم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این، شیعه معتقد است که مقام امامت بالاتر از مقام نبوّت است، گرچه برخی از انبیا همانند رسول اکرم اسلام‌صلی الله علیه وآله هر دو مقام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اثبات مدعای خود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می‌کنند؛ زیرا خداوند متعال مطابق این آیه بعد از امتحان حضرت ابراهیم نبیّ علیه السلام او را به مقام امامت نایل</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این مقام از مقام نبوّت و إخبار از خداوند،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که علامه طباطبایی‌رحمه الله از امامت ارائه داده این است که امامت آن است که انسان به گونه‌ای باشد که دیگران به او اقتدا کرده و کردار و گفتار خود را به نحو تبعیت،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تعریف امامت حقیقتی وراء مثل مقام اطاعت یا ریاست دین و دنیا یا وصایت یا خلافت و جانشینی در روی زمین به معنای حکومت بین مردم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عمق معنای امامت نزد علامه طباطبایی‌رحمه الله در این ظاهر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امامت باطنی است که همان ولایت بر مردم و کردار آنان است، و این هدایت باطنی چیزی جز ایصال به مطلوب نیست، چیزی که اختلاف اساسی با هدایت ظاهری دارد که از آن به بیان راه تعبیر می‌شود، وظیفه‌ای که به امام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معنای دقیق عرفانی برای امامت، این حقیقت مندرج است که در هر زمان احتیاج به انسان کامل معصوم از هر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تعریف</w:t>
      </w:r>
    </w:p>
    <w:p>
      <w:pPr>
        <w:pStyle w:val="BookText"/>
        <w:rPr/>
      </w:pPr>
      <w:r>
        <w:rPr>
          <w:rFonts w:ascii="IRNazanin" w:hAnsi="IRNazanin" w:eastAsia="IRNazanin"/>
          <w:color w:val="111111"/>
          <w:sz w:val="28"/>
          <w:sz w:val="28"/>
          <w:szCs w:val="28"/>
          <w:rtl w:val="true"/>
          <w:lang w:bidi="fa-IR"/>
        </w:rPr>
        <w:t>با کمی تأمّل ملاحظه می‌کنیم که می‌توان، بین این دو تعریف جمع نمود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امامت در عالم فعل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حسب عالم واقع و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 که قابل تحول و تکامل است و می‌توان گفت که نزد قدما با تتبّع و تحقیقی که داشتند آن گونه که الآن این مفهوم واضح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مجموع عواملی باز می‌گردد؛ خواه به جهت این بوده که بزرگان</w:t>
      </w:r>
    </w:p>
    <w:p>
      <w:pPr>
        <w:pStyle w:val="BookText"/>
        <w:rPr/>
      </w:pPr>
      <w:r>
        <w:rPr>
          <w:rFonts w:ascii="IRNazanin" w:hAnsi="IRNazanin" w:eastAsia="IRNazanin"/>
          <w:color w:val="111111"/>
          <w:sz w:val="28"/>
          <w:sz w:val="28"/>
          <w:szCs w:val="28"/>
          <w:rtl w:val="true"/>
          <w:lang w:bidi="fa-IR"/>
        </w:rPr>
        <w:t>قرارشان بر این بود که مطابق اصطلاحات اهل سنّت در این زمینه مشی کرده باشند و یا این‌که ادوات و وسایل تفکیر کلامی به طور کلّی آن‌ها را به این سمت و سو و نتیجه و تعریف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این است که بسیاری از امور که در گذشته غلوّ به حساب می‌آمد الآن از ضروریات امامت به شمار می‌آید، همان‌گونه که در علم رجال و تراجم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دوم آن است که بگوییم در حقیقت هیچ تنافی بین دو تفسیر و تعریف نیست بلکه تعریف اول برای امامت صحیح است ولی در تعریف دوم بین تعریف امامت و بین مقام امام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تعریف در شؤون امامت توافق دارد ولی این شؤون در حقیقت تعریف امام نیست بلکه تعریفی برای امامت است، به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عبارت است از ریاست عمومی در امور دین و دنیا و اما این‌که امامت از مناصب الهی است، همه قبول 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دیگری که در جمع بین این دو نوع تعریف وجود دارد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اصولی و کلّی بین روش کلامی و روش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فرق و اختلاف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این اختلاف تنها به تحوّل در مفهوم نیست بلکه رجوع آن به دو نوع روش برداشت است؛ زیرا روش کلامی در رسیدن به معارف دینی اعتماد بر عقل و استدلال عقلانی است، در حالی که تکیه‌گاه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بر آن است که استدلال عقلانی و تکیه و اعتماد بر عقل به تنهایی کار صحیح به نظر نمی‌رسد و نمی‌تواند انسان را به هدف و حقیقت امور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برداشت است و مجرد اختلاف در تعریف به</w:t>
      </w:r>
      <w:bookmarkStart w:id="19" w:name="pg238_683"/>
    </w:p>
    <w:p>
      <w:pPr>
        <w:pStyle w:val="BookText"/>
        <w:rPr/>
      </w:pPr>
      <w:bookmarkEnd w:id="19"/>
      <w:r>
        <w:rPr>
          <w:rFonts w:ascii="IRNazanin" w:hAnsi="IRNazanin" w:eastAsia="IRNazanin"/>
          <w:color w:val="111111"/>
          <w:sz w:val="28"/>
          <w:sz w:val="28"/>
          <w:szCs w:val="28"/>
          <w:rtl w:val="true"/>
          <w:lang w:bidi="fa-IR"/>
        </w:rPr>
        <w:t>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عارف، اهل اشراق و کشف است و درصدد آن است که حقایق را با گذشتن از گذر عقل و با رسیدن به حقیقت آن‌ها از راه شهود باطن درک وکشف کند، راهی که هرگز در آن خطا و اشتباه وجود نداشته باشد</w:t>
      </w:r>
      <w:r>
        <w:rPr>
          <w:rFonts w:eastAsia="IRNazanin" w:cs="IRNazanin"/>
          <w:color w:val="111111"/>
          <w:sz w:val="28"/>
          <w:szCs w:val="28"/>
          <w:rtl w:val="true"/>
          <w:lang w:bidi="fa-IR"/>
        </w:rPr>
        <w:t>.</w:t>
      </w:r>
    </w:p>
    <w:p>
      <w:pPr>
        <w:pStyle w:val="Heading2"/>
        <w:numPr>
          <w:ilvl w:val="1"/>
          <w:numId w:val="1"/>
        </w:numPr>
        <w:rPr/>
      </w:pPr>
      <w:bookmarkStart w:id="20" w:name="__RefHeading___Toc2087489_211673320"/>
      <w:bookmarkStart w:id="21" w:name="_Toc7"/>
      <w:bookmarkEnd w:id="20"/>
      <w:r>
        <w:rPr>
          <w:rtl w:val="true"/>
        </w:rPr>
        <w:t>ادله وجوب و ضرورت امامت‌</w:t>
      </w:r>
      <w:bookmarkEnd w:id="21"/>
    </w:p>
    <w:p>
      <w:pPr>
        <w:pStyle w:val="BookText"/>
        <w:rPr/>
      </w:pPr>
      <w:r>
        <w:rPr>
          <w:rFonts w:ascii="IRNazanin" w:hAnsi="IRNazanin" w:eastAsia="IRNazanin"/>
          <w:color w:val="111111"/>
          <w:sz w:val="28"/>
          <w:sz w:val="28"/>
          <w:szCs w:val="28"/>
          <w:rtl w:val="true"/>
          <w:lang w:bidi="fa-IR"/>
        </w:rPr>
        <w:t>شیعه امامیه، امامت را عقلاً واجب می‌داند، و اشاعره آن را تنها به دلیل نقل واجب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معتزله آن را عقلاً و نقلاً واجب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امامیه بر ضرورت و وجوب عقلی امامت، ادله‌ای اقامه کرده‌اند که در جای خود به آن اشاره کرده‌ایم؛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لطف، وجوب حفظ شریعت، ضرورت بیان احکام شریعت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طرف دیگر برای امام صفاتی را از قبیل عصمت قائلند؛ زیرا عصمت امام مقتضای لطف بوده و با وظیفه او نیز که حفظ شریعت اسلامی و تبیین احکام است سازگاری دارد</w:t>
      </w:r>
      <w:r>
        <w:rPr>
          <w:rFonts w:eastAsia="IRNazanin" w:cs="IRNazanin"/>
          <w:color w:val="111111"/>
          <w:sz w:val="28"/>
          <w:szCs w:val="28"/>
          <w:rtl w:val="true"/>
          <w:lang w:bidi="fa-IR"/>
        </w:rPr>
        <w:t>.</w:t>
      </w:r>
    </w:p>
    <w:p>
      <w:pPr>
        <w:pStyle w:val="Heading2"/>
        <w:numPr>
          <w:ilvl w:val="1"/>
          <w:numId w:val="1"/>
        </w:numPr>
        <w:rPr/>
      </w:pPr>
      <w:bookmarkStart w:id="22" w:name="__RefHeading___Toc2087491_211673320"/>
      <w:bookmarkStart w:id="23" w:name="_Toc8"/>
      <w:bookmarkEnd w:id="22"/>
      <w:r>
        <w:rPr>
          <w:rtl w:val="true"/>
        </w:rPr>
        <w:t>بررسی مشکل غیبت امام‌</w:t>
      </w:r>
      <w:bookmarkEnd w:id="23"/>
    </w:p>
    <w:p>
      <w:pPr>
        <w:pStyle w:val="BookText"/>
        <w:rPr/>
      </w:pPr>
      <w:r>
        <w:rPr>
          <w:rFonts w:ascii="IRNazanin" w:hAnsi="IRNazanin" w:eastAsia="IRNazanin"/>
          <w:color w:val="111111"/>
          <w:sz w:val="28"/>
          <w:sz w:val="28"/>
          <w:szCs w:val="28"/>
          <w:rtl w:val="true"/>
          <w:lang w:bidi="fa-IR"/>
        </w:rPr>
        <w:t>اشکالی که بر نظریه امامت نزد شیعه امامیه با اعتقاد به غیبت امام عصر علیه السلام متوجه است را نسبت به هر دو تعریف که درباره امامت وارد شده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غیبت مطابق تعریف متکلمین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متکلمین بر ضرورت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ادلّه‌ای از قبیل</w:t>
      </w:r>
    </w:p>
    <w:p>
      <w:pPr>
        <w:pStyle w:val="BookText"/>
        <w:rPr/>
      </w:pPr>
      <w:r>
        <w:rPr>
          <w:rFonts w:ascii="IRNazanin" w:hAnsi="IRNazanin" w:eastAsia="IRNazanin"/>
          <w:color w:val="111111"/>
          <w:sz w:val="28"/>
          <w:sz w:val="28"/>
          <w:szCs w:val="28"/>
          <w:rtl w:val="true"/>
          <w:lang w:bidi="fa-IR"/>
        </w:rPr>
        <w:t>قاعده لطف، لزوم حفظ شریعت و تبیین دین الهی و شریعت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این اهداف که برای امامت ذکر شده تنها با حضور امام در بین مردم حاصل می‌گردد و با غیبت امام از میان مردم نمی‌توان به این اهداف مقدّس دسترسی حاصل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متکلمین در اقامه دلیل بر لزوم عصمت امام نیز به دلیل لطف و ضرورت حفظ شریعت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این دو دلیل نیز تنها با وجود امام قابل اجرا است؛ زیرا لطف بدون وجود معصوم حاصل نمی‌گردد، و نیز حفظ شریعت بدون وجود معصوم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این اشکال، مطابق تعریف متکلمین بر امامت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وجود امام مصحلت است و هم در غیبت او، جز این‌که مصلحت در وجود امام به مکلفین باز می‌گردد و مصلحت در غیبت ایشان به خود حضرت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سبب موجب در غیبت آن حضرت خود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عدم انبساط ید حضرت این نیست که از لطف خارج شده باشد بلکه جهت لطف دائماً باقی است، و عدم حصول آن به جهت امری است که به غیر خدا باز می‌گردد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مسأله حفظ شریعت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متوقف به حضور فیزیکی و شخصی حضرت در بین مردم نیست، بلکه به طور کلّی شریعت را خودش در پس پرده غیبت حافظ بوده و نیز به نحوی دیگر با نصب نایبان عام، این وظیفه را در سطحی دیگر بر عهده آن‌ها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همانند مصالح و مفاسد نفس الأمریّه و ملاکات احکام، دارای درجات مختلف است، که با تزاحم آن‌ها ملاک اهمّ و آنچه که لطف او بیشتر است مقدّم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گرچه امامت و حضور امام ضرورتی است که در حقّ بندگان، لطف الهی به حساب می‌آید و می‌تواند بندگان را به طاعت نزدیک کرده و از معصیت و نافرمانی دور سازد، ولی گاهی لطف بیشتر در غیبت این امام و عدم حضور او در بین مردم است، همان‌گونه که در فلسفه غیبت امام مهدی علیه السلام با ذکر مقدماتی این مطلب را به اثبات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زمین نباید خالی از وجود حجّت باشد؟ مگر نه این است که خوف کشته شدن امام وجود داشته است؟ مگر نه این است که امامان بعد از پیامبر تا روز قیامت دوازده نفرند؟ و برای عصر ظهور نیز احتیاج به رهبر و امام معصوم است؟ این‌ها و جهات دیگر که در جای خود به آن اشاره شد، همگی ما را به این امر رهنمون می‌سازد که گاهی لطف در غیبت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لطف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یازده امام را فرستاد ولی عموم مردم از آن استقبال نکردند، لذا شرایط با تغییر اوضاع و احوال فرق می‌کند و هر زمانی به جهت اتفاقاتی که پدید می‌آید، و حالاتی که بر مردم عارض می‌شود، مقتضیات خاص خود را به دست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غیبت امام مطابق تعریفی دیگر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شد که برای امامت دو نوع تعریف شده است، و تعریف دوم آن به تفسیر امامت به معنای باطنی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تفسیر باطنی امامت این است که امامت حقیقتی است که امام به جهت قابلیاتی که پیدا می‌کند از قبیل</w:t>
      </w:r>
    </w:p>
    <w:p>
      <w:pPr>
        <w:pStyle w:val="BookText"/>
        <w:rPr/>
      </w:pPr>
      <w:r>
        <w:rPr>
          <w:rFonts w:ascii="IRNazanin" w:hAnsi="IRNazanin" w:eastAsia="IRNazanin"/>
          <w:color w:val="111111"/>
          <w:sz w:val="28"/>
          <w:sz w:val="28"/>
          <w:szCs w:val="28"/>
          <w:rtl w:val="true"/>
          <w:lang w:bidi="fa-IR"/>
        </w:rPr>
        <w:t>قرب الهی و رسیدن به مقام یقین، به آن دسترسی پیدا می‌کند؛ زیرا هدایت به معنای بیان راه، جدای از نبوّت نیست، پس معنای امامت همان ایصال به مطلوب است که به تعبیر مرحوم علامه طباطبایی‌رحمه الله تصرفی در نفوس است که به وسیله آن انسان را به سوی کمال خود رهنمون می‌سازد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مطابق این تفسیر و تعریف برای امامت، دیگر جایی برای اشکال غیبت باقی نمی‌ماند؛ زیرا این وظیفه متفرّع بر وجود حضرت در بین مردم است نه بر حضور او، تا با غیبت حضرت منافات داشته باشد، گرچه هدایت تشریعی نیز از وظایف او بوده و از شؤونات آن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غیبت آن حضرت تنها عایقی است در مقابل برخی از وظایفی که به امام واگذار شده است، مشکلی که می‌توان به آن جواب‌های متعدد داد بدون آن‌که خدشه‌ای بر اصل امامت او و تأثیر آن در خارج وارد سازد، همان‌گونه که قبلاً به برخی از جواب‌ها نسبت به آن وظایف اشاره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حلّ اساسی اشکال غیبت امام مبتنی بر تفسیر و تعریف دوم بر امامت است لذا جا دارد با عمق بخشیدن به این بحث، این معنا و تعریف امامت را از لابه‌لای آیات و روایات به اثبات برسانیم</w:t>
      </w:r>
      <w:r>
        <w:rPr>
          <w:rFonts w:eastAsia="IRNazanin" w:cs="IRNazanin"/>
          <w:color w:val="111111"/>
          <w:sz w:val="28"/>
          <w:szCs w:val="28"/>
          <w:rtl w:val="true"/>
          <w:lang w:bidi="fa-IR"/>
        </w:rPr>
        <w:t>:</w:t>
      </w:r>
      <w:bookmarkStart w:id="24" w:name="pg238_687"/>
    </w:p>
    <w:p>
      <w:pPr>
        <w:pStyle w:val="Heading2"/>
        <w:numPr>
          <w:ilvl w:val="1"/>
          <w:numId w:val="1"/>
        </w:numPr>
        <w:rPr/>
      </w:pPr>
      <w:bookmarkStart w:id="25" w:name="__RefHeading___Toc2087493_211673320"/>
      <w:bookmarkStart w:id="26" w:name="_Toc9"/>
      <w:bookmarkEnd w:id="24"/>
      <w:bookmarkEnd w:id="25"/>
      <w:r>
        <w:rPr>
          <w:rtl w:val="true"/>
        </w:rPr>
        <w:t>امامت و هدایت و ولایت باطنی</w:t>
      </w:r>
      <w:bookmarkEnd w:id="26"/>
    </w:p>
    <w:p>
      <w:pPr>
        <w:pStyle w:val="BookText"/>
        <w:rPr/>
      </w:pPr>
      <w:r>
        <w:rPr>
          <w:rFonts w:ascii="IRNazanin" w:hAnsi="IRNazanin" w:eastAsia="IRNazanin"/>
          <w:color w:val="111111"/>
          <w:sz w:val="28"/>
          <w:sz w:val="28"/>
          <w:szCs w:val="28"/>
          <w:rtl w:val="true"/>
          <w:lang w:bidi="fa-IR"/>
        </w:rPr>
        <w:t>به نظر اسلام و سایر ادیان آسمانی یگانه وسیله سعادت انسان ایمان و عمل نیک است که دین آسمانی به او تعلیم می‌دهد و از راه فطرت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وحی به پیامبران انسان‌ها را به کار خوب تشویق می‌کند و انسان هر عمل نیک یا بد را که انجام می‌دهد در باطن او اثر می‌گذارد، و زندگی آینده مرهون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دانسته یا ندانسته تحت تربیت قرار می‌گیرد و انسان صالح بعد از گذراندن ایام تربیت به واسطه ملکات روحی که در باطن خود ایجاد کرده است به زندگی سعادت‌مند می‌رسد، بنابراین انسان در باطن حیات ظاهری دارای حیاتی باطنی متناسب با اعمال خود اوست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فلنُحْیِیَنَّهُ حَیاةً طَیِّبَةً</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عمل صالح انجام دهد به او حیات نیکو دهیم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با صراحت دلالت دارد که خداوند هر مؤمنی را که عمل صالح انجام داده به حیات جدید غیر از آن حیات که به دیگران داده است،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حیات جدید تغییر و تبدیل حیات نیست، یعنی در ورای حیات ظاهری زندگی اختصاصی که مشترک با حیات قبلی بوده می‌دهد در عین این که حیات جدیدی است همان حیات است با مراتب معنوی، یعنی زندگی‌اش قوی‌تر 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روح قدسی که خداوند آن را مخصوص انبیا دانسته است زندگی سوم نیست پس این حیات معنوی ظاهر و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 یک حیات ممتد و دامنه‌دار بی‌نهایتی است که به این زندگی کوتاه دنیوی منحصر نبوده در ورأی این حیات ظاهر، حیات باطنی وجود دارد، حیات باطنی و به عبارت دیگر حیات اخروی انسان ارتباط کامل با خوبی و بدی‌های اعمال این جهان دارد، بنابراین سعادت اخروی منوط به عمل به مقررات و دستوراتی است که از طرف خداوند برای بشر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انسان در باطن این حیات ظاهری حیاتی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اعمال وی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اوصیاءعلیهم السلام که دیگران را به ایمان و عمل صالح دعوت می‌کنند، خود پیش و بیش از دیگران، عامل به آنچه دعوت می‌کنند،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به حیات معنوی رهنمون می‌سازند که خود دارای همان حیات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کسی را هدایت نکند، هدایت دیگران را به دستش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امام قرار دادیم که به امر ما هدایت کنند</w:t>
      </w:r>
      <w:r>
        <w:rPr>
          <w:rFonts w:eastAsia="IRNazanin" w:cs="IRNazanin"/>
          <w:color w:val="111111"/>
          <w:sz w:val="28"/>
          <w:szCs w:val="28"/>
          <w:rtl w:val="true"/>
          <w:lang w:bidi="fa-IR"/>
        </w:rPr>
        <w:t>».</w:t>
      </w:r>
      <w:bookmarkStart w:id="27" w:name="pg238_689"/>
    </w:p>
    <w:p>
      <w:pPr>
        <w:pStyle w:val="BookText"/>
        <w:rPr/>
      </w:pPr>
      <w:bookmarkEnd w:id="27"/>
      <w:r>
        <w:rPr>
          <w:rFonts w:ascii="IRNazanin" w:hAnsi="IRNazanin" w:eastAsia="IRNazanin"/>
          <w:color w:val="111111"/>
          <w:sz w:val="28"/>
          <w:sz w:val="28"/>
          <w:szCs w:val="28"/>
          <w:rtl w:val="true"/>
          <w:lang w:bidi="fa-IR"/>
        </w:rPr>
        <w:t>هدایت و راهنمایی در آیه مطلق آمده و مقید به هدایت ظاهری نشده است، پس هدایت ظاهری و باطنی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مقدمه می‌توان نتایج زیر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یا ائمه‌علیهم السلام در میان هر امت مقام نخست را دارا هستند و در کمال حیات معنوی بسر می‌برند که مردم را به سوی آن هدایت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سوی خداوند، پیشوای امت قرار داده شده است علاوه بر هدایت ظاهری، هدایت باطنی امت را نیز بر عهده دارد</w:t>
      </w:r>
      <w:r>
        <w:rPr>
          <w:rFonts w:eastAsia="IRNazanin" w:cs="IRNazanin"/>
          <w:color w:val="111111"/>
          <w:sz w:val="28"/>
          <w:szCs w:val="28"/>
          <w:rtl w:val="true"/>
          <w:lang w:bidi="fa-IR"/>
        </w:rPr>
        <w:t>.</w:t>
      </w:r>
    </w:p>
    <w:p>
      <w:pPr>
        <w:pStyle w:val="Heading2"/>
        <w:numPr>
          <w:ilvl w:val="1"/>
          <w:numId w:val="1"/>
        </w:numPr>
        <w:rPr/>
      </w:pPr>
      <w:bookmarkStart w:id="28" w:name="__RefHeading___Toc2087495_211673320"/>
      <w:bookmarkStart w:id="29" w:name="_Toc10"/>
      <w:bookmarkEnd w:id="28"/>
      <w:r>
        <w:rPr>
          <w:rtl w:val="true"/>
        </w:rPr>
        <w:t>ماهیت ولایت باطنی‌</w:t>
      </w:r>
      <w:bookmarkEnd w:id="29"/>
    </w:p>
    <w:p>
      <w:pPr>
        <w:pStyle w:val="BookText"/>
        <w:rPr/>
      </w:pPr>
      <w:r>
        <w:rPr>
          <w:rFonts w:ascii="IRNazanin" w:hAnsi="IRNazanin" w:eastAsia="IRNazanin"/>
          <w:color w:val="111111"/>
          <w:sz w:val="28"/>
          <w:sz w:val="28"/>
          <w:szCs w:val="28"/>
          <w:rtl w:val="true"/>
          <w:lang w:bidi="fa-IR"/>
        </w:rPr>
        <w:t>با توجه به دو مقدّمه‌ای که بیان شد، می‌توان ماهیت ولایت باطنی را این‌گونه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باطنی حضرت حجت به این معنی است که حضرت هدایت باطنی انسان‌ها را عهده‌دار است که از نوع هدایت ظاهری و امر تشریعی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از طرف خداوند به برگزیدگان اعطاء می‌شود و هدایت الهی با امر تکوینی به وسیله آن انسان‌های والا انجام می‌گیرد و انسان‌ها با یک نوع جذبه و هدایت روحانی هدایت می‌شوند امام با آگاهی از اعمال و رفتار انسان‌ها می‌تواند در مجرای افکار و درون آنان تأثیر بگذارد و قلوب افراد را با توجه به گوناگونی و درجات مختلفی که دارد با انوار معارف جلا و روشنی بخشد و آن‌ها را در تهذیب و سیر باطنی‌شان یاری رساند، انبیاء و امامان‌علیهم السلام پس از آن که قدرت و اراده آنان در برابر حوادث آزموده شد و توانایی روحی و معنوی آنان به مرحله یقین رسید به مقام امامت و ولایت باطنی به هدایت باطنی انسان‌ها نایل آمدند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هدایت‌گر باطنی انسان‌ها گاهی یکی از انبیاء گرامی بوده مانند حضرت نوح، ابراهیم، موسی، عیسی، محمدصلی الله علیه وآله و پیامبران دیگری که قرآن کریم آن‌ها را به امامت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دارای دو منصب می‌باشند، یکی</w:t>
      </w:r>
    </w:p>
    <w:p>
      <w:pPr>
        <w:pStyle w:val="BookText"/>
        <w:rPr/>
      </w:pPr>
      <w:r>
        <w:rPr>
          <w:rFonts w:ascii="IRNazanin" w:hAnsi="IRNazanin" w:eastAsia="IRNazanin"/>
          <w:color w:val="111111"/>
          <w:sz w:val="28"/>
          <w:sz w:val="28"/>
          <w:szCs w:val="28"/>
          <w:rtl w:val="true"/>
          <w:lang w:bidi="fa-IR"/>
        </w:rPr>
        <w:t>نبوت که گرفتن وحی و رساندن به مردم است و دیگری امامت که پیشوایی و رهبری باطنی مردم است در صراط سعادت حقیقی و گاهی مقام نبوت را نداشته و تنها مقام ولایت و امامت باطنی را دارا می‌باشد، که حضرت ولی عصر علیه السلام مصداق آن است و او هدایت باطنی انسان‌ها را رقم می‌زند و آن‌ها را به سوی سعادت حقیقی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نسبت به ظاهر اعمال مردم پیشوا و راهنما است و امامت و هدایت و ولایت ظاهری دارد، در باطن نیز سمت پیشوایی را دارد و از راه باطن هدایت‌گر انسان‌ها است و قافله‌سالار کاروان انسانیت است که به سوی خدا سیر می‌کند امام در واقع هادی امت اسلامی است چه حضور فیزیکی داشته باشد مثل زمان حضرت امام علی علیه السلام و بقیه ائمه‌علیهم السلام تا امام حسن عسکری‌علیهم السلام و یا حضور ظاهری نداشته باشد باز هم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پیامبر اسلام‌صلی الله علیه وآله درباره امام حسن و امام حسین‌علیهما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امامان قاما او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حسین‌علیهما السلام قیام کنند یا نکنند به هر حال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حجة بن الحسن ولایت دارد و امام است در باطن سمت هدایت را دارا است، زیرا غیبت و حضور جسمانی امام تأثیر ندارد یعنی وجود فیزیکی امام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چنانچه وظیفه راهنمایی صوری مردم را به عهده دارد هم چنان ولایت و هدایت باطنی مردم را نیز به دوش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اداره امر اعمال امری است ملکوتی و ارتباط به مسأله</w:t>
      </w:r>
      <w:bookmarkStart w:id="30" w:name="pg238_691"/>
    </w:p>
    <w:p>
      <w:pPr>
        <w:pStyle w:val="BookText"/>
        <w:rPr/>
      </w:pPr>
      <w:bookmarkEnd w:id="30"/>
      <w:r>
        <w:rPr>
          <w:rFonts w:ascii="IRNazanin" w:hAnsi="IRNazanin" w:eastAsia="IRNazanin"/>
          <w:color w:val="111111"/>
          <w:sz w:val="28"/>
          <w:sz w:val="28"/>
          <w:szCs w:val="28"/>
          <w:rtl w:val="true"/>
          <w:lang w:bidi="fa-IR"/>
        </w:rPr>
        <w:t>غیبت و حضور جسمانیِ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مبسوط الید باشد و زعامت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در ظاهر هدایت مردم را به عهده دارد و هادی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امام مبسوط الید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صوری و ظاهری ندارد و از طریق باطن هدایت امت اسلامی را عهده‌دار است و مردم را از راه باطن هدایت می‌کند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علاّمه طباطبایی‌رحمه الله ولایت را باطن نبوت می‌داند و امام را حامل ولایت معرفی می‌کند، اگرچه مفهوم امامت و ولایت به هر یک از ائمه صدق می‌کند اما آنچه مهم است اینست که فعلاً مصداق امامت و ولایت حجت بن الحسن صاحب الزمان علیه السلام است و ولایت ایشان ولایت باطنی است که از راه باطن هدایت جامعه اسلامی و امت اسلامی را به عهده دارد،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میان نبوت و ولایت، نسبت ظاهر و باطن است و دین که متاع نبوت است، ظاهر ولایت، و ولایت باطن نبوت است</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31" w:name="__RefHeading___Toc2087497_211673320"/>
      <w:bookmarkStart w:id="32" w:name="_Toc11"/>
      <w:bookmarkEnd w:id="31"/>
      <w:r>
        <w:rPr>
          <w:rtl w:val="true"/>
        </w:rPr>
        <w:t>امام حامل ولایت است‌</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که ولایت باطن نبوت باشد، امام حامل ولایت است و ولایتش باطنی است، نبوت یک واقعیتی است که احکام دینی مربوط به</w:t>
      </w:r>
      <w:bookmarkStart w:id="33" w:name="pg238_692"/>
    </w:p>
    <w:p>
      <w:pPr>
        <w:pStyle w:val="BookText"/>
        <w:rPr/>
      </w:pPr>
      <w:bookmarkEnd w:id="33"/>
      <w:r>
        <w:rPr>
          <w:rFonts w:ascii="IRNazanin" w:hAnsi="IRNazanin" w:eastAsia="IRNazanin"/>
          <w:color w:val="111111"/>
          <w:sz w:val="28"/>
          <w:sz w:val="28"/>
          <w:szCs w:val="28"/>
          <w:rtl w:val="true"/>
          <w:lang w:bidi="fa-IR"/>
        </w:rPr>
        <w:t>زندگی را به دست آورده و به مردم می‌رساند، و ولایت واقعیتی است که در نتیجه عمل به دستورات نبوت در انسان به وجود می‌آید تا اندازه‌ای اکتسابی بوده اما هدایت باطنی مخصوص انبیا و اوصیا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امام قرار دادیم که به امر ما هدایت می‌کنند</w:t>
      </w:r>
      <w:r>
        <w:rPr>
          <w:rFonts w:eastAsia="IRNazanin" w:cs="IRNazanin"/>
          <w:color w:val="111111"/>
          <w:sz w:val="28"/>
          <w:szCs w:val="28"/>
          <w:rtl w:val="true"/>
          <w:lang w:bidi="fa-IR"/>
        </w:rPr>
        <w:t>».</w:t>
      </w:r>
    </w:p>
    <w:p>
      <w:pPr>
        <w:pStyle w:val="Heading2"/>
        <w:numPr>
          <w:ilvl w:val="1"/>
          <w:numId w:val="1"/>
        </w:numPr>
        <w:rPr/>
      </w:pPr>
      <w:bookmarkStart w:id="34" w:name="__RefHeading___Toc2087499_211673320"/>
      <w:bookmarkStart w:id="35" w:name="_Toc12"/>
      <w:bookmarkEnd w:id="34"/>
      <w:r>
        <w:rPr>
          <w:rtl w:val="true"/>
        </w:rPr>
        <w:t>ادله ولایت و هدایت باطنی‌</w:t>
      </w:r>
      <w:bookmarkEnd w:id="35"/>
    </w:p>
    <w:p>
      <w:pPr>
        <w:pStyle w:val="BookText"/>
        <w:rPr/>
      </w:pPr>
      <w:r>
        <w:rPr>
          <w:rFonts w:ascii="IRNazanin" w:hAnsi="IRNazanin" w:eastAsia="IRNazanin"/>
          <w:color w:val="111111"/>
          <w:sz w:val="28"/>
          <w:sz w:val="28"/>
          <w:szCs w:val="28"/>
          <w:rtl w:val="true"/>
          <w:lang w:bidi="fa-IR"/>
        </w:rPr>
        <w:t>برای اثبات ولایت و هدایت باطنی امام می‌توان به ادله نقلی و عقلی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p>
    <w:p>
      <w:pPr>
        <w:pStyle w:val="BookText"/>
        <w:rPr/>
      </w:pPr>
      <w:r>
        <w:rPr>
          <w:rFonts w:ascii="IRNazanin" w:hAnsi="IRNazanin" w:eastAsia="IRNazanin"/>
          <w:color w:val="111111"/>
          <w:sz w:val="28"/>
          <w:sz w:val="28"/>
          <w:szCs w:val="28"/>
          <w:rtl w:val="true"/>
          <w:lang w:bidi="fa-IR"/>
        </w:rPr>
        <w:t>چنانچه دانسته شد ظواهر اعمال دینی بدون یک واقعیت باطنی و زندگی معنوی امکان‌پذیر نیست؛ خداوند که برای انسان‌ها ظواهر دینی را تهیه و تدارک دیده و آنان را به سوی آن دعوت نموده است ضرورتاً واقعیتی باطنی را که نسبت به ظواهر دینی به منزله روح است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وجود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هدایت باطنی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خلقت انسان است؛ زیرا خلقت بدون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نیست،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هدایت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انسان است، و اگر حجت نباشد، فعل خداوند بدون غایت خواهد شد و صدور چنین فعلی از خداوند متعال محال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عالم انسانی، که خلقت انسانی است دارای کمال خاصّی</w:t>
      </w:r>
    </w:p>
    <w:p>
      <w:pPr>
        <w:pStyle w:val="BookText"/>
        <w:rPr/>
      </w:pPr>
      <w:r>
        <w:rPr>
          <w:rFonts w:ascii="IRNazanin" w:hAnsi="IRNazanin" w:eastAsia="IRNazanin"/>
          <w:color w:val="111111"/>
          <w:sz w:val="28"/>
          <w:sz w:val="28"/>
          <w:szCs w:val="28"/>
          <w:rtl w:val="true"/>
          <w:lang w:bidi="fa-IR"/>
        </w:rPr>
        <w:t>است که باید به آن کمال هدایت شود؛ و هدایت، حجت می‌خواهد؛ زیرا امام وسیله هدایت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فرازی از زیارت جامعه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ویهتدی بهدایکم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به هدایت شما هدایت می‌شوند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امامت و ولایت به طور عام مثل نبوت است؛ زیرا عالم بدون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 مثل یک باغ، که باغبان لازم دارد تا درختان رشد پیدا کنند و به سر حد کمال برسند، پس بنابراین حضرت حجت ولایت و هدایت باطنی جامعه اسلامی را عهده‌دار است، که از طریق باطن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حکم عقلی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الأرض باهلها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باطنی ولی عصر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 قطعاً زمین مضطرب شده و ساکنانش را در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حجت ولایت باطنی جامعه اسلامی را در عمل پیشوایی نموده و از طریق باطن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 مردم قرار دادیم تا خلق را به امر ما هدایت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مِنْهُمْ أَئِمَّةً یَهْدُونَ بِأَمْرِنا لَمّا صَبَرُوا وَکانُوا</w:t>
      </w:r>
    </w:p>
    <w:p>
      <w:pPr>
        <w:pStyle w:val="BookText"/>
        <w:rPr/>
      </w:pPr>
      <w:r>
        <w:rPr>
          <w:rFonts w:ascii="Amiri" w:hAnsi="Amiri" w:eastAsia="Amiri" w:cs="Amiri"/>
          <w:color w:val="111111"/>
          <w:sz w:val="28"/>
          <w:sz w:val="28"/>
          <w:szCs w:val="28"/>
          <w:rtl w:val="true"/>
          <w:lang w:bidi="ar-SA"/>
        </w:rPr>
        <w:t>بِآیاتِنا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و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چون شکیبایی نمودند و به آیات ما یقین داشتند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طباطبایی‌رحمه الله در تفسیر آیه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هدایت به امر خدا تفسیر معنای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معنای هدایت امام به امر خداوند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اینجا قابل ذکر است این‌که این هدایتی که از شؤون امامت برشمرده شده به معنای بیان راه نیست؛ زیرا خداوند سبحان ابراهیم را بعد از آن‌که نبیّ قرار داده بود او را امام معرفی کرد و نبوّت منفکّ از بیان راه و ارائه طریق نیست، پس تنها معنایی را که می‌توان برای امامت در این آیه نمود این‌که امامت به معنای ایصال و رساندن انسان به مطلوب و هدف است، که نوعی تصرف تکوینی در نفوس مردم با رساندن آنان به کمال و منتقل ساختن آن‌ها از موقف معنوی خاصی به مرتبه‌ای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 مردم را این‌گونه هدایت می‌کند، باید خودش قبل از آن به این نوع هدایت رسیده باشد تا از او به دیگران بر اساس قابلیت‌ها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همان رابط بین خداوند و مردم در رساندن فیوضات باطنی است که از خداوند گرفته و به مردم افاضه می‌کند، همان‌گونه که شخص نبیّ به لحاظ نبوتش، واسطه فیوضات ظاهری؛ یعنی همان شریعت الهی بین خداوند و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از موارد نبوّت و امامت با هم در شخصی جمع شده است؛ همانند ابراهیم و فرزندانش</w:t>
      </w:r>
      <w:r>
        <w:rPr>
          <w:rFonts w:eastAsia="IRNazanin" w:cs="IRNazanin"/>
          <w:color w:val="111111"/>
          <w:sz w:val="28"/>
          <w:szCs w:val="28"/>
          <w:rtl w:val="true"/>
          <w:lang w:bidi="fa-IR"/>
        </w:rPr>
        <w:t>....»</w:t>
      </w:r>
      <w:r>
        <w:rPr>
          <w:rStyle w:val="FootnoteAnchor"/>
          <w:rtl w:val="true"/>
        </w:rPr>
        <w:footnoteReference w:id="32"/>
      </w:r>
      <w:bookmarkStart w:id="36" w:name="pg238_696"/>
    </w:p>
    <w:p>
      <w:pPr>
        <w:pStyle w:val="Heading2"/>
        <w:numPr>
          <w:ilvl w:val="1"/>
          <w:numId w:val="1"/>
        </w:numPr>
        <w:rPr/>
      </w:pPr>
      <w:bookmarkStart w:id="37" w:name="__RefHeading___Toc2087501_211673320"/>
      <w:bookmarkStart w:id="38" w:name="_Toc13"/>
      <w:bookmarkEnd w:id="36"/>
      <w:bookmarkEnd w:id="37"/>
      <w:r>
        <w:rPr>
          <w:rtl w:val="true"/>
        </w:rPr>
        <w:t>فلسفه غیبت‌</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2087503_211673320"/>
      <w:bookmarkStart w:id="40" w:name="_Toc14"/>
      <w:bookmarkEnd w:id="39"/>
      <w:r>
        <w:rPr>
          <w:rtl w:val="true"/>
        </w:rPr>
        <w:t>اشاره</w:t>
      </w:r>
      <w:bookmarkStart w:id="41" w:name="pg238_698"/>
      <w:bookmarkEnd w:id="40"/>
    </w:p>
    <w:p>
      <w:pPr>
        <w:pStyle w:val="Heading3"/>
        <w:numPr>
          <w:ilvl w:val="2"/>
          <w:numId w:val="1"/>
        </w:numPr>
        <w:rPr/>
      </w:pPr>
      <w:bookmarkStart w:id="42" w:name="__RefHeading___Toc2087505_211673320"/>
      <w:bookmarkStart w:id="43" w:name="_Toc15"/>
      <w:bookmarkEnd w:id="41"/>
      <w:bookmarkEnd w:id="42"/>
      <w:r>
        <w:rPr>
          <w:rtl w:val="true"/>
        </w:rPr>
        <w:t>توضیح‌</w:t>
      </w:r>
      <w:bookmarkEnd w:id="43"/>
    </w:p>
    <w:p>
      <w:pPr>
        <w:pStyle w:val="BookText"/>
        <w:rPr/>
      </w:pPr>
      <w:r>
        <w:rPr>
          <w:rFonts w:ascii="IRNazanin" w:hAnsi="IRNazanin" w:eastAsia="IRNazanin"/>
          <w:color w:val="111111"/>
          <w:sz w:val="28"/>
          <w:sz w:val="28"/>
          <w:szCs w:val="28"/>
          <w:rtl w:val="true"/>
          <w:lang w:bidi="fa-IR"/>
        </w:rPr>
        <w:t>یکی از سؤال‌هایی که در طول تاریخ عصر غیبت مطرح بوده و هست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زمان علیه السلام غایب شد و چرا ما با آن حضرت ارتباط نداریم؟ چه فرقی بین این عصر و عصرهای گذشته است؟ آیا وظیفه امام هدایت بشر نیست؟ اگر هست، پس چرا او را نمی‌بینیم؟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ظاهر نشود تا به وسیله او نقص‌ها جبران گردد، چه فایده‌ای برای او مترتب است، بسان آن که اصلاً حجّتی بر روی زمین نباشد، زیرا به صرف وجود امام، نقص برطرف نمی‌شود، بلکه به امامِ ظاهر است که نقص جبران می‌گردد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 تفتازانی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اختفای امام از مردم به این کیفیت که تنها اسمی از او در بین باشد جداً بعید است و امامت او در اختفا امری بیهوده می‌باشد، زیرا غرض از امامت، حفظ شریعت، نظام، دفع جور و غیره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087507_211673320"/>
      <w:bookmarkStart w:id="45" w:name="_Toc16"/>
      <w:bookmarkEnd w:id="44"/>
      <w:r>
        <w:rPr>
          <w:rtl w:val="true"/>
        </w:rPr>
        <w:t>پاسخ سؤال</w:t>
      </w:r>
      <w:bookmarkStart w:id="46" w:name="pg238_699"/>
      <w:bookmarkEnd w:id="45"/>
    </w:p>
    <w:p>
      <w:pPr>
        <w:pStyle w:val="Heading3"/>
        <w:numPr>
          <w:ilvl w:val="2"/>
          <w:numId w:val="1"/>
        </w:numPr>
        <w:rPr/>
      </w:pPr>
      <w:bookmarkStart w:id="47" w:name="__RefHeading___Toc2087509_211673320"/>
      <w:bookmarkStart w:id="48" w:name="_Toc17"/>
      <w:bookmarkEnd w:id="46"/>
      <w:bookmarkEnd w:id="47"/>
      <w:r>
        <w:rPr>
          <w:rtl w:val="true"/>
        </w:rPr>
        <w:t>مقدمه اول</w:t>
      </w:r>
      <w:r>
        <w:rPr>
          <w:rtl w:val="true"/>
        </w:rPr>
        <w:t xml:space="preserve">: </w:t>
      </w:r>
      <w:r>
        <w:rPr>
          <w:rtl w:val="true"/>
        </w:rPr>
        <w:t>غلبه اسلام بر سایر ادیان‌</w:t>
      </w:r>
      <w:bookmarkEnd w:id="48"/>
    </w:p>
    <w:p>
      <w:pPr>
        <w:pStyle w:val="BookText"/>
        <w:rPr/>
      </w:pPr>
      <w:r>
        <w:rPr>
          <w:rFonts w:ascii="IRNazanin" w:hAnsi="IRNazanin" w:eastAsia="IRNazanin"/>
          <w:color w:val="111111"/>
          <w:sz w:val="28"/>
          <w:sz w:val="28"/>
          <w:szCs w:val="28"/>
          <w:rtl w:val="true"/>
          <w:lang w:bidi="fa-IR"/>
        </w:rPr>
        <w:t xml:space="preserve">در متون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اشاره‌های متعدّدی بر این مسئله شده است که در آخرالزمان، دین اسلام بر تمام ادیان غلبه کرده و عدل و داد و حکومت الهی و توحیدی سرتاسر گیتی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در سه آیه اشاره به این نکته دارد که هدف از فرستادن و مبعوث کردن پیامبر اکرم‌صلی الله علیه وآله به دین حق همانا غلبه دین اسلام بر سایر ادیان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رسول خود را با دین حقّ به هدایت خلق فرستاد تا بر همه ادیان عالم تسلط و برتری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وَکَفی بِاللَّهِ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رسول خود محمّدصلی الله علیه وآله را با دین حقّ به هدایت خلق فرستاد تا آن را بر همه ادیان غالب گرداند و بر حقیقت این سخن گواهیِ خدا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این آیه در صورتی تمام می‌شود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دین حقّ برگردانیم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هم همین است، به دو جهت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در ادبیات عرب این قاعده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تاجایی که ممکن است ضمیر را به مرجعی نزدیک برگردانیم، نوبت به</w:t>
      </w:r>
    </w:p>
    <w:p>
      <w:pPr>
        <w:pStyle w:val="BookText"/>
        <w:rPr/>
      </w:pPr>
      <w:r>
        <w:rPr>
          <w:rFonts w:ascii="IRNazanin" w:hAnsi="IRNazanin" w:eastAsia="IRNazanin"/>
          <w:color w:val="111111"/>
          <w:sz w:val="28"/>
          <w:sz w:val="28"/>
          <w:szCs w:val="28"/>
          <w:rtl w:val="true"/>
          <w:lang w:bidi="fa-IR"/>
        </w:rPr>
        <w:t>ارجاع ضمیر به دور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می‌دانیم که ارجاع ضمیر به دین حق، اقرب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سنخیت بین غالب 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بر سایر ادیان غالب است دین حقّ است، نه شخص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سعیدبن جبیر در تفسیر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 رضی‌اللَّه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او مهدی از اولاد فاطمه‌علیهما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 چنان که تنها مرا می‌پرستند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شریفه به طور صریح وعده داده که مؤمنان صالح را که تحت انواع ظلم‌ها و شکنجه‌ها در طول تاریخ بوده و از خود فداکاری‌های زیادی داشته‌اند در روی کره زمین حاکم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از قراینی پی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الف و لام جنس آمده و با نبود هر نوع قرینه‌ای بر انصراف آن به زمین معیّنی حمل بر کلّ روی زمین می‌شود و مراد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آینده‌ای نه چندان دور تمام کره زمین، تحت سلطه و حکومت مؤمنان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 حاکی از آن است که تمکین تام و استقرار حقیقی دین بدون تسلّط مؤمنان بر کلّ عالم، امکان‌پذیر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نکته که همه می‌دانیم قبل از این حکومتی که نوید آن داده شده، مؤمنان در تمام مناطق عالم گرفتار ظلم و جور و سلطه ظالمین‌اند، این خوف حقیقتاً تبدیل به امن و امان نمی‌شود، مگر در صورتی که سلطه مؤمنان همه زمین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نکته که تاکنون چنین وضع اجتماعی که همان حکومت جهانی صالحان است پدید نیامده، می‌بایست انتظار چنین حکومتی را در آینده‌ای نه چندان دور داشته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کردیم بر کسانی که در روی زمین ضعیف شمرده شده منّت گذارده و آن‌ها را پیشوایان خلق قرار دهیم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مطالب اشاره دارد که منّت ما در به حکومت رساندن مستضعفان؛ آینده است و اختصاص به</w:t>
      </w:r>
      <w:bookmarkStart w:id="49" w:name="pg238_702"/>
    </w:p>
    <w:p>
      <w:pPr>
        <w:pStyle w:val="BookText"/>
        <w:rPr/>
      </w:pPr>
      <w:bookmarkEnd w:id="49"/>
      <w:r>
        <w:rPr>
          <w:rFonts w:ascii="IRNazanin" w:hAnsi="IRNazanin" w:eastAsia="IRNazanin"/>
          <w:color w:val="111111"/>
          <w:sz w:val="28"/>
          <w:sz w:val="28"/>
          <w:szCs w:val="28"/>
          <w:rtl w:val="true"/>
          <w:lang w:bidi="fa-IR"/>
        </w:rPr>
        <w:t xml:space="preserve">موسی و فرعون ندارد 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این به معنای آن است که سنت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تخلّف‌بردار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جاری شده که در آینده‌ای نه چندان دور مستضعفان را وارثان کلّ زمین قرار دهد، خصوصاً با درنظرگرفتن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تمام روی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ابن ابی‌الحدید معتزلی در شرح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اصحاب ما قائلند به این‌که در این آیه وعده‌ای است به امامی که مالک زمین گشته و بر عالم مستولی می‌گردد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بعد از تورات در زبور داود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کتب انبیاء سلف وعده دادیم که البته بندگان نیکوکار من ملک زمین را وارث و متصرّف خواهند شد</w:t>
      </w:r>
      <w:r>
        <w:rPr>
          <w:rFonts w:eastAsia="IRNazanin" w:cs="IRNazanin"/>
          <w:color w:val="111111"/>
          <w:sz w:val="28"/>
          <w:szCs w:val="28"/>
          <w:rtl w:val="true"/>
          <w:lang w:bidi="fa-IR"/>
        </w:rPr>
        <w:t>».</w:t>
      </w:r>
    </w:p>
    <w:p>
      <w:pPr>
        <w:pStyle w:val="Heading3"/>
        <w:numPr>
          <w:ilvl w:val="2"/>
          <w:numId w:val="1"/>
        </w:numPr>
        <w:rPr/>
      </w:pPr>
      <w:bookmarkStart w:id="50" w:name="__RefHeading___Toc2087511_211673320"/>
      <w:bookmarkStart w:id="51" w:name="_Toc18"/>
      <w:bookmarkEnd w:id="50"/>
      <w:r>
        <w:rPr>
          <w:rtl w:val="true"/>
        </w:rPr>
        <w:t>مقدمه دوم</w:t>
      </w:r>
      <w:r>
        <w:rPr>
          <w:rtl w:val="true"/>
        </w:rPr>
        <w:t xml:space="preserve">: </w:t>
      </w:r>
      <w:r>
        <w:rPr>
          <w:rtl w:val="true"/>
        </w:rPr>
        <w:t>تغییر مصالح به تغیّر حالات‌</w:t>
      </w:r>
      <w:bookmarkEnd w:id="51"/>
    </w:p>
    <w:p>
      <w:pPr>
        <w:pStyle w:val="BookText"/>
        <w:rPr/>
      </w:pPr>
      <w:r>
        <w:rPr>
          <w:rFonts w:ascii="IRNazanin" w:hAnsi="IRNazanin" w:eastAsia="IRNazanin"/>
          <w:color w:val="111111"/>
          <w:sz w:val="28"/>
          <w:sz w:val="28"/>
          <w:szCs w:val="28"/>
          <w:rtl w:val="true"/>
          <w:lang w:bidi="fa-IR"/>
        </w:rPr>
        <w:t>شیخ مفیدرحمه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بندگان با اختلاف حالات آن‌ها متغیّر می‌کند، انسانی که حکیم است تدبیر و تربیت اولاد و دوستان و اهل و خدمت‌کاران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به‌عهده گرفته و آن‌ها را معرفت و آداب آموخته و وادار بر اعمالِ حسنه می‌کند تا در میان مردم عزیز شده و مستحقّ مدح و ثنا و تعظیم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چگونگی تجارت صحیح را به آن‌ها می‌آموزد 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آنان به دستورها و اهداف تربیتی او عمل کردند آن شخص حکیم</w:t>
      </w:r>
    </w:p>
    <w:p>
      <w:pPr>
        <w:pStyle w:val="BookText"/>
        <w:rPr/>
      </w:pPr>
      <w:r>
        <w:rPr>
          <w:rFonts w:ascii="IRNazanin" w:hAnsi="IRNazanin" w:eastAsia="IRNazanin"/>
          <w:color w:val="111111"/>
          <w:sz w:val="28"/>
          <w:sz w:val="28"/>
          <w:szCs w:val="28"/>
          <w:rtl w:val="true"/>
          <w:lang w:bidi="fa-IR"/>
        </w:rPr>
        <w:t>هدایت‌هایش را ادامه داده و راه صحیح را برای آنان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دستورات او سرپیچی کرده و تحت تربیت او قرار نگرفته و راه سفاهت و ظلم و لهو و لعب را پیشه کردند، در این هنگام آن شخص حکیم مصلحت را در قطع موقتی رحمت از آن‌ها می‌بیند تا به خود آمده و قدر نعمت را بدانند، و این عمل هیچ‌گونه تناقض و تضادّی با اغراض و تدبیرهای انسان حکیم و عاقل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مطلب را که در مورد انسان عاقل و حکیم ذکر کردیم، درباره خداوند عرض می‌کنیم، به این بیان که خداوند متعال امر تدبیر و مصلحت امّت را به عهده گرفت، آن‌گاه عقلشان را کامل کرد و آنان را مکلّف به انجام دادن اعمال صالح نمود تا به وسیله آن به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مردم به دستورهای الهی از اوامر و نواهی چنگ زنند، بر خدا لازم است که آن‌ها را یاری کند و با اضافه‌کردن عنایت‌هایش بر بندگان، راه را بر آن‌ها آسان‌تر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صورتی که مخالف دستورهایش عمل کنند و مرتکب نافرمانی شوند، مصلحت بندگان تغییر می‌کند و در نتیجه موقعیت و وضعیت نیز تغییر خواهد کرد و خداوند توفیق را از آن‌ها سلب می‌نماید، و در این هنگام آنان مستحقّ ملامت و مستوجب عقاب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آنان این حالت در تدبیر امورشان به صواب و صلاح نزدیک‌تر است ؛ و این وضعیت هیچ گونه مخالفتی با عقل و حکمت و مصلحت اندیشی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همین نکته را در مصلحت خلق به ظهور أئمه‌علیهم السلام و تدبیر آنان در صورت اطاعت و نصرت مردم می‌بینیم؛ ولی هنگامی که مردم نافرمانی کرده و به طور وسیع خون آن بزرگواران را ریختند، قضیه عوض شده و مصلحت بر</w:t>
      </w:r>
      <w:bookmarkStart w:id="52" w:name="pg238_704"/>
    </w:p>
    <w:p>
      <w:pPr>
        <w:pStyle w:val="BookText"/>
        <w:rPr/>
      </w:pPr>
      <w:bookmarkEnd w:id="52"/>
      <w:r>
        <w:rPr>
          <w:rFonts w:ascii="IRNazanin" w:hAnsi="IRNazanin" w:eastAsia="IRNazanin"/>
          <w:color w:val="111111"/>
          <w:sz w:val="28"/>
          <w:sz w:val="28"/>
          <w:szCs w:val="28"/>
          <w:rtl w:val="true"/>
          <w:lang w:bidi="fa-IR"/>
        </w:rPr>
        <w:t>این تعلق می‌گیرد که امام مردم غایب و مستور باشد و این عمل باعث ملامت و سرزنش کسی غیر از خود مردم نخواهد بود، زیرا به سبب سوء کردار و رفتار و اعتقادشان مسبّب این واقعه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هیچ گاه مصلحت غیبت و استتار مانع از وجوب وجود او نشده است و این عین صلاح و صواب برای جامعه این‌چنینی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53" w:name="__RefHeading___Toc2087513_211673320"/>
      <w:bookmarkStart w:id="54" w:name="_Toc19"/>
      <w:bookmarkEnd w:id="53"/>
      <w:r>
        <w:rPr>
          <w:rtl w:val="true"/>
        </w:rPr>
        <w:t>مقدمه سوّم</w:t>
      </w:r>
      <w:r>
        <w:rPr>
          <w:rtl w:val="true"/>
        </w:rPr>
        <w:t xml:space="preserve">: </w:t>
      </w:r>
      <w:r>
        <w:rPr>
          <w:rtl w:val="true"/>
        </w:rPr>
        <w:t>تکامل و پیشرفت بشر</w:t>
      </w:r>
      <w:bookmarkEnd w:id="54"/>
    </w:p>
    <w:p>
      <w:pPr>
        <w:pStyle w:val="BookText"/>
        <w:rPr/>
      </w:pPr>
      <w:r>
        <w:rPr>
          <w:rFonts w:ascii="IRNazanin" w:hAnsi="IRNazanin" w:eastAsia="IRNazanin"/>
          <w:color w:val="111111"/>
          <w:sz w:val="28"/>
          <w:sz w:val="28"/>
          <w:szCs w:val="28"/>
          <w:rtl w:val="true"/>
          <w:lang w:bidi="fa-IR"/>
        </w:rPr>
        <w:t xml:space="preserve">بی‌شک هر کار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آماده شدن ظرفیت‌های مناسب دارد تا چه رسد به این‌که آن امر اجتماعی انقلاب جهانی و فراگیر در تمام زمینه‌ها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عقایدی، سیاسی، اخلاقی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انقلابی که در طول تاریخ نمی‌توان برای آن نمونه‌ای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چنین قیامی نیاز به آمادگی و استعداد در میان مردم دارد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بشر از حیث ظرفیت دینی و اسلامی، ولو در طبقه خاصی از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بشر در تکنولوژی برای بسط و گسترش حکومت در سطح عالم</w:t>
      </w:r>
      <w:r>
        <w:rPr>
          <w:rFonts w:eastAsia="IRNazanin" w:cs="IRNazanin"/>
          <w:color w:val="111111"/>
          <w:sz w:val="28"/>
          <w:szCs w:val="28"/>
          <w:rtl w:val="true"/>
          <w:lang w:bidi="fa-IR"/>
        </w:rPr>
        <w:t>.</w:t>
      </w:r>
    </w:p>
    <w:p>
      <w:pPr>
        <w:pStyle w:val="Heading3"/>
        <w:numPr>
          <w:ilvl w:val="2"/>
          <w:numId w:val="1"/>
        </w:numPr>
        <w:rPr/>
      </w:pPr>
      <w:bookmarkStart w:id="55" w:name="__RefHeading___Toc2087515_211673320"/>
      <w:bookmarkStart w:id="56" w:name="_Toc20"/>
      <w:bookmarkEnd w:id="55"/>
      <w:r>
        <w:rPr>
          <w:rtl w:val="true"/>
        </w:rPr>
        <w:t>مقدمه چهارم</w:t>
      </w:r>
      <w:r>
        <w:rPr>
          <w:rtl w:val="true"/>
        </w:rPr>
        <w:t xml:space="preserve">: </w:t>
      </w:r>
      <w:r>
        <w:rPr>
          <w:rtl w:val="true"/>
        </w:rPr>
        <w:t>ضرورت رهبری‌</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دین غالب در عصر ظهور، احتیاج به رهبر و امامی غالب دارد که دارای شرایط زیر باشد</w:t>
      </w:r>
      <w:r>
        <w:rPr>
          <w:rFonts w:eastAsia="IRNazanin" w:cs="IRNazanin"/>
          <w:color w:val="111111"/>
          <w:sz w:val="28"/>
          <w:szCs w:val="28"/>
          <w:rtl w:val="true"/>
          <w:lang w:bidi="fa-IR"/>
        </w:rPr>
        <w:t>:</w:t>
      </w:r>
      <w:bookmarkStart w:id="57" w:name="pg238_705"/>
    </w:p>
    <w:p>
      <w:pPr>
        <w:pStyle w:val="BookText"/>
        <w:rPr/>
      </w:pPr>
      <w:bookmarkEnd w:id="5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به جمیع قوانینی باشد که بشر به آن‌ها محتاج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خارق العاده 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گناه و اشتباه و گمراهی به دور باشد</w:t>
      </w:r>
      <w:r>
        <w:rPr>
          <w:rFonts w:eastAsia="IRNazanin" w:cs="IRNazanin"/>
          <w:color w:val="111111"/>
          <w:sz w:val="28"/>
          <w:szCs w:val="28"/>
          <w:rtl w:val="true"/>
          <w:lang w:bidi="fa-IR"/>
        </w:rPr>
        <w:t>.</w:t>
      </w:r>
    </w:p>
    <w:p>
      <w:pPr>
        <w:pStyle w:val="Heading3"/>
        <w:numPr>
          <w:ilvl w:val="2"/>
          <w:numId w:val="1"/>
        </w:numPr>
        <w:rPr/>
      </w:pPr>
      <w:bookmarkStart w:id="58" w:name="__RefHeading___Toc2087517_211673320"/>
      <w:bookmarkStart w:id="59" w:name="_Toc21"/>
      <w:bookmarkEnd w:id="58"/>
      <w:r>
        <w:rPr>
          <w:rtl w:val="true"/>
        </w:rPr>
        <w:t>مقدمه پنجم</w:t>
      </w:r>
      <w:r>
        <w:rPr>
          <w:rtl w:val="true"/>
        </w:rPr>
        <w:t xml:space="preserve">: </w:t>
      </w:r>
      <w:r>
        <w:rPr>
          <w:rtl w:val="true"/>
        </w:rPr>
        <w:t>دوازده امام‌</w:t>
      </w:r>
      <w:bookmarkEnd w:id="59"/>
    </w:p>
    <w:p>
      <w:pPr>
        <w:pStyle w:val="BookText"/>
        <w:rPr/>
      </w:pPr>
      <w:r>
        <w:rPr>
          <w:rFonts w:ascii="IRNazanin" w:hAnsi="IRNazanin" w:eastAsia="IRNazanin"/>
          <w:color w:val="111111"/>
          <w:sz w:val="28"/>
          <w:sz w:val="28"/>
          <w:szCs w:val="28"/>
          <w:rtl w:val="true"/>
          <w:lang w:bidi="fa-IR"/>
        </w:rPr>
        <w:t xml:space="preserve">پیامبر اکرم‌صلی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روایاتی که از طریق شیعه و سنّی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خلفای بعد از خود را تا روز قیامت دوازده نفر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به سندش از جابر بن سمره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کلمة لم أسمعها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دوازده امیر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کلمه‌ای فرمود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آن‌ها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به سندش از انس بن مالک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یزال هذا الدین قائماً إلی اثنی عشر من قریش، فإذا هلکوا ماجت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برپاست تا این‌که دوازده نفر از قریش بر آن امامت و خلافت کنند و بعد از هلاکت دوازده امام، زمین زیر و رو خواهد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به سندش از امام حسین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فأخبرنی یا رسول اللَّه‌صلی الله علیه وآله هل یکون بعدک 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خاتم النّبیین،</w:t>
      </w:r>
    </w:p>
    <w:p>
      <w:pPr>
        <w:pStyle w:val="BookText"/>
        <w:rPr/>
      </w:pPr>
      <w:r>
        <w:rPr>
          <w:rFonts w:ascii="IRNazanin" w:hAnsi="IRNazanin" w:eastAsia="IRNazanin"/>
          <w:color w:val="111111"/>
          <w:sz w:val="28"/>
          <w:sz w:val="28"/>
          <w:szCs w:val="28"/>
          <w:rtl w:val="true"/>
          <w:lang w:bidi="fa-IR"/>
        </w:rPr>
        <w:t>لکن یکون بعدی أئمّة قوّامون بالقسط بعدد نقباء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خداصلی الله علیه وآله سؤال نمودم که آیا بعد از شما پیامبری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من خاتم انبیا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بعد از من امامانی خواهند آمد که قیام کنندگان به قسط و عدل‌اند و عدد آن‌ها به تعداد نقبای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درباره احادیث دوازده خلیفه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 این احادیث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کرده‌اند و تنها از جابر بن سمره با پنجاه سند از پیامبرصلی الله علیه وآله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از جهاتی صحیح‌السند است که در این مقام، برای ذکر آن‌ها مجال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احادیث از جهاتی دلالت بر امامت اهل‌بیت معصومین‌علیهم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نشر این احادیث با نشر احادیث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حدیث ثقلین می‌تواند مفسّرِ این احادیث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این احادیث با حدیث غدیر؛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دوازده خلیفه از آن‌ها چنین تعبیر آمده است که دین در عصر آن‌ها عزیز بوده و قوام دین به آن‌هاست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از روایات درباره آن‌ها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لایضرهم من خذلهم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درصدد خواری آن‌هاباشد نمی‌تواند به‌آن‌ها ضرری برساند</w:t>
      </w:r>
      <w:r>
        <w:rPr>
          <w:rFonts w:eastAsia="IRNazanin" w:cs="IRNazanin"/>
          <w:color w:val="111111"/>
          <w:sz w:val="28"/>
          <w:szCs w:val="28"/>
          <w:rtl w:val="true"/>
          <w:lang w:bidi="fa-IR"/>
        </w:rPr>
        <w:t>».</w:t>
      </w:r>
      <w:bookmarkStart w:id="60" w:name="pg238_707"/>
    </w:p>
    <w:p>
      <w:pPr>
        <w:pStyle w:val="Heading3"/>
        <w:numPr>
          <w:ilvl w:val="2"/>
          <w:numId w:val="1"/>
        </w:numPr>
        <w:rPr/>
      </w:pPr>
      <w:bookmarkStart w:id="61" w:name="__RefHeading___Toc2087519_211673320"/>
      <w:bookmarkStart w:id="62" w:name="_Toc22"/>
      <w:bookmarkEnd w:id="60"/>
      <w:bookmarkEnd w:id="61"/>
      <w:r>
        <w:rPr>
          <w:rtl w:val="true"/>
        </w:rPr>
        <w:t>مقدّمه ششم</w:t>
      </w:r>
      <w:r>
        <w:rPr>
          <w:rtl w:val="true"/>
        </w:rPr>
        <w:t xml:space="preserve">: </w:t>
      </w:r>
      <w:r>
        <w:rPr>
          <w:rtl w:val="true"/>
        </w:rPr>
        <w:t>ضرورت وجود حجّت در روی زمین‌</w:t>
      </w:r>
      <w:bookmarkEnd w:id="62"/>
    </w:p>
    <w:p>
      <w:pPr>
        <w:pStyle w:val="BookText"/>
        <w:rPr/>
      </w:pPr>
      <w:r>
        <w:rPr>
          <w:rFonts w:ascii="IRNazanin" w:hAnsi="IRNazanin" w:eastAsia="IRNazanin"/>
          <w:color w:val="111111"/>
          <w:sz w:val="28"/>
          <w:sz w:val="28"/>
          <w:szCs w:val="28"/>
          <w:rtl w:val="true"/>
          <w:lang w:bidi="fa-IR"/>
        </w:rPr>
        <w:t>از مجموعه روایات و ادله عقلی استفاده می‌شود که بقایِ امام معصوم و حجت خدا در روی زمین تا روز قیامت از امور ضروری است، به ادله عقلی آن در کتابی مستقل به آن می‌پرداخته‌ایم؛ اکنون به برخی از روایات که این مضمون از آن‌ها استفاده می‌شود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بعضی از آن‌ها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کتاب و عترت از یکدیگر جدا نمی‌شوند تا در کنار حوض کوثر بر من وارد شوند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ابن‌حجر هیتمی در کتاب الصواعق المحرقه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أحادیث الحثّ علی التمسّک بأهل البیت إشارة إلی عدم انقطاع متأهّل منهم للتمسک به إلی یوم القیمة، کما أنّ الکتاب العزیز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کانوا اماناً لأهل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احادیثی که مردم را به تسمک به اهل‌بیت وادار می‌کند اشاره دارد به این‌که تا روز قیامت زمین خالی از شخص شایسته از اهل‌بیت نیست تا این‌که مردم به او تمسک کنند، همان طوری که کتاب عزیز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مناوی در فیض الغدیر، سیوطی در شرح جامع الصغیر و علاّمه سمهودی در جواهر العقدین به همین مضمون تصریح کرده‌اند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معرفت امام که از طرق شیعه و سنّی وارد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جاهلیة؛</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بمیرد و امام زمانش را نشناسد به مرگ جاهلیت از دنیا رفته است</w:t>
      </w:r>
      <w:r>
        <w:rPr>
          <w:rFonts w:eastAsia="IRNazanin" w:cs="IRNazanin"/>
          <w:color w:val="111111"/>
          <w:sz w:val="28"/>
          <w:szCs w:val="28"/>
          <w:rtl w:val="true"/>
          <w:lang w:bidi="fa-IR"/>
        </w:rPr>
        <w:t>».</w:t>
      </w:r>
      <w:bookmarkStart w:id="63" w:name="pg238_708"/>
    </w:p>
    <w:p>
      <w:pPr>
        <w:pStyle w:val="BookText"/>
        <w:rPr/>
      </w:pPr>
      <w:bookmarkEnd w:id="6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بسیاری به این مضمون از طرق شیعه وارد شده که اگر زمین از حجّت خالی گردد زمین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به سند صحیح از ابی‌حمزه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باقی می‌ماند؟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امام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بدون امام شود، هر آینه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روایی، روایات صحیح بسیاری به این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حجت خدا باید در روی زمین باشد تا بتواند آن را از دگرگونی نجات دهد؛ کسی که بر عالم ماده و ناسوت حجّت است</w:t>
      </w:r>
      <w:r>
        <w:rPr>
          <w:rFonts w:eastAsia="IRNazanin" w:cs="IRNazanin"/>
          <w:color w:val="111111"/>
          <w:sz w:val="28"/>
          <w:szCs w:val="28"/>
          <w:rtl w:val="true"/>
          <w:lang w:bidi="fa-IR"/>
        </w:rPr>
        <w:t>.</w:t>
      </w:r>
    </w:p>
    <w:p>
      <w:pPr>
        <w:pStyle w:val="Heading3"/>
        <w:numPr>
          <w:ilvl w:val="2"/>
          <w:numId w:val="1"/>
        </w:numPr>
        <w:rPr/>
      </w:pPr>
      <w:bookmarkStart w:id="64" w:name="__RefHeading___Toc2087521_211673320"/>
      <w:bookmarkStart w:id="65" w:name="_Toc23"/>
      <w:bookmarkEnd w:id="64"/>
      <w:r>
        <w:rPr>
          <w:rtl w:val="true"/>
        </w:rPr>
        <w:t>مقدمه هفتم</w:t>
      </w:r>
      <w:r>
        <w:rPr>
          <w:rtl w:val="true"/>
        </w:rPr>
        <w:t xml:space="preserve">: </w:t>
      </w:r>
      <w:r>
        <w:rPr>
          <w:rtl w:val="true"/>
        </w:rPr>
        <w:t>خوف از قتل‌</w:t>
      </w:r>
      <w:bookmarkEnd w:id="65"/>
    </w:p>
    <w:p>
      <w:pPr>
        <w:pStyle w:val="BookText"/>
        <w:rPr/>
      </w:pPr>
      <w:r>
        <w:rPr>
          <w:rFonts w:ascii="IRNazanin" w:hAnsi="IRNazanin" w:eastAsia="IRNazanin"/>
          <w:color w:val="111111"/>
          <w:sz w:val="28"/>
          <w:sz w:val="28"/>
          <w:szCs w:val="28"/>
          <w:rtl w:val="true"/>
          <w:lang w:bidi="fa-IR"/>
        </w:rPr>
        <w:t>یکی از اسباب گوشه‌نشین شدنِ انبیا و رسل، خوف از قتل به جهت حفظ جان و به امید نشر شرایعشان بوده است، خداوند متعال از زبان حضرت موسی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میان شما گریختم، هنگامی که از شما ترسیدم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متعال از زبان شخصی از بنی اسرائیل خطاب به حضرت موسی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الْمَلأَ یَأْتَمِرُونَ بِکَ لِیَقْتُلُوکَ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رجال دربار فرعون در کارت مشورت می‌کنند تا تو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خوف یکی از اسبابی بود که موسی بن عمران علیه السلام را مجبور به فرار از مصر کرد و او را به سوی شعیب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منتظر علیه السلام نیز با نبودِ اسباب عادی برای نصرت و یاریش، و قوّت و قدرت دشمنانش خوف حبس بلکه قتل و به دار آویختن برای او بوده است، لذا از ابتدا برایش چاره‌ای جز اعتزال و غیبت نبود تا این‌که امر خدا صادر شود و ظهور او مقدّر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روایتی که صدوق به سندش از امام صادق علیه السلام نقل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غیبة قبل قیامه،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 نفسه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غیبتی است قبل از قیامش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جهت قتل بر خود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که مطرح است این‌که چرا خداوند متعال بین او و دشمنانش حائل نگشته و مانع از قتل او نشده است؟</w:t>
      </w:r>
    </w:p>
    <w:p>
      <w:pPr>
        <w:pStyle w:val="BookText"/>
        <w:rPr/>
      </w:pPr>
      <w:r>
        <w:rPr>
          <w:rFonts w:ascii="IRNazanin" w:hAnsi="IRNazanin" w:eastAsia="IRNazanin"/>
          <w:color w:val="111111"/>
          <w:sz w:val="28"/>
          <w:sz w:val="28"/>
          <w:szCs w:val="28"/>
          <w:rtl w:val="true"/>
          <w:lang w:bidi="fa-IR"/>
        </w:rPr>
        <w:t>در جواب باید گفت؟ منع از قتل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منعی که منافات با تکلیف بندگان ندارد و آن، با امر به متابعت و یاری آن حضرت و نهی از مخالفت و نافرمانی او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منعی که با تکلیف منافاتی داشته و باطل‌کننده ثواب و عقاب است که همان جلوگیری از قتل به صورت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چه‌بسا مفسده‌انگیز نیز می‌باشد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جای خود گفته شده که در امر امامت و برپایی آن سه وظیفه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امام؛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نبودِ هر کدام از این شروط، امر امامت نیز منتفی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رساله سوّم خود راجع به غیبت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اعتراض کند که اگر سبب غیبت طولانی آن حضرت، کثرت دشمنان و خوف بر جان خود از آنان است، چرا امامان قبل از او غیبت نکردند، در حالی که زمان و عصر امامان قبل به مراتب دشوارتر و دشمنان آن‌ها زیادتر بوده است، با این وجود می‌بینیم که همه آنان ظاهر بودند و از شیعیان خود غایب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این اشکال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 زمان علیه السلام با امامان قبل از او به مراتب مختلف بوده است، زیرا آنچه از احوال امامان سابق بر آن حضرت استفاده می‌شود آن است که آن‌ها در تقیه بوده و مأمور به قیام شمشیر نبوده‌اند، چون مصلحت در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این جهت از غیبت و استتار بی‌نیاز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زمان علیه السلام از آن جا که به قیام شمشیر و جهاد در راه دشمنان خدا مشهور شده است، و اوست مهدی امّت که زمین را پر از عدل و داد خواهد نمود، لذا دشمنان در کمین او بوده و قصد نابودی حضرت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یاران آن‌حضرت نیز آمادگی دفاع از او و کیانش را نداشتند، غیبت بر آن حضرت علیه السلام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حضرت با ظهورش جان خود و شیعیان را در معرض خطر قرار می‌دادند بدون آن‌که ثمره‌ای بر آن مترتّب گردد</w:t>
      </w:r>
      <w:r>
        <w:rPr>
          <w:rFonts w:eastAsia="IRNazanin" w:cs="IRNazanin"/>
          <w:color w:val="111111"/>
          <w:sz w:val="28"/>
          <w:szCs w:val="28"/>
          <w:rtl w:val="true"/>
          <w:lang w:bidi="fa-IR"/>
        </w:rPr>
        <w:t>...».</w:t>
      </w:r>
      <w:r>
        <w:rPr>
          <w:rStyle w:val="FootnoteAnchor"/>
          <w:rtl w:val="true"/>
        </w:rPr>
        <w:footnoteReference w:id="55"/>
      </w:r>
      <w:bookmarkStart w:id="66" w:name="pg238_711"/>
    </w:p>
    <w:p>
      <w:pPr>
        <w:pStyle w:val="Heading3"/>
        <w:numPr>
          <w:ilvl w:val="2"/>
          <w:numId w:val="1"/>
        </w:numPr>
        <w:rPr/>
      </w:pPr>
      <w:bookmarkStart w:id="67" w:name="__RefHeading___Toc2087523_211673320"/>
      <w:bookmarkStart w:id="68" w:name="_Toc24"/>
      <w:bookmarkEnd w:id="66"/>
      <w:bookmarkEnd w:id="67"/>
      <w:r>
        <w:rPr>
          <w:rtl w:val="true"/>
        </w:rPr>
        <w:t>مقدمه هشتم</w:t>
      </w:r>
      <w:r>
        <w:rPr>
          <w:rtl w:val="true"/>
        </w:rPr>
        <w:t xml:space="preserve">: </w:t>
      </w:r>
      <w:r>
        <w:rPr>
          <w:rtl w:val="true"/>
        </w:rPr>
        <w:t>بیعت نکردن امام زمان علیه السلام با حاکمان‌</w:t>
      </w:r>
      <w:bookmarkEnd w:id="68"/>
    </w:p>
    <w:p>
      <w:pPr>
        <w:pStyle w:val="BookText"/>
        <w:rPr/>
      </w:pPr>
      <w:r>
        <w:rPr>
          <w:rFonts w:ascii="IRNazanin" w:hAnsi="IRNazanin" w:eastAsia="IRNazanin"/>
          <w:color w:val="111111"/>
          <w:sz w:val="28"/>
          <w:sz w:val="28"/>
          <w:szCs w:val="28"/>
          <w:rtl w:val="true"/>
          <w:lang w:bidi="fa-IR"/>
        </w:rPr>
        <w:t>یکی از اسباب و عوامل غیبت امام زمان علیه السلام که در روایات به آن اشاره شده، بیعت نکردن آن حضرت با حاکمان عصر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کمال‌الدین به سندش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و لیس فی عنقه لأحد بیعة؛</w:t>
      </w:r>
      <w:r>
        <w:rPr>
          <w:rStyle w:val="FootnoteAnchor"/>
          <w:rtl w:val="true"/>
        </w:rPr>
        <w:footnoteReference w:id="56"/>
      </w:r>
      <w:r>
        <w:rPr>
          <w:rFonts w:ascii="IRNazanin" w:hAnsi="IRNazanin" w:eastAsia="IRNazanin"/>
          <w:color w:val="111111"/>
          <w:sz w:val="28"/>
          <w:sz w:val="28"/>
          <w:szCs w:val="28"/>
          <w:rtl w:val="true"/>
          <w:lang w:bidi="fa-IR"/>
        </w:rPr>
        <w:t>قائم علیه السلام قیام خواهد کرد، در حالی که بیعت کسی بر گردن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سندش از امام علیّ بن موسی الرضا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بالشیعة عند فقدانهم الرابع من ولدی یطلبون المرعی فلا یجدونه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یابن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إمامهم یغیب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لأحدٍ فی عنقه بیعة إذا قام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حال شیعه را هنگام فقدان و غیبت فرزند چهارم خود می‌بینم؛ یعنی 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مردم به دنبال او رفته و او را طلب می‌کنند، ولی او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بن فضال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هنگامی که قیام به شمشیر می‌کند، برای کسی بر گردن او بیعتی نباشد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امری کاملاً عادی و عرفی است، زیرا هر کسی که درصدد اصلاح دنیوی یا دینی است طبیعتاً قراردادها و پیمان‌هایی را با بعضی از قدرتمندان می‌بندد تا با کمک گرفتن از آن، امر اصلاح خود را به پیش برد</w:t>
      </w:r>
      <w:r>
        <w:rPr>
          <w:rFonts w:eastAsia="IRNazanin" w:cs="IRNazanin"/>
          <w:color w:val="111111"/>
          <w:sz w:val="28"/>
          <w:szCs w:val="28"/>
          <w:rtl w:val="true"/>
          <w:lang w:bidi="fa-IR"/>
        </w:rPr>
        <w:t>.</w:t>
      </w:r>
      <w:bookmarkStart w:id="69" w:name="pg238_712"/>
    </w:p>
    <w:p>
      <w:pPr>
        <w:pStyle w:val="BookText"/>
        <w:rPr/>
      </w:pPr>
      <w:bookmarkEnd w:id="69"/>
      <w:r>
        <w:rPr>
          <w:rFonts w:ascii="IRNazanin" w:hAnsi="IRNazanin" w:eastAsia="IRNazanin"/>
          <w:color w:val="111111"/>
          <w:sz w:val="28"/>
          <w:sz w:val="28"/>
          <w:szCs w:val="28"/>
          <w:rtl w:val="true"/>
          <w:lang w:bidi="fa-IR"/>
        </w:rPr>
        <w:t>و لازمه این عهد و پیمان، متعرّض‌نشدن آنان است تا امر اصلاح او به پایان رسد، و این امر نیازمند تعطیل اجرای برخی از احکام و معامله خلاف واقع با آن کردن است، به جهت خوف و تقیه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همین‌رو خداوند متعال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عاهَدْتُمْ مِنَ الْمُشْرِکینَ ثُمَّ لَمْ یَنْقُصُوکُمْ شَیْئًا وَلَمْ یُظاهِرُوا عَلَیْکُمْ أَحَدًا فَأَتِمُّوا إِلَیْهِمْ عَهْدَهُمْ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گروه از مشرکان که با آن‌ها عهد بسته‌اید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تعهدات خود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فروگذار نکرده، و کسی را بر ضد شما پشتیبانی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عهد را تا مدتی که مقرّر داشته‌اید نگاه دارید که خدا پرهیزکاران را که به عهد خود وفاکنند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هنگام ظهورش به‌واقع تکلیف کرده و از کسی تقیه نمی‌کند همان‌گونه که از اخبار استفاده می‌شود و از طرفی دیگر هر لحظه احتمال ظهورش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این است که بیعت هیچ کسی بر گردن آن حضرت نباشد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70" w:name="__RefHeading___Toc2087525_211673320"/>
      <w:bookmarkStart w:id="71" w:name="_Toc25"/>
      <w:bookmarkEnd w:id="70"/>
      <w:r>
        <w:rPr>
          <w:rtl w:val="true"/>
        </w:rPr>
        <w:t>مقدّمه نهم</w:t>
      </w:r>
      <w:r>
        <w:rPr>
          <w:rtl w:val="true"/>
        </w:rPr>
        <w:t xml:space="preserve">: </w:t>
      </w:r>
      <w:r>
        <w:rPr>
          <w:rtl w:val="true"/>
        </w:rPr>
        <w:t>انواع هدایت‌</w:t>
      </w:r>
      <w:bookmarkEnd w:id="71"/>
    </w:p>
    <w:p>
      <w:pPr>
        <w:pStyle w:val="BookText"/>
        <w:rPr/>
      </w:pPr>
      <w:r>
        <w:rPr>
          <w:rFonts w:ascii="IRNazanin" w:hAnsi="IRNazanin" w:eastAsia="IRNazanin"/>
          <w:color w:val="111111"/>
          <w:sz w:val="28"/>
          <w:sz w:val="28"/>
          <w:szCs w:val="28"/>
          <w:rtl w:val="true"/>
          <w:lang w:bidi="fa-IR"/>
        </w:rPr>
        <w:t>هدایت بر چهار نوع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هدایت فطری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پیروانت مستقیم رو به جانب آیین پاک اسلام آور</w:t>
      </w:r>
    </w:p>
    <w:p>
      <w:pPr>
        <w:pStyle w:val="BookText"/>
        <w:rPr/>
      </w:pPr>
      <w:r>
        <w:rPr>
          <w:rFonts w:ascii="IRNazanin" w:hAnsi="IRNazanin" w:eastAsia="IRNazanin"/>
          <w:color w:val="111111"/>
          <w:sz w:val="28"/>
          <w:sz w:val="28"/>
          <w:szCs w:val="28"/>
          <w:rtl w:val="true"/>
          <w:lang w:bidi="fa-IR"/>
        </w:rPr>
        <w:t>و پیوسته از طریق دین خدا که فطرت خلق را بر آن آفریده است پیروی کن که در خلقت خدا هیچ تغییری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آیین استوار حقّ و لکن اکثر مردم از حقیقت آن آگاه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هدایت تشریعی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راهنمایی‌کردن که متفرّع بر حضور امام در میان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فَبَعَثَ اللَّهُ النَّبِیِّینَ مُبَشِّرینَ وَمُنْذِرینَ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رسولان را فرستاد که نیکان را مژده دهند و بدان را بترسانند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هدایت تکوینی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 تصرف و تدبیر در نظام آفرینش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به علم کتاب الهی دانا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 یا خضر یا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آن که چشم بر هم زنی تخت او را به اینجا 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دم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سریر را نزد خود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از فضل خدای من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هدایت باطنی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ایصال به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شعبه‌ای از ولایت تکوینی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نوع هدایت متفرع بر وجود امام زمان علیه السلام است نه حضور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به این نوع هدایت اشاره دارد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 مردم قرار دادیم تا خلق را به امر ما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انبیای الهی که در آیه، نامی از آن‌ها برده شده قبل از رسیدن به مقام امامت، مقام نبوت و هدایت تشریعی جامعه را دارا 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مقدماتی که به صورت اختصار بیان شد، مسئله غیبت امام زمان علیه السلام به طور وضوح توجیه خواهد شد</w:t>
      </w:r>
      <w:r>
        <w:rPr>
          <w:rFonts w:eastAsia="IRNazanin" w:cs="IRNazanin"/>
          <w:color w:val="111111"/>
          <w:sz w:val="28"/>
          <w:szCs w:val="28"/>
          <w:rtl w:val="true"/>
          <w:lang w:bidi="fa-IR"/>
        </w:rPr>
        <w:t>.</w:t>
      </w:r>
      <w:bookmarkStart w:id="72" w:name="pg238_716"/>
    </w:p>
    <w:p>
      <w:pPr>
        <w:pStyle w:val="Heading2"/>
        <w:numPr>
          <w:ilvl w:val="1"/>
          <w:numId w:val="1"/>
        </w:numPr>
        <w:rPr/>
      </w:pPr>
      <w:bookmarkStart w:id="73" w:name="__RefHeading___Toc2087527_211673320"/>
      <w:bookmarkStart w:id="74" w:name="_Toc26"/>
      <w:bookmarkEnd w:id="72"/>
      <w:bookmarkEnd w:id="73"/>
      <w:r>
        <w:rPr>
          <w:rtl w:val="true"/>
        </w:rPr>
        <w:t xml:space="preserve">طول عمر حضرت مهدی </w:t>
      </w:r>
      <w:r>
        <w:rPr>
          <w:rtl w:val="true"/>
        </w:rPr>
        <w:t xml:space="preserve">« </w:t>
      </w:r>
      <w:r>
        <w:rPr>
          <w:rtl w:val="true"/>
        </w:rPr>
        <w:t>علیه السلام</w:t>
      </w:r>
      <w:r>
        <w:rPr>
          <w:rtl w:val="true"/>
        </w:rPr>
        <w:t>»</w:t>
      </w:r>
      <w:bookmarkEnd w:id="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2087529_211673320"/>
      <w:bookmarkStart w:id="76" w:name="_Toc27"/>
      <w:bookmarkEnd w:id="75"/>
      <w:r>
        <w:rPr>
          <w:rtl w:val="true"/>
        </w:rPr>
        <w:t>اشاره</w:t>
      </w:r>
      <w:bookmarkStart w:id="77" w:name="pg238_718"/>
      <w:bookmarkEnd w:id="76"/>
    </w:p>
    <w:p>
      <w:pPr>
        <w:pStyle w:val="Heading3"/>
        <w:numPr>
          <w:ilvl w:val="2"/>
          <w:numId w:val="1"/>
        </w:numPr>
        <w:rPr/>
      </w:pPr>
      <w:bookmarkStart w:id="78" w:name="__RefHeading___Toc2087531_211673320"/>
      <w:bookmarkStart w:id="79" w:name="_Toc28"/>
      <w:bookmarkEnd w:id="77"/>
      <w:bookmarkEnd w:id="78"/>
      <w:r>
        <w:rPr>
          <w:rtl w:val="true"/>
        </w:rPr>
        <w:t>توضیح</w:t>
      </w:r>
      <w:bookmarkEnd w:id="79"/>
    </w:p>
    <w:p>
      <w:pPr>
        <w:pStyle w:val="BookText"/>
        <w:rPr/>
      </w:pPr>
      <w:r>
        <w:rPr>
          <w:rFonts w:ascii="IRNazanin" w:hAnsi="IRNazanin" w:eastAsia="IRNazanin"/>
          <w:color w:val="111111"/>
          <w:sz w:val="28"/>
          <w:sz w:val="28"/>
          <w:szCs w:val="28"/>
          <w:rtl w:val="true"/>
          <w:lang w:bidi="fa-IR"/>
        </w:rPr>
        <w:t xml:space="preserve">شیعه امامیه به تبع ادله قطعی معتقد به امامت امام زمان مهدی موعود علیه السلام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مستلزم آن است که امکان داشته باشد شخصی بیش از هزار سال عمر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برای برخی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شخصی این مقدار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واقع از آن جهت که اصل اعتقاد به امامت و مهدی موجود را قبول ندارند، مسأله طول عمر را بهانه قرار داده‌اند تا اصل عقیده به امامت و مهدویّت شیعه را به زیر سؤال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سائح علی حسین مغربی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نظریه بقاء و زنده ماندن مهدی بیش از هزار سال تا هر زمان که خدا بخواهد را مورد انتقاد قرار داده‌اند، عمری به این مقدار هرگز در بین بشر مرسوم نبوده و دلیلی نیز از شرع بر آن وجود ندارد</w:t>
      </w:r>
      <w:r>
        <w:rPr>
          <w:rFonts w:eastAsia="IRNazanin" w:cs="IRNazanin"/>
          <w:color w:val="111111"/>
          <w:sz w:val="28"/>
          <w:szCs w:val="28"/>
          <w:rtl w:val="true"/>
          <w:lang w:bidi="fa-IR"/>
        </w:rPr>
        <w:t>».</w:t>
      </w:r>
      <w:r>
        <w:rPr>
          <w:rStyle w:val="FootnoteAnchor"/>
          <w:rtl w:val="true"/>
        </w:rPr>
        <w:footnoteReference w:id="6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دکتر احمد محمود صبحی اعتقاد به طول عمر امام زمان علیه السلام را از قوی‌ترین اعتراضات متوجه به عقیده مهدویّت نزد شیعه دوازده امامی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مهدی بیش از هزار سال جای تردید</w:t>
      </w:r>
      <w:bookmarkStart w:id="80" w:name="pg238_719"/>
    </w:p>
    <w:p>
      <w:pPr>
        <w:pStyle w:val="BookText"/>
        <w:rPr/>
      </w:pPr>
      <w:bookmarkEnd w:id="80"/>
      <w:r>
        <w:rPr>
          <w:rFonts w:ascii="IRNazanin" w:hAnsi="IRNazanin" w:eastAsia="IRNazanin"/>
          <w:color w:val="111111"/>
          <w:sz w:val="28"/>
          <w:sz w:val="28"/>
          <w:szCs w:val="28"/>
          <w:rtl w:val="true"/>
          <w:lang w:bidi="fa-IR"/>
        </w:rPr>
        <w:t>دارد، و این موجب سست شدن عقیده به مهدویّت از ریشه و اساس می‌شود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جا دارد این مسأله را از ابعاد گوناگون آن مورد بحث و بررسی قرار دهیم تا استبعاد از آن برطرف شود</w:t>
      </w:r>
      <w:r>
        <w:rPr>
          <w:rFonts w:eastAsia="IRNazanin" w:cs="IRNazanin"/>
          <w:color w:val="111111"/>
          <w:sz w:val="28"/>
          <w:szCs w:val="28"/>
          <w:rtl w:val="true"/>
          <w:lang w:bidi="fa-IR"/>
        </w:rPr>
        <w:t>.</w:t>
      </w:r>
    </w:p>
    <w:p>
      <w:pPr>
        <w:pStyle w:val="Heading3"/>
        <w:numPr>
          <w:ilvl w:val="2"/>
          <w:numId w:val="1"/>
        </w:numPr>
        <w:rPr/>
      </w:pPr>
      <w:bookmarkStart w:id="81" w:name="__RefHeading___Toc2087533_211673320"/>
      <w:bookmarkStart w:id="82" w:name="_Toc29"/>
      <w:bookmarkEnd w:id="81"/>
      <w:r>
        <w:rPr>
          <w:rtl w:val="true"/>
        </w:rPr>
        <w:t>تحقیق مسأله‌</w:t>
      </w:r>
      <w:bookmarkEnd w:id="82"/>
    </w:p>
    <w:p>
      <w:pPr>
        <w:pStyle w:val="BookText"/>
        <w:rPr/>
      </w:pPr>
      <w:r>
        <w:rPr>
          <w:rFonts w:ascii="IRNazanin" w:hAnsi="IRNazanin" w:eastAsia="IRNazanin"/>
          <w:color w:val="111111"/>
          <w:sz w:val="28"/>
          <w:sz w:val="28"/>
          <w:szCs w:val="28"/>
          <w:rtl w:val="true"/>
          <w:lang w:bidi="fa-IR"/>
        </w:rPr>
        <w:t>مسأله طول عمر امام زمان علیه السلام از جمله اموری است که با موازین عقلی و منطقی سازگاری کامل دارد و مطابق با ادله نقلی نیز می‌باشد، به حدّی که برای مؤمن منصف جای هیچ گونه شک و تردیدی را در این مسأله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جای استبعاد در مسائل اعتقادی نیست در صورتی که برهان و ادله قطعی از عقل و نقل بر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مسأله با ذکر ادله عقلی و نقلی آن برای رفع استبعاد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قدرت خداوند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علم کلام به اثبات رسیده خداوند قادر بر هر امری است همان‌گونه که عالم به هرچیزی است، هر امری که قابلیّت برای تعلّق قدرت را داشته باشد و محال ذاتی و وقوعی نباشد، گرچه بر خلاف عادت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محال نیست که خداوند به جهت مصالحی عمر شخصی را طولانی کرده و از آفات مرگ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آتش سوزاندن است، ولی به امر خداوند</w:t>
      </w:r>
    </w:p>
    <w:p>
      <w:pPr>
        <w:pStyle w:val="BookText"/>
        <w:rPr/>
      </w:pPr>
      <w:r>
        <w:rPr>
          <w:rFonts w:ascii="Amiri" w:hAnsi="Amiri" w:eastAsia="Amiri" w:cs="Amiri"/>
          <w:color w:val="111111"/>
          <w:sz w:val="28"/>
          <w:sz w:val="28"/>
          <w:szCs w:val="28"/>
          <w:rtl w:val="true"/>
          <w:lang w:bidi="ar-SA"/>
        </w:rPr>
        <w:t>برای حضرت ابراهیم علیه السلام سرد و سلام خواهدشد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یانارُ کُونِی بَرْداً وَسَلاماً عَلَی إِبْرَهِیمَ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به عمومیّت قدرت الهی بر طول عمر حضرت استدلال نمود، زیرا طول عمر به این حدّ محال ذاتی یا وقوعی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نبوّت و امامتی که امتداد خطّ نبوت است همواره همراه با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ادّعای نبوت یا امامت کند و همراه آن اظهار معجزه نماید، دلالت بر صدق ادّعایش دارد، و از جمله معجزات خاتم اوصیاء امام زمان علیه السلام را می‌توان طول عمر شریفشان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 امامان معصوم‌علیهم السلام قبل از ولادت حضرت مهدی علیه السلام بر این مسأله اعجازی اشاره کرده‌اند تا برای کسی تصوّرش دشوار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طول عمر امام زمان علیه السلام و فهم آن بر کسی که معتقد به معجزات و امور خارق العاده است، سهل و آسان می‌باشد، زیرا علل و اسباب منحصر در امور عادی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روایات وارد شده از رسول اعظم و امامان اهل بیت‌علیهم السلام در خصوص امام غائب را مطالعه کرده باشد به این نتیجه می‌رسد که نوع حیات امام غائب با معجزه و خرق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خرق عادت امری محال نیست و نمی‌توان خرق عادت را از طریق علم به</w:t>
      </w:r>
    </w:p>
    <w:p>
      <w:pPr>
        <w:pStyle w:val="BookText"/>
        <w:rPr/>
      </w:pPr>
      <w:r>
        <w:rPr>
          <w:rFonts w:ascii="IRNazanin" w:hAnsi="IRNazanin" w:eastAsia="IRNazanin"/>
          <w:color w:val="111111"/>
          <w:sz w:val="28"/>
          <w:sz w:val="28"/>
          <w:szCs w:val="28"/>
          <w:rtl w:val="true"/>
          <w:lang w:bidi="fa-IR"/>
        </w:rPr>
        <w:t>طور مطلق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اسبابی که در عالم تأثیر گذارند هرگز منحصر در حدود دید ما و شناخت ظاهری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عوامل دیگر را از ماوراء طبیعت نفی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ممکن است که عواملی در فرد یا افرادی از بشر وجود داشته باشد که بتواند انسان را بهره‌مند از عمر طولانی کند به حدّی که گاه به هزار یا هزارها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طب هرگز از کشف راز طول عمر انسان واقف نشده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ولی این نکته قابل توجه است که اگر هنوز علم طب به این نتیجه نرسیده باشد، ما می‌توانیم مسأله طول عمر امام زمان علیه السلام را از راه اعجاز به اثبات رسانیم، خصوصاً آنکه مطابق برخی از روایات سنّ حضرت دائماً در حدّ شخص چهل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بالاتر از این نیست که فردی در سنین پنج سالگی به امامت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زمان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حضرت مسیح علیه السلام در گهواره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امتیاز این معجزه یعنی طول عمر به این است که علم بشری می‌تواند به راز و رمز آن پی برده و به آن دسترسی پیدا کند، بر خلاف معجزات دیگر از قبیل زنده کردن مردگان یا سرد شدن آتش یا عالم بودن طفل به جمیع معارف بدون فراگیری از کسی، گرچه این امور عقلاً ممکن است و محال ذاتی یا وقوعی نیست، و لذا مورد اعجاز قرار می‌گیرد، ولی عموم بشر عادی به هر حد و توانی برسند از آن عاجزند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شهیدصدر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می‌کنیم که عمر طولانی از حیث علمی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چیست؟ مقصود شما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عمر انسان تا چند قرن بر خلاف قوانین طبیعی است که علم با وسائل تجربی و پیشرفته به اثبات رسانده است، تازه به این نتیجه می‌رسیم که این حالت معجزه بوده که قانون طبیعی را در حالتی معین به جهاتی خاص معطّل گذاشته و خرق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تازه یا غریبی نیست برای کسی که از نصوصات قرآن و سنت استمداد جسته و استفاده می‌کند، این موضوع عجیب‌تر از نقض قانون انتقال حرارت از جسم پرحرارت به جسم کم حرارت نیست، که در مورد حضرت ابراهیم علیه السلام نقض شده است تا جان او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یانارُ کُونِی بَرْداً وَسَلاماً عَلَی إِبْرَاهِیمَ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آن‌گاه نمونه‌هایی از معجزات و خوارق عادات به جهات مصالحی اهمّ را مثال می‌زند که اگر از مسأله طول عمر در حدّ اعجاز مهم‌تر نباشد در اهمیّت کمتر نیست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علمی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به امکان علمی آن است که برخی از امور است که امکان عملی نداشته و نمی‌توان با وسائل مدرن و پیشرفته امروز آن را عملی ساخت، ولی به لحاظ قوانین علمی هیچ گونه قاعده و قانونی که مانع وقوع و تحقق آن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رفتن انسان به سیاره زهره از جنبه علمی هیچ</w:t>
      </w:r>
    </w:p>
    <w:p>
      <w:pPr>
        <w:pStyle w:val="BookText"/>
        <w:rPr/>
      </w:pPr>
      <w:r>
        <w:rPr>
          <w:rFonts w:ascii="IRNazanin" w:hAnsi="IRNazanin" w:eastAsia="IRNazanin"/>
          <w:color w:val="111111"/>
          <w:sz w:val="28"/>
          <w:sz w:val="28"/>
          <w:szCs w:val="28"/>
          <w:rtl w:val="true"/>
          <w:lang w:bidi="fa-IR"/>
        </w:rPr>
        <w:t>گونه اشکال علمی ندارد، بلکه علم و قوانین مربوطه دلالت بر امکان وقوعی آن دارد، گرچه هنوز بشر به آن دسترسی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این مورد، سعود و پیاده شدن در قرص خورشید هم از جهت علمی غیرممکن است و هم به لحاظ تجربی تحقّق نیافته است، و هیچگاه آرزوی مراکز علمی نبوده است، و هرگز خیال بشر نیامده که بتواند سپری ضدّ حرارت بسازد که قدرت مقاومت با حرارت خورشید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طول عمر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علمی نیز هیچ مشکل قانونی برای طول عمر بشر وجود ندارد، بلکه علم و تکنیک پیشرفته بشر می‌تواند چندین برابر بیش از این عمری را که دارد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جدید درصدد دسترسی به فرمولهای جدیدی است که با آن بتوان بر طولانی کردن عمر انسان به چندین برابر وضع موجود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 شو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اصول علمی ثابت نزد تمامی علماء بیولوژی آن است که عمر انسان ممکن نیست که برای او حدّ ثابتی باشد، طول عمر مسأله‌ای است که حدّ نمی‌پذیرد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معروف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تلازمی بین مرگ و قوانین طبیعی نیست؛ زیرا ما در عالم طبیعت عمری می‌بینیم که بین یک لحظه تا خلود علی الدوام پایین و بالا می‌رود، خلود، عمر طبیعی و فطری موجودات است، و لذا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مشاهده می‌کنیم که عمر طبیعی انسان افزایش پیدا کرده است، و هیچ مانعی</w:t>
      </w:r>
    </w:p>
    <w:p>
      <w:pPr>
        <w:pStyle w:val="BookText"/>
        <w:rPr/>
      </w:pPr>
      <w:r>
        <w:rPr>
          <w:rFonts w:ascii="IRNazanin" w:hAnsi="IRNazanin" w:eastAsia="IRNazanin"/>
          <w:color w:val="111111"/>
          <w:sz w:val="28"/>
          <w:sz w:val="28"/>
          <w:szCs w:val="28"/>
          <w:rtl w:val="true"/>
          <w:lang w:bidi="fa-IR"/>
        </w:rPr>
        <w:t>از بالارفتن مدت زمان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عمر انسان در اروپا در قرن شانزدهم میلادی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قرن هجدهم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و در قرن نوزده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اوائل قرن بیستم به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وقت کنونی متوسط و میانگین عمر طبیعی انسان به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رسیده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جامعه شناسان معتقدند که زود است که متوسط عمر انسان به حدود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برسد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برخی دیگر از دانشمندان معتقدند که مدّت طبیعی عمر هر موجود زنده بین هفت تا چهاربرابر مدت رشد او پایین و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اگر زمان رشد انسان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باید مدت طبیعی عمر انسان در حدود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متشنیکوف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پاستور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میکروب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جسم انسان آمادگی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زندگی را دارد، آنان که در هفتاد یا هشتاد سالگی می‌میرند، اعضاء و جوارح سالمی دارند که می‌تواند تا این حدّ باقی بماند، ولی عواملی در بدن او پدید آمده که عمر او را کوتاه کرده است، مثل این‌که کسی کارهایی را انجام دهد که فوق طاقت او بوده یا مرضی بر بدن او عارض شده باشد</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فنا و موت در انسان وجود میکروب‌های زیادی است که در معده انسان پدید می‌آید که قدرت زندگی را به تدریج از انسان سلب می‌کند و در نتیجه انسان را به مرگ سوق می‌دهد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فلوکر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فیزیکدان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طبیعی عمر انسان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روجر 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انگلیسی آن را به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رسانده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میانگین مرگ و میر در عالم به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سال می‌رسد، که از تمام آن‌ها باید سؤال شود که چرا مردند، با این‌که می‌توانستند هنوز از دنیا رحلت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کیلوردها ورز آمریکایی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طب می‌تواند قیدها و حدودی را که مانع از طول عمر انسان است با کمک دانش تغذیه از بین بردارد، ما امروز امیدواریم که برخلاف عمر پدران و اجدادمان به چنین طول عمری دست یابیم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برخی دیگر از جامعه شناسان بعد از بحث‌های فراوان به این نتیجه رسیده‌اند که جسم انسان چنین ساخته شده که بیش از هزار سال عمر داشته باشد</w:t>
      </w:r>
      <w:r>
        <w:rPr>
          <w:rFonts w:eastAsia="IRNazanin" w:cs="IRNazanin"/>
          <w:color w:val="111111"/>
          <w:sz w:val="28"/>
          <w:szCs w:val="28"/>
          <w:rtl w:val="true"/>
          <w:lang w:bidi="fa-IR"/>
        </w:rPr>
        <w:t>.</w:t>
      </w:r>
      <w:r>
        <w:rPr>
          <w:rStyle w:val="FootnoteAnchor"/>
          <w:rtl w:val="true"/>
        </w:rPr>
        <w:footnoteReference w:id="7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اتینگر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جدید همان‌گونه که به سفرهای فضایی ایمان آورد، در آینده‌ای نه چندان دور ایمان خواهد آورد که خلود انسان در حیات دنیوی امر بعیدی نیست؛ زیرا با پیشرفت تکنولوژی که امروزه مشاهده می‌کنیم می‌توان عمر انسان را در قرن آینده به هزاران سال رساند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پرفسور سیلی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مرض تدریجی است هیچ کس با پیری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 طبّ زود است که به انسان قدرتی دهد که بتواند عمرش را به چندین برابری که الآن هست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طنطاوی جوهری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نُنَکِّسْهُ فِی الْخَلْقِ</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مقاله‌ای را از 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آن بحث مبسوطی از امکان طولانی شدن عمر انسان و تجدید قوای پیری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یا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فورونوف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اسمش به همین جهت که بشارت به طول عمر داده در هر ناحیه پیچیده است، با کارهای عملی و تجربی که بر روی حیوانات بسیاری کرده به این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صاحب همان مقاله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تاکنون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تجربی موفقیّت‌آمیز داشته‌ام، و الآن با اطمینان تمام می‌توانم ادّعا کنم که می‌توان قوا و نیروهای پیری را تجدید نمود و پیری را نیز به تأخیر انداخت، و عمر طبیعی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انسان را چندین برابر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شکّی نیست که کار و عادات و اعتدال، از عوامل اساسی برای طول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افراط در هر کاری با انحراف از نظام طبیعی سبب کوتاهی عمرهاست</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طول عمر از مسایلی نیست که مورد انکار دانشمندان و صاحبان مذاهب و ادیان باشد، بلکه هرکس از طریق فنّ و علم و یا از طریق دین</w:t>
      </w:r>
    </w:p>
    <w:p>
      <w:pPr>
        <w:pStyle w:val="BookText"/>
        <w:rPr/>
      </w:pPr>
      <w:r>
        <w:rPr>
          <w:rFonts w:ascii="IRNazanin" w:hAnsi="IRNazanin" w:eastAsia="IRNazanin"/>
          <w:color w:val="111111"/>
          <w:sz w:val="28"/>
          <w:sz w:val="28"/>
          <w:szCs w:val="28"/>
          <w:rtl w:val="true"/>
          <w:lang w:bidi="fa-IR"/>
        </w:rPr>
        <w:t>و مذهب خود آن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هرمقدار که انسان به قواعد حفظ صحّت بدن آگاه‌تر باشد عمر او طولانی‌تر است، و هر مقدار که در انسان اسباب کوتاهی عمر بیشتر پدید آید، بهره او از زندگی کمتر و در نتیجه عمر او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اطبّا معتقدند که مرگ ناشی از مرض است نه پیری، و مرض‌ها اسباب گوناگونی دارند که برخی از آن‌ها تحت اختیار انسان نیست، همانند جهل پدر و مادر انسان به دستورات بهداشتی و رعایت نکردن آن، زیرا سلامت مزاج والدین دخالت بسزایی در اعتدال مزاج طفل دارد، خصوصاً هنگام نکاح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تربیت خوب داشتن و محیط آرام ایجاد کردن از عوامل بسیار مؤثّر در رشد و طول عمر طفل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تحت اختیار انسان است و لذا انسان می‌تواند آن را از خود دور کند همانند افراط در خوردن و آشامیدن و مرتب نبودن و نظم صحیح نداشتن در کارهای روزمرّه و اعمال غرایز جنسی که موجب اختلال در مزاج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اخلاق رذیله و صفات ناپسند و اعتقادات باطل از آن جهت که موجب اضطراب روحی می‌شود برای انسان مضرّ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وسواس خبیث که اطمینان و سکون را از انسان می‌گیرد، در کوتاهی عمر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انسانی تمام این درها را بر روی خود ببندد و بر آن‌ها غالب شود، عمرش حدّی ندارد، و این مطلب به حسب قواعد علمی امتناعی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گفته انبیا به اثبات رسیده که باید هر انسانی طعم مرگ را بچشد،</w:t>
      </w:r>
    </w:p>
    <w:p>
      <w:pPr>
        <w:pStyle w:val="BookText"/>
        <w:rPr/>
      </w:pPr>
      <w:r>
        <w:rPr>
          <w:rFonts w:ascii="IRNazanin" w:hAnsi="IRNazanin" w:eastAsia="IRNazanin"/>
          <w:color w:val="111111"/>
          <w:sz w:val="28"/>
          <w:sz w:val="28"/>
          <w:szCs w:val="28"/>
          <w:rtl w:val="true"/>
          <w:lang w:bidi="fa-IR"/>
        </w:rPr>
        <w:t>و هر چیزی فانی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ولی نمی‌توان عمر طولانی برای انسان به هزاران سال یا بیشتر را نفی کرد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دیمند و برل از استاتید دانشگاه جونس هبکنس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اجزای اصلی انسان بدون استثنا با امتحان به اثبات رسیده که قابل خلود است، و یا حدّاقل قابل عمری طولانی‌تر از این مقدار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کسی که این مطلب را از حیث تجربی امتحان نمود دکتر جاک لوب از کارکنان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دیگران بعد از تجربه‌های فراوان در حیوانات به این نتیجه رسیدند که اگر برخی از مواد آلی به اجزاء بدن حیوانات اضافه شود قابل رشد و عمر بیشتری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آن است که اهل سنت اعتقاد به ولادت و وجود امام مهدی علیه السلام را به جهت طول عمر قبول نمی‌کنند، در حالی که در صحیح‌ترین مصادر حدیثی خود روایاتی را نقل می‌کنند که در آن به قضایا و اشخاصی در آن احادیث اشاره شده که عمرهای بسیار طولانی داشته و دارند، و از آن جمله حدیث معروف به حدیث جساسه است که در صحیح مسلم به طور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جساسه اشاره به وجود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با عمری بسیار طولانی غائب از دیدگان مردم در جزیره‌ای از دریا زندگی می‌کند و در برهه‌ای از زمان دست به نهضتی باطل خواهد زد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عملی</w:t>
      </w:r>
    </w:p>
    <w:p>
      <w:pPr>
        <w:pStyle w:val="BookText"/>
        <w:rPr/>
      </w:pPr>
      <w:r>
        <w:rPr>
          <w:rFonts w:ascii="IRNazanin" w:hAnsi="IRNazanin" w:eastAsia="IRNazanin"/>
          <w:color w:val="111111"/>
          <w:sz w:val="28"/>
          <w:sz w:val="28"/>
          <w:szCs w:val="28"/>
          <w:rtl w:val="true"/>
          <w:lang w:bidi="fa-IR"/>
        </w:rPr>
        <w:t>فلاسفه و متکلمین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 دلیل بر امکان شیی وقوع آن شیی‌ء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امکان چیزی در خارج یا عدم امکان آن است، بهترین دلیل بر امکان آن وقوع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طول عمر نیز همین قانون جاری است، بهترین دلیل بر امکان آن رجوع به تاریخ گذشته است، چه بسیار افرادی که در طول تاریخ عمرهای بسیار طولانی داشته‌اند، که طول عمر حضرت مهدی علیه السلام نیز یکی از آن‌ها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درباره حضرت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فَلَوْلَآ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او از تسبیح کنندگان نبود تا روز قیامت در شکم ماهی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امکان دارد که بدن انسان عمری طولانی تا روز قیامت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مورد حضرت نوح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إِلَی قَوْمِهِ فَلَبِثَ فِیهِمْ أَلْفَ سَنَةٍ إِلَّا خَمْسِینَ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نوح را به سوی قومش فرستادیم و او در میان آن‌ها نهصد و پنجاه سال درنگ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نظر مسلمانان و مسیحیان، حضرت مسیح علیه السلام تاکنون زنده بوده و در آخرالزمان از آسمان فرود خواهد آمد و پشت سر امام زمان علیه السلام نماز</w:t>
      </w:r>
      <w:bookmarkStart w:id="83" w:name="pg238_730"/>
    </w:p>
    <w:p>
      <w:pPr>
        <w:pStyle w:val="BookText"/>
        <w:rPr/>
      </w:pPr>
      <w:bookmarkEnd w:id="83"/>
      <w:r>
        <w:rPr>
          <w:rFonts w:ascii="IRNazanin" w:hAnsi="IRNazanin" w:eastAsia="IRNazanin"/>
          <w:color w:val="111111"/>
          <w:sz w:val="28"/>
          <w:sz w:val="28"/>
          <w:szCs w:val="28"/>
          <w:rtl w:val="true"/>
          <w:lang w:bidi="fa-IR"/>
        </w:rPr>
        <w:t>می‌گذارد و به امر الهی او را در راه رسیدن به اهدافش یاری خواهد نمود، همان‌گونه که از آیات و صریح روایات استفاده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وَکانَ اللَّهُ عَزِیزاً حَکِیماً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وقطعاً او را نکشتند بلکه خدا او را به سوی خود بالا برد 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وارد است که آنچه در امّت‌های پیشین اتفاق افتاده اتفاق خواهد افتاد، پس همان‌گونه که در امّت‌های پیشین کسانی بودند که عمرهای طولانی داشته‌اند در این امّت نیز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گنجی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امتناعی در بقا وجود مهدی علیه السلام نیست، به دلیل این‌که عیسی، الیاس، و خضر از اولیاء و دجّال و شیطان ملعون از دشمنان خداوند باقی بوده و عمر طولانی دارند، و اینان به کتاب و سنت بقا عمرشان به اثبات رسیده است، و علما نیز بر این مطلب اتفاق نظر دارند، ولی در جواز آن در مورد مهدی علیه السلام اشکال می‌کنند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84" w:name="__RefHeading___Toc2087535_211673320"/>
      <w:bookmarkStart w:id="85" w:name="_Toc30"/>
      <w:bookmarkEnd w:id="84"/>
      <w:r>
        <w:rPr>
          <w:rtl w:val="true"/>
        </w:rPr>
        <w:t>عمرهای طولانی در امت‌های پیشین‌</w:t>
      </w:r>
      <w:bookmarkEnd w:id="85"/>
    </w:p>
    <w:p>
      <w:pPr>
        <w:pStyle w:val="BookText"/>
        <w:rPr/>
      </w:pPr>
      <w:r>
        <w:rPr>
          <w:rFonts w:ascii="IRNazanin" w:hAnsi="IRNazanin" w:eastAsia="IRNazanin"/>
          <w:color w:val="111111"/>
          <w:sz w:val="28"/>
          <w:sz w:val="28"/>
          <w:szCs w:val="28"/>
          <w:rtl w:val="true"/>
          <w:lang w:bidi="fa-IR"/>
        </w:rPr>
        <w:t>کسانی که عمرهای طولانی داشته‌اند را می‌توان بر اساس قرن‌ها طبقه 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عمرشان از صد سال تجاوز کرده و به دویست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خلیل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ذبیح اللَّه با عمر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ساره با عمر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با عمر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 با عمر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فرزند یعقوب با عمر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با پادشاهی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با عمر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عمران با عمر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با عمر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بن نون با عمر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عمر آنان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کرده و به سیصد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بن ریاح،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ضبیرة بن سعید بن سهم بن عمر،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عامربن طرب غدوانی از حکمای عرب،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حرث بن کعب مذحجی،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اقوت بن مالک،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خثعم بن عوف بن حذیفه،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 بن ربیعة بن کعب بن امیه اسلمی،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ثعلبة بن عبدالاشهل،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درید بن حمه حبسی،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زهیربن جناب بن هبل حمیری،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کسانی‌که عمرشان به‌سیصد سال رسیده و به چهارصد سال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صالح،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أکثم بن سیفی اسدس تمیمی،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ذوجدن حمیری،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بن شرید جرهمی،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شریح بن عبداللَّه جعفی،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 بن ابرص،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عوف بن کنانه کلبی،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سوی بن کاهن،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عبدالمسیح بن بقیله،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 أصبغ عدوانی،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عمرشان به چهارصد رسید و از پانصد تجاوز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عمربن جمه دوسی،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حرث بن مضاض جرهمی،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شالخ،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عمرشان به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فریدون بن أثغبان،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عمرشان به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قیس بن ساعده،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 بن نوح،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هبل بن عبداللَّه،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پادشاه مصر،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ماریان بن اوس،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عمرشان به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 و از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نبی،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لود بن مهلائیل،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لمک بن متوسلخ بن ادریس نبی،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سطیح،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عمرشان به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عامر از حاکمان سرزمین سبا،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ادریس نبی،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مهلائیل بن قینان،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غابر،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عمرشان به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 و از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صفی اللَّه،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شدّاد بن عاد بن عوص بن ارم سام بن نوح،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شیث بن آدم،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أنوش،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عدیم، از پادشاهان مصر،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قینان،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عمرشان به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 و از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ضحّاک،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مهرجان،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پنجاه روز</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بیوراسف بن اروند اسف،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عمرشان از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تجاوز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پیامبر،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بنابر نقلی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بن عاد،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هزاران سال عمر کرده‌اند و تا ظهور امام زمان علیه السلام یا آخر عمر دنیا زنده خواهند بود، که می‌توان از آن‌ها خضر را مثال زد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عوامل طول عمر</w:t>
      </w:r>
    </w:p>
    <w:p>
      <w:pPr>
        <w:pStyle w:val="BookText"/>
        <w:rPr/>
      </w:pPr>
      <w:r>
        <w:rPr>
          <w:rFonts w:ascii="IRNazanin" w:hAnsi="IRNazanin" w:eastAsia="IRNazanin"/>
          <w:color w:val="111111"/>
          <w:sz w:val="28"/>
          <w:sz w:val="28"/>
          <w:szCs w:val="28"/>
          <w:rtl w:val="true"/>
          <w:lang w:bidi="fa-IR"/>
        </w:rPr>
        <w:t>اطبا و جامعه‌شناسان در مباحثی که از خود ارائه داده‌اند عواملی چند را برای طول عمر انسان ذکر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و اعتماد روحی، عامل وراثت، عامل تغذیه، کم خوراکی، عامل محیط، نوع کار، ترک سیگار، هوای آزاد، سرما، پیاده روی زیاد، برنامه‌ریزی برای زندگی، هدف‌دار بودن زندگی برای انسان، تناسب و تعادل بین کار و استراحت، خواب قیلوله مخصوصاً برای کسانی که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ساله‌اند، داشتن کفش راحت و دارای رنگ زیبا، صبحانه خوب تناول کردن، استفاده از مواهب طبیعی، تنظیم خواب از حیث وقت و مقدار و دیگر عوامل که می‌تواند تأثیر بسزایی در طول عمر انسان داشته 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امکان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به امکان فلسفی یا منطقی آن است که با مراجعه به عقل هیچ گونه مشکل عقلی و فلسفی که مخالف با نظریه طول عمر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سه پرتقال که به تساوی و بدون کسر به دو نصف تقسیم می‌شوند</w:t>
      </w:r>
    </w:p>
    <w:p>
      <w:pPr>
        <w:pStyle w:val="BookText"/>
        <w:rPr/>
      </w:pPr>
      <w:r>
        <w:rPr>
          <w:rFonts w:ascii="IRNazanin" w:hAnsi="IRNazanin" w:eastAsia="IRNazanin"/>
          <w:color w:val="111111"/>
          <w:sz w:val="28"/>
          <w:sz w:val="28"/>
          <w:szCs w:val="28"/>
          <w:rtl w:val="true"/>
          <w:lang w:bidi="fa-IR"/>
        </w:rPr>
        <w:t>امکان عقلی ندارد؛ زیرا عقل قبل از هر عمل تجربی درک می‌کند که سه عدد فرد است نه زوج، و لذا امکان تقسیم به تساوی و زوجیّت را ندارد، والّا لازم می‌آید که در یک زمان هم زوج باشد و هم فرد و این تناقض است، تناقضی که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وارد شدن انسان در آتش و وارد شدن در قرص خورشید بدون آنکه حرارت آن انسان را بسوزاند محال عقلی و منطقی نیست، زیرا تناقض نیست در این‌که آتش از جسمی که دارای حرارت بیشتر است به جسمی که حرارت آن کمتر است نرسد، تنها خلاف علم و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می‌شود که دائره امکان عقلی از دائره امکان علمی و دائره امکان عملی وسیع‌تر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طولانی شدن عمر انسان به هزاران سال از جنبه عقلی و منطقی ممکن است، و هیچ گونه اشکال عقلی ندارد، و هیچ‌گاه مستلزم تناقض نخواهدبود؛ زیرا در مفهوم حیات و زندگی مرگ سریع نهفته نشده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رازی در توجیه طول عمر انسان 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فِیهِمْ أَلْفَ سَنَةٍ إِلَّا خَمْسِینَ عاماً</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اطباء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انسان بیش از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نمی‌شود، ولی آیه بر خلاف آن دلالت داشته و عقل نیز طول عمر بیش از این مقدار را تأیید می‌کند؛ زیرا بقاء بر ترکیبی که در انسان است ذاتاً ممکن است و گرنه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تأثیر مؤثّر نیز در او ممکن است ؛ زیرا مؤثّر در وجود انسان اگر واجب الوجود است که دوام دارد، و اگر غیرواجب الوجود باشد برای او مؤثّری است و بالاخره به</w:t>
      </w:r>
    </w:p>
    <w:p>
      <w:pPr>
        <w:pStyle w:val="BookText"/>
        <w:rPr/>
      </w:pPr>
      <w:r>
        <w:rPr>
          <w:rFonts w:ascii="IRNazanin" w:hAnsi="IRNazanin" w:eastAsia="IRNazanin"/>
          <w:color w:val="111111"/>
          <w:sz w:val="28"/>
          <w:sz w:val="28"/>
          <w:szCs w:val="28"/>
          <w:rtl w:val="true"/>
          <w:lang w:bidi="fa-IR"/>
        </w:rPr>
        <w:t>واجب الوجود باز می گردد که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که تأثیر واجب الوجود دائمی گردد، که در نتیجه بقاء ذاتاً ممکن می‌گردد، و اگر چنانچه بقاء نداشته باشد به جهت امر عارضی است، و عارض هم ممکن العدم است و اگر وجود عارض مانع واجب بود به همین مقدار عمر نیز نمی‌توانست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حرف برخی از اطباء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انسان از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فراتر نمی‌رود باطل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شیخ مجتبی قزوینی خراسانی در استدلال عقلی و فلسفی بر ضرورت وجود شخص طویل العمر در خارج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قواعد فلسفه و حکمت هر طبیعتی که قابل زیاده و نقصان در عالم موجود است باید فرد کامل آن طبیعت در خارج موجود باشد؛ زیرا هر طبیعتی طالب کمال نهایی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قاعده تعدادی از مسائل فلسفی پایه گذاری شده است که از جمله آن‌ها وجود فرد کامل در بین بشر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مطابق این قانون نیز که با برهان به اثبات رسیده است، قابلیّت زندگی و عمر بشر دارای مراتب متعددی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نمی‌توان نهایت مرتبه امکان زندگانی به طور یقین دانست، بلکه ممکن است که بیش از این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 قانون، طول عمر مطابق نظر برخی از افراد خلاف طبیعت موجودات نیست؛ زیرا واضح است که عمر هر فردی تابع صحّت قوای مزاجی اوست، هر مقدار که مزاج او سالم‌تر و قوای او قوی‌تر باشد، موجبات بقا و ازدیاد عمر او بیشتر است</w:t>
      </w:r>
      <w:r>
        <w:rPr>
          <w:rFonts w:eastAsia="IRNazanin" w:cs="IRNazanin"/>
          <w:color w:val="111111"/>
          <w:sz w:val="28"/>
          <w:szCs w:val="28"/>
          <w:rtl w:val="true"/>
          <w:lang w:bidi="fa-IR"/>
        </w:rPr>
        <w:t>...».</w:t>
      </w:r>
      <w:r>
        <w:rPr>
          <w:rStyle w:val="FootnoteAnchor"/>
          <w:rtl w:val="true"/>
        </w:rPr>
        <w:footnoteReference w:id="151"/>
      </w:r>
      <w:bookmarkStart w:id="86" w:name="pg238_740"/>
    </w:p>
    <w:p>
      <w:pPr>
        <w:pStyle w:val="Heading2"/>
        <w:numPr>
          <w:ilvl w:val="1"/>
          <w:numId w:val="1"/>
        </w:numPr>
        <w:rPr/>
      </w:pPr>
      <w:bookmarkStart w:id="87" w:name="__RefHeading___Toc2087537_211673320"/>
      <w:bookmarkStart w:id="88" w:name="_Toc31"/>
      <w:bookmarkEnd w:id="86"/>
      <w:bookmarkEnd w:id="87"/>
      <w:r>
        <w:rPr>
          <w:rtl w:val="true"/>
        </w:rPr>
        <w:t>سلسله کتب چاپ شده از مؤلف پیرامون مهدویت‌</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 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 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 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 علیه السلام در عصر ظهور</w:t>
      </w:r>
      <w:bookmarkStart w:id="89" w:name="pg238_741"/>
    </w:p>
    <w:p>
      <w:pPr>
        <w:pStyle w:val="Heading2"/>
        <w:numPr>
          <w:ilvl w:val="1"/>
          <w:numId w:val="1"/>
        </w:numPr>
        <w:rPr/>
      </w:pPr>
      <w:bookmarkStart w:id="90" w:name="__RefHeading___Toc2087539_211673320"/>
      <w:bookmarkStart w:id="91" w:name="_Toc32"/>
      <w:bookmarkEnd w:id="89"/>
      <w:bookmarkEnd w:id="90"/>
      <w:r>
        <w:rPr>
          <w:rtl w:val="true"/>
        </w:rPr>
        <w:t>فهرست منشورات مسجد مقدّس جمکران‌</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کیفی،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امام‌رضا، امام‌مهدی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در رزمگاه ادیان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فارسی،عربی،اردو،انگلیسی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 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 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 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با حضرت مهدی 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 در کلام امام علی علیه السلام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 السلام فروغ تابان ولایت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 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 پیشاور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 علیه السلام در شعر عربی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 علیه السلام در آئینه شعر 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 علیه السلام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مروارید ولایت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و پایان تاریخ</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 علیه السلام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 علیه 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علیه السلام تجسّم امید و نجات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 علیه السلام در اندیشه اسلامی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 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 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 علیه السلام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فی الإمامة،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لیوم الحشر،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بررسی‌های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مکتب تشیع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شیعه در اسلام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سالنامه مکتب تشیع، همان؛ شیعه در اسلام،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در محضر علاّمه، چاپ دوم، قم، انتشارات نهاوندی،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مبحث امامت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الفصول العشرة فی الغیبة،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الاحکام، باب الاستخلاف، ح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المغنی قاضی عبدالجبار،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خلاصه الرسالة الثالثة فی الغیبه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علت غیبت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صدر الدین صدر، المهدی،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 موازین النقد،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الامامة لدی الشیعة الإثنی عشریة،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علیه السلام،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عمرالمهدی بین العلم و الأدیان،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الأهرام، مصر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قرن بیستم، ماده حیات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به سوی حیات نو،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شماره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ششم،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الجواهر،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سوم از سال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در مقاله‌ای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انسان در دنیا خالد می‌شود؟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باب فی الدجال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اخبارالدول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القلوب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اخبارالدول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اخبارالدول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15219</Words>
  <Characters>58287</Characters>
  <CharactersWithSpaces>72810</CharactersWithSpaces>
  <Paragraphs>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2026-08-16T02:16:30Z</dcterms:created>
  <dc:creator>ghaemiyeh.com</dc:creator>
  <dc:description/>
  <dc:language>en-US</dc:language>
  <cp:lastModifiedBy/>
  <dcterms:modified xsi:type="dcterms:W3CDTF">2026-08-16T05:46:33Z</dcterms:modified>
  <cp:revision>1</cp:revision>
  <dc:subject/>
  <dc:title>امامت و غیبت</dc:title>
</cp:coreProperties>
</file>

<file path=docProps/custom.xml><?xml version="1.0" encoding="utf-8"?>
<Properties xmlns="http://schemas.openxmlformats.org/officeDocument/2006/custom-properties" xmlns:vt="http://schemas.openxmlformats.org/officeDocument/2006/docPropsVTypes"/>
</file>