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خیانت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328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8328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83288_211673320">
            <w:r>
              <w:rPr>
                <w:webHidden/>
                <w:rStyle w:val="IndexLink"/>
                <w:rtl w:val="true"/>
              </w:rPr>
              <w:t>خیانت</w:t>
            </w:r>
            <w:r>
              <w:rPr>
                <w:rStyle w:val="IndexLink"/>
                <w:rtl w:val="true"/>
              </w:rPr>
              <w:tab/>
            </w:r>
            <w:r>
              <w:rPr>
                <w:rStyle w:val="IndexLink"/>
              </w:rPr>
              <w:t>6</w:t>
            </w:r>
          </w:hyperlink>
        </w:p>
        <w:p>
          <w:pPr>
            <w:pStyle w:val="Contents2"/>
            <w:tabs>
              <w:tab w:val="clear" w:pos="8743"/>
              <w:tab w:val="right" w:pos="9026" w:leader="dot"/>
            </w:tabs>
            <w:rPr/>
          </w:pPr>
          <w:hyperlink w:anchor="__RefHeading___Toc1783290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783292_211673320">
            <w:r>
              <w:rPr>
                <w:webHidden/>
                <w:rStyle w:val="IndexLink"/>
                <w:rtl w:val="true"/>
              </w:rPr>
              <w:t>خیانت در قرآن</w:t>
            </w:r>
            <w:r>
              <w:rPr>
                <w:rStyle w:val="IndexLink"/>
                <w:rtl w:val="true"/>
              </w:rPr>
              <w:tab/>
            </w:r>
            <w:r>
              <w:rPr>
                <w:rStyle w:val="IndexLink"/>
              </w:rPr>
              <w:t>11</w:t>
            </w:r>
          </w:hyperlink>
        </w:p>
        <w:p>
          <w:pPr>
            <w:pStyle w:val="Contents2"/>
            <w:tabs>
              <w:tab w:val="clear" w:pos="8743"/>
              <w:tab w:val="right" w:pos="9026" w:leader="dot"/>
            </w:tabs>
            <w:rPr/>
          </w:pPr>
          <w:hyperlink w:anchor="__RefHeading___Toc1783294_211673320">
            <w:r>
              <w:rPr>
                <w:webHidden/>
                <w:rStyle w:val="IndexLink"/>
                <w:rtl w:val="true"/>
              </w:rPr>
              <w:t>خیانت در احادیث</w:t>
            </w:r>
            <w:r>
              <w:rPr>
                <w:rStyle w:val="IndexLink"/>
                <w:rtl w:val="true"/>
              </w:rPr>
              <w:tab/>
            </w:r>
            <w:r>
              <w:rPr>
                <w:rStyle w:val="IndexLink"/>
              </w:rPr>
              <w:t>12</w:t>
            </w:r>
          </w:hyperlink>
        </w:p>
        <w:p>
          <w:pPr>
            <w:pStyle w:val="Contents2"/>
            <w:tabs>
              <w:tab w:val="clear" w:pos="8743"/>
              <w:tab w:val="right" w:pos="9026" w:leader="dot"/>
            </w:tabs>
            <w:rPr/>
          </w:pPr>
          <w:hyperlink w:anchor="__RefHeading___Toc1783296_211673320">
            <w:r>
              <w:rPr>
                <w:webHidden/>
                <w:rStyle w:val="IndexLink"/>
                <w:rtl w:val="true"/>
              </w:rPr>
              <w:t>انواع خیانت</w:t>
            </w:r>
            <w:r>
              <w:rPr>
                <w:rStyle w:val="IndexLink"/>
                <w:rtl w:val="true"/>
              </w:rPr>
              <w:tab/>
            </w:r>
            <w:r>
              <w:rPr>
                <w:rStyle w:val="IndexLink"/>
              </w:rPr>
              <w:t>15</w:t>
            </w:r>
          </w:hyperlink>
        </w:p>
        <w:p>
          <w:pPr>
            <w:pStyle w:val="Contents3"/>
            <w:tabs>
              <w:tab w:val="clear" w:pos="8459"/>
              <w:tab w:val="right" w:pos="9026" w:leader="dot"/>
            </w:tabs>
            <w:rPr/>
          </w:pPr>
          <w:hyperlink w:anchor="__RefHeading___Toc1783298_211673320">
            <w:r>
              <w:rPr>
                <w:webHidden/>
                <w:rStyle w:val="IndexLink"/>
              </w:rPr>
              <w:t>1</w:t>
            </w:r>
            <w:r>
              <w:rPr>
                <w:rStyle w:val="IndexLink"/>
                <w:rtl w:val="true"/>
              </w:rPr>
              <w:t xml:space="preserve">- </w:t>
            </w:r>
            <w:r>
              <w:rPr>
                <w:rStyle w:val="IndexLink"/>
                <w:rtl w:val="true"/>
              </w:rPr>
              <w:t>خیانت در امانت مالی</w:t>
            </w:r>
            <w:r>
              <w:rPr>
                <w:rStyle w:val="IndexLink"/>
                <w:rtl w:val="true"/>
              </w:rPr>
              <w:tab/>
            </w:r>
            <w:r>
              <w:rPr>
                <w:rStyle w:val="IndexLink"/>
              </w:rPr>
              <w:t>15</w:t>
            </w:r>
          </w:hyperlink>
        </w:p>
        <w:p>
          <w:pPr>
            <w:pStyle w:val="Contents3"/>
            <w:tabs>
              <w:tab w:val="clear" w:pos="8459"/>
              <w:tab w:val="right" w:pos="9026" w:leader="dot"/>
            </w:tabs>
            <w:rPr/>
          </w:pPr>
          <w:hyperlink w:anchor="__RefHeading___Toc1783300_211673320">
            <w:r>
              <w:rPr>
                <w:webHidden/>
                <w:rStyle w:val="IndexLink"/>
              </w:rPr>
              <w:t>2</w:t>
            </w:r>
            <w:r>
              <w:rPr>
                <w:rStyle w:val="IndexLink"/>
                <w:rtl w:val="true"/>
              </w:rPr>
              <w:t xml:space="preserve">- </w:t>
            </w:r>
            <w:r>
              <w:rPr>
                <w:rStyle w:val="IndexLink"/>
                <w:rtl w:val="true"/>
              </w:rPr>
              <w:t>خیانت در موقعیت های اداری</w:t>
            </w:r>
            <w:r>
              <w:rPr>
                <w:rStyle w:val="IndexLink"/>
                <w:rtl w:val="true"/>
              </w:rPr>
              <w:tab/>
            </w:r>
            <w:r>
              <w:rPr>
                <w:rStyle w:val="IndexLink"/>
              </w:rPr>
              <w:t>15</w:t>
            </w:r>
          </w:hyperlink>
        </w:p>
        <w:p>
          <w:pPr>
            <w:pStyle w:val="Contents3"/>
            <w:tabs>
              <w:tab w:val="clear" w:pos="8459"/>
              <w:tab w:val="right" w:pos="9026" w:leader="dot"/>
            </w:tabs>
            <w:rPr/>
          </w:pPr>
          <w:hyperlink w:anchor="__RefHeading___Toc1783302_211673320">
            <w:r>
              <w:rPr>
                <w:webHidden/>
                <w:rStyle w:val="IndexLink"/>
              </w:rPr>
              <w:t>3</w:t>
            </w:r>
            <w:r>
              <w:rPr>
                <w:rStyle w:val="IndexLink"/>
                <w:rtl w:val="true"/>
              </w:rPr>
              <w:t xml:space="preserve">- </w:t>
            </w:r>
            <w:r>
              <w:rPr>
                <w:rStyle w:val="IndexLink"/>
                <w:rtl w:val="true"/>
              </w:rPr>
              <w:t>خیانت در افشای سرّ</w:t>
            </w:r>
            <w:r>
              <w:rPr>
                <w:rStyle w:val="IndexLink"/>
                <w:rtl w:val="true"/>
              </w:rPr>
              <w:tab/>
            </w:r>
            <w:r>
              <w:rPr>
                <w:rStyle w:val="IndexLink"/>
              </w:rPr>
              <w:t>15</w:t>
            </w:r>
          </w:hyperlink>
        </w:p>
        <w:p>
          <w:pPr>
            <w:pStyle w:val="Contents3"/>
            <w:tabs>
              <w:tab w:val="clear" w:pos="8459"/>
              <w:tab w:val="right" w:pos="9026" w:leader="dot"/>
            </w:tabs>
            <w:rPr/>
          </w:pPr>
          <w:hyperlink w:anchor="__RefHeading___Toc1783304_211673320">
            <w:r>
              <w:rPr>
                <w:webHidden/>
                <w:rStyle w:val="IndexLink"/>
              </w:rPr>
              <w:t>4</w:t>
            </w:r>
            <w:r>
              <w:rPr>
                <w:rStyle w:val="IndexLink"/>
                <w:rtl w:val="true"/>
              </w:rPr>
              <w:t xml:space="preserve">- </w:t>
            </w:r>
            <w:r>
              <w:rPr>
                <w:rStyle w:val="IndexLink"/>
                <w:rtl w:val="true"/>
              </w:rPr>
              <w:t>افشای اسرار کشور و مسلمانان برای دشمنان</w:t>
            </w:r>
            <w:r>
              <w:rPr>
                <w:rStyle w:val="IndexLink"/>
                <w:rtl w:val="true"/>
              </w:rPr>
              <w:tab/>
            </w:r>
            <w:r>
              <w:rPr>
                <w:rStyle w:val="IndexLink"/>
              </w:rPr>
              <w:t>15</w:t>
            </w:r>
          </w:hyperlink>
        </w:p>
        <w:p>
          <w:pPr>
            <w:pStyle w:val="Contents3"/>
            <w:tabs>
              <w:tab w:val="clear" w:pos="8459"/>
              <w:tab w:val="right" w:pos="9026" w:leader="dot"/>
            </w:tabs>
            <w:rPr/>
          </w:pPr>
          <w:hyperlink w:anchor="__RefHeading___Toc1783306_211673320">
            <w:r>
              <w:rPr>
                <w:webHidden/>
                <w:rStyle w:val="IndexLink"/>
              </w:rPr>
              <w:t>5</w:t>
            </w:r>
            <w:r>
              <w:rPr>
                <w:rStyle w:val="IndexLink"/>
                <w:rtl w:val="true"/>
              </w:rPr>
              <w:t xml:space="preserve">- </w:t>
            </w:r>
            <w:r>
              <w:rPr>
                <w:rStyle w:val="IndexLink"/>
                <w:rtl w:val="true"/>
              </w:rPr>
              <w:t>خیانت های اخلاقی</w:t>
            </w:r>
            <w:r>
              <w:rPr>
                <w:rStyle w:val="IndexLink"/>
                <w:rtl w:val="true"/>
              </w:rPr>
              <w:tab/>
            </w:r>
            <w:r>
              <w:rPr>
                <w:rStyle w:val="IndexLink"/>
              </w:rPr>
              <w:t>16</w:t>
            </w:r>
          </w:hyperlink>
        </w:p>
        <w:p>
          <w:pPr>
            <w:pStyle w:val="Contents3"/>
            <w:tabs>
              <w:tab w:val="clear" w:pos="8459"/>
              <w:tab w:val="right" w:pos="9026" w:leader="dot"/>
            </w:tabs>
            <w:rPr/>
          </w:pPr>
          <w:hyperlink w:anchor="__RefHeading___Toc1783308_211673320">
            <w:r>
              <w:rPr>
                <w:webHidden/>
                <w:rStyle w:val="IndexLink"/>
              </w:rPr>
              <w:t>6</w:t>
            </w:r>
            <w:r>
              <w:rPr>
                <w:rStyle w:val="IndexLink"/>
                <w:rtl w:val="true"/>
              </w:rPr>
              <w:t xml:space="preserve">- </w:t>
            </w:r>
            <w:r>
              <w:rPr>
                <w:rStyle w:val="IndexLink"/>
                <w:rtl w:val="true"/>
              </w:rPr>
              <w:t>خیانت در رفتار سیاسی</w:t>
            </w:r>
            <w:r>
              <w:rPr>
                <w:rStyle w:val="IndexLink"/>
                <w:rtl w:val="true"/>
              </w:rPr>
              <w:tab/>
            </w:r>
            <w:r>
              <w:rPr>
                <w:rStyle w:val="IndexLink"/>
              </w:rPr>
              <w:t>16</w:t>
            </w:r>
          </w:hyperlink>
        </w:p>
        <w:p>
          <w:pPr>
            <w:pStyle w:val="Contents3"/>
            <w:tabs>
              <w:tab w:val="clear" w:pos="8459"/>
              <w:tab w:val="right" w:pos="9026" w:leader="dot"/>
            </w:tabs>
            <w:rPr/>
          </w:pPr>
          <w:hyperlink w:anchor="__RefHeading___Toc1783310_211673320">
            <w:r>
              <w:rPr>
                <w:webHidden/>
                <w:rStyle w:val="IndexLink"/>
              </w:rPr>
              <w:t>7</w:t>
            </w:r>
            <w:r>
              <w:rPr>
                <w:rStyle w:val="IndexLink"/>
                <w:rtl w:val="true"/>
              </w:rPr>
              <w:t xml:space="preserve">- </w:t>
            </w:r>
            <w:r>
              <w:rPr>
                <w:rStyle w:val="IndexLink"/>
                <w:rtl w:val="true"/>
              </w:rPr>
              <w:t>خیانت همسران</w:t>
            </w:r>
            <w:r>
              <w:rPr>
                <w:rStyle w:val="IndexLink"/>
                <w:rtl w:val="true"/>
              </w:rPr>
              <w:tab/>
            </w:r>
            <w:r>
              <w:rPr>
                <w:rStyle w:val="IndexLink"/>
              </w:rPr>
              <w:t>17</w:t>
            </w:r>
          </w:hyperlink>
        </w:p>
        <w:p>
          <w:pPr>
            <w:pStyle w:val="Contents2"/>
            <w:tabs>
              <w:tab w:val="clear" w:pos="8743"/>
              <w:tab w:val="right" w:pos="9026" w:leader="dot"/>
            </w:tabs>
            <w:rPr/>
          </w:pPr>
          <w:hyperlink w:anchor="__RefHeading___Toc1783312_211673320">
            <w:r>
              <w:rPr>
                <w:webHidden/>
                <w:rStyle w:val="IndexLink"/>
                <w:rtl w:val="true"/>
              </w:rPr>
              <w:t>راه های نجات از خیانت</w:t>
            </w:r>
            <w:r>
              <w:rPr>
                <w:rStyle w:val="IndexLink"/>
                <w:rtl w:val="true"/>
              </w:rPr>
              <w:tab/>
            </w:r>
            <w:r>
              <w:rPr>
                <w:rStyle w:val="IndexLink"/>
              </w:rPr>
              <w:t>18</w:t>
            </w:r>
          </w:hyperlink>
        </w:p>
        <w:p>
          <w:pPr>
            <w:pStyle w:val="Contents3"/>
            <w:tabs>
              <w:tab w:val="clear" w:pos="8459"/>
              <w:tab w:val="right" w:pos="9026" w:leader="dot"/>
            </w:tabs>
            <w:rPr/>
          </w:pPr>
          <w:hyperlink w:anchor="__RefHeading___Toc1783314_211673320">
            <w:r>
              <w:rPr>
                <w:webHidden/>
                <w:rStyle w:val="IndexLink"/>
              </w:rPr>
              <w:t>1</w:t>
            </w:r>
            <w:r>
              <w:rPr>
                <w:rStyle w:val="IndexLink"/>
                <w:rtl w:val="true"/>
              </w:rPr>
              <w:t xml:space="preserve">- </w:t>
            </w:r>
            <w:r>
              <w:rPr>
                <w:rStyle w:val="IndexLink"/>
                <w:rtl w:val="true"/>
              </w:rPr>
              <w:t>توجّه به آگاهی همیشگی خداوند از خیانت</w:t>
            </w:r>
            <w:r>
              <w:rPr>
                <w:rStyle w:val="IndexLink"/>
                <w:rtl w:val="true"/>
              </w:rPr>
              <w:tab/>
            </w:r>
            <w:r>
              <w:rPr>
                <w:rStyle w:val="IndexLink"/>
              </w:rPr>
              <w:t>18</w:t>
            </w:r>
          </w:hyperlink>
        </w:p>
        <w:p>
          <w:pPr>
            <w:pStyle w:val="Contents3"/>
            <w:tabs>
              <w:tab w:val="clear" w:pos="8459"/>
              <w:tab w:val="right" w:pos="9026" w:leader="dot"/>
            </w:tabs>
            <w:rPr/>
          </w:pPr>
          <w:hyperlink w:anchor="__RefHeading___Toc1783316_211673320">
            <w:r>
              <w:rPr>
                <w:webHidden/>
                <w:rStyle w:val="IndexLink"/>
              </w:rPr>
              <w:t>2</w:t>
            </w:r>
            <w:r>
              <w:rPr>
                <w:rStyle w:val="IndexLink"/>
                <w:rtl w:val="true"/>
              </w:rPr>
              <w:t xml:space="preserve">- </w:t>
            </w:r>
            <w:r>
              <w:rPr>
                <w:rStyle w:val="IndexLink"/>
                <w:rtl w:val="true"/>
              </w:rPr>
              <w:t>کیفر در ناموس طبیعت</w:t>
            </w:r>
            <w:r>
              <w:rPr>
                <w:rStyle w:val="IndexLink"/>
                <w:rtl w:val="true"/>
              </w:rPr>
              <w:tab/>
            </w:r>
            <w:r>
              <w:rPr>
                <w:rStyle w:val="IndexLink"/>
              </w:rPr>
              <w:t>18</w:t>
            </w:r>
          </w:hyperlink>
        </w:p>
        <w:p>
          <w:pPr>
            <w:pStyle w:val="Contents3"/>
            <w:tabs>
              <w:tab w:val="clear" w:pos="8459"/>
              <w:tab w:val="right" w:pos="9026" w:leader="dot"/>
            </w:tabs>
            <w:rPr/>
          </w:pPr>
          <w:hyperlink w:anchor="__RefHeading___Toc1783318_211673320">
            <w:r>
              <w:rPr>
                <w:webHidden/>
                <w:rStyle w:val="IndexLink"/>
              </w:rPr>
              <w:t>3</w:t>
            </w:r>
            <w:r>
              <w:rPr>
                <w:rStyle w:val="IndexLink"/>
                <w:rtl w:val="true"/>
              </w:rPr>
              <w:t xml:space="preserve">- </w:t>
            </w:r>
            <w:r>
              <w:rPr>
                <w:rStyle w:val="IndexLink"/>
                <w:rtl w:val="true"/>
              </w:rPr>
              <w:t>خیانت عاقبت ندارد</w:t>
            </w:r>
            <w:r>
              <w:rPr>
                <w:rStyle w:val="IndexLink"/>
                <w:rtl w:val="true"/>
              </w:rPr>
              <w:tab/>
            </w:r>
            <w:r>
              <w:rPr>
                <w:rStyle w:val="IndexLink"/>
              </w:rPr>
              <w:t>19</w:t>
            </w:r>
          </w:hyperlink>
        </w:p>
        <w:p>
          <w:pPr>
            <w:pStyle w:val="Contents3"/>
            <w:tabs>
              <w:tab w:val="clear" w:pos="8459"/>
              <w:tab w:val="right" w:pos="9026" w:leader="dot"/>
            </w:tabs>
            <w:rPr/>
          </w:pPr>
          <w:hyperlink w:anchor="__RefHeading___Toc1783320_211673320">
            <w:r>
              <w:rPr>
                <w:webHidden/>
                <w:rStyle w:val="IndexLink"/>
              </w:rPr>
              <w:t>4</w:t>
            </w:r>
            <w:r>
              <w:rPr>
                <w:rStyle w:val="IndexLink"/>
                <w:rtl w:val="true"/>
              </w:rPr>
              <w:t xml:space="preserve">- </w:t>
            </w:r>
            <w:r>
              <w:rPr>
                <w:rStyle w:val="IndexLink"/>
                <w:rtl w:val="true"/>
              </w:rPr>
              <w:t>خائن امنیت ندارد</w:t>
            </w:r>
            <w:r>
              <w:rPr>
                <w:rStyle w:val="IndexLink"/>
                <w:rtl w:val="true"/>
              </w:rPr>
              <w:tab/>
            </w:r>
            <w:r>
              <w:rPr>
                <w:rStyle w:val="IndexLink"/>
              </w:rPr>
              <w:t>19</w:t>
            </w:r>
          </w:hyperlink>
        </w:p>
        <w:p>
          <w:pPr>
            <w:pStyle w:val="Contents3"/>
            <w:tabs>
              <w:tab w:val="clear" w:pos="8459"/>
              <w:tab w:val="right" w:pos="9026" w:leader="dot"/>
            </w:tabs>
            <w:rPr/>
          </w:pPr>
          <w:hyperlink w:anchor="__RefHeading___Toc1783322_211673320">
            <w:r>
              <w:rPr>
                <w:webHidden/>
                <w:rStyle w:val="IndexLink"/>
              </w:rPr>
              <w:t>5</w:t>
            </w:r>
            <w:r>
              <w:rPr>
                <w:rStyle w:val="IndexLink"/>
                <w:rtl w:val="true"/>
              </w:rPr>
              <w:t xml:space="preserve">- </w:t>
            </w:r>
            <w:r>
              <w:rPr>
                <w:rStyle w:val="IndexLink"/>
                <w:rtl w:val="true"/>
              </w:rPr>
              <w:t>مطالعه آیات و احادیث</w:t>
            </w:r>
            <w:r>
              <w:rPr>
                <w:rStyle w:val="IndexLink"/>
                <w:rtl w:val="true"/>
              </w:rPr>
              <w:tab/>
            </w:r>
            <w:r>
              <w:rPr>
                <w:rStyle w:val="IndexLink"/>
              </w:rPr>
              <w:t>20</w:t>
            </w:r>
          </w:hyperlink>
        </w:p>
        <w:p>
          <w:pPr>
            <w:pStyle w:val="Contents3"/>
            <w:tabs>
              <w:tab w:val="clear" w:pos="8459"/>
              <w:tab w:val="right" w:pos="9026" w:leader="dot"/>
            </w:tabs>
            <w:rPr/>
          </w:pPr>
          <w:hyperlink w:anchor="__RefHeading___Toc1783324_211673320">
            <w:r>
              <w:rPr>
                <w:webHidden/>
                <w:rStyle w:val="IndexLink"/>
              </w:rPr>
              <w:t>6</w:t>
            </w:r>
            <w:r>
              <w:rPr>
                <w:rStyle w:val="IndexLink"/>
                <w:rtl w:val="true"/>
              </w:rPr>
              <w:t xml:space="preserve">- </w:t>
            </w:r>
            <w:r>
              <w:rPr>
                <w:rStyle w:val="IndexLink"/>
                <w:rtl w:val="true"/>
              </w:rPr>
              <w:t>مطالعه حکایات امانتداری</w:t>
            </w:r>
            <w:r>
              <w:rPr>
                <w:rStyle w:val="IndexLink"/>
                <w:rtl w:val="true"/>
              </w:rPr>
              <w:tab/>
            </w:r>
            <w:r>
              <w:rPr>
                <w:rStyle w:val="IndexLink"/>
              </w:rPr>
              <w:t>21</w:t>
            </w:r>
          </w:hyperlink>
        </w:p>
        <w:p>
          <w:pPr>
            <w:pStyle w:val="Contents2"/>
            <w:tabs>
              <w:tab w:val="clear" w:pos="8743"/>
              <w:tab w:val="right" w:pos="9026" w:leader="dot"/>
            </w:tabs>
            <w:rPr/>
          </w:pPr>
          <w:hyperlink w:anchor="__RefHeading___Toc1783326_211673320">
            <w:r>
              <w:rPr>
                <w:webHidden/>
                <w:rStyle w:val="IndexLink"/>
                <w:rtl w:val="true"/>
              </w:rPr>
              <w:t>حکایت دوم</w:t>
            </w:r>
            <w:r>
              <w:rPr>
                <w:rStyle w:val="IndexLink"/>
                <w:rtl w:val="true"/>
              </w:rPr>
              <w:tab/>
            </w:r>
            <w:r>
              <w:rPr>
                <w:rStyle w:val="IndexLink"/>
              </w:rPr>
              <w:t>22</w:t>
            </w:r>
          </w:hyperlink>
        </w:p>
        <w:p>
          <w:pPr>
            <w:pStyle w:val="Contents2"/>
            <w:tabs>
              <w:tab w:val="clear" w:pos="8743"/>
              <w:tab w:val="right" w:pos="9026" w:leader="dot"/>
            </w:tabs>
            <w:rPr/>
          </w:pPr>
          <w:hyperlink w:anchor="__RefHeading___Toc1783328_211673320">
            <w:r>
              <w:rPr>
                <w:webHidden/>
                <w:rStyle w:val="IndexLink"/>
                <w:rtl w:val="true"/>
              </w:rPr>
              <w:t>حکایت سوم</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5_1716"/>
      <w:bookmarkStart w:id="1" w:name="pg185_1716"/>
      <w:bookmarkEnd w:id="1"/>
    </w:p>
    <w:p>
      <w:pPr>
        <w:pStyle w:val="Heading2"/>
        <w:numPr>
          <w:ilvl w:val="1"/>
          <w:numId w:val="1"/>
        </w:numPr>
        <w:rPr/>
      </w:pPr>
      <w:bookmarkStart w:id="2" w:name="pg185_1716"/>
      <w:bookmarkStart w:id="3" w:name="__RefHeading___Toc178328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عزیز الله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عزيز الله حيدري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راهکار های دوری از گناه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شناسه افزوده رده بندی کنگره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1875536</w:t>
      </w:r>
    </w:p>
    <w:p>
      <w:pPr>
        <w:pStyle w:val="BookText"/>
        <w:rPr/>
      </w:pPr>
      <w:r>
        <w:rPr>
          <w:rFonts w:ascii="IRNazanin" w:hAnsi="IRNazanin" w:eastAsia="IRNazanin"/>
          <w:color w:val="111111"/>
          <w:sz w:val="28"/>
          <w:sz w:val="28"/>
          <w:szCs w:val="28"/>
          <w:rtl w:val="true"/>
          <w:lang w:bidi="fa-IR"/>
        </w:rPr>
        <w:t>سلسله مباحث راهکار های دوری از گناه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حیدری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سعید سعیدی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 xml:space="preserve">چاپخانه و 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نوبت و 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328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85_17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83288_211673320"/>
      <w:bookmarkStart w:id="9" w:name="_Toc3"/>
      <w:bookmarkEnd w:id="7"/>
      <w:bookmarkEnd w:id="8"/>
      <w:r>
        <w:rPr>
          <w:rtl w:val="true"/>
        </w:rPr>
        <w:t>خیانت</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5_1720"/>
      <w:bookmarkStart w:id="11" w:name="pg185_1720"/>
      <w:bookmarkEnd w:id="11"/>
    </w:p>
    <w:p>
      <w:pPr>
        <w:pStyle w:val="Heading2"/>
        <w:numPr>
          <w:ilvl w:val="1"/>
          <w:numId w:val="1"/>
        </w:numPr>
        <w:rPr/>
      </w:pPr>
      <w:bookmarkStart w:id="12" w:name="pg185_1720"/>
      <w:bookmarkStart w:id="13" w:name="__RefHeading___Toc1783290_2116733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خیانت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خیانت در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انواع خیانت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موقعیت های 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افشای سرّ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اسرار کشور و مسلمانان برای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های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رفتار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همسران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راه های نجات از خیانت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آگاهی همیشگی خداوند از خیانت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در ناموس طبیعت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عاقبت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امنیت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آیات و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حکایات امانتداری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حکایت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سوم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انسان در نزد خداوند ستوده شد؛ زیرا بار امانت را به دوش کشید و امین خداوند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گزارش این مطلب را در قرآن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امانت را بر آسمان ها و زمین و کوه ها نهادیم و آن ها از این مسؤولیت شانه خالی کردند، امّا انسان آن را به عهده گرفت؛ گرچه امانت را نماز و ولایت معنی کرده اند اما معنای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ما با عنوان محمّد امین شناخته می شود و چنین است که خیانت در همه شکل ها زشت و نفرت انگیز است و نه تنها ارزش انسان را می کاهد؛ بلکه او را بدهکار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 معرّی در شعری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 بِخَمْسِ مِئینَ عَسْجَدٍ وُ 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فی رُبْعِ دینارٍ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دستی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ارزش دیه آن است؛ چگونه برای یک چهارم دینار بریده می شود؟ او با این شعر اشکال به حکم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bookmarkStart w:id="15" w:name="pg185_1723"/>
    </w:p>
    <w:p>
      <w:pPr>
        <w:pStyle w:val="BookText"/>
        <w:rPr/>
      </w:pPr>
      <w:bookmarkEnd w:id="15"/>
      <w:r>
        <w:rPr>
          <w:rFonts w:ascii="IRNazanin" w:hAnsi="IRNazanin" w:eastAsia="IRNazanin"/>
          <w:color w:val="111111"/>
          <w:sz w:val="28"/>
          <w:sz w:val="28"/>
          <w:szCs w:val="28"/>
          <w:rtl w:val="true"/>
          <w:lang w:bidi="fa-IR"/>
        </w:rPr>
        <w:t>آن گاه سیّد مرتضی رحمه الله در پاسخ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الْامانَهِ اغْلاها، وَ ارْخَصَها ذُلُّ الْخِیانَهِ فَافْهَمْ حِکْمَهَ الْباری؛ امانت داری قیمت آن را بالا برده بود و اما ذلّت خیانت آن را ارزان کرد، حکمت خدا را بفهم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ذکر است که در فقه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قطع شود و دیه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Heading2"/>
        <w:numPr>
          <w:ilvl w:val="1"/>
          <w:numId w:val="1"/>
        </w:numPr>
        <w:rPr/>
      </w:pPr>
      <w:bookmarkStart w:id="16" w:name="__RefHeading___Toc1783292_211673320"/>
      <w:bookmarkStart w:id="17" w:name="_Toc5"/>
      <w:bookmarkEnd w:id="16"/>
      <w:r>
        <w:rPr>
          <w:rtl w:val="true"/>
        </w:rPr>
        <w:t>خیانت در قرآن</w:t>
      </w:r>
      <w:bookmarkEnd w:id="17"/>
    </w:p>
    <w:p>
      <w:pPr>
        <w:pStyle w:val="BookText"/>
        <w:rPr/>
      </w:pPr>
      <w:r>
        <w:rPr>
          <w:rFonts w:ascii="IRNazanin" w:hAnsi="IRNazanin" w:eastAsia="IRNazanin"/>
          <w:color w:val="111111"/>
          <w:sz w:val="28"/>
          <w:sz w:val="28"/>
          <w:szCs w:val="28"/>
          <w:rtl w:val="true"/>
          <w:lang w:bidi="fa-IR"/>
        </w:rPr>
        <w:t>آیات زیادی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يُحِبُّ الخَائِنِينَ</w:t>
      </w:r>
      <w:r>
        <w:rPr>
          <w:rStyle w:val="FootnoteAnchor"/>
          <w:rtl w:val="true"/>
        </w:rPr>
        <w:footnoteReference w:id="2"/>
      </w:r>
      <w:r>
        <w:rPr>
          <w:rFonts w:ascii="IRNazanin" w:hAnsi="IRNazanin" w:eastAsia="IRNazanin"/>
          <w:color w:val="111111"/>
          <w:sz w:val="28"/>
          <w:sz w:val="28"/>
          <w:szCs w:val="28"/>
          <w:rtl w:val="true"/>
          <w:lang w:bidi="fa-IR"/>
        </w:rPr>
        <w:t xml:space="preserve"> خداوند خیانت 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کسانی که ایمان آورده دفاع می کند و همانا خداوند هیچ کدام از خائنان ناسپاس را دوست ندارد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به خدا و رسول و امانت هایی که سپرده شده خیانت نکنید؛ در حالی که حق را می دانید و بدانید که اموال و فرزندان برای آزمایش هستند و پاداش بزرگ نزد خداست</w:t>
      </w:r>
      <w:r>
        <w:rPr>
          <w:rFonts w:eastAsia="IRNazanin" w:cs="IRNazanin"/>
          <w:color w:val="111111"/>
          <w:sz w:val="28"/>
          <w:szCs w:val="28"/>
          <w:rtl w:val="true"/>
          <w:lang w:bidi="fa-IR"/>
        </w:rPr>
        <w:t xml:space="preserve">. </w:t>
      </w:r>
      <w:r>
        <w:rPr>
          <w:rStyle w:val="FootnoteAnchor"/>
          <w:rtl w:val="true"/>
        </w:rPr>
        <w:footnoteReference w:id="4"/>
      </w:r>
      <w:bookmarkStart w:id="18" w:name="pg185_1724"/>
    </w:p>
    <w:p>
      <w:pPr>
        <w:pStyle w:val="BookText"/>
        <w:rPr/>
      </w:pPr>
      <w:bookmarkEnd w:id="18"/>
      <w:r>
        <w:rPr>
          <w:rFonts w:ascii="IRNazanin" w:hAnsi="IRNazanin" w:eastAsia="IRNazanin"/>
          <w:color w:val="111111"/>
          <w:sz w:val="28"/>
          <w:sz w:val="28"/>
          <w:szCs w:val="28"/>
          <w:rtl w:val="true"/>
          <w:lang w:bidi="fa-IR"/>
        </w:rPr>
        <w:t xml:space="preserve">این آیه شاید اشاره ای به دلیل خیانت داشته باشد که مال و فرزندان در انسان انگیزه هایی برای خیانت می شوند تا جایی که انسان به خداوند و رسول و امانت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امامت و امانت 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زنانی که خیانت کردند، نیز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در نزد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همسر حضرت نوح و لوط علیهما السلام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داستان زلیخا و یوسف علیه السلام و ناکامی همسر عزیز مصر کاملاً عبرت انگیز است</w:t>
      </w:r>
      <w:r>
        <w:rPr>
          <w:rFonts w:eastAsia="IRNazanin" w:cs="IRNazanin"/>
          <w:color w:val="111111"/>
          <w:sz w:val="28"/>
          <w:szCs w:val="28"/>
          <w:rtl w:val="true"/>
          <w:lang w:bidi="fa-IR"/>
        </w:rPr>
        <w:t>.</w:t>
      </w:r>
    </w:p>
    <w:p>
      <w:pPr>
        <w:pStyle w:val="Heading2"/>
        <w:numPr>
          <w:ilvl w:val="1"/>
          <w:numId w:val="1"/>
        </w:numPr>
        <w:rPr/>
      </w:pPr>
      <w:bookmarkStart w:id="19" w:name="__RefHeading___Toc1783294_211673320"/>
      <w:bookmarkStart w:id="20" w:name="_Toc6"/>
      <w:bookmarkEnd w:id="19"/>
      <w:r>
        <w:rPr>
          <w:rtl w:val="true"/>
        </w:rPr>
        <w:t>خیانت در احادیث</w:t>
      </w:r>
      <w:bookmarkEnd w:id="20"/>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اَلْکُفْرِ اَلْخِیَانَهُ</w:t>
      </w:r>
      <w:r>
        <w:rPr>
          <w:rFonts w:ascii="IRNazanin" w:hAnsi="IRNazanin" w:eastAsia="IRNazanin"/>
          <w:color w:val="111111"/>
          <w:sz w:val="28"/>
          <w:sz w:val="28"/>
          <w:szCs w:val="28"/>
          <w:rtl w:val="true"/>
          <w:lang w:bidi="fa-IR"/>
        </w:rPr>
        <w:t xml:space="preserve"> در قامت کفر، خیانت مانند سر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امانت را حقیر بشمارد خیانت می کند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خیانت نمی 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سجاد علیه السلام در حدیثی شگفت آور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اداء امانت به خدایی که محمّد صلی الله علیه و اله و سلم را به راستی برانگیخت، اگر قاتل پدرم حسین بن علی علیه السلام مرا به شمشیری که با آن پدرم را کشته امین قرار دهد شمشیرش را به او باز می گردانم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با مکر و خیانت مال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کنم؟</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کسی که به تو اعتماد کرده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خیرخواهی تو امیدوار شده حتی اگر قاتل حسین علیه السلام باشد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برخی روایات دیگر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را رد کنید، هر چند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مجوسی و از بنی امیه باشد و دربارۀ سیاه و سفید رعایت امانت کنید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پارسایان تشیّع آن قدر راه این مسأله ظریف است که به راستی شرمنده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اعمال و رفتار جاری نگاه می کنیم به این دو روایت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بن خالد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نپرسیدم از شخصی طلب داشتم و به من نداد و منکر شد و قسم هم خورد که بدهی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مالی از او به عنوان امانت نزد من آمد آیا می توانم امانتش را به او رد نکرده و بابت طلب خودم تصرّف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به تو خیانت کرد تو نباید با او تلافی کنی و به امانتش خیانت کنی و خود را به آن چه به او عیب گرفتی، آلوده نکن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لازم به یادآوری است که تقاص کردن یا جبران فقهی آمده است و جبران از مال ودیعه یا امانت از نظر اکثر علما اشکال ندارد؛ امّا باید در این مسأله از مرجع خودمان پرسش کنیم</w:t>
      </w:r>
    </w:p>
    <w:p>
      <w:pPr>
        <w:pStyle w:val="BookText"/>
        <w:rPr/>
      </w:pP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وکیل می کنند و پول می دهند که لباسی را برای فردی بخرد، او به بازار می رود و می بیند آن لباسی که خواسته اند خودش مثل آن را در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وکیل پارچه خودش را به آن شخص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چنین کاری نزدیک شود و خود را آلوده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آیه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 حتی اگر پارچه وکیل بهتر باشد نباید از پارچه خودش بدهد</w:t>
      </w:r>
      <w:r>
        <w:rPr>
          <w:rFonts w:eastAsia="IRNazanin" w:cs="IRNazanin"/>
          <w:color w:val="111111"/>
          <w:sz w:val="28"/>
          <w:szCs w:val="28"/>
          <w:rtl w:val="true"/>
          <w:lang w:bidi="fa-IR"/>
        </w:rPr>
        <w:t xml:space="preserve">. </w:t>
      </w:r>
      <w:r>
        <w:rPr>
          <w:rStyle w:val="FootnoteAnchor"/>
          <w:rtl w:val="true"/>
        </w:rPr>
        <w:footnoteReference w:id="12"/>
      </w:r>
      <w:bookmarkStart w:id="21" w:name="pg185_1727"/>
    </w:p>
    <w:p>
      <w:pPr>
        <w:pStyle w:val="BookText"/>
        <w:rPr/>
      </w:pPr>
      <w:bookmarkEnd w:id="21"/>
      <w:r>
        <w:rPr>
          <w:rFonts w:ascii="IRNazanin" w:hAnsi="IRNazanin" w:eastAsia="IRNazanin"/>
          <w:color w:val="111111"/>
          <w:sz w:val="28"/>
          <w:sz w:val="28"/>
          <w:szCs w:val="28"/>
          <w:rtl w:val="true"/>
          <w:lang w:bidi="fa-IR"/>
        </w:rPr>
        <w:t>شایان ذکر است که اگر اجازه موکل عام باشد، می توان از مال خود داد</w:t>
      </w:r>
      <w:r>
        <w:rPr>
          <w:rFonts w:eastAsia="IRNazanin" w:cs="IRNazanin"/>
          <w:color w:val="111111"/>
          <w:sz w:val="28"/>
          <w:szCs w:val="28"/>
          <w:rtl w:val="true"/>
          <w:lang w:bidi="fa-IR"/>
        </w:rPr>
        <w:t>.</w:t>
      </w:r>
    </w:p>
    <w:p>
      <w:pPr>
        <w:pStyle w:val="Heading2"/>
        <w:numPr>
          <w:ilvl w:val="1"/>
          <w:numId w:val="1"/>
        </w:numPr>
        <w:rPr/>
      </w:pPr>
      <w:bookmarkStart w:id="22" w:name="__RefHeading___Toc1783296_211673320"/>
      <w:bookmarkStart w:id="23" w:name="_Toc7"/>
      <w:bookmarkEnd w:id="22"/>
      <w:r>
        <w:rPr>
          <w:rtl w:val="true"/>
        </w:rPr>
        <w:t>انواع خیانت</w:t>
      </w:r>
      <w:bookmarkEnd w:id="23"/>
    </w:p>
    <w:p>
      <w:pPr>
        <w:pStyle w:val="Heading3"/>
        <w:numPr>
          <w:ilvl w:val="2"/>
          <w:numId w:val="1"/>
        </w:numPr>
        <w:rPr/>
      </w:pPr>
      <w:bookmarkStart w:id="24" w:name="__RefHeading___Toc1783298_211673320"/>
      <w:bookmarkStart w:id="25" w:name="_Toc8"/>
      <w:bookmarkEnd w:id="24"/>
      <w:r>
        <w:rPr/>
        <w:t>1</w:t>
      </w:r>
      <w:r>
        <w:rPr>
          <w:rtl w:val="true"/>
        </w:rPr>
        <w:t xml:space="preserve">- </w:t>
      </w:r>
      <w:r>
        <w:rPr>
          <w:rtl w:val="true"/>
        </w:rPr>
        <w:t>خیانت در امانت مالی</w:t>
      </w:r>
      <w:bookmarkEnd w:id="25"/>
    </w:p>
    <w:p>
      <w:pPr>
        <w:pStyle w:val="Heading3"/>
        <w:numPr>
          <w:ilvl w:val="2"/>
          <w:numId w:val="1"/>
        </w:numPr>
        <w:rPr/>
      </w:pPr>
      <w:bookmarkStart w:id="26" w:name="__RefHeading___Toc1783300_211673320"/>
      <w:bookmarkStart w:id="27" w:name="_Toc9"/>
      <w:bookmarkEnd w:id="26"/>
      <w:r>
        <w:rPr/>
        <w:t>2</w:t>
      </w:r>
      <w:r>
        <w:rPr>
          <w:rtl w:val="true"/>
        </w:rPr>
        <w:t xml:space="preserve">- </w:t>
      </w:r>
      <w:r>
        <w:rPr>
          <w:rtl w:val="true"/>
        </w:rPr>
        <w:t>خیانت در موقعیت های اداری</w:t>
      </w:r>
      <w:bookmarkEnd w:id="27"/>
    </w:p>
    <w:p>
      <w:pPr>
        <w:pStyle w:val="Heading3"/>
        <w:numPr>
          <w:ilvl w:val="2"/>
          <w:numId w:val="1"/>
        </w:numPr>
        <w:rPr/>
      </w:pPr>
      <w:bookmarkStart w:id="28" w:name="__RefHeading___Toc1783302_211673320"/>
      <w:bookmarkStart w:id="29" w:name="_Toc10"/>
      <w:bookmarkEnd w:id="28"/>
      <w:r>
        <w:rPr/>
        <w:t>3</w:t>
      </w:r>
      <w:r>
        <w:rPr>
          <w:rtl w:val="true"/>
        </w:rPr>
        <w:t xml:space="preserve">- </w:t>
      </w:r>
      <w:r>
        <w:rPr>
          <w:rtl w:val="true"/>
        </w:rPr>
        <w:t>خیانت در افشای سرّ</w:t>
      </w:r>
      <w:bookmarkEnd w:id="29"/>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پرسیدم، آیا عورت مؤمن بر مؤمن حرام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پشت و جلو را قصد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نگاه به عضو جنسی دیگری غیر همسران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منظورم فاش کردن راز اوست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0" w:name="__RefHeading___Toc1783304_211673320"/>
      <w:bookmarkStart w:id="31" w:name="_Toc11"/>
      <w:bookmarkEnd w:id="30"/>
      <w:r>
        <w:rPr/>
        <w:t>4</w:t>
      </w:r>
      <w:r>
        <w:rPr>
          <w:rtl w:val="true"/>
        </w:rPr>
        <w:t xml:space="preserve">- </w:t>
      </w:r>
      <w:r>
        <w:rPr>
          <w:rtl w:val="true"/>
        </w:rPr>
        <w:t>افشای اسرار کشور و مسلمانان برای دشمنان</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نمونه های مختلفی هست؛ چنان که برخی از خائنین در کشور و منافقین حتی با فریب جوانان از طریق اینترنت به افشای اطلاعات مربوط به فن آوری هسته ای پرداختند</w:t>
      </w:r>
      <w:r>
        <w:rPr>
          <w:rFonts w:eastAsia="IRNazanin" w:cs="IRNazanin"/>
          <w:color w:val="111111"/>
          <w:sz w:val="28"/>
          <w:szCs w:val="28"/>
          <w:rtl w:val="true"/>
          <w:lang w:bidi="fa-IR"/>
        </w:rPr>
        <w:t xml:space="preserve">. </w:t>
      </w:r>
      <w:bookmarkStart w:id="32" w:name="pg185_1728"/>
    </w:p>
    <w:p>
      <w:pPr>
        <w:pStyle w:val="BookText"/>
        <w:rPr/>
      </w:pPr>
      <w:bookmarkEnd w:id="32"/>
      <w:r>
        <w:rPr>
          <w:rFonts w:ascii="IRNazanin" w:hAnsi="IRNazanin" w:eastAsia="IRNazanin"/>
          <w:color w:val="111111"/>
          <w:sz w:val="28"/>
          <w:sz w:val="28"/>
          <w:szCs w:val="28"/>
          <w:rtl w:val="true"/>
          <w:lang w:bidi="fa-IR"/>
        </w:rPr>
        <w:t>و در مواردی دیگر در موقعیت های حساس، مثل انتخابات به جوانان ساده لوح و فریب خورده خط می دادند و می دهند که ریاست جمهوری را تخریب کنید</w:t>
      </w:r>
      <w:r>
        <w:rPr>
          <w:rFonts w:eastAsia="IRNazanin" w:cs="IRNazanin"/>
          <w:color w:val="111111"/>
          <w:sz w:val="28"/>
          <w:szCs w:val="28"/>
          <w:rtl w:val="true"/>
          <w:lang w:bidi="fa-IR"/>
        </w:rPr>
        <w:t>.</w:t>
      </w:r>
    </w:p>
    <w:p>
      <w:pPr>
        <w:pStyle w:val="Heading3"/>
        <w:numPr>
          <w:ilvl w:val="2"/>
          <w:numId w:val="1"/>
        </w:numPr>
        <w:rPr/>
      </w:pPr>
      <w:bookmarkStart w:id="33" w:name="__RefHeading___Toc1783306_211673320"/>
      <w:bookmarkStart w:id="34" w:name="_Toc12"/>
      <w:bookmarkEnd w:id="33"/>
      <w:r>
        <w:rPr/>
        <w:t>5</w:t>
      </w:r>
      <w:r>
        <w:rPr>
          <w:rtl w:val="true"/>
        </w:rPr>
        <w:t xml:space="preserve">- </w:t>
      </w:r>
      <w:r>
        <w:rPr>
          <w:rtl w:val="true"/>
        </w:rPr>
        <w:t>خیانت های اخلاقی</w:t>
      </w:r>
      <w:bookmarkEnd w:id="34"/>
    </w:p>
    <w:p>
      <w:pPr>
        <w:pStyle w:val="BookText"/>
        <w:rPr/>
      </w:pPr>
      <w:r>
        <w:rPr>
          <w:rFonts w:ascii="IRNazanin" w:hAnsi="IRNazanin" w:eastAsia="IRNazanin"/>
          <w:color w:val="111111"/>
          <w:sz w:val="28"/>
          <w:sz w:val="28"/>
          <w:szCs w:val="28"/>
          <w:rtl w:val="true"/>
          <w:lang w:bidi="fa-IR"/>
        </w:rPr>
        <w:t xml:space="preserve">هم اکنون از طریق فن آوری های تولید غرب که به ویژگی دسترسی به همه چیز شناخته می شوند مزدورانی اجیر می شوند تا در داخل کشور، جوانانی را بفریبند و از آنان عکس هایی پورنو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و سپس از آنان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ها آن قدر گسترده اند که اخیراً بخش رسیدگی به جرم های رسانه ای و اینترنتی افرادی را دستگیر نمودند که با سرهم بندی و تکنیک های عکاسی، فیلم هایی بر علیه یک خانواده ساخته اند و آن خانواده را دچار درگیری و آشوب و بیماری های گوناگون کرده اند</w:t>
      </w:r>
      <w:r>
        <w:rPr>
          <w:rFonts w:eastAsia="IRNazanin" w:cs="IRNazanin"/>
          <w:color w:val="111111"/>
          <w:sz w:val="28"/>
          <w:szCs w:val="28"/>
          <w:rtl w:val="true"/>
          <w:lang w:bidi="fa-IR"/>
        </w:rPr>
        <w:t>.</w:t>
      </w:r>
    </w:p>
    <w:p>
      <w:pPr>
        <w:pStyle w:val="Heading3"/>
        <w:numPr>
          <w:ilvl w:val="2"/>
          <w:numId w:val="1"/>
        </w:numPr>
        <w:rPr/>
      </w:pPr>
      <w:bookmarkStart w:id="35" w:name="__RefHeading___Toc1783308_211673320"/>
      <w:bookmarkStart w:id="36" w:name="_Toc13"/>
      <w:bookmarkEnd w:id="35"/>
      <w:r>
        <w:rPr/>
        <w:t>6</w:t>
      </w:r>
      <w:r>
        <w:rPr>
          <w:rtl w:val="true"/>
        </w:rPr>
        <w:t xml:space="preserve">- </w:t>
      </w:r>
      <w:r>
        <w:rPr>
          <w:rtl w:val="true"/>
        </w:rPr>
        <w:t>خیانت در رفتار سیاسی</w:t>
      </w:r>
      <w:bookmarkEnd w:id="36"/>
    </w:p>
    <w:p>
      <w:pPr>
        <w:pStyle w:val="BookText"/>
        <w:rPr/>
      </w:pPr>
      <w:r>
        <w:rPr>
          <w:rFonts w:ascii="IRNazanin" w:hAnsi="IRNazanin" w:eastAsia="IRNazanin"/>
          <w:color w:val="111111"/>
          <w:sz w:val="28"/>
          <w:sz w:val="28"/>
          <w:szCs w:val="28"/>
          <w:rtl w:val="true"/>
          <w:lang w:bidi="fa-IR"/>
        </w:rPr>
        <w:t>گاه می بینیم که افرادی از رژیم شاه تعریف می کنند و همراه با دشمنان ایران اسلامی؛ مثل آمریکا، اسرائیل و انگلیس همان سخنان را تکرار می کنند و به اصطلاح بلندگوی آنان می 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خیانت نیز در کلام معصومین علیهم السلام مشخص شده؛ چنان که امام جواد علیه السلام می فرماید</w:t>
      </w:r>
      <w:r>
        <w:rPr>
          <w:rFonts w:eastAsia="IRNazanin" w:cs="IRNazanin"/>
          <w:color w:val="111111"/>
          <w:sz w:val="28"/>
          <w:szCs w:val="28"/>
          <w:rtl w:val="true"/>
          <w:lang w:bidi="fa-IR"/>
        </w:rPr>
        <w:t xml:space="preserve">: </w:t>
      </w:r>
      <w:bookmarkStart w:id="37" w:name="pg185_1729"/>
    </w:p>
    <w:p>
      <w:pPr>
        <w:pStyle w:val="BookText"/>
        <w:rPr/>
      </w:pPr>
      <w:bookmarkEnd w:id="37"/>
      <w:r>
        <w:rPr>
          <w:rFonts w:ascii="Amiri" w:hAnsi="Amiri" w:eastAsia="Amiri" w:cs="Amiri"/>
          <w:color w:val="111111"/>
          <w:sz w:val="28"/>
          <w:sz w:val="28"/>
          <w:szCs w:val="28"/>
          <w:rtl w:val="true"/>
          <w:lang w:bidi="ar-SA"/>
        </w:rPr>
        <w:t>کَفَی بِالْمَرْءِ خِیَانَهً أَنْ یَکُونَ أَمِیناً لِلْخَوَنَهِ</w:t>
      </w:r>
      <w:r>
        <w:rPr>
          <w:rFonts w:ascii="IRNazanin" w:hAnsi="IRNazanin" w:eastAsia="IRNazanin"/>
          <w:color w:val="111111"/>
          <w:sz w:val="28"/>
          <w:sz w:val="28"/>
          <w:szCs w:val="28"/>
          <w:rtl w:val="true"/>
          <w:lang w:bidi="fa-IR"/>
        </w:rPr>
        <w:t>؛ برای خیانت شخص، همین بس که امین برای خائنان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یعنی صدای آن ها از گلوی این فرد بیرون می آید و دشمن به او اطمینان دارد و احساس امنیت می کند</w:t>
      </w:r>
      <w:r>
        <w:rPr>
          <w:rFonts w:eastAsia="IRNazanin" w:cs="IRNazanin"/>
          <w:color w:val="111111"/>
          <w:sz w:val="28"/>
          <w:szCs w:val="28"/>
          <w:rtl w:val="true"/>
          <w:lang w:bidi="fa-IR"/>
        </w:rPr>
        <w:t>.</w:t>
      </w:r>
    </w:p>
    <w:p>
      <w:pPr>
        <w:pStyle w:val="Heading3"/>
        <w:numPr>
          <w:ilvl w:val="2"/>
          <w:numId w:val="1"/>
        </w:numPr>
        <w:rPr/>
      </w:pPr>
      <w:bookmarkStart w:id="38" w:name="__RefHeading___Toc1783310_211673320"/>
      <w:bookmarkStart w:id="39" w:name="_Toc14"/>
      <w:bookmarkEnd w:id="38"/>
      <w:r>
        <w:rPr/>
        <w:t>7</w:t>
      </w:r>
      <w:r>
        <w:rPr>
          <w:rtl w:val="true"/>
        </w:rPr>
        <w:t xml:space="preserve">- </w:t>
      </w:r>
      <w:r>
        <w:rPr>
          <w:rtl w:val="true"/>
        </w:rPr>
        <w:t>خیانت همسران</w:t>
      </w:r>
      <w:bookmarkEnd w:id="39"/>
    </w:p>
    <w:p>
      <w:pPr>
        <w:pStyle w:val="BookText"/>
        <w:rPr/>
      </w:pPr>
      <w:r>
        <w:rPr>
          <w:rFonts w:ascii="IRNazanin" w:hAnsi="IRNazanin" w:eastAsia="IRNazanin"/>
          <w:color w:val="111111"/>
          <w:sz w:val="28"/>
          <w:sz w:val="28"/>
          <w:szCs w:val="28"/>
          <w:rtl w:val="true"/>
          <w:lang w:bidi="fa-IR"/>
        </w:rPr>
        <w:t>این خیانت نیز یکی از انواع بسیار زشت و تباه کننده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هرگونه مقدمات آن پرهیز شود زنان باید از هرگونه زمینه هایی که باعث لغزش می شوند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تلفن های مشکوک پاسخ ندهند و با غریبه ها وارد گفتگوی خارج از متعارف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ویژگی زن صالح و خوب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مثل زن خوب به بنده فایده نمی رساند وقتی که دو خصوصیت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او را می بیند، شادش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مرد غایب شود زن امانتدار خویش و اموال باشد</w:t>
      </w:r>
      <w:r>
        <w:rPr>
          <w:rFonts w:eastAsia="IRNazanin" w:cs="IRNazanin"/>
          <w:color w:val="111111"/>
          <w:sz w:val="28"/>
          <w:szCs w:val="28"/>
          <w:rtl w:val="true"/>
          <w:lang w:bidi="fa-IR"/>
        </w:rPr>
        <w:t xml:space="preserve">. </w:t>
      </w:r>
      <w:r>
        <w:rPr>
          <w:rStyle w:val="FootnoteAnchor"/>
          <w:rtl w:val="true"/>
        </w:rPr>
        <w:footnoteReference w:id="15"/>
      </w:r>
      <w:bookmarkStart w:id="40" w:name="pg185_1730"/>
    </w:p>
    <w:p>
      <w:pPr>
        <w:pStyle w:val="Heading2"/>
        <w:numPr>
          <w:ilvl w:val="1"/>
          <w:numId w:val="1"/>
        </w:numPr>
        <w:rPr/>
      </w:pPr>
      <w:bookmarkStart w:id="41" w:name="__RefHeading___Toc1783312_211673320"/>
      <w:bookmarkStart w:id="42" w:name="_Toc15"/>
      <w:bookmarkEnd w:id="40"/>
      <w:bookmarkEnd w:id="41"/>
      <w:r>
        <w:rPr>
          <w:rtl w:val="true"/>
        </w:rPr>
        <w:t>راه های نجات از خیانت</w:t>
      </w:r>
      <w:bookmarkEnd w:id="42"/>
    </w:p>
    <w:p>
      <w:pPr>
        <w:pStyle w:val="Heading3"/>
        <w:numPr>
          <w:ilvl w:val="2"/>
          <w:numId w:val="1"/>
        </w:numPr>
        <w:rPr/>
      </w:pPr>
      <w:bookmarkStart w:id="43" w:name="__RefHeading___Toc1783314_211673320"/>
      <w:bookmarkStart w:id="44" w:name="_Toc16"/>
      <w:bookmarkEnd w:id="43"/>
      <w:r>
        <w:rPr/>
        <w:t>1</w:t>
      </w:r>
      <w:r>
        <w:rPr>
          <w:rtl w:val="true"/>
        </w:rPr>
        <w:t xml:space="preserve">- </w:t>
      </w:r>
      <w:r>
        <w:rPr>
          <w:rtl w:val="true"/>
        </w:rPr>
        <w:t>توجّه به آگاهی همیشگی خداوند از خیانت</w:t>
      </w:r>
      <w:bookmarkEnd w:id="44"/>
    </w:p>
    <w:p>
      <w:pPr>
        <w:pStyle w:val="BookText"/>
        <w:rPr/>
      </w:pPr>
      <w:r>
        <w:rPr>
          <w:rFonts w:ascii="IRNazanin" w:hAnsi="IRNazanin" w:eastAsia="IRNazanin"/>
          <w:color w:val="111111"/>
          <w:sz w:val="28"/>
          <w:sz w:val="28"/>
          <w:szCs w:val="28"/>
          <w:rtl w:val="true"/>
          <w:lang w:bidi="fa-IR"/>
        </w:rPr>
        <w:t>انسان خائن خیال می کند که این کار پنهانی انجام می شود؛ در حالی که قبل از همه خداوند با همه قدرت بی نهایت خویش حاضر و ناظر است و چه بسا همین نظارت و آگاهی خداوند اولین کیفر دهنده خیانت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خیانت چشمان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خَائِنَةَ الْأَعْيُنِ وَ ما تُخفي الصُّدُورُ</w:t>
      </w:r>
      <w:r>
        <w:rPr>
          <w:rStyle w:val="FootnoteAnchor"/>
          <w:rtl w:val="true"/>
        </w:rPr>
        <w:footnoteReference w:id="16"/>
      </w:r>
      <w:r>
        <w:rPr>
          <w:rFonts w:ascii="IRNazanin" w:hAnsi="IRNazanin" w:eastAsia="IRNazanin"/>
          <w:color w:val="111111"/>
          <w:sz w:val="28"/>
          <w:sz w:val="28"/>
          <w:szCs w:val="28"/>
          <w:rtl w:val="true"/>
          <w:lang w:bidi="fa-IR"/>
        </w:rPr>
        <w:t xml:space="preserve"> خداوند خیانت چشمان و آن چه را سینه ها پنهان می کنند،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این آیه را در برابر چشم قرار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يَعْلَم بِأَنَّ اللهَ يَرَى</w:t>
      </w:r>
      <w:r>
        <w:rPr>
          <w:rStyle w:val="FootnoteAnchor"/>
          <w:rtl w:val="true"/>
        </w:rPr>
        <w:footnoteReference w:id="17"/>
      </w:r>
      <w:r>
        <w:rPr>
          <w:rFonts w:ascii="IRNazanin" w:hAnsi="IRNazanin" w:eastAsia="IRNazanin"/>
          <w:color w:val="111111"/>
          <w:sz w:val="28"/>
          <w:sz w:val="28"/>
          <w:szCs w:val="28"/>
          <w:rtl w:val="true"/>
          <w:lang w:bidi="fa-IR"/>
        </w:rPr>
        <w:t xml:space="preserve"> آیا بنده نمی داند که خدا می بیند؟</w:t>
      </w:r>
    </w:p>
    <w:p>
      <w:pPr>
        <w:pStyle w:val="Heading3"/>
        <w:numPr>
          <w:ilvl w:val="2"/>
          <w:numId w:val="1"/>
        </w:numPr>
        <w:rPr/>
      </w:pPr>
      <w:bookmarkStart w:id="45" w:name="__RefHeading___Toc1783316_211673320"/>
      <w:bookmarkStart w:id="46" w:name="_Toc17"/>
      <w:bookmarkEnd w:id="45"/>
      <w:r>
        <w:rPr/>
        <w:t>2</w:t>
      </w:r>
      <w:r>
        <w:rPr>
          <w:rtl w:val="true"/>
        </w:rPr>
        <w:t xml:space="preserve">- </w:t>
      </w:r>
      <w:r>
        <w:rPr>
          <w:rtl w:val="true"/>
        </w:rPr>
        <w:t>کیفر در ناموس طبیعت</w:t>
      </w:r>
      <w:bookmarkEnd w:id="46"/>
    </w:p>
    <w:p>
      <w:pPr>
        <w:pStyle w:val="BookText"/>
        <w:rPr/>
      </w:pPr>
      <w:r>
        <w:rPr>
          <w:rFonts w:ascii="IRNazanin" w:hAnsi="IRNazanin" w:eastAsia="IRNazanin"/>
          <w:color w:val="111111"/>
          <w:sz w:val="28"/>
          <w:sz w:val="28"/>
          <w:szCs w:val="28"/>
          <w:rtl w:val="true"/>
          <w:lang w:bidi="fa-IR"/>
        </w:rPr>
        <w:t>خداوند عالم هستی را منظم و قانونمند آفریده و هر کار زشتی جزا و مکافاتش را می بیند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آن قدر به تجربه ثابت شده است که هیچ کس نمی تواند آن را انکار کند و کم تر کسی است که این موضوع را تجربه نکرده باشد </w:t>
      </w:r>
      <w:bookmarkStart w:id="47" w:name="pg185_1731"/>
    </w:p>
    <w:p>
      <w:pPr>
        <w:pStyle w:val="BookText"/>
        <w:rPr/>
      </w:pPr>
      <w:bookmarkEnd w:id="47"/>
      <w:r>
        <w:rPr>
          <w:rFonts w:ascii="IRNazanin" w:hAnsi="IRNazanin" w:eastAsia="IRNazanin"/>
          <w:color w:val="111111"/>
          <w:sz w:val="28"/>
          <w:sz w:val="28"/>
          <w:szCs w:val="28"/>
          <w:rtl w:val="true"/>
          <w:lang w:bidi="fa-IR"/>
        </w:rPr>
        <w:t>قرآن در بسیاری آیات به این حقیقت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النَّاسُ إِنَّما بَغْيُكُمْ عَلَى أَنفُسِكُم</w:t>
      </w:r>
      <w:r>
        <w:rPr>
          <w:rStyle w:val="FootnoteAnchor"/>
          <w:rtl w:val="true"/>
        </w:rPr>
        <w:footnoteReference w:id="18"/>
      </w:r>
      <w:r>
        <w:rPr>
          <w:rFonts w:ascii="IRNazanin" w:hAnsi="IRNazanin" w:eastAsia="IRNazanin"/>
          <w:color w:val="111111"/>
          <w:sz w:val="28"/>
          <w:sz w:val="28"/>
          <w:szCs w:val="28"/>
          <w:rtl w:val="true"/>
          <w:lang w:bidi="fa-IR"/>
        </w:rPr>
        <w:t xml:space="preserve"> ای مردم بدانید که تجاوزگری شما فقط به ضرر خودتان تمام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جامعه مشهور شده است؛ زیرا جامع همه حقایق تعلیمات قرآن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خیانت کار باید بداند که ضربه کار خود را دیر یا زود خواهد خورد</w:t>
      </w:r>
      <w:r>
        <w:rPr>
          <w:rFonts w:eastAsia="IRNazanin" w:cs="IRNazanin"/>
          <w:color w:val="111111"/>
          <w:sz w:val="28"/>
          <w:szCs w:val="28"/>
          <w:rtl w:val="true"/>
          <w:lang w:bidi="fa-IR"/>
        </w:rPr>
        <w:t>.</w:t>
      </w:r>
    </w:p>
    <w:p>
      <w:pPr>
        <w:pStyle w:val="Heading3"/>
        <w:numPr>
          <w:ilvl w:val="2"/>
          <w:numId w:val="1"/>
        </w:numPr>
        <w:rPr/>
      </w:pPr>
      <w:bookmarkStart w:id="48" w:name="__RefHeading___Toc1783318_211673320"/>
      <w:bookmarkStart w:id="49" w:name="_Toc18"/>
      <w:bookmarkEnd w:id="48"/>
      <w:r>
        <w:rPr/>
        <w:t>3</w:t>
      </w:r>
      <w:r>
        <w:rPr>
          <w:rtl w:val="true"/>
        </w:rPr>
        <w:t xml:space="preserve">- </w:t>
      </w:r>
      <w:r>
        <w:rPr>
          <w:rtl w:val="true"/>
        </w:rPr>
        <w:t>خیانت عاقبت ندارد</w:t>
      </w:r>
      <w:bookmarkEnd w:id="49"/>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یَوْمُ الخائن شَرّاً مِنْ أَمْسِهِ</w:t>
      </w:r>
      <w:r>
        <w:rPr>
          <w:rStyle w:val="FootnoteAnchor"/>
          <w:rtl w:val="true"/>
        </w:rPr>
        <w:footnoteReference w:id="20"/>
      </w:r>
      <w:r>
        <w:rPr>
          <w:rFonts w:ascii="IRNazanin" w:hAnsi="IRNazanin" w:eastAsia="IRNazanin"/>
          <w:color w:val="111111"/>
          <w:sz w:val="28"/>
          <w:sz w:val="28"/>
          <w:szCs w:val="28"/>
          <w:rtl w:val="true"/>
          <w:lang w:bidi="fa-IR"/>
        </w:rPr>
        <w:t xml:space="preserve"> امروز خائن، بدتر از دیروز اوست</w:t>
      </w:r>
      <w:r>
        <w:rPr>
          <w:rFonts w:eastAsia="IRNazanin" w:cs="IRNazanin"/>
          <w:color w:val="111111"/>
          <w:sz w:val="28"/>
          <w:szCs w:val="28"/>
          <w:rtl w:val="true"/>
          <w:lang w:bidi="fa-IR"/>
        </w:rPr>
        <w:t>.</w:t>
      </w:r>
    </w:p>
    <w:p>
      <w:pPr>
        <w:pStyle w:val="Heading3"/>
        <w:numPr>
          <w:ilvl w:val="2"/>
          <w:numId w:val="1"/>
        </w:numPr>
        <w:rPr/>
      </w:pPr>
      <w:bookmarkStart w:id="50" w:name="__RefHeading___Toc1783320_211673320"/>
      <w:bookmarkStart w:id="51" w:name="_Toc19"/>
      <w:bookmarkEnd w:id="50"/>
      <w:r>
        <w:rPr/>
        <w:t>4</w:t>
      </w:r>
      <w:r>
        <w:rPr>
          <w:rtl w:val="true"/>
        </w:rPr>
        <w:t xml:space="preserve">- </w:t>
      </w:r>
      <w:r>
        <w:rPr>
          <w:rtl w:val="true"/>
        </w:rPr>
        <w:t>خائن امنیت ندارد</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همیشه در ترس به سر می برد و به تعبیر قرآن هر بانگ و فریادی را بر علیه خویش می پندارند</w:t>
      </w:r>
      <w:r>
        <w:rPr>
          <w:rFonts w:eastAsia="IRNazanin" w:cs="IRNazanin"/>
          <w:color w:val="111111"/>
          <w:sz w:val="28"/>
          <w:szCs w:val="28"/>
          <w:rtl w:val="true"/>
          <w:lang w:bidi="fa-IR"/>
        </w:rPr>
        <w:t xml:space="preserve">: </w:t>
      </w:r>
      <w:bookmarkStart w:id="52" w:name="pg185_1732"/>
    </w:p>
    <w:p>
      <w:pPr>
        <w:pStyle w:val="BookText"/>
        <w:rPr/>
      </w:pPr>
      <w:bookmarkEnd w:id="52"/>
      <w:r>
        <w:rPr>
          <w:rFonts w:ascii="Amiri" w:hAnsi="Amiri" w:eastAsia="Amiri" w:cs="Amiri"/>
          <w:color w:val="111111"/>
          <w:sz w:val="28"/>
          <w:sz w:val="28"/>
          <w:szCs w:val="28"/>
          <w:rtl w:val="true"/>
          <w:lang w:bidi="ar-SA"/>
        </w:rPr>
        <w:t>يَحْسَبُونَ كُلَّ صَيْحَةٍ عَلَيْهِمْ</w:t>
      </w:r>
      <w:r>
        <w:rPr>
          <w:rStyle w:val="FootnoteAnchor"/>
          <w:rtl w:val="true"/>
        </w:rPr>
        <w:footnoteReference w:id="21"/>
      </w:r>
      <w:r>
        <w:rPr>
          <w:rFonts w:ascii="IRNazanin" w:hAnsi="IRNazanin" w:eastAsia="IRNazanin"/>
          <w:color w:val="111111"/>
          <w:sz w:val="28"/>
          <w:sz w:val="28"/>
          <w:szCs w:val="28"/>
          <w:rtl w:val="true"/>
          <w:lang w:bidi="fa-IR"/>
        </w:rPr>
        <w:t xml:space="preserve"> این ها چنان در اضطراب و ترس به سر می برند که حتی از سایه خود هم می ترسند</w:t>
      </w:r>
      <w:r>
        <w:rPr>
          <w:rFonts w:eastAsia="IRNazanin" w:cs="IRNazanin"/>
          <w:color w:val="111111"/>
          <w:sz w:val="28"/>
          <w:szCs w:val="28"/>
          <w:rtl w:val="true"/>
          <w:lang w:bidi="fa-IR"/>
        </w:rPr>
        <w:t>.</w:t>
      </w:r>
    </w:p>
    <w:p>
      <w:pPr>
        <w:pStyle w:val="Heading3"/>
        <w:numPr>
          <w:ilvl w:val="2"/>
          <w:numId w:val="1"/>
        </w:numPr>
        <w:rPr/>
      </w:pPr>
      <w:bookmarkStart w:id="53" w:name="__RefHeading___Toc1783322_211673320"/>
      <w:bookmarkStart w:id="54" w:name="_Toc20"/>
      <w:bookmarkEnd w:id="53"/>
      <w:r>
        <w:rPr/>
        <w:t>5</w:t>
      </w:r>
      <w:r>
        <w:rPr>
          <w:rtl w:val="true"/>
        </w:rPr>
        <w:t xml:space="preserve">- </w:t>
      </w:r>
      <w:r>
        <w:rPr>
          <w:rtl w:val="true"/>
        </w:rPr>
        <w:t>مطالعه آیات و احادیث</w:t>
      </w:r>
      <w:bookmarkEnd w:id="54"/>
    </w:p>
    <w:p>
      <w:pPr>
        <w:pStyle w:val="BookText"/>
        <w:rPr/>
      </w:pPr>
      <w:r>
        <w:rPr>
          <w:rFonts w:ascii="IRNazanin" w:hAnsi="IRNazanin" w:eastAsia="IRNazanin"/>
          <w:color w:val="111111"/>
          <w:sz w:val="28"/>
          <w:sz w:val="28"/>
          <w:szCs w:val="28"/>
          <w:rtl w:val="true"/>
          <w:lang w:bidi="fa-IR"/>
        </w:rPr>
        <w:t>این آیات و روایات دارای مضامین بسیار تأثیرگذار و سازنده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خیانت ها آشکار می شوند برکات از زندگی رخت بر می بندد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کلامی دیگر رازی را افشا می نماید که خیانت دلیل و نشانه کمی پرهیزکاری و بی دینی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برخی روایات حتی نماز و روزه و کثرت حج و کار های خیر و راز و نیاز شبانه معیار صحیحی برای ارزیابی نیستند؛ بلکه پیامبر صلی الله علیه و اله و سلم می فرماید به این ویژگی ها نگاه نکنید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انْظُرُوا بِصِدْقِ الْحَدِیثِ وَأَدَاءِ الْأَمَانَهِ</w:t>
      </w:r>
      <w:r>
        <w:rPr>
          <w:rFonts w:ascii="IRNazanin" w:hAnsi="IRNazanin" w:eastAsia="IRNazanin"/>
          <w:color w:val="111111"/>
          <w:sz w:val="28"/>
          <w:sz w:val="28"/>
          <w:szCs w:val="28"/>
          <w:rtl w:val="true"/>
          <w:lang w:bidi="fa-IR"/>
        </w:rPr>
        <w:t xml:space="preserve"> بلکه به صدق حدیث و اداء امانت نگاه کنید</w:t>
      </w:r>
      <w:r>
        <w:rPr>
          <w:rFonts w:eastAsia="IRNazanin" w:cs="IRNazanin"/>
          <w:color w:val="111111"/>
          <w:sz w:val="28"/>
          <w:szCs w:val="28"/>
          <w:rtl w:val="true"/>
          <w:lang w:bidi="fa-IR"/>
        </w:rPr>
        <w:t xml:space="preserve">. </w:t>
      </w:r>
      <w:bookmarkStart w:id="55" w:name="pg185_1733"/>
    </w:p>
    <w:p>
      <w:pPr>
        <w:pStyle w:val="BookText"/>
        <w:rPr/>
      </w:pPr>
      <w:bookmarkEnd w:id="55"/>
      <w:r>
        <w:rPr>
          <w:rFonts w:ascii="IRNazanin" w:hAnsi="IRNazanin" w:eastAsia="IRNazanin"/>
          <w:color w:val="111111"/>
          <w:sz w:val="28"/>
          <w:sz w:val="28"/>
          <w:szCs w:val="28"/>
          <w:rtl w:val="true"/>
          <w:lang w:bidi="fa-IR"/>
        </w:rPr>
        <w:t>و در حدیث دیگری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طول رکوع و سجود مرد نگاه نکنید؛ زیرا چه بسا این ها چیزی است که فرد به آن عادت کرده و اگر ترک کند وحشت می کند ولکن به راستگویی و اداء امانت او نگاه کنید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56" w:name="__RefHeading___Toc1783324_211673320"/>
      <w:bookmarkStart w:id="57" w:name="_Toc21"/>
      <w:bookmarkEnd w:id="56"/>
      <w:r>
        <w:rPr/>
        <w:t>6</w:t>
      </w:r>
      <w:r>
        <w:rPr>
          <w:rtl w:val="true"/>
        </w:rPr>
        <w:t xml:space="preserve">- </w:t>
      </w:r>
      <w:r>
        <w:rPr>
          <w:rtl w:val="true"/>
        </w:rPr>
        <w:t>مطالعه حکایات امانتداری</w:t>
      </w:r>
      <w:bookmarkEnd w:id="57"/>
    </w:p>
    <w:p>
      <w:pPr>
        <w:pStyle w:val="BookText"/>
        <w:rPr/>
      </w:pPr>
      <w:r>
        <w:rPr>
          <w:rFonts w:ascii="IRNazanin" w:hAnsi="IRNazanin" w:eastAsia="IRNazanin"/>
          <w:color w:val="111111"/>
          <w:sz w:val="28"/>
          <w:sz w:val="28"/>
          <w:szCs w:val="28"/>
          <w:rtl w:val="true"/>
          <w:lang w:bidi="fa-IR"/>
        </w:rPr>
        <w:t>این حکایات انسان را به رعایت امانت تشویق می کند و شوق خوبی را می افزاید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قصّه ای آمده است مردی توانگر صبح برای رفتن به حمام خارج شد و با دوستش برخورد کرد پس با یکدیگر به طرف حمام به راه افتادند اما دوست مرد از او جدا شد و چون هوا گرگ و میش بود، متوجه نشد، اما در همین اثنا دزدی که برای صید جیب پولداری آمده بود، در کنار خواجه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حمام پول خود را که حاوی هزار دینار بود، بیرون آورد و به دزد داد و گفت به رسم امانت نگاه دارد تا از حمام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حمام بیرون آمد،روز شده بود و بر در حمام دزد او را صدا زد و گفت ای خواجه زر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توانگر پرسید تو کیستی؟ گفت من مردی طرارم و کیسه بر خواجه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 را به تو داده ام چرا نبردی؟ طرار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صنعت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w:t>
      </w:r>
      <w:bookmarkStart w:id="58" w:name="pg185_1734"/>
    </w:p>
    <w:p>
      <w:pPr>
        <w:pStyle w:val="BookText"/>
        <w:rPr/>
      </w:pPr>
      <w:bookmarkEnd w:id="58"/>
      <w:r>
        <w:rPr>
          <w:rFonts w:ascii="IRNazanin" w:hAnsi="IRNazanin" w:eastAsia="IRNazanin"/>
          <w:color w:val="111111"/>
          <w:sz w:val="28"/>
          <w:sz w:val="28"/>
          <w:szCs w:val="28"/>
          <w:rtl w:val="true"/>
          <w:lang w:bidi="fa-IR"/>
        </w:rPr>
        <w:t>شغلم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بودم، یک درم به تو نمی دادم اما به امانت به من سپرده بودی و در امانت خیانت سزاوار نبود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59" w:name="__RefHeading___Toc1783326_211673320"/>
      <w:bookmarkStart w:id="60" w:name="_Toc22"/>
      <w:bookmarkEnd w:id="59"/>
      <w:r>
        <w:rPr>
          <w:rtl w:val="true"/>
        </w:rPr>
        <w:t>حکایت دوم</w:t>
      </w:r>
      <w:bookmarkEnd w:id="60"/>
    </w:p>
    <w:p>
      <w:pPr>
        <w:pStyle w:val="BookText"/>
        <w:rPr/>
      </w:pPr>
      <w:r>
        <w:rPr>
          <w:rFonts w:ascii="IRNazanin" w:hAnsi="IRNazanin" w:eastAsia="IRNazanin"/>
          <w:color w:val="111111"/>
          <w:sz w:val="28"/>
          <w:sz w:val="28"/>
          <w:szCs w:val="28"/>
          <w:rtl w:val="true"/>
          <w:lang w:bidi="fa-IR"/>
        </w:rPr>
        <w:t>شخصی نگارنده را در خیابان سوار اتومبیل نمود و گفت آقا حکایت دارم که مدیونم و باید به شما بگویم من در بازار خرید و فروش لوازمی؛ مثل قفل و لولای در بودم به عللی مثل واردات جنس مشابه خارجی ورشکست شدم و جنس ها ماند تا حدی که به مستأجری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بیرون آمدم و چکی پیدا کردم که حامل و با مبلغ</w:t>
      </w:r>
    </w:p>
    <w:p>
      <w:pPr>
        <w:pStyle w:val="BookText"/>
        <w:rPr/>
      </w:pPr>
      <w:r>
        <w:rPr>
          <w:rFonts w:ascii="IRNazanin" w:hAnsi="IRNazanin" w:eastAsia="IRNazanin"/>
          <w:color w:val="111111"/>
          <w:sz w:val="28"/>
          <w:sz w:val="28"/>
          <w:szCs w:val="28"/>
          <w:rtl w:val="true"/>
          <w:lang w:bidi="fa-IR"/>
        </w:rPr>
        <w:t>مورد نیازم هماهنگ بود به سرعت به خانه آمدم تا شناسنامه بردارم و برای گرفتن پول بروم همسرم عجله غیر عادی مرا دید، کنجکاو شد و پرسید چرا کارت شناسایی می خواهی؟</w:t>
      </w:r>
    </w:p>
    <w:p>
      <w:pPr>
        <w:pStyle w:val="BookText"/>
        <w:rPr/>
      </w:pPr>
      <w:r>
        <w:rPr>
          <w:rFonts w:ascii="IRNazanin" w:hAnsi="IRNazanin" w:eastAsia="IRNazanin"/>
          <w:color w:val="111111"/>
          <w:sz w:val="28"/>
          <w:sz w:val="28"/>
          <w:szCs w:val="28"/>
          <w:rtl w:val="true"/>
          <w:lang w:bidi="fa-IR"/>
        </w:rPr>
        <w:t>گفتم مشکل حل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قضیه را گفتم و او گفت نمی گذارم، مال حرام به خانه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 و اعلان کن ناچار به مسجد رفتم و اعلان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نگذشته بود پیرمردی پریشان آمد و نشانی چک را داد و معلوم شد که می خواسته برای آزادی پسرش خرج کند</w:t>
      </w:r>
      <w:r>
        <w:rPr>
          <w:rFonts w:eastAsia="IRNazanin" w:cs="IRNazanin"/>
          <w:color w:val="111111"/>
          <w:sz w:val="28"/>
          <w:szCs w:val="28"/>
          <w:rtl w:val="true"/>
          <w:lang w:bidi="fa-IR"/>
        </w:rPr>
        <w:t xml:space="preserve">. </w:t>
      </w:r>
      <w:bookmarkStart w:id="61" w:name="pg185_1735"/>
    </w:p>
    <w:p>
      <w:pPr>
        <w:pStyle w:val="BookText"/>
        <w:rPr/>
      </w:pPr>
      <w:bookmarkEnd w:id="61"/>
      <w:r>
        <w:rPr>
          <w:rFonts w:ascii="IRNazanin" w:hAnsi="IRNazanin" w:eastAsia="IRNazanin"/>
          <w:color w:val="111111"/>
          <w:sz w:val="28"/>
          <w:sz w:val="28"/>
          <w:szCs w:val="28"/>
          <w:rtl w:val="true"/>
          <w:lang w:bidi="fa-IR"/>
        </w:rPr>
        <w:t>من چک را دادم ولی فردای همان روز دوستی تلفن زد و گفت از آن لولا ها داری؟ گفتم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پروژه ای به تعداد زیاد و قیمت عالی خریدارم آن معامله کار ما را سامان داد و همین اتومبیل هم از همان پول هاست</w:t>
      </w:r>
      <w:r>
        <w:rPr>
          <w:rFonts w:eastAsia="IRNazanin" w:cs="IRNazanin"/>
          <w:color w:val="111111"/>
          <w:sz w:val="28"/>
          <w:szCs w:val="28"/>
          <w:rtl w:val="true"/>
          <w:lang w:bidi="fa-IR"/>
        </w:rPr>
        <w:t>.</w:t>
      </w:r>
    </w:p>
    <w:p>
      <w:pPr>
        <w:pStyle w:val="Heading2"/>
        <w:numPr>
          <w:ilvl w:val="1"/>
          <w:numId w:val="1"/>
        </w:numPr>
        <w:rPr/>
      </w:pPr>
      <w:bookmarkStart w:id="62" w:name="__RefHeading___Toc1783328_211673320"/>
      <w:bookmarkStart w:id="63" w:name="_Toc23"/>
      <w:bookmarkEnd w:id="62"/>
      <w:r>
        <w:rPr>
          <w:rtl w:val="true"/>
        </w:rPr>
        <w:t>حکایت سوم</w:t>
      </w:r>
      <w:bookmarkEnd w:id="63"/>
    </w:p>
    <w:p>
      <w:pPr>
        <w:pStyle w:val="BookText"/>
        <w:rPr/>
      </w:pPr>
      <w:r>
        <w:rPr>
          <w:rFonts w:ascii="IRNazanin" w:hAnsi="IRNazanin" w:eastAsia="IRNazanin"/>
          <w:color w:val="111111"/>
          <w:sz w:val="28"/>
          <w:sz w:val="28"/>
          <w:szCs w:val="28"/>
          <w:rtl w:val="true"/>
          <w:lang w:bidi="fa-IR"/>
        </w:rPr>
        <w:t>این قصه را هم یکی از فرهنگیان برایم تعریف نمود که روزی همراه با پول زیادی بیرون رفتم و هنگامی که بازگشتم و سراغ پول در جیبم رفتم دیدم از پول خبری نیست هراسان به اطراف خانه می گشتم که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گم کرده ای؟ گفتم کمی پول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خرید منزل را گم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چک حاوی سه میلیون گم شده بود،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هر جا سر زده ای مراجعه کن همه جا رفتم آخرین جا شرکت گاز بود که سر زدم و از نگهبان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چرا پیرمردی اینجا آمد و گفت یک چک پیدا کرده و آدرس داد که صاحبش به او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را گرفتم جایی پرت در انتهای شهر بود که سکن های پراکنده داشت از مغازه ای پرسیدم این پیرمرد را می 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حشمت علی، کارگر ساختمان است و بعد از ظهر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خسته و با سر و وضع خاکی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را گفتم و یادآوری کردم که چک ها سه فقره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و مرا به خانه اش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رفتیم اما چه خانه ای یک زمین کوچک که گودبرداری شده بود و با تعدادی حلبی پوشانده بودند خودش پایین رفت و یک زیر شلواری آورد و چک ها را از جای بند شلوار بیرون آورد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جا پنهان کردی؟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فقیریم و پسرم اگر می دیدید، شاید نمی گذاشت که چک ها را به صاحبش برگردانم؛ برای همین جایی پنهان کردم که کسی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اصرار کردم پولی بگیرد نگرفت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زحمت تو 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آن روز که می دانستم حشمت علی، سر کار است تعدادی لباس و دو جعبه میوه بردم و به خانواده اش دادم و بازگشتم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از ذکر این گونه حکایت ها که کم هم نیست این است که همّت بلند مردان پاکی را ببینیم که در عین نیاز و احتیاج در امانت خیانت می کنند این حکایات واقعی می توانند عبرتی باشند برای ما انسان ها که در کمترین فرصت ها تحریک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حکایت هایی واقعی هم در جنبه منفی هست که افرادی خیانت کرده اند و هرگز به نتیجه نرسیدند؛ چنان که صفحات تاریخ گذشته و تاریخ معاصر و صفحه حوادث روزنامه ها پر از این حوادث عبرت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در هنگام رویارویی با حضرت امام حسین علیه السلام مورد نصیحت امام علیه السلام قرار گرفت و هرچه امام علیه السلام او را نصیحت کرد او بهانه آورد و در نهایت امام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گندم عراق، جز اندکی نخوری و عمر سعد پاسخ داد جو هم ما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بعد از جنایت کربلا با ابن زیاد اختلاف پیدا کرد و از حکومت ری عزل شد و در حالی که این آیه را می خواند </w:t>
      </w:r>
      <w:r>
        <w:rPr>
          <w:rFonts w:ascii="Amiri" w:hAnsi="Amiri" w:eastAsia="Amiri" w:cs="Amiri"/>
          <w:color w:val="111111"/>
          <w:sz w:val="28"/>
          <w:sz w:val="28"/>
          <w:szCs w:val="28"/>
          <w:rtl w:val="true"/>
          <w:lang w:bidi="ar-SA"/>
        </w:rPr>
        <w:t>خَسِرَ اَلدُّنْیَا وَ اَلْآخِرَهَ</w:t>
      </w:r>
      <w:r>
        <w:rPr>
          <w:rFonts w:ascii="IRNazanin" w:hAnsi="IRNazanin" w:eastAsia="IRNazanin"/>
          <w:color w:val="111111"/>
          <w:sz w:val="28"/>
          <w:sz w:val="28"/>
          <w:szCs w:val="28"/>
          <w:rtl w:val="true"/>
          <w:lang w:bidi="fa-IR"/>
        </w:rPr>
        <w:t xml:space="preserve"> از دارالامارة خارج شده و با گذشت چند ماه گرفتار مختار رحمه الله شد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همۀ خیانتکاران کربلا به چنین سرنوشتی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افرادی که به ظالمان کمک کرده اند به چنین سرنوشتی دچار شدند که در تاریخ معاصر از نزدیکان و مشاوران رضاشاه و سرنوشت هویدا؛ نخست وزیر که اعدام گردید خواندنی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اشخاص موارد زیادی هست که خیانت به عاقبت ناکامی و تباهی رسیده است؛ چه بسیار مرد و زنی که با یکدیگر هماهنگ شدند و همسر زن را به قتل رسانده اند و سپس هر دو به مجازات مرگ محکوم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حکایات واقعی از خیانت های مالی که با ضرر های بسیار زیادی روبرو شدند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تاجری بود که آب لیمو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بیماری سختی مبتلا شد که هر چه دار و ندار داشت خرج بیماری 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به دیدار او رفته بود تعریف کرد که خودم دیدم به حالتی بسیار رقت بار در بستر افتاده بود و به پسرش گفت آن مقدار پول باقی مانده را از روی تاقچه بردار که می دانم باید خرج دوا شود سپس برایم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باقیمانده پول ناپاکی است که در زندگی ام وارد شد؛ زیرا در کربلا یک بیماری عمومی بروز کرد که پزشکان آب لیمو را بهترین دارو دانستند و آبلیمو کمیاب شد من دوغ را با آبلیمو مخلوط کرده و بعد چند برابر فروختم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زیادی جمع شد به طوری که سرمایه دار شدم که به من ابوالالوف می گفتند و ناگهان این بیماری به جانم افتاد و تمامی پول ها خرج مریضی ام شد؛ تا این مقداری کمی که باقیمانده و می دانم که این پول هم می رود، امّا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بیماری مرد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کتاب های انتشارات مسجد مقدّس جمکران</w:t>
      </w:r>
    </w:p>
    <w:p>
      <w:pPr>
        <w:pStyle w:val="BookText"/>
        <w:rPr/>
      </w:pPr>
      <w:r>
        <w:rPr>
          <w:rFonts w:ascii="IRNazanin" w:hAnsi="IRNazanin" w:eastAsia="IRNazanin"/>
          <w:color w:val="111111"/>
          <w:sz w:val="28"/>
          <w:sz w:val="28"/>
          <w:szCs w:val="28"/>
          <w:rtl w:val="true"/>
          <w:lang w:bidi="fa-IR"/>
        </w:rPr>
        <w:t>تاریخ مسجد مقدّس جمکران</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آئینه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کریمی قمی</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سخنرانی مراجع در مسجد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مسجد مقدس جمکران تجلیگاه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میرعظیمی</w:t>
      </w:r>
    </w:p>
    <w:p>
      <w:pPr>
        <w:pStyle w:val="BookText"/>
        <w:rPr/>
      </w:pPr>
      <w:r>
        <w:rPr>
          <w:rFonts w:ascii="IRNazanin" w:hAnsi="IRNazanin" w:eastAsia="IRNazanin"/>
          <w:color w:val="111111"/>
          <w:sz w:val="28"/>
          <w:sz w:val="28"/>
          <w:szCs w:val="28"/>
          <w:rtl w:val="true"/>
          <w:lang w:bidi="fa-IR"/>
        </w:rPr>
        <w:t>پیامبر صلی الله علیه و اله و سلم</w:t>
      </w:r>
    </w:p>
    <w:p>
      <w:pPr>
        <w:pStyle w:val="BookText"/>
        <w:rPr/>
      </w:pPr>
      <w:r>
        <w:rPr>
          <w:rFonts w:ascii="IRNazanin" w:hAnsi="IRNazanin" w:eastAsia="IRNazanin"/>
          <w:color w:val="111111"/>
          <w:sz w:val="28"/>
          <w:sz w:val="28"/>
          <w:szCs w:val="28"/>
          <w:rtl w:val="true"/>
          <w:lang w:bidi="fa-IR"/>
        </w:rPr>
        <w:t xml:space="preserve">الگوی رستگاران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 xml:space="preserve">اوصاف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و القاب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تروریسم و خشنونت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جهاد و برده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حقوق اقلیت ها و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حقوق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اعظم صلی الله علیه و اله و سلم و صلح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منصوری</w:t>
      </w:r>
    </w:p>
    <w:p>
      <w:pPr>
        <w:pStyle w:val="BookText"/>
        <w:rPr/>
      </w:pPr>
      <w:r>
        <w:rPr>
          <w:rFonts w:ascii="IRNazanin" w:hAnsi="IRNazanin" w:eastAsia="IRNazanin"/>
          <w:color w:val="111111"/>
          <w:sz w:val="28"/>
          <w:sz w:val="28"/>
          <w:szCs w:val="28"/>
          <w:rtl w:val="true"/>
          <w:lang w:bidi="fa-IR"/>
        </w:rPr>
        <w:t xml:space="preserve">تاریخ پیامبر اسلام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صفایی حائری</w:t>
      </w:r>
    </w:p>
    <w:p>
      <w:pPr>
        <w:pStyle w:val="BookText"/>
        <w:rPr/>
      </w:pPr>
      <w:r>
        <w:rPr>
          <w:rFonts w:ascii="IRNazanin" w:hAnsi="IRNazanin" w:eastAsia="IRNazanin"/>
          <w:color w:val="111111"/>
          <w:sz w:val="28"/>
          <w:sz w:val="28"/>
          <w:szCs w:val="28"/>
          <w:rtl w:val="true"/>
          <w:lang w:bidi="fa-IR"/>
        </w:rPr>
        <w:t xml:space="preserve">چهل حدیث برگزیده از پیامبر اعظم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بر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مازندرانی </w:t>
      </w:r>
    </w:p>
    <w:p>
      <w:pPr>
        <w:pStyle w:val="BookText"/>
        <w:rPr/>
      </w:pPr>
      <w:r>
        <w:rPr>
          <w:rFonts w:ascii="IRNazanin" w:hAnsi="IRNazanin" w:eastAsia="IRNazanin"/>
          <w:color w:val="111111"/>
          <w:sz w:val="28"/>
          <w:sz w:val="28"/>
          <w:szCs w:val="28"/>
          <w:rtl w:val="true"/>
          <w:lang w:bidi="fa-IR"/>
        </w:rPr>
        <w:t xml:space="preserve">راه و رسم زندگی در کلام پیامبر اعظم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خيرالله سلیم زاده</w:t>
      </w:r>
    </w:p>
    <w:p>
      <w:pPr>
        <w:pStyle w:val="BookText"/>
        <w:rPr/>
      </w:pPr>
      <w:r>
        <w:rPr>
          <w:rFonts w:ascii="IRNazanin" w:hAnsi="IRNazanin" w:eastAsia="IRNazanin"/>
          <w:color w:val="111111"/>
          <w:sz w:val="28"/>
          <w:sz w:val="28"/>
          <w:szCs w:val="28"/>
          <w:rtl w:val="true"/>
          <w:lang w:bidi="fa-IR"/>
        </w:rPr>
        <w:t xml:space="preserve">روزشمار تاریخ پیامبر اعظم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 xml:space="preserve">آخرین خورشید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 xml:space="preserve">امام رضا در رزمگاه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علوی</w:t>
      </w:r>
    </w:p>
    <w:p>
      <w:pPr>
        <w:pStyle w:val="BookText"/>
        <w:rPr/>
      </w:pPr>
      <w:r>
        <w:rPr>
          <w:rFonts w:ascii="IRNazanin" w:hAnsi="IRNazanin" w:eastAsia="IRNazanin"/>
          <w:color w:val="111111"/>
          <w:sz w:val="28"/>
          <w:sz w:val="28"/>
          <w:szCs w:val="28"/>
          <w:rtl w:val="true"/>
          <w:lang w:bidi="fa-IR"/>
        </w:rPr>
        <w:t xml:space="preserve">پرچمدار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محسن خرازی</w:t>
      </w:r>
    </w:p>
    <w:p>
      <w:pPr>
        <w:pStyle w:val="BookText"/>
        <w:rPr/>
      </w:pPr>
      <w:r>
        <w:rPr>
          <w:rFonts w:ascii="IRNazanin" w:hAnsi="IRNazanin" w:eastAsia="IRNazanin"/>
          <w:color w:val="111111"/>
          <w:sz w:val="28"/>
          <w:sz w:val="28"/>
          <w:szCs w:val="28"/>
          <w:rtl w:val="true"/>
          <w:lang w:bidi="fa-IR"/>
        </w:rPr>
        <w:t xml:space="preserve">دفاع از حریم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ascii="IRNazanin" w:hAnsi="IRNazanin" w:eastAsia="IRNazanin"/>
          <w:color w:val="111111"/>
          <w:sz w:val="28"/>
          <w:sz w:val="28"/>
          <w:szCs w:val="28"/>
          <w:rtl w:val="true"/>
          <w:lang w:bidi="fa-IR"/>
        </w:rPr>
        <w:t xml:space="preserve">عمه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حمیدی</w:t>
      </w:r>
    </w:p>
    <w:p>
      <w:pPr>
        <w:pStyle w:val="BookText"/>
        <w:rPr/>
      </w:pP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ascii="IRNazanin" w:hAnsi="IRNazanin" w:eastAsia="IRNazanin"/>
          <w:color w:val="111111"/>
          <w:sz w:val="28"/>
          <w:sz w:val="28"/>
          <w:szCs w:val="28"/>
          <w:rtl w:val="true"/>
          <w:lang w:bidi="fa-IR"/>
        </w:rPr>
        <w:t xml:space="preserve">ماه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ویژگی های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نورالدین جزائری</w:t>
      </w:r>
    </w:p>
    <w:p>
      <w:pPr>
        <w:pStyle w:val="BookText"/>
        <w:rPr/>
      </w:pPr>
      <w:r>
        <w:rPr>
          <w:rFonts w:ascii="IRNazanin" w:hAnsi="IRNazanin" w:eastAsia="IRNazanin"/>
          <w:color w:val="111111"/>
          <w:sz w:val="28"/>
          <w:sz w:val="28"/>
          <w:szCs w:val="28"/>
          <w:rtl w:val="true"/>
          <w:lang w:bidi="fa-IR"/>
        </w:rPr>
        <w:t>امام مهدی علیه السلام</w:t>
      </w:r>
    </w:p>
    <w:p>
      <w:pPr>
        <w:pStyle w:val="BookText"/>
        <w:rPr/>
      </w:pPr>
      <w:r>
        <w:rPr>
          <w:rFonts w:ascii="IRNazanin" w:hAnsi="IRNazanin" w:eastAsia="IRNazanin"/>
          <w:color w:val="111111"/>
          <w:sz w:val="28"/>
          <w:sz w:val="28"/>
          <w:szCs w:val="28"/>
          <w:rtl w:val="true"/>
          <w:lang w:bidi="fa-IR"/>
        </w:rPr>
        <w:t xml:space="preserve">آخرین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ترحمی</w:t>
      </w:r>
    </w:p>
    <w:p>
      <w:pPr>
        <w:pStyle w:val="BookText"/>
        <w:rPr/>
      </w:pPr>
      <w:r>
        <w:rPr>
          <w:rFonts w:ascii="IRNazanin" w:hAnsi="IRNazanin" w:eastAsia="IRNazanin"/>
          <w:color w:val="111111"/>
          <w:sz w:val="28"/>
          <w:sz w:val="28"/>
          <w:szCs w:val="28"/>
          <w:rtl w:val="true"/>
          <w:lang w:bidi="fa-IR"/>
        </w:rPr>
        <w:t xml:space="preserve">آن آشنا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انتشارات</w:t>
      </w:r>
    </w:p>
    <w:p>
      <w:pPr>
        <w:pStyle w:val="BookText"/>
        <w:rPr/>
      </w:pPr>
      <w:r>
        <w:rPr>
          <w:rFonts w:ascii="IRNazanin" w:hAnsi="IRNazanin" w:eastAsia="IRNazanin"/>
          <w:color w:val="111111"/>
          <w:sz w:val="28"/>
          <w:sz w:val="28"/>
          <w:szCs w:val="28"/>
          <w:rtl w:val="true"/>
          <w:lang w:bidi="fa-IR"/>
        </w:rPr>
        <w:t xml:space="preserve">ارتباط معنوی با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گنجی</w:t>
      </w:r>
    </w:p>
    <w:p>
      <w:pPr>
        <w:pStyle w:val="BookText"/>
        <w:rPr/>
      </w:pPr>
      <w:r>
        <w:rPr>
          <w:rFonts w:ascii="IRNazanin" w:hAnsi="IRNazanin" w:eastAsia="IRNazanin"/>
          <w:color w:val="111111"/>
          <w:sz w:val="28"/>
          <w:sz w:val="28"/>
          <w:szCs w:val="28"/>
          <w:rtl w:val="true"/>
          <w:lang w:bidi="fa-IR"/>
        </w:rPr>
        <w:t xml:space="preserve">از تولد تا بعد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قزوینی موسوی</w:t>
      </w:r>
    </w:p>
    <w:p>
      <w:pPr>
        <w:pStyle w:val="BookText"/>
        <w:rPr/>
      </w:pPr>
      <w:r>
        <w:rPr>
          <w:rFonts w:ascii="IRNazanin" w:hAnsi="IRNazanin" w:eastAsia="IRNazanin"/>
          <w:color w:val="111111"/>
          <w:sz w:val="28"/>
          <w:sz w:val="28"/>
          <w:szCs w:val="28"/>
          <w:rtl w:val="true"/>
          <w:lang w:bidi="fa-IR"/>
        </w:rPr>
        <w:t xml:space="preserve">از غروب عاشورای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 قمی</w:t>
      </w:r>
    </w:p>
    <w:p>
      <w:pPr>
        <w:pStyle w:val="BookText"/>
        <w:rPr/>
      </w:pPr>
      <w:r>
        <w:rPr>
          <w:rFonts w:ascii="IRNazanin" w:hAnsi="IRNazanin" w:eastAsia="IRNazanin"/>
          <w:color w:val="111111"/>
          <w:sz w:val="28"/>
          <w:sz w:val="28"/>
          <w:szCs w:val="28"/>
          <w:rtl w:val="true"/>
          <w:lang w:bidi="fa-IR"/>
        </w:rPr>
        <w:t xml:space="preserve">امامت ، غیبت ،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انتشارات</w:t>
      </w:r>
    </w:p>
    <w:p>
      <w:pPr>
        <w:pStyle w:val="BookText"/>
        <w:rPr/>
      </w:pPr>
      <w:r>
        <w:rPr>
          <w:rFonts w:ascii="IRNazanin" w:hAnsi="IRNazanin" w:eastAsia="IRNazanin"/>
          <w:color w:val="111111"/>
          <w:sz w:val="28"/>
          <w:sz w:val="28"/>
          <w:szCs w:val="28"/>
          <w:rtl w:val="true"/>
          <w:lang w:bidi="fa-IR"/>
        </w:rPr>
        <w:t xml:space="preserve">امامت و غیبت از دیدگاه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 xml:space="preserve">امام مهدی در کلام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سید نژاد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محمودی </w:t>
      </w:r>
    </w:p>
    <w:p>
      <w:pPr>
        <w:pStyle w:val="BookText"/>
        <w:rPr/>
      </w:pPr>
      <w:r>
        <w:rPr>
          <w:rFonts w:ascii="IRNazanin" w:hAnsi="IRNazanin" w:eastAsia="IRNazanin"/>
          <w:color w:val="111111"/>
          <w:sz w:val="28"/>
          <w:sz w:val="28"/>
          <w:szCs w:val="28"/>
          <w:rtl w:val="true"/>
          <w:lang w:bidi="fa-IR"/>
        </w:rPr>
        <w:t xml:space="preserve">انتظار از دیدگاه روایات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طاووسی</w:t>
      </w:r>
    </w:p>
    <w:p>
      <w:pPr>
        <w:pStyle w:val="BookText"/>
        <w:rPr/>
      </w:pPr>
      <w:r>
        <w:rPr>
          <w:rFonts w:ascii="IRNazanin" w:hAnsi="IRNazanin" w:eastAsia="IRNazanin"/>
          <w:color w:val="111111"/>
          <w:sz w:val="28"/>
          <w:sz w:val="28"/>
          <w:szCs w:val="28"/>
          <w:rtl w:val="true"/>
          <w:lang w:bidi="fa-IR"/>
        </w:rPr>
        <w:t xml:space="preserve">انتظار بهار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انتظار چیست؟ منتظر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انتظار و انسان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اوصاف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القاب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اولین 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خامه یار</w:t>
      </w:r>
    </w:p>
    <w:p>
      <w:pPr>
        <w:pStyle w:val="BookText"/>
        <w:rPr/>
      </w:pPr>
      <w:r>
        <w:rPr>
          <w:rFonts w:ascii="IRNazanin" w:hAnsi="IRNazanin" w:eastAsia="IRNazanin"/>
          <w:color w:val="111111"/>
          <w:sz w:val="28"/>
          <w:sz w:val="28"/>
          <w:szCs w:val="28"/>
          <w:rtl w:val="true"/>
          <w:lang w:bidi="fa-IR"/>
        </w:rPr>
        <w:t xml:space="preserve">او هر جا که هست مرا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محیطی</w:t>
      </w:r>
    </w:p>
    <w:p>
      <w:pPr>
        <w:pStyle w:val="BookText"/>
        <w:rPr/>
      </w:pPr>
      <w:r>
        <w:rPr>
          <w:rFonts w:ascii="IRNazanin" w:hAnsi="IRNazanin" w:eastAsia="IRNazanin"/>
          <w:color w:val="111111"/>
          <w:sz w:val="28"/>
          <w:sz w:val="28"/>
          <w:szCs w:val="28"/>
          <w:rtl w:val="true"/>
          <w:lang w:bidi="fa-IR"/>
        </w:rPr>
        <w:t xml:space="preserve">بامداد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مروجی طبسی</w:t>
      </w:r>
    </w:p>
    <w:p>
      <w:pPr>
        <w:pStyle w:val="BookText"/>
        <w:rPr/>
      </w:pPr>
      <w:r>
        <w:rPr>
          <w:rFonts w:ascii="IRNazanin" w:hAnsi="IRNazanin" w:eastAsia="IRNazanin"/>
          <w:color w:val="111111"/>
          <w:sz w:val="28"/>
          <w:sz w:val="28"/>
          <w:szCs w:val="28"/>
          <w:rtl w:val="true"/>
          <w:lang w:bidi="fa-IR"/>
        </w:rPr>
        <w:t xml:space="preserve">پایان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پرچم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تذکره انجمن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عبرت نائینی</w:t>
      </w:r>
    </w:p>
    <w:p>
      <w:pPr>
        <w:pStyle w:val="BookText"/>
        <w:rPr/>
      </w:pPr>
      <w:r>
        <w:rPr>
          <w:rFonts w:ascii="IRNazanin" w:hAnsi="IRNazanin" w:eastAsia="IRNazanin"/>
          <w:color w:val="111111"/>
          <w:sz w:val="28"/>
          <w:sz w:val="28"/>
          <w:szCs w:val="28"/>
          <w:rtl w:val="true"/>
          <w:lang w:bidi="fa-IR"/>
        </w:rPr>
        <w:t xml:space="preserve">تشرف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w:t>
      </w:r>
    </w:p>
    <w:p>
      <w:pPr>
        <w:pStyle w:val="BookText"/>
        <w:rPr/>
      </w:pPr>
      <w:r>
        <w:rPr>
          <w:rFonts w:ascii="IRNazanin" w:hAnsi="IRNazanin" w:eastAsia="IRNazanin"/>
          <w:color w:val="111111"/>
          <w:sz w:val="28"/>
          <w:sz w:val="28"/>
          <w:szCs w:val="28"/>
          <w:rtl w:val="true"/>
          <w:lang w:bidi="fa-IR"/>
        </w:rPr>
        <w:t xml:space="preserve">تشرف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w:t>
      </w:r>
    </w:p>
    <w:p>
      <w:pPr>
        <w:pStyle w:val="BookText"/>
        <w:rPr/>
      </w:pPr>
      <w:r>
        <w:rPr>
          <w:rFonts w:ascii="IRNazanin" w:hAnsi="IRNazanin" w:eastAsia="IRNazanin"/>
          <w:color w:val="111111"/>
          <w:sz w:val="28"/>
          <w:sz w:val="28"/>
          <w:szCs w:val="28"/>
          <w:rtl w:val="true"/>
          <w:lang w:bidi="fa-IR"/>
        </w:rPr>
        <w:t xml:space="preserve">شرف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w:t>
      </w:r>
    </w:p>
    <w:p>
      <w:pPr>
        <w:pStyle w:val="BookText"/>
        <w:rPr/>
      </w:pPr>
      <w:r>
        <w:rPr>
          <w:rFonts w:ascii="IRNazanin" w:hAnsi="IRNazanin" w:eastAsia="IRNazanin"/>
          <w:color w:val="111111"/>
          <w:sz w:val="28"/>
          <w:sz w:val="28"/>
          <w:szCs w:val="28"/>
          <w:rtl w:val="true"/>
          <w:lang w:bidi="fa-IR"/>
        </w:rPr>
        <w:t xml:space="preserve">تتشرف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w:t>
      </w:r>
    </w:p>
    <w:p>
      <w:pPr>
        <w:pStyle w:val="BookText"/>
        <w:rPr/>
      </w:pPr>
      <w:r>
        <w:rPr>
          <w:rFonts w:ascii="IRNazanin" w:hAnsi="IRNazanin" w:eastAsia="IRNazanin"/>
          <w:color w:val="111111"/>
          <w:sz w:val="28"/>
          <w:sz w:val="28"/>
          <w:szCs w:val="28"/>
          <w:rtl w:val="true"/>
          <w:lang w:bidi="fa-IR"/>
        </w:rPr>
        <w:t xml:space="preserve">تکالیف بندگان نسبت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ascii="IRNazanin" w:hAnsi="IRNazanin" w:eastAsia="IRNazanin"/>
          <w:color w:val="111111"/>
          <w:sz w:val="28"/>
          <w:sz w:val="28"/>
          <w:szCs w:val="28"/>
          <w:rtl w:val="true"/>
          <w:lang w:bidi="fa-IR"/>
        </w:rPr>
        <w:t xml:space="preserve">تمنای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غلام رضا حسینی</w:t>
      </w:r>
    </w:p>
    <w:p>
      <w:pPr>
        <w:pStyle w:val="BookText"/>
        <w:rPr/>
      </w:pPr>
      <w:r>
        <w:rPr>
          <w:rFonts w:ascii="IRNazanin" w:hAnsi="IRNazanin" w:eastAsia="IRNazanin"/>
          <w:color w:val="111111"/>
          <w:sz w:val="28"/>
          <w:sz w:val="28"/>
          <w:szCs w:val="28"/>
          <w:rtl w:val="true"/>
          <w:lang w:bidi="fa-IR"/>
        </w:rPr>
        <w:t xml:space="preserve">جزیره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جلوه های پنهانی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پور</w:t>
      </w:r>
    </w:p>
    <w:p>
      <w:pPr>
        <w:pStyle w:val="BookText"/>
        <w:rPr/>
      </w:pPr>
      <w:r>
        <w:rPr>
          <w:rFonts w:ascii="IRNazanin" w:hAnsi="IRNazanin" w:eastAsia="IRNazanin"/>
          <w:color w:val="111111"/>
          <w:sz w:val="28"/>
          <w:sz w:val="28"/>
          <w:szCs w:val="28"/>
          <w:rtl w:val="true"/>
          <w:lang w:bidi="fa-IR"/>
        </w:rPr>
        <w:t xml:space="preserve">حکایت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چگونگی دعا برای تعجیل فرج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ascii="IRNazanin" w:hAnsi="IRNazanin" w:eastAsia="IRNazanin"/>
          <w:color w:val="111111"/>
          <w:sz w:val="28"/>
          <w:sz w:val="28"/>
          <w:szCs w:val="28"/>
          <w:rtl w:val="true"/>
          <w:lang w:bidi="fa-IR"/>
        </w:rPr>
        <w:t xml:space="preserve">چگونه امام زمان علیه السلام را یاری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ascii="IRNazanin" w:hAnsi="IRNazanin" w:eastAsia="IRNazanin"/>
          <w:color w:val="111111"/>
          <w:sz w:val="28"/>
          <w:sz w:val="28"/>
          <w:szCs w:val="28"/>
          <w:rtl w:val="true"/>
          <w:lang w:bidi="fa-IR"/>
        </w:rPr>
        <w:t xml:space="preserve">حضرت مهدی علیه السلام فروغ تابان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pStyle w:val="BookText"/>
        <w:rPr/>
      </w:pP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 xml:space="preserve">خوشه های 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عراقی میثمی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هایی از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ارشاد </w:t>
      </w:r>
    </w:p>
    <w:p>
      <w:pPr>
        <w:pStyle w:val="BookText"/>
        <w:rPr/>
      </w:pP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ascii="IRNazanin" w:hAnsi="IRNazanin" w:eastAsia="IRNazanin"/>
          <w:color w:val="111111"/>
          <w:sz w:val="28"/>
          <w:sz w:val="28"/>
          <w:szCs w:val="28"/>
          <w:rtl w:val="true"/>
          <w:lang w:bidi="fa-IR"/>
        </w:rPr>
        <w:t xml:space="preserve">در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در جستجوی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،سبحانی، کورانی</w:t>
      </w:r>
    </w:p>
    <w:p>
      <w:pPr>
        <w:pStyle w:val="BookText"/>
        <w:rPr/>
      </w:pPr>
      <w:r>
        <w:rPr>
          <w:rFonts w:ascii="IRNazanin" w:hAnsi="IRNazanin" w:eastAsia="IRNazanin"/>
          <w:color w:val="111111"/>
          <w:sz w:val="28"/>
          <w:sz w:val="28"/>
          <w:szCs w:val="28"/>
          <w:rtl w:val="true"/>
          <w:lang w:bidi="fa-IR"/>
        </w:rPr>
        <w:t xml:space="preserve">ذخیره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خواجه زاده</w:t>
      </w:r>
    </w:p>
    <w:p>
      <w:pPr>
        <w:pStyle w:val="BookText"/>
        <w:rPr/>
      </w:pPr>
      <w:r>
        <w:rPr>
          <w:rFonts w:ascii="IRNazanin" w:hAnsi="IRNazanin" w:eastAsia="IRNazanin"/>
          <w:color w:val="111111"/>
          <w:sz w:val="28"/>
          <w:sz w:val="28"/>
          <w:szCs w:val="28"/>
          <w:rtl w:val="true"/>
          <w:lang w:bidi="fa-IR"/>
        </w:rPr>
        <w:t xml:space="preserve">ذکر نور در حضور مشتاقان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فیاضی</w:t>
      </w:r>
    </w:p>
    <w:p>
      <w:pPr>
        <w:pStyle w:val="BookText"/>
        <w:rPr/>
      </w:pPr>
      <w:r>
        <w:rPr>
          <w:rFonts w:ascii="IRNazanin" w:hAnsi="IRNazanin" w:eastAsia="IRNazanin"/>
          <w:color w:val="111111"/>
          <w:sz w:val="28"/>
          <w:sz w:val="28"/>
          <w:szCs w:val="28"/>
          <w:rtl w:val="true"/>
          <w:lang w:bidi="fa-IR"/>
        </w:rPr>
        <w:t xml:space="preserve">زمان و مکان دعا برای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سرود سرخ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بهشتی</w:t>
      </w:r>
    </w:p>
    <w:p>
      <w:pPr>
        <w:pStyle w:val="BookText"/>
        <w:rPr/>
      </w:pPr>
      <w:r>
        <w:rPr>
          <w:rFonts w:ascii="IRNazanin" w:hAnsi="IRNazanin" w:eastAsia="IRNazanin"/>
          <w:color w:val="111111"/>
          <w:sz w:val="28"/>
          <w:sz w:val="28"/>
          <w:szCs w:val="28"/>
          <w:rtl w:val="true"/>
          <w:lang w:bidi="fa-IR"/>
        </w:rPr>
        <w:t xml:space="preserve">سقا خود تشنه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 حیدری</w:t>
      </w:r>
    </w:p>
    <w:p>
      <w:pPr>
        <w:pStyle w:val="BookText"/>
        <w:rPr/>
      </w:pPr>
      <w:r>
        <w:rPr>
          <w:rFonts w:ascii="IRNazanin" w:hAnsi="IRNazanin" w:eastAsia="IRNazanin"/>
          <w:color w:val="111111"/>
          <w:sz w:val="28"/>
          <w:sz w:val="28"/>
          <w:szCs w:val="28"/>
          <w:rtl w:val="true"/>
          <w:lang w:bidi="fa-IR"/>
        </w:rPr>
        <w:t xml:space="preserve">سیمای امام مهدی علیه السلام در 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عبداللهی</w:t>
      </w:r>
    </w:p>
    <w:p>
      <w:pPr>
        <w:pStyle w:val="BookText"/>
        <w:rPr/>
      </w:pPr>
      <w:r>
        <w:rPr>
          <w:rFonts w:ascii="IRNazanin" w:hAnsi="IRNazanin" w:eastAsia="IRNazanin"/>
          <w:color w:val="111111"/>
          <w:sz w:val="28"/>
          <w:sz w:val="28"/>
          <w:szCs w:val="28"/>
          <w:rtl w:val="true"/>
          <w:lang w:bidi="fa-IR"/>
        </w:rPr>
        <w:t xml:space="preserve">سیمای جهان در عصر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ascii="IRNazanin" w:hAnsi="IRNazanin" w:eastAsia="IRNazanin"/>
          <w:color w:val="111111"/>
          <w:sz w:val="28"/>
          <w:sz w:val="28"/>
          <w:szCs w:val="28"/>
          <w:rtl w:val="true"/>
          <w:lang w:bidi="fa-IR"/>
        </w:rPr>
        <w:t xml:space="preserve">سیمای مهدی موعود در آئینه 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چهل حدیث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شناخت حقوق و مراحم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صبح فرا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توحید</w:t>
      </w:r>
    </w:p>
    <w:p>
      <w:pPr>
        <w:pStyle w:val="BookText"/>
        <w:rPr/>
      </w:pPr>
      <w:r>
        <w:rPr>
          <w:rFonts w:ascii="IRNazanin" w:hAnsi="IRNazanin" w:eastAsia="IRNazanin"/>
          <w:color w:val="111111"/>
          <w:sz w:val="28"/>
          <w:sz w:val="28"/>
          <w:szCs w:val="28"/>
          <w:rtl w:val="true"/>
          <w:lang w:bidi="fa-IR"/>
        </w:rPr>
        <w:t xml:space="preserve">صفای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برقی</w:t>
      </w:r>
    </w:p>
    <w:p>
      <w:pPr>
        <w:pStyle w:val="BookText"/>
        <w:rPr/>
      </w:pPr>
      <w:r>
        <w:rPr>
          <w:rFonts w:ascii="IRNazanin" w:hAnsi="IRNazanin" w:eastAsia="IRNazanin"/>
          <w:color w:val="111111"/>
          <w:sz w:val="28"/>
          <w:sz w:val="28"/>
          <w:szCs w:val="28"/>
          <w:rtl w:val="true"/>
          <w:lang w:bidi="fa-IR"/>
        </w:rPr>
        <w:t xml:space="preserve">ظهور حضرت مهدی علیه السلام از دیدگاه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هاشمی شهیدی</w:t>
      </w:r>
    </w:p>
    <w:p>
      <w:pPr>
        <w:pStyle w:val="BookText"/>
        <w:rPr/>
      </w:pPr>
      <w:r>
        <w:rPr>
          <w:rFonts w:ascii="IRNazanin" w:hAnsi="IRNazanin" w:eastAsia="IRNazanin"/>
          <w:color w:val="111111"/>
          <w:sz w:val="28"/>
          <w:sz w:val="28"/>
          <w:szCs w:val="28"/>
          <w:rtl w:val="true"/>
          <w:lang w:bidi="fa-IR"/>
        </w:rPr>
        <w:t xml:space="preserve">العبقرى الحسان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نهاوندی</w:t>
      </w:r>
    </w:p>
    <w:p>
      <w:pPr>
        <w:pStyle w:val="BookText"/>
        <w:rPr/>
      </w:pPr>
      <w:r>
        <w:rPr>
          <w:rFonts w:ascii="IRNazanin" w:hAnsi="IRNazanin" w:eastAsia="IRNazanin"/>
          <w:color w:val="111111"/>
          <w:sz w:val="28"/>
          <w:sz w:val="28"/>
          <w:szCs w:val="28"/>
          <w:rtl w:val="true"/>
          <w:lang w:bidi="fa-IR"/>
        </w:rPr>
        <w:t xml:space="preserve">عریضه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سید نژاد</w:t>
      </w:r>
    </w:p>
    <w:p>
      <w:pPr>
        <w:pStyle w:val="BookText"/>
        <w:rPr/>
      </w:pPr>
      <w:r>
        <w:rPr>
          <w:rFonts w:ascii="IRNazanin" w:hAnsi="IRNazanin" w:eastAsia="IRNazanin"/>
          <w:color w:val="111111"/>
          <w:sz w:val="28"/>
          <w:sz w:val="28"/>
          <w:szCs w:val="28"/>
          <w:rtl w:val="true"/>
          <w:lang w:bidi="fa-IR"/>
        </w:rPr>
        <w:t xml:space="preserve">عطر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 xml:space="preserve">عطر 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علی علیه السلام و پایان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فلسفیان</w:t>
      </w:r>
    </w:p>
    <w:p>
      <w:pPr>
        <w:pStyle w:val="BookText"/>
        <w:rPr/>
      </w:pPr>
      <w:r>
        <w:rPr>
          <w:rFonts w:ascii="IRNazanin" w:hAnsi="IRNazanin" w:eastAsia="IRNazanin"/>
          <w:color w:val="111111"/>
          <w:sz w:val="28"/>
          <w:sz w:val="28"/>
          <w:szCs w:val="28"/>
          <w:rtl w:val="true"/>
          <w:lang w:bidi="fa-IR"/>
        </w:rPr>
        <w:t xml:space="preserve">غیبت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عزیزی</w:t>
      </w:r>
    </w:p>
    <w:p>
      <w:pPr>
        <w:pStyle w:val="BookText"/>
        <w:rPr/>
      </w:pPr>
      <w:r>
        <w:rPr>
          <w:rFonts w:ascii="IRNazanin" w:hAnsi="IRNazanin" w:eastAsia="IRNazanin"/>
          <w:color w:val="111111"/>
          <w:sz w:val="28"/>
          <w:sz w:val="28"/>
          <w:szCs w:val="28"/>
          <w:rtl w:val="true"/>
          <w:lang w:bidi="fa-IR"/>
        </w:rPr>
        <w:t xml:space="preserve">فریادرس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 xml:space="preserve">فوز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فقیه ایمانی</w:t>
      </w:r>
    </w:p>
    <w:p>
      <w:pPr>
        <w:pStyle w:val="BookText"/>
        <w:rPr/>
      </w:pPr>
      <w:r>
        <w:rPr>
          <w:rFonts w:ascii="IRNazanin" w:hAnsi="IRNazanin" w:eastAsia="IRNazanin"/>
          <w:color w:val="111111"/>
          <w:sz w:val="28"/>
          <w:sz w:val="28"/>
          <w:szCs w:val="28"/>
          <w:rtl w:val="true"/>
          <w:lang w:bidi="fa-IR"/>
        </w:rPr>
        <w:t xml:space="preserve">کرامات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کرامت های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قصار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اکبر نژاد </w:t>
      </w:r>
    </w:p>
    <w:p>
      <w:pPr>
        <w:pStyle w:val="BookText"/>
        <w:rPr/>
      </w:pPr>
      <w:r>
        <w:rPr>
          <w:rFonts w:ascii="IRNazanin" w:hAnsi="IRNazanin" w:eastAsia="IRNazanin"/>
          <w:color w:val="111111"/>
          <w:sz w:val="28"/>
          <w:sz w:val="28"/>
          <w:szCs w:val="28"/>
          <w:rtl w:val="true"/>
          <w:lang w:bidi="fa-IR"/>
        </w:rPr>
        <w:t xml:space="preserve">کمال الدين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یونسیان</w:t>
      </w:r>
    </w:p>
    <w:p>
      <w:pPr>
        <w:pStyle w:val="BookText"/>
        <w:rPr/>
      </w:pPr>
      <w:r>
        <w:rPr>
          <w:rFonts w:ascii="IRNazanin" w:hAnsi="IRNazanin" w:eastAsia="IRNazanin"/>
          <w:color w:val="111111"/>
          <w:sz w:val="28"/>
          <w:sz w:val="28"/>
          <w:szCs w:val="28"/>
          <w:rtl w:val="true"/>
          <w:lang w:bidi="fa-IR"/>
        </w:rPr>
        <w:t xml:space="preserve">گفتمان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w:t>
      </w:r>
    </w:p>
    <w:p>
      <w:pPr>
        <w:pStyle w:val="BookText"/>
        <w:rPr/>
      </w:pPr>
      <w:r>
        <w:rPr>
          <w:rFonts w:ascii="IRNazanin" w:hAnsi="IRNazanin" w:eastAsia="IRNazanin"/>
          <w:color w:val="111111"/>
          <w:sz w:val="28"/>
          <w:sz w:val="28"/>
          <w:szCs w:val="28"/>
          <w:rtl w:val="true"/>
          <w:lang w:bidi="fa-IR"/>
        </w:rPr>
        <w:t xml:space="preserve">گوهر های ناب در کلام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 xml:space="preserve">مباحثی پیرامون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باقر صدر</w:t>
      </w:r>
    </w:p>
    <w:p>
      <w:pPr>
        <w:pStyle w:val="BookText"/>
        <w:rPr/>
      </w:pPr>
      <w:r>
        <w:rPr>
          <w:rFonts w:ascii="IRNazanin" w:hAnsi="IRNazanin" w:eastAsia="IRNazanin"/>
          <w:color w:val="111111"/>
          <w:sz w:val="28"/>
          <w:sz w:val="28"/>
          <w:szCs w:val="28"/>
          <w:rtl w:val="true"/>
          <w:lang w:bidi="fa-IR"/>
        </w:rPr>
        <w:t xml:space="preserve">مسافر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مجموعه کامل نامه ها و فرمایشات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مكيال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منجی موعود از منظر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p>
    <w:p>
      <w:pPr>
        <w:pStyle w:val="BookText"/>
        <w:rPr/>
      </w:pPr>
      <w:r>
        <w:rPr>
          <w:rFonts w:ascii="IRNazanin" w:hAnsi="IRNazanin" w:eastAsia="IRNazanin"/>
          <w:color w:val="111111"/>
          <w:sz w:val="28"/>
          <w:sz w:val="28"/>
          <w:szCs w:val="28"/>
          <w:rtl w:val="true"/>
          <w:lang w:bidi="fa-IR"/>
        </w:rPr>
        <w:t xml:space="preserve">مهدی علیه السلام تجسم امید و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مهدی علیه السلام منتظر در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ascii="IRNazanin" w:hAnsi="IRNazanin" w:eastAsia="IRNazanin"/>
          <w:color w:val="111111"/>
          <w:sz w:val="28"/>
          <w:sz w:val="28"/>
          <w:szCs w:val="28"/>
          <w:rtl w:val="true"/>
          <w:lang w:bidi="fa-IR"/>
        </w:rPr>
        <w:t xml:space="preserve">مهدی موعود در کلام پیامبر محمود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مهدی موعود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ای</w:t>
      </w:r>
    </w:p>
    <w:p>
      <w:pPr>
        <w:pStyle w:val="BookText"/>
        <w:rPr/>
      </w:pPr>
      <w:r>
        <w:rPr>
          <w:rFonts w:ascii="IRNazanin" w:hAnsi="IRNazanin" w:eastAsia="IRNazanin"/>
          <w:color w:val="111111"/>
          <w:sz w:val="28"/>
          <w:sz w:val="28"/>
          <w:szCs w:val="28"/>
          <w:rtl w:val="true"/>
          <w:lang w:bidi="fa-IR"/>
        </w:rPr>
        <w:t xml:space="preserve">مهربان 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 xml:space="preserve">مهر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شاه آبادی</w:t>
      </w:r>
    </w:p>
    <w:p>
      <w:pPr>
        <w:pStyle w:val="BookText"/>
        <w:rPr/>
      </w:pPr>
      <w:r>
        <w:rPr>
          <w:rFonts w:ascii="IRNazanin" w:hAnsi="IRNazanin" w:eastAsia="IRNazanin"/>
          <w:color w:val="111111"/>
          <w:sz w:val="28"/>
          <w:sz w:val="28"/>
          <w:szCs w:val="28"/>
          <w:rtl w:val="true"/>
          <w:lang w:bidi="fa-IR"/>
        </w:rPr>
        <w:t xml:space="preserve">ميثاق منتظران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حائری قزوینی</w:t>
      </w:r>
    </w:p>
    <w:p>
      <w:pPr>
        <w:pStyle w:val="BookText"/>
        <w:rPr/>
      </w:pPr>
      <w:r>
        <w:rPr>
          <w:rFonts w:ascii="IRNazanin" w:hAnsi="IRNazanin" w:eastAsia="IRNazanin"/>
          <w:color w:val="111111"/>
          <w:sz w:val="28"/>
          <w:sz w:val="28"/>
          <w:szCs w:val="28"/>
          <w:rtl w:val="true"/>
          <w:lang w:bidi="fa-IR"/>
        </w:rPr>
        <w:t xml:space="preserve">ميثاق منتظران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حائری قزوینی</w:t>
      </w:r>
    </w:p>
    <w:p>
      <w:pPr>
        <w:pStyle w:val="BookText"/>
        <w:rPr/>
      </w:pP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تحقيقات</w:t>
      </w:r>
    </w:p>
    <w:p>
      <w:pPr>
        <w:pStyle w:val="BookText"/>
        <w:rPr/>
      </w:pPr>
      <w:r>
        <w:rPr>
          <w:rFonts w:ascii="IRNazanin" w:hAnsi="IRNazanin" w:eastAsia="IRNazanin"/>
          <w:color w:val="111111"/>
          <w:sz w:val="28"/>
          <w:sz w:val="28"/>
          <w:szCs w:val="28"/>
          <w:rtl w:val="true"/>
          <w:lang w:bidi="fa-IR"/>
        </w:rPr>
        <w:t xml:space="preserve">نامه های جوانان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نامه های دختران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نامه های نوجوانان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اکبر نژاد</w:t>
      </w:r>
    </w:p>
    <w:p>
      <w:pPr>
        <w:pStyle w:val="BookText"/>
        <w:rPr/>
      </w:pPr>
      <w:r>
        <w:rPr>
          <w:rFonts w:ascii="IRNazanin" w:hAnsi="IRNazanin" w:eastAsia="IRNazanin"/>
          <w:color w:val="111111"/>
          <w:sz w:val="28"/>
          <w:sz w:val="28"/>
          <w:szCs w:val="28"/>
          <w:rtl w:val="true"/>
          <w:lang w:bidi="fa-IR"/>
        </w:rPr>
        <w:t xml:space="preserve">نتیجه دعا برای فرج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نوری</w:t>
      </w:r>
    </w:p>
    <w:p>
      <w:pPr>
        <w:pStyle w:val="BookText"/>
        <w:rPr/>
      </w:pPr>
      <w:r>
        <w:rPr>
          <w:rFonts w:ascii="IRNazanin" w:hAnsi="IRNazanin" w:eastAsia="IRNazanin"/>
          <w:color w:val="111111"/>
          <w:sz w:val="28"/>
          <w:sz w:val="28"/>
          <w:szCs w:val="28"/>
          <w:rtl w:val="true"/>
          <w:lang w:bidi="fa-IR"/>
        </w:rPr>
        <w:t xml:space="preserve">نشانه های ظهور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خادمی شیرازی</w:t>
      </w:r>
    </w:p>
    <w:p>
      <w:pPr>
        <w:pStyle w:val="BookText"/>
        <w:rPr/>
      </w:pPr>
      <w:r>
        <w:rPr>
          <w:rFonts w:ascii="IRNazanin" w:hAnsi="IRNazanin" w:eastAsia="IRNazanin"/>
          <w:color w:val="111111"/>
          <w:sz w:val="28"/>
          <w:sz w:val="28"/>
          <w:szCs w:val="28"/>
          <w:rtl w:val="true"/>
          <w:lang w:bidi="fa-IR"/>
        </w:rPr>
        <w:t xml:space="preserve">نشانه های یار و چکامه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w:t>
      </w:r>
    </w:p>
    <w:p>
      <w:pPr>
        <w:pStyle w:val="BookText"/>
        <w:rPr/>
      </w:pPr>
      <w:r>
        <w:rPr>
          <w:rFonts w:ascii="IRNazanin" w:hAnsi="IRNazanin" w:eastAsia="IRNazanin"/>
          <w:color w:val="111111"/>
          <w:sz w:val="28"/>
          <w:sz w:val="28"/>
          <w:szCs w:val="28"/>
          <w:rtl w:val="true"/>
          <w:lang w:bidi="fa-IR"/>
        </w:rPr>
        <w:t xml:space="preserve">نشانه هایی از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جهان به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مولوی </w:t>
      </w:r>
    </w:p>
    <w:p>
      <w:pPr>
        <w:pStyle w:val="BookText"/>
        <w:rPr/>
      </w:pPr>
      <w:r>
        <w:rPr>
          <w:rFonts w:ascii="IRNazanin" w:hAnsi="IRNazanin" w:eastAsia="IRNazanin"/>
          <w:color w:val="111111"/>
          <w:sz w:val="28"/>
          <w:sz w:val="28"/>
          <w:szCs w:val="28"/>
          <w:rtl w:val="true"/>
          <w:lang w:bidi="fa-IR"/>
        </w:rPr>
        <w:t xml:space="preserve">و آن که دیرتر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بهشتی</w:t>
      </w:r>
    </w:p>
    <w:p>
      <w:pPr>
        <w:pStyle w:val="BookText"/>
        <w:rPr/>
      </w:pPr>
      <w:r>
        <w:rPr>
          <w:rFonts w:ascii="IRNazanin" w:hAnsi="IRNazanin" w:eastAsia="IRNazanin"/>
          <w:color w:val="111111"/>
          <w:sz w:val="28"/>
          <w:sz w:val="28"/>
          <w:szCs w:val="28"/>
          <w:rtl w:val="true"/>
          <w:lang w:bidi="fa-IR"/>
        </w:rPr>
        <w:t xml:space="preserve">وظایف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وعده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ترحمی</w:t>
      </w:r>
    </w:p>
    <w:p>
      <w:pPr>
        <w:pStyle w:val="BookText"/>
        <w:rPr/>
      </w:pPr>
      <w:r>
        <w:rPr>
          <w:rFonts w:ascii="IRNazanin" w:hAnsi="IRNazanin" w:eastAsia="IRNazanin"/>
          <w:color w:val="111111"/>
          <w:sz w:val="28"/>
          <w:sz w:val="28"/>
          <w:szCs w:val="28"/>
          <w:rtl w:val="true"/>
          <w:lang w:bidi="fa-IR"/>
        </w:rPr>
        <w:t xml:space="preserve">ویژگی های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p>
    <w:p>
      <w:pPr>
        <w:pStyle w:val="BookText"/>
        <w:rPr/>
      </w:pPr>
      <w:r>
        <w:rPr>
          <w:rFonts w:ascii="IRNazanin" w:hAnsi="IRNazanin" w:eastAsia="IRNazanin"/>
          <w:color w:val="111111"/>
          <w:sz w:val="28"/>
          <w:sz w:val="28"/>
          <w:szCs w:val="28"/>
          <w:rtl w:val="true"/>
          <w:lang w:bidi="fa-IR"/>
        </w:rPr>
        <w:t xml:space="preserve">هزار و یک نکته پیرامون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رحمتی شهرضا</w:t>
      </w:r>
    </w:p>
    <w:p>
      <w:pPr>
        <w:pStyle w:val="BookText"/>
        <w:rPr/>
      </w:pPr>
      <w:r>
        <w:rPr>
          <w:rFonts w:ascii="IRNazanin" w:hAnsi="IRNazanin" w:eastAsia="IRNazanin"/>
          <w:color w:val="111111"/>
          <w:sz w:val="28"/>
          <w:sz w:val="28"/>
          <w:szCs w:val="28"/>
          <w:rtl w:val="true"/>
          <w:lang w:bidi="fa-IR"/>
        </w:rPr>
        <w:t xml:space="preserve">همراه با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فتلاوی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کرمی</w:t>
      </w:r>
    </w:p>
    <w:p>
      <w:pPr>
        <w:pStyle w:val="BookText"/>
        <w:rPr/>
      </w:pPr>
      <w:r>
        <w:rPr>
          <w:rFonts w:ascii="IRNazanin" w:hAnsi="IRNazanin" w:eastAsia="IRNazanin"/>
          <w:color w:val="111111"/>
          <w:sz w:val="28"/>
          <w:sz w:val="28"/>
          <w:szCs w:val="28"/>
          <w:rtl w:val="true"/>
          <w:lang w:bidi="fa-IR"/>
        </w:rPr>
        <w:t xml:space="preserve">یا اباصالح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پور وهاب</w:t>
      </w:r>
    </w:p>
    <w:p>
      <w:pPr>
        <w:pStyle w:val="BookText"/>
        <w:rPr/>
      </w:pPr>
      <w:r>
        <w:rPr>
          <w:rFonts w:ascii="IRNazanin" w:hAnsi="IRNazanin" w:eastAsia="IRNazanin"/>
          <w:color w:val="111111"/>
          <w:sz w:val="28"/>
          <w:sz w:val="28"/>
          <w:szCs w:val="28"/>
          <w:rtl w:val="true"/>
          <w:lang w:bidi="fa-IR"/>
        </w:rPr>
        <w:t xml:space="preserve">یاد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خادمی شیرازی</w:t>
      </w:r>
    </w:p>
    <w:p>
      <w:pPr>
        <w:pStyle w:val="BookText"/>
        <w:rPr/>
      </w:pP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ascii="IRNazanin" w:hAnsi="IRNazanin" w:eastAsia="IRNazanin"/>
          <w:color w:val="111111"/>
          <w:sz w:val="28"/>
          <w:sz w:val="28"/>
          <w:szCs w:val="28"/>
          <w:rtl w:val="true"/>
          <w:lang w:bidi="fa-IR"/>
        </w:rPr>
        <w:t>اخلاقی ، تربیتی</w:t>
      </w:r>
    </w:p>
    <w:p>
      <w:pPr>
        <w:pStyle w:val="BookText"/>
        <w:rPr/>
      </w:pPr>
      <w:r>
        <w:rPr>
          <w:rFonts w:ascii="IRNazanin" w:hAnsi="IRNazanin" w:eastAsia="IRNazanin"/>
          <w:color w:val="111111"/>
          <w:sz w:val="28"/>
          <w:sz w:val="28"/>
          <w:szCs w:val="28"/>
          <w:rtl w:val="true"/>
          <w:lang w:bidi="fa-IR"/>
        </w:rPr>
        <w:t xml:space="preserve">آثار گناه در زندگی و راه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صمدی</w:t>
      </w:r>
    </w:p>
    <w:p>
      <w:pPr>
        <w:pStyle w:val="BookText"/>
        <w:rPr/>
      </w:pPr>
      <w:r>
        <w:rPr>
          <w:rFonts w:ascii="IRNazanin" w:hAnsi="IRNazanin" w:eastAsia="IRNazanin"/>
          <w:color w:val="111111"/>
          <w:sz w:val="28"/>
          <w:sz w:val="28"/>
          <w:szCs w:val="28"/>
          <w:rtl w:val="true"/>
          <w:lang w:bidi="fa-IR"/>
        </w:rPr>
        <w:t xml:space="preserve">اخلاق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مهدوی کنی</w:t>
      </w:r>
    </w:p>
    <w:p>
      <w:pPr>
        <w:pStyle w:val="BookText"/>
        <w:rPr/>
      </w:pPr>
      <w:r>
        <w:rPr>
          <w:rFonts w:ascii="IRNazanin" w:hAnsi="IRNazanin" w:eastAsia="IRNazanin"/>
          <w:color w:val="111111"/>
          <w:sz w:val="28"/>
          <w:sz w:val="28"/>
          <w:szCs w:val="28"/>
          <w:rtl w:val="true"/>
          <w:lang w:bidi="fa-IR"/>
        </w:rPr>
        <w:t xml:space="preserve">اقتصاد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مازندرانی</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 xml:space="preserve">راه کار 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مدرن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راه کار 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چرانی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راه کار 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و شراب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راه کار 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 xml:space="preserve">خانواده و تحول در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p>
    <w:p>
      <w:pPr>
        <w:pStyle w:val="BookText"/>
        <w:rPr/>
      </w:pPr>
      <w:r>
        <w:rPr>
          <w:rFonts w:ascii="IRNazanin" w:hAnsi="IRNazanin" w:eastAsia="IRNazanin"/>
          <w:color w:val="111111"/>
          <w:sz w:val="28"/>
          <w:sz w:val="28"/>
          <w:szCs w:val="28"/>
          <w:rtl w:val="true"/>
          <w:lang w:bidi="fa-IR"/>
        </w:rPr>
        <w:t xml:space="preserve">درس هایی از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عبرت های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فرهنگ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اسماعیلی یزدی</w:t>
      </w:r>
    </w:p>
    <w:p>
      <w:pPr>
        <w:pStyle w:val="BookText"/>
        <w:rPr/>
      </w:pPr>
      <w:r>
        <w:rPr>
          <w:rFonts w:ascii="IRNazanin" w:hAnsi="IRNazanin" w:eastAsia="IRNazanin"/>
          <w:color w:val="111111"/>
          <w:sz w:val="28"/>
          <w:sz w:val="28"/>
          <w:szCs w:val="28"/>
          <w:rtl w:val="true"/>
          <w:lang w:bidi="fa-IR"/>
        </w:rPr>
        <w:t xml:space="preserve">فرهنگ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اسماعیلی یزدی</w:t>
      </w:r>
    </w:p>
    <w:p>
      <w:pPr>
        <w:pStyle w:val="BookText"/>
        <w:rPr/>
      </w:pPr>
      <w:r>
        <w:rPr>
          <w:rFonts w:ascii="IRNazanin" w:hAnsi="IRNazanin" w:eastAsia="IRNazanin"/>
          <w:color w:val="111111"/>
          <w:sz w:val="28"/>
          <w:sz w:val="28"/>
          <w:szCs w:val="28"/>
          <w:rtl w:val="true"/>
          <w:lang w:bidi="fa-IR"/>
        </w:rPr>
        <w:t xml:space="preserve">فرهنگ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اسماعیلی یزدی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p>
    <w:p>
      <w:pPr>
        <w:pStyle w:val="BookText"/>
        <w:rPr/>
      </w:pPr>
      <w:r>
        <w:rPr>
          <w:rFonts w:ascii="IRNazanin" w:hAnsi="IRNazanin" w:eastAsia="IRNazanin"/>
          <w:color w:val="111111"/>
          <w:sz w:val="28"/>
          <w:sz w:val="28"/>
          <w:szCs w:val="28"/>
          <w:rtl w:val="true"/>
          <w:lang w:bidi="fa-IR"/>
        </w:rPr>
        <w:t xml:space="preserve">قصه 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مبانی تربیت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فرهادیان</w:t>
      </w:r>
    </w:p>
    <w:p>
      <w:pPr>
        <w:pStyle w:val="BookText"/>
        <w:rPr/>
      </w:pPr>
      <w:r>
        <w:rPr>
          <w:rFonts w:ascii="IRNazanin" w:hAnsi="IRNazanin" w:eastAsia="IRNazanin"/>
          <w:color w:val="111111"/>
          <w:sz w:val="28"/>
          <w:sz w:val="28"/>
          <w:szCs w:val="28"/>
          <w:rtl w:val="true"/>
          <w:lang w:bidi="fa-IR"/>
        </w:rPr>
        <w:t xml:space="preserve">معلم محبوب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فرهادیان</w:t>
      </w:r>
    </w:p>
    <w:p>
      <w:pPr>
        <w:pStyle w:val="BookText"/>
        <w:rPr/>
      </w:pPr>
      <w:r>
        <w:rPr>
          <w:rFonts w:ascii="IRNazanin" w:hAnsi="IRNazanin" w:eastAsia="IRNazanin"/>
          <w:color w:val="111111"/>
          <w:sz w:val="28"/>
          <w:sz w:val="28"/>
          <w:szCs w:val="28"/>
          <w:rtl w:val="true"/>
          <w:lang w:bidi="fa-IR"/>
        </w:rPr>
        <w:t xml:space="preserve">هدف 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فرهادیان</w:t>
      </w:r>
    </w:p>
    <w:p>
      <w:pPr>
        <w:pStyle w:val="BookText"/>
        <w:rPr/>
      </w:pPr>
      <w:r>
        <w:rPr>
          <w:rFonts w:ascii="IRNazanin" w:hAnsi="IRNazanin" w:eastAsia="IRNazanin"/>
          <w:color w:val="111111"/>
          <w:sz w:val="28"/>
          <w:sz w:val="28"/>
          <w:szCs w:val="28"/>
          <w:rtl w:val="true"/>
          <w:lang w:bidi="fa-IR"/>
        </w:rPr>
        <w:t>شرح حال</w:t>
      </w:r>
    </w:p>
    <w:p>
      <w:pPr>
        <w:pStyle w:val="BookText"/>
        <w:rPr/>
      </w:pPr>
      <w:r>
        <w:rPr>
          <w:rFonts w:ascii="IRNazanin" w:hAnsi="IRNazanin" w:eastAsia="IRNazanin"/>
          <w:color w:val="111111"/>
          <w:sz w:val="28"/>
          <w:sz w:val="28"/>
          <w:szCs w:val="28"/>
          <w:rtl w:val="true"/>
          <w:lang w:bidi="fa-IR"/>
        </w:rPr>
        <w:t xml:space="preserve">آقا شیخ مرتضای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سیف اللهی</w:t>
      </w:r>
    </w:p>
    <w:p>
      <w:pPr>
        <w:pStyle w:val="BookText"/>
        <w:rPr/>
      </w:pPr>
      <w:r>
        <w:rPr>
          <w:rFonts w:ascii="IRNazanin" w:hAnsi="IRNazanin" w:eastAsia="IRNazanin"/>
          <w:color w:val="111111"/>
          <w:sz w:val="28"/>
          <w:sz w:val="28"/>
          <w:szCs w:val="28"/>
          <w:rtl w:val="true"/>
          <w:lang w:bidi="fa-IR"/>
        </w:rPr>
        <w:t xml:space="preserve">بدر مشعشع در احوال موسی مبرقع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w:t>
      </w:r>
    </w:p>
    <w:p>
      <w:pPr>
        <w:pStyle w:val="BookText"/>
        <w:rPr/>
      </w:pPr>
      <w:r>
        <w:rPr>
          <w:rFonts w:ascii="IRNazanin" w:hAnsi="IRNazanin" w:eastAsia="IRNazanin"/>
          <w:color w:val="111111"/>
          <w:sz w:val="28"/>
          <w:sz w:val="28"/>
          <w:szCs w:val="28"/>
          <w:rtl w:val="true"/>
          <w:lang w:bidi="fa-IR"/>
        </w:rPr>
        <w:t xml:space="preserve">تولدی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مسلم مدنی</w:t>
      </w:r>
    </w:p>
    <w:p>
      <w:pPr>
        <w:pStyle w:val="BookText"/>
        <w:rPr/>
      </w:pPr>
      <w:r>
        <w:rPr>
          <w:rFonts w:ascii="IRNazanin" w:hAnsi="IRNazanin" w:eastAsia="IRNazanin"/>
          <w:color w:val="111111"/>
          <w:sz w:val="28"/>
          <w:sz w:val="28"/>
          <w:szCs w:val="28"/>
          <w:rtl w:val="true"/>
          <w:lang w:bidi="fa-IR"/>
        </w:rPr>
        <w:t xml:space="preserve">خورشید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اکبری</w:t>
      </w:r>
    </w:p>
    <w:p>
      <w:pPr>
        <w:pStyle w:val="BookText"/>
        <w:rPr/>
      </w:pPr>
      <w:r>
        <w:rPr>
          <w:rFonts w:ascii="IRNazanin" w:hAnsi="IRNazanin" w:eastAsia="IRNazanin"/>
          <w:color w:val="111111"/>
          <w:sz w:val="28"/>
          <w:sz w:val="28"/>
          <w:szCs w:val="28"/>
          <w:rtl w:val="true"/>
          <w:lang w:bidi="fa-IR"/>
        </w:rPr>
        <w:t xml:space="preserve">روزنه هایی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محسن خرّازی</w:t>
      </w:r>
    </w:p>
    <w:p>
      <w:pPr>
        <w:pStyle w:val="BookText"/>
        <w:rPr/>
      </w:pPr>
      <w:r>
        <w:rPr>
          <w:rFonts w:ascii="IRNazanin" w:hAnsi="IRNazanin" w:eastAsia="IRNazanin"/>
          <w:color w:val="111111"/>
          <w:sz w:val="28"/>
          <w:sz w:val="28"/>
          <w:szCs w:val="28"/>
          <w:rtl w:val="true"/>
          <w:lang w:bidi="fa-IR"/>
        </w:rPr>
        <w:t xml:space="preserve">سیاحت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قوچانی</w:t>
      </w:r>
    </w:p>
    <w:p>
      <w:pPr>
        <w:pStyle w:val="BookText"/>
        <w:rPr/>
      </w:pPr>
      <w:r>
        <w:rPr>
          <w:rFonts w:ascii="IRNazanin" w:hAnsi="IRNazanin" w:eastAsia="IRNazanin"/>
          <w:color w:val="111111"/>
          <w:sz w:val="28"/>
          <w:sz w:val="28"/>
          <w:szCs w:val="28"/>
          <w:rtl w:val="true"/>
          <w:lang w:bidi="fa-IR"/>
        </w:rPr>
        <w:t xml:space="preserve">نور على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pStyle w:val="BookText"/>
        <w:rPr/>
      </w:pPr>
      <w:r>
        <w:rPr>
          <w:rFonts w:ascii="IRNazanin" w:hAnsi="IRNazanin" w:eastAsia="IRNazanin"/>
          <w:color w:val="111111"/>
          <w:sz w:val="28"/>
          <w:sz w:val="28"/>
          <w:szCs w:val="28"/>
          <w:rtl w:val="true"/>
          <w:lang w:bidi="fa-IR"/>
        </w:rPr>
        <w:t xml:space="preserve">شماره حساب بانک ملت قم شعبه جمکران کد </w:t>
      </w:r>
      <w:r>
        <w:rPr>
          <w:rFonts w:eastAsia="IRNazanin" w:cs="IRNazanin"/>
          <w:color w:val="111111"/>
          <w:sz w:val="28"/>
          <w:szCs w:val="28"/>
          <w:lang w:bidi="fa-IR"/>
        </w:rPr>
        <w:t>8785/5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w:t>
      </w:r>
      <w:r>
        <w:rPr>
          <w:rFonts w:eastAsia="IRNazanin" w:cs="IRNazanin"/>
          <w:color w:val="111111"/>
          <w:sz w:val="28"/>
          <w:szCs w:val="28"/>
          <w:lang w:bidi="fa-IR"/>
        </w:rPr>
        <w:t>500/3</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رفاه کارگران قم شعب آذر، کد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w:t>
      </w:r>
      <w:r>
        <w:rPr>
          <w:rFonts w:eastAsia="IRNazanin" w:cs="IRNazanin"/>
          <w:color w:val="111111"/>
          <w:sz w:val="28"/>
          <w:szCs w:val="28"/>
          <w:lang w:bidi="fa-IR"/>
        </w:rPr>
        <w:t>300939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ودیعه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كبيره،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صافی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جوامع الحکایات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شنیدنی استاد محمدی اشتهاردی رحمه الله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4975</Words>
  <Characters>18500</Characters>
  <CharactersWithSpaces>23117</CharactersWithSpaces>
  <Paragraphs>431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2026-08-16T01:57:56Z</dcterms:created>
  <dc:creator>ghaemiyeh.com</dc:creator>
  <dc:description/>
  <dc:language>en-US</dc:language>
  <cp:lastModifiedBy/>
  <dcterms:modified xsi:type="dcterms:W3CDTF">2026-08-16T05:27:58Z</dcterms:modified>
  <cp:revision>1</cp:revision>
  <dc:subject/>
  <dc:title>خیانت</dc:title>
</cp:coreProperties>
</file>

<file path=docProps/custom.xml><?xml version="1.0" encoding="utf-8"?>
<Properties xmlns="http://schemas.openxmlformats.org/officeDocument/2006/custom-properties" xmlns:vt="http://schemas.openxmlformats.org/officeDocument/2006/docPropsVTypes"/>
</file>