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اعظم صلی الله علیه وآله و جهاد و برده 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232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9232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92329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992331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992333_211673320">
            <w:r>
              <w:rPr>
                <w:webHidden/>
                <w:rStyle w:val="IndexLink"/>
                <w:rtl w:val="true"/>
              </w:rPr>
              <w:t>مفهوم جهاد ابتدایی‌</w:t>
            </w:r>
            <w:r>
              <w:rPr>
                <w:rStyle w:val="IndexLink"/>
                <w:rtl w:val="true"/>
              </w:rPr>
              <w:tab/>
            </w:r>
            <w:r>
              <w:rPr>
                <w:rStyle w:val="IndexLink"/>
              </w:rPr>
              <w:t>6</w:t>
            </w:r>
          </w:hyperlink>
        </w:p>
        <w:p>
          <w:pPr>
            <w:pStyle w:val="Contents2"/>
            <w:tabs>
              <w:tab w:val="clear" w:pos="8743"/>
              <w:tab w:val="right" w:pos="9026" w:leader="dot"/>
            </w:tabs>
            <w:rPr/>
          </w:pPr>
          <w:hyperlink w:anchor="__RefHeading___Toc992335_211673320">
            <w:r>
              <w:rPr>
                <w:webHidden/>
                <w:rStyle w:val="IndexLink"/>
                <w:rtl w:val="true"/>
              </w:rPr>
              <w:t>سازگاری جهاد با رأفت اسلامی‌</w:t>
            </w:r>
            <w:r>
              <w:rPr>
                <w:rStyle w:val="IndexLink"/>
                <w:rtl w:val="true"/>
              </w:rPr>
              <w:tab/>
            </w:r>
            <w:r>
              <w:rPr>
                <w:rStyle w:val="IndexLink"/>
              </w:rPr>
              <w:t>8</w:t>
            </w:r>
          </w:hyperlink>
        </w:p>
        <w:p>
          <w:pPr>
            <w:pStyle w:val="Contents2"/>
            <w:tabs>
              <w:tab w:val="clear" w:pos="8743"/>
              <w:tab w:val="right" w:pos="9026" w:leader="dot"/>
            </w:tabs>
            <w:rPr/>
          </w:pPr>
          <w:hyperlink w:anchor="__RefHeading___Toc992337_211673320">
            <w:r>
              <w:rPr>
                <w:webHidden/>
                <w:rStyle w:val="IndexLink"/>
                <w:rtl w:val="true"/>
              </w:rPr>
              <w:t>جهاد و آزادی انتخاب عقیده‌</w:t>
            </w:r>
            <w:r>
              <w:rPr>
                <w:rStyle w:val="IndexLink"/>
                <w:rtl w:val="true"/>
              </w:rPr>
              <w:tab/>
            </w:r>
            <w:r>
              <w:rPr>
                <w:rStyle w:val="IndexLink"/>
              </w:rPr>
              <w:t>9</w:t>
            </w:r>
          </w:hyperlink>
        </w:p>
        <w:p>
          <w:pPr>
            <w:pStyle w:val="Contents2"/>
            <w:tabs>
              <w:tab w:val="clear" w:pos="8743"/>
              <w:tab w:val="right" w:pos="9026" w:leader="dot"/>
            </w:tabs>
            <w:rPr/>
          </w:pPr>
          <w:hyperlink w:anchor="__RefHeading___Toc992339_211673320">
            <w:r>
              <w:rPr>
                <w:webHidden/>
                <w:rStyle w:val="IndexLink"/>
                <w:rtl w:val="true"/>
              </w:rPr>
              <w:t>مبنای جهاد</w:t>
            </w:r>
            <w:r>
              <w:rPr>
                <w:rStyle w:val="IndexLink"/>
                <w:rtl w:val="true"/>
              </w:rPr>
              <w:tab/>
            </w:r>
            <w:r>
              <w:rPr>
                <w:rStyle w:val="IndexLink"/>
              </w:rPr>
              <w:t>12</w:t>
            </w:r>
          </w:hyperlink>
        </w:p>
        <w:p>
          <w:pPr>
            <w:pStyle w:val="Contents2"/>
            <w:tabs>
              <w:tab w:val="clear" w:pos="8743"/>
              <w:tab w:val="right" w:pos="9026" w:leader="dot"/>
            </w:tabs>
            <w:rPr/>
          </w:pPr>
          <w:hyperlink w:anchor="__RefHeading___Toc992341_211673320">
            <w:r>
              <w:rPr>
                <w:webHidden/>
                <w:rStyle w:val="IndexLink"/>
                <w:rtl w:val="true"/>
              </w:rPr>
              <w:t>تحلیلی از آیات جهاد</w:t>
            </w:r>
            <w:r>
              <w:rPr>
                <w:rStyle w:val="IndexLink"/>
                <w:rtl w:val="true"/>
              </w:rPr>
              <w:tab/>
            </w:r>
            <w:r>
              <w:rPr>
                <w:rStyle w:val="IndexLink"/>
              </w:rPr>
              <w:t>13</w:t>
            </w:r>
          </w:hyperlink>
        </w:p>
        <w:p>
          <w:pPr>
            <w:pStyle w:val="Contents2"/>
            <w:tabs>
              <w:tab w:val="clear" w:pos="8743"/>
              <w:tab w:val="right" w:pos="9026" w:leader="dot"/>
            </w:tabs>
            <w:rPr/>
          </w:pPr>
          <w:hyperlink w:anchor="__RefHeading___Toc992343_211673320">
            <w:r>
              <w:rPr>
                <w:webHidden/>
                <w:rStyle w:val="IndexLink"/>
                <w:rtl w:val="true"/>
              </w:rPr>
              <w:t>مطلق و مقیّد در آیات جهاد</w:t>
            </w:r>
            <w:r>
              <w:rPr>
                <w:rStyle w:val="IndexLink"/>
                <w:rtl w:val="true"/>
              </w:rPr>
              <w:tab/>
            </w:r>
            <w:r>
              <w:rPr>
                <w:rStyle w:val="IndexLink"/>
              </w:rPr>
              <w:t>14</w:t>
            </w:r>
          </w:hyperlink>
        </w:p>
        <w:p>
          <w:pPr>
            <w:pStyle w:val="Contents2"/>
            <w:tabs>
              <w:tab w:val="clear" w:pos="8743"/>
              <w:tab w:val="right" w:pos="9026" w:leader="dot"/>
            </w:tabs>
            <w:rPr/>
          </w:pPr>
          <w:hyperlink w:anchor="__RefHeading___Toc992345_211673320">
            <w:r>
              <w:rPr>
                <w:webHidden/>
                <w:rStyle w:val="IndexLink"/>
                <w:rtl w:val="true"/>
              </w:rPr>
              <w:t>بررسی نظریه نسخ در آیات جهاد</w:t>
            </w:r>
            <w:r>
              <w:rPr>
                <w:rStyle w:val="IndexLink"/>
                <w:rtl w:val="true"/>
              </w:rPr>
              <w:tab/>
            </w:r>
            <w:r>
              <w:rPr>
                <w:rStyle w:val="IndexLink"/>
              </w:rPr>
              <w:t>18</w:t>
            </w:r>
          </w:hyperlink>
        </w:p>
        <w:p>
          <w:pPr>
            <w:pStyle w:val="Contents2"/>
            <w:tabs>
              <w:tab w:val="clear" w:pos="8743"/>
              <w:tab w:val="right" w:pos="9026" w:leader="dot"/>
            </w:tabs>
            <w:rPr/>
          </w:pPr>
          <w:hyperlink w:anchor="__RefHeading___Toc992347_211673320">
            <w:r>
              <w:rPr>
                <w:webHidden/>
                <w:rStyle w:val="IndexLink"/>
                <w:rtl w:val="true"/>
              </w:rPr>
              <w:t>فرق بین اسلام و مسیحیت‌</w:t>
            </w:r>
            <w:r>
              <w:rPr>
                <w:rStyle w:val="IndexLink"/>
                <w:rtl w:val="true"/>
              </w:rPr>
              <w:tab/>
            </w:r>
            <w:r>
              <w:rPr>
                <w:rStyle w:val="IndexLink"/>
              </w:rPr>
              <w:t>20</w:t>
            </w:r>
          </w:hyperlink>
        </w:p>
        <w:p>
          <w:pPr>
            <w:pStyle w:val="Contents2"/>
            <w:tabs>
              <w:tab w:val="clear" w:pos="8743"/>
              <w:tab w:val="right" w:pos="9026" w:leader="dot"/>
            </w:tabs>
            <w:rPr/>
          </w:pPr>
          <w:hyperlink w:anchor="__RefHeading___Toc992349_211673320">
            <w:r>
              <w:rPr>
                <w:webHidden/>
                <w:rStyle w:val="IndexLink"/>
                <w:rtl w:val="true"/>
              </w:rPr>
              <w:t>فلسفه جزیه‌</w:t>
            </w:r>
            <w:r>
              <w:rPr>
                <w:rStyle w:val="IndexLink"/>
                <w:rtl w:val="true"/>
              </w:rPr>
              <w:tab/>
            </w:r>
            <w:r>
              <w:rPr>
                <w:rStyle w:val="IndexLink"/>
              </w:rPr>
              <w:t>21</w:t>
            </w:r>
          </w:hyperlink>
        </w:p>
        <w:p>
          <w:pPr>
            <w:pStyle w:val="Contents2"/>
            <w:tabs>
              <w:tab w:val="clear" w:pos="8743"/>
              <w:tab w:val="right" w:pos="9026" w:leader="dot"/>
            </w:tabs>
            <w:rPr/>
          </w:pPr>
          <w:hyperlink w:anchor="__RefHeading___Toc992351_211673320">
            <w:r>
              <w:rPr>
                <w:webHidden/>
                <w:rStyle w:val="IndexLink"/>
                <w:rtl w:val="true"/>
              </w:rPr>
              <w:t>جزیه و خشونت</w:t>
            </w:r>
            <w:r>
              <w:rPr>
                <w:rStyle w:val="IndexLink"/>
                <w:rtl w:val="true"/>
              </w:rPr>
              <w:t>!!</w:t>
              <w:tab/>
            </w:r>
            <w:r>
              <w:rPr>
                <w:rStyle w:val="IndexLink"/>
              </w:rPr>
              <w:t>22</w:t>
            </w:r>
          </w:hyperlink>
        </w:p>
        <w:p>
          <w:pPr>
            <w:pStyle w:val="Contents2"/>
            <w:tabs>
              <w:tab w:val="clear" w:pos="8743"/>
              <w:tab w:val="right" w:pos="9026" w:leader="dot"/>
            </w:tabs>
            <w:rPr/>
          </w:pPr>
          <w:hyperlink w:anchor="__RefHeading___Toc992353_211673320">
            <w:r>
              <w:rPr>
                <w:webHidden/>
                <w:rStyle w:val="IndexLink"/>
                <w:rtl w:val="true"/>
              </w:rPr>
              <w:t>نحوه گرفتن جزیه‌</w:t>
            </w:r>
            <w:r>
              <w:rPr>
                <w:rStyle w:val="IndexLink"/>
                <w:rtl w:val="true"/>
              </w:rPr>
              <w:tab/>
            </w:r>
            <w:r>
              <w:rPr>
                <w:rStyle w:val="IndexLink"/>
              </w:rPr>
              <w:t>24</w:t>
            </w:r>
          </w:hyperlink>
        </w:p>
        <w:p>
          <w:pPr>
            <w:pStyle w:val="Contents2"/>
            <w:tabs>
              <w:tab w:val="clear" w:pos="8743"/>
              <w:tab w:val="right" w:pos="9026" w:leader="dot"/>
            </w:tabs>
            <w:rPr/>
          </w:pPr>
          <w:hyperlink w:anchor="__RefHeading___Toc992355_211673320">
            <w:r>
              <w:rPr>
                <w:webHidden/>
                <w:rStyle w:val="IndexLink"/>
                <w:rtl w:val="true"/>
              </w:rPr>
              <w:t>اسلام و بردگی‌</w:t>
            </w:r>
            <w:r>
              <w:rPr>
                <w:rStyle w:val="IndexLink"/>
                <w:rtl w:val="true"/>
              </w:rPr>
              <w:tab/>
            </w:r>
            <w:r>
              <w:rPr>
                <w:rStyle w:val="IndexLink"/>
              </w:rPr>
              <w:t>26</w:t>
            </w:r>
          </w:hyperlink>
        </w:p>
        <w:p>
          <w:pPr>
            <w:pStyle w:val="Contents2"/>
            <w:tabs>
              <w:tab w:val="clear" w:pos="8743"/>
              <w:tab w:val="right" w:pos="9026" w:leader="dot"/>
            </w:tabs>
            <w:rPr/>
          </w:pPr>
          <w:hyperlink w:anchor="__RefHeading___Toc992357_211673320">
            <w:r>
              <w:rPr>
                <w:webHidden/>
                <w:rStyle w:val="IndexLink"/>
                <w:rtl w:val="true"/>
              </w:rPr>
              <w:t>فهرست منشورات مسجد مقدّس جمکران‌</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_4308"/>
      <w:bookmarkStart w:id="1" w:name="pg130_4308"/>
      <w:bookmarkEnd w:id="1"/>
    </w:p>
    <w:p>
      <w:pPr>
        <w:pStyle w:val="Heading2"/>
        <w:numPr>
          <w:ilvl w:val="1"/>
          <w:numId w:val="1"/>
        </w:numPr>
        <w:rPr/>
      </w:pPr>
      <w:bookmarkStart w:id="2" w:name="pg130_4308"/>
      <w:bookmarkStart w:id="3" w:name="__RefHeading___Toc99232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و جهاد و 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دفاع از پیامبر اعظم صلی‌الله‌علیه‌وآله 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Aliasghar Rezvani. jihad &amp; Slavery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برده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برده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بردگی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بردگی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2327_211673320"/>
      <w:bookmarkStart w:id="6" w:name="_Toc2"/>
      <w:bookmarkEnd w:id="5"/>
      <w:r>
        <w:rPr>
          <w:rtl w:val="true"/>
        </w:rPr>
        <w:t>اشاره</w:t>
      </w:r>
      <w:bookmarkStart w:id="7" w:name="pg130_4323"/>
      <w:bookmarkEnd w:id="6"/>
    </w:p>
    <w:p>
      <w:pPr>
        <w:pStyle w:val="Heading2"/>
        <w:numPr>
          <w:ilvl w:val="1"/>
          <w:numId w:val="1"/>
        </w:numPr>
        <w:rPr/>
      </w:pPr>
      <w:bookmarkStart w:id="8" w:name="__RefHeading___Toc992329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پیروان ادیان و فِرَق، در راستای اهداف خود دست به تبلیغ گسترده‌ای زده و با تمام امکانات دنبال اهداف باطل خود می‌باشند، بر پیروان راستین و حقیقی دین اسلام و مذهب حقه جعفری است که در این شلوغ بازار جهانی، اسلام ناب محمّدی‌صلی الله علیه وآله را بر مردم جهان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برآن شدیم تا سلسله مباحث دفاع از پیامبر اسلام‌صلی الله علیه وآله را به صورت مختصر خدمت مشتاقان حقّ و حقیقت عرضه نماییم، باشد که مورد رضای حضرت حقّ جلّ و علا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 مسجد مقدّس جمکران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w:t>
      </w:r>
      <w:bookmarkStart w:id="10" w:name="pg130_4326"/>
    </w:p>
    <w:p>
      <w:pPr>
        <w:pStyle w:val="Heading2"/>
        <w:numPr>
          <w:ilvl w:val="1"/>
          <w:numId w:val="1"/>
        </w:numPr>
        <w:rPr/>
      </w:pPr>
      <w:bookmarkStart w:id="11" w:name="__RefHeading___Toc992331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یکی از موضوعاتی که در اسلام از مسائل اساسی است و از ناحیه مخالفان و دشمنان اسلام مورد هجوم و مخالفت قرار گرفته، موضوع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جهاد را از مصادیق خشونت در دین اسلام دانسته و بدین جهت مسلمانان را خشونت‌طلب و تروریسم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این موضوع را مورد بررسی قرار دهیم</w:t>
      </w:r>
      <w:r>
        <w:rPr>
          <w:rFonts w:eastAsia="IRNazanin" w:cs="IRNazanin"/>
          <w:color w:val="111111"/>
          <w:sz w:val="28"/>
          <w:szCs w:val="28"/>
          <w:rtl w:val="true"/>
          <w:lang w:bidi="fa-IR"/>
        </w:rPr>
        <w:t>.</w:t>
      </w:r>
    </w:p>
    <w:p>
      <w:pPr>
        <w:pStyle w:val="Heading2"/>
        <w:numPr>
          <w:ilvl w:val="1"/>
          <w:numId w:val="1"/>
        </w:numPr>
        <w:rPr/>
      </w:pPr>
      <w:bookmarkStart w:id="13" w:name="__RefHeading___Toc992333_211673320"/>
      <w:bookmarkStart w:id="14" w:name="_Toc5"/>
      <w:bookmarkEnd w:id="13"/>
      <w:r>
        <w:rPr>
          <w:rtl w:val="true"/>
        </w:rPr>
        <w:t>مفهوم جهاد ابتدایی‌</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جهاد ابتدایی که با شرایط خاص از جمله حضور امام معصوم مشروعیت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ظاهر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نیست که مسلمانان آغاز کننده آن باشند، بلکه منظور جنگی است که به دلایلی، غیر از تهاجم فیزیکی دشمن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در برابر دشمن</w:t>
      </w:r>
    </w:p>
    <w:p>
      <w:pPr>
        <w:pStyle w:val="BookText"/>
        <w:rPr/>
      </w:pPr>
      <w:r>
        <w:rPr>
          <w:rFonts w:ascii="IRNazanin" w:hAnsi="IRNazanin" w:eastAsia="IRNazanin"/>
          <w:color w:val="111111"/>
          <w:sz w:val="28"/>
          <w:sz w:val="28"/>
          <w:szCs w:val="28"/>
          <w:rtl w:val="true"/>
          <w:lang w:bidi="fa-IR"/>
        </w:rPr>
        <w:t>خارجی انجام می‌گیرد، خود به دو شاخه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استضعاف‌گران و به منظور حمایت از مستضعفان و ملت‌های تحت ستم و استبداد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کافران به جهت فراهم ساختن زمینه‌های بسط توحید و رفع موانع از سر راه آن و نیز تأمین امنیت مسلمانان؛ زیرا شرک و بی‌دینی با فطرت اصیل و عقل تمام عقلای عالم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جهاد ابتدایی شامل بت‌پرستان و برخی از اهل کتاب نیز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اوّل 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انْسَلَخَ الاَْشْهُرُ الْحُرُمُ فَاقْتُلُوا الْمُشْرِکِینَ حَیْثُ وَجَدْتُمُوهُمْ وَخُذُوهُمْ وَاحْصُرُوهُمْ وَاقْعُدُوا لَهُمْ کُلَّ مَرْصَدٍ فَإِنْ تابُوا وَأَقامُوا الصَّلاةَ وَآتَوُا الزَّکاةَ فَخَلُّوا سَبِیلَهُمْ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ماه‌های حرام پایان گرفت مشرکان را هر جا که یافتید به قتل برسانید، و آن‌ها را اسیر سازید و محاصره کنید و در کمین‌گاه بر سر راه آنان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توبه کنند و نماز را بر پا دارند و زکات را بپردازند آن‌ها را رها سازید؛ زیرا خداوند آمرزنده و مهربان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دوم،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قاتِلُوا الَّذِینَ لایُؤْمِنُونَ بِاللَّهِ وَلا بِالْیَوْمِ الْآخِرِ وَلا یُحَرِّمُونَ ما حَرَّمَ اللَّهُ وَرَسُولُهُ وَلا یَدِینُونَ دِینَ الْحَقِ‌ّ مِنَ الَّذِینَ أُوتُوا الْکِتابَ حَتّی یُعْطُوا الْجِزْیَةَ عَنْ یَدٍ وَهُمْ</w:t>
      </w:r>
      <w:bookmarkStart w:id="15" w:name="pg130_4330"/>
    </w:p>
    <w:p>
      <w:pPr>
        <w:pStyle w:val="BookText"/>
        <w:rPr/>
      </w:pPr>
      <w:bookmarkEnd w:id="15"/>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خداوند و نه روز جزا ایمان دارند و نه آنچه را خدا و رسولش تحریم کرده‌اند،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ابتدایی تهاجم و تحمیل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است تجاوز است، ولی هر جنگی از طرف هر کسی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دعوت برای آزادسازی اندیشه و تفکّر و در جهت انتخاب عقیده حق می‌باشد نه تحمیل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در تمام جنگ‌های صدر اسلام که به پیروزی مسلمانان انجامید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دیده نشده که مسلمانان غالب، مردم را به پذیرش اسلام مجبور کنند، بلکه مردم را از چنگال طاغوت‌ها آزاد کرده‌اند تا خود آزادانه فکر کرده و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وقتی حقیقت پیام اسلام را دریافتند، خودشان اسلام را انتخاب کردند</w:t>
      </w:r>
      <w:r>
        <w:rPr>
          <w:rFonts w:eastAsia="IRNazanin" w:cs="IRNazanin"/>
          <w:color w:val="111111"/>
          <w:sz w:val="28"/>
          <w:szCs w:val="28"/>
          <w:rtl w:val="true"/>
          <w:lang w:bidi="fa-IR"/>
        </w:rPr>
        <w:t>.</w:t>
      </w:r>
    </w:p>
    <w:p>
      <w:pPr>
        <w:pStyle w:val="Heading2"/>
        <w:numPr>
          <w:ilvl w:val="1"/>
          <w:numId w:val="1"/>
        </w:numPr>
        <w:rPr/>
      </w:pPr>
      <w:bookmarkStart w:id="16" w:name="__RefHeading___Toc992335_211673320"/>
      <w:bookmarkStart w:id="17" w:name="_Toc6"/>
      <w:bookmarkEnd w:id="16"/>
      <w:r>
        <w:rPr>
          <w:rtl w:val="true"/>
        </w:rPr>
        <w:t>سازگاری جهاد با رأفت اسلامی‌</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و دفاعی با رأفت اسلامی سازگاری ندارد، ولی با توجه به اهداف جهاد اسلامی مشاهده می‌کنیم که هیچ یک از اهداف غیر انسانی که موجب پیدایش جنگ‌های خانمان‌سوز فراوانی در طول تاریخ شده است؛ از قبیل منافع مادی و اقتصادی، حبّ جاه</w:t>
      </w:r>
      <w:bookmarkStart w:id="18" w:name="pg130_4333"/>
    </w:p>
    <w:p>
      <w:pPr>
        <w:pStyle w:val="BookText"/>
        <w:rPr/>
      </w:pPr>
      <w:bookmarkEnd w:id="18"/>
      <w:r>
        <w:rPr>
          <w:rFonts w:ascii="IRNazanin" w:hAnsi="IRNazanin" w:eastAsia="IRNazanin"/>
          <w:color w:val="111111"/>
          <w:sz w:val="28"/>
          <w:sz w:val="28"/>
          <w:szCs w:val="28"/>
          <w:rtl w:val="true"/>
          <w:lang w:bidi="fa-IR"/>
        </w:rPr>
        <w:t>و برتری‌طلبی، کشورگشایی و قهرمان خواهی و دعواهای شخصی و غیره، در اهداف جنگ و جهاد اسلامی دیده نمی‌شود، بلکه اهداف عالی و انسانی مورد نظر است که طبعاً جنگ را از ناحیه دولت اسلامی از غارت و وحشی‌گری و خانمان‌سوزی و در یک کلام هلاکت نسل و خشونت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جایی برای انتقاد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از شرایط اولیه لزوم و جواز جهاد ابتدایی و دفاعی این است که ابتدا کفّار و متجاوزان و ظالمان را به اسلام و دستورات دین دعوت کنند و در واقع اتمام حجت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اتمام حجت شد و باز هم عناد ورزیدند و دعوت را نپذیرفتند، نوبت به قتال و مبارزه می‌رسد؛ زیرا اسلام دین رأفت و مهربانی است و اگر کسی از این رأفت سوء استفاده کرد، راه برخورد انتخاب می‌شود</w:t>
      </w:r>
      <w:r>
        <w:rPr>
          <w:rFonts w:eastAsia="IRNazanin" w:cs="IRNazanin"/>
          <w:color w:val="111111"/>
          <w:sz w:val="28"/>
          <w:szCs w:val="28"/>
          <w:rtl w:val="true"/>
          <w:lang w:bidi="fa-IR"/>
        </w:rPr>
        <w:t>.</w:t>
      </w:r>
    </w:p>
    <w:p>
      <w:pPr>
        <w:pStyle w:val="Heading2"/>
        <w:numPr>
          <w:ilvl w:val="1"/>
          <w:numId w:val="1"/>
        </w:numPr>
        <w:rPr/>
      </w:pPr>
      <w:bookmarkStart w:id="19" w:name="__RefHeading___Toc992337_211673320"/>
      <w:bookmarkStart w:id="20" w:name="_Toc7"/>
      <w:bookmarkEnd w:id="19"/>
      <w:r>
        <w:rPr>
          <w:rtl w:val="true"/>
        </w:rPr>
        <w:t>جهاد و آزادی انتخاب عقیده‌</w:t>
      </w:r>
      <w:bookmarkEnd w:id="20"/>
    </w:p>
    <w:p>
      <w:pPr>
        <w:pStyle w:val="BookText"/>
        <w:rPr/>
      </w:pPr>
      <w:r>
        <w:rPr>
          <w:rFonts w:ascii="IRNazanin" w:hAnsi="IRNazanin" w:eastAsia="IRNazanin"/>
          <w:color w:val="111111"/>
          <w:sz w:val="28"/>
          <w:sz w:val="28"/>
          <w:szCs w:val="28"/>
          <w:rtl w:val="true"/>
          <w:lang w:bidi="fa-IR"/>
        </w:rPr>
        <w:t>گاهی اشکال می‌شود که اگر نظر اسلام بر آزادی انتخاب عقیده است پس جهاد چه معنایی دارد؟ جهادی که نتیجه آن به زور وارد کردن مردم به اسلام و اعتقاد به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برخی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منسوخ به آیات جهاد می‌دانند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مطلب آن است که جهاد به جهت دفاع از انسان و آزادی عقیده تشریع شده است، وگرنه هرگز جنگ و جهاد مطلوبیت ذاتی و ارزش</w:t>
      </w:r>
    </w:p>
    <w:p>
      <w:pPr>
        <w:pStyle w:val="BookText"/>
        <w:rPr/>
      </w:pPr>
      <w:r>
        <w:rPr>
          <w:rFonts w:ascii="IRNazanin" w:hAnsi="IRNazanin" w:eastAsia="IRNazanin"/>
          <w:color w:val="111111"/>
          <w:sz w:val="28"/>
          <w:sz w:val="28"/>
          <w:szCs w:val="28"/>
          <w:rtl w:val="true"/>
          <w:lang w:bidi="fa-IR"/>
        </w:rPr>
        <w:t>اصلی ندارد، مگر آن‌که در راه خدا باشد؛ جهادی که زمینه‌ساز تکامل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جهاد، رسیدن به خدا و تصحیح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روایتی از پیامبرصلی الله علیه وآله رسیده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ذکر اللَّه لم یؤمر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یاد خدا نبود هرگز امر به جهاد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لقلقه زبان نیست، بلکه مقصود اعتقاد قلبی و رسیدن به فلسفه جنگ و ایمان به مبدأ و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وَقاتِلُوا فِی سَبِیلِ اللَّهِ الَّذِینَ یُقاتِلُونَکُمْ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بسیار دیگر، امر به قتال در راه خدا و 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آیه‌ای دیگر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هر گاه در روی زمین به آن‌ها قدرت بخشیدیم، نماز را برپا می‌دارند و زکات می‌دهند و امر به معروف و نهی از منکر می‌کنند، و پایان همه کارها از آنِ خداوند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جهاد رفع ظلم و باز کردن راه و زمینه برای انسان‌هاست تا آزادانه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حقیقت دفاع از انسان و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دینی که فطرت بشری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متکفّل تحقق سعادت</w:t>
      </w:r>
    </w:p>
    <w:p>
      <w:pPr>
        <w:pStyle w:val="BookText"/>
        <w:rPr/>
      </w:pPr>
      <w:r>
        <w:rPr>
          <w:rFonts w:ascii="IRNazanin" w:hAnsi="IRNazanin" w:eastAsia="IRNazanin"/>
          <w:color w:val="111111"/>
          <w:sz w:val="28"/>
          <w:sz w:val="28"/>
          <w:szCs w:val="28"/>
          <w:rtl w:val="true"/>
          <w:lang w:bidi="fa-IR"/>
        </w:rPr>
        <w:t>حقیقی برای هر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 مانع وجود ادیان دیگر در بلاد خود نیست؛ بلکه از آن‌ها ضمن عقود و معاهداتی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فرض و واجب کرده است، ولی در این آیه و آیات دیگر آن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تا در ذهن انسان و خیال او خطور نکند که این وظیفه دینی مهم تنها به جهت ایجاد سلطه دنیوی خشک و توسعه مملکت صوری است، آن‌گونه که امروزه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جهاد به جهت توسعه سلطه دینی است که صلاح مردم در آخرت و دنیا در آن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شهید صدررحمه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داعیان اسلامی قبل از هر اقدامی، رسالت اسلامی خود را معرفی می‌کنند، و تعلیمات آن را با حجج و براهین تقویت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حجت بر دشمنان تمام شد، دیگر جای مناقشه‌ای باقی نمی‌ماند ولی در عین حال مشاهده کردند که عده‌ای درصدد مقابله با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راهی در مقابل خود جز جهاد مسلّحانه نمی‌بینند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رسول اللَّه الی الیمن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لاتقاتلنّ احداً حتی تدعوه، و أیم اللَّه لان یهدی اللَّه علی یدیک رجلاً خیر لک ممّا طلعت علیه الشمس</w:t>
      </w:r>
      <w:bookmarkStart w:id="21" w:name="pg130_4338"/>
    </w:p>
    <w:p>
      <w:pPr>
        <w:pStyle w:val="BookText"/>
        <w:rPr/>
      </w:pPr>
      <w:bookmarkEnd w:id="21"/>
      <w:r>
        <w:rPr>
          <w:rFonts w:ascii="IRNazanin" w:hAnsi="IRNazanin" w:eastAsia="IRNazanin"/>
          <w:color w:val="111111"/>
          <w:sz w:val="28"/>
          <w:sz w:val="28"/>
          <w:szCs w:val="28"/>
          <w:rtl w:val="true"/>
          <w:lang w:bidi="fa-IR"/>
        </w:rPr>
        <w:t>و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مرا به یمن فرستاد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جنگ نکن مگر آن‌که او را به اسلام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یک نفر به دست تو هدایت یابد برای تو از آنچه خورشید بر آن طلوع کرده و غروب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ظرفیت دادن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رسول خداصلی الله علیه وآله قبل از هر اقدامی، افرادی را به مناطق مختلف می‌فرستاد تا ابتدا مردم را به دین فطرت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حذافه سهمی را به ایران، و حاطب بن ابی بلتعه را به مصر، عمرو بن عاص را به عمان، حذیفة بن یمان را به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مردم را به اسلام که دین فطرت است دعوت نمایند</w:t>
      </w:r>
      <w:r>
        <w:rPr>
          <w:rFonts w:eastAsia="IRNazanin" w:cs="IRNazanin"/>
          <w:color w:val="111111"/>
          <w:sz w:val="28"/>
          <w:szCs w:val="28"/>
          <w:rtl w:val="true"/>
          <w:lang w:bidi="fa-IR"/>
        </w:rPr>
        <w:t>.</w:t>
      </w:r>
    </w:p>
    <w:p>
      <w:pPr>
        <w:pStyle w:val="Heading2"/>
        <w:numPr>
          <w:ilvl w:val="1"/>
          <w:numId w:val="1"/>
        </w:numPr>
        <w:rPr/>
      </w:pPr>
      <w:bookmarkStart w:id="22" w:name="__RefHeading___Toc992339_211673320"/>
      <w:bookmarkStart w:id="23" w:name="_Toc8"/>
      <w:bookmarkEnd w:id="22"/>
      <w:r>
        <w:rPr>
          <w:rtl w:val="true"/>
        </w:rPr>
        <w:t>مبنای جهاد</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جنگ و جهاد به جهت پیشبرد اهداف اسلام و دین و برداشتن موانعی که بر سر راه آن پدیدار می‌شود از مسایلی است که مبنایی اساسی دارد و آن این‌که ما قایل به وحدت حقّ و حقیقت باشیم یا تعدّد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پلورالیستی فکر کنیم یا وحدتی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معتقدیم که حقّ یک محور دارد و ممکن الوصول نیز هست و دو طرف دعوا نمی‌توانند بر حقّ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عقیده را قبلاً به اثبات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اولیای</w:t>
      </w:r>
      <w:bookmarkStart w:id="24" w:name="pg130_4340"/>
    </w:p>
    <w:p>
      <w:pPr>
        <w:pStyle w:val="BookText"/>
        <w:rPr/>
      </w:pPr>
      <w:bookmarkEnd w:id="24"/>
      <w:r>
        <w:rPr>
          <w:rFonts w:ascii="IRNazanin" w:hAnsi="IRNazanin" w:eastAsia="IRNazanin"/>
          <w:color w:val="111111"/>
          <w:sz w:val="28"/>
          <w:sz w:val="28"/>
          <w:szCs w:val="28"/>
          <w:rtl w:val="true"/>
          <w:lang w:bidi="fa-IR"/>
        </w:rPr>
        <w:t>الهی و در رأس آن‌ها انبیا باید مردم را به سوی حقّ از هر راه ممکن دعوت کنند و هرگونه موانعی را که در پیشرفت آن پدید آمده نیز برطرف سازند</w:t>
      </w:r>
      <w:r>
        <w:rPr>
          <w:rFonts w:eastAsia="IRNazanin" w:cs="IRNazanin"/>
          <w:color w:val="111111"/>
          <w:sz w:val="28"/>
          <w:szCs w:val="28"/>
          <w:rtl w:val="true"/>
          <w:lang w:bidi="fa-IR"/>
        </w:rPr>
        <w:t>.</w:t>
      </w:r>
    </w:p>
    <w:p>
      <w:pPr>
        <w:pStyle w:val="Heading2"/>
        <w:numPr>
          <w:ilvl w:val="1"/>
          <w:numId w:val="1"/>
        </w:numPr>
        <w:rPr/>
      </w:pPr>
      <w:bookmarkStart w:id="25" w:name="__RefHeading___Toc992341_211673320"/>
      <w:bookmarkStart w:id="26" w:name="_Toc9"/>
      <w:bookmarkEnd w:id="25"/>
      <w:r>
        <w:rPr>
          <w:rtl w:val="true"/>
        </w:rPr>
        <w:t>تحلیلی از آیات جهاد</w:t>
      </w:r>
      <w:bookmarkEnd w:id="26"/>
    </w:p>
    <w:p>
      <w:pPr>
        <w:pStyle w:val="BookText"/>
        <w:rPr/>
      </w:pPr>
      <w:r>
        <w:rPr>
          <w:rFonts w:ascii="IRNazanin" w:hAnsi="IRNazanin" w:eastAsia="IRNazanin"/>
          <w:color w:val="111111"/>
          <w:sz w:val="28"/>
          <w:sz w:val="28"/>
          <w:szCs w:val="28"/>
          <w:rtl w:val="true"/>
          <w:lang w:bidi="fa-IR"/>
        </w:rPr>
        <w:t>برخی مخالف نظریه پلورالیسم رفتاری بوده و آن را با آیات جهاد مخالف می‌دانند؛ خصوصاً آیاتی که درباره قتال و جهاد با اهل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اهل کتاب است و دو نوع تفسیر درباره آن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هر کس اهل کتاب است، مثلاً یهودی یا مسیحی است، او به خدا و پیامبر و حلال و حرام و دین حق ایمان ندارد، گرچه مدعی آن باشد؛ زیرا آنان از آن جهت که درباره مسیح مثلاً معتقد به الوهیت او بوده یا قائل به تثلیثند، لذا به خدا ایمان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یهود که عزیر را پسر خدا می‌دانند ایمان حقیقی ندارند، و در نتیجه قرآن ایمان</w:t>
      </w:r>
      <w:bookmarkStart w:id="27" w:name="pg130_4342"/>
    </w:p>
    <w:p>
      <w:pPr>
        <w:pStyle w:val="BookText"/>
        <w:rPr/>
      </w:pPr>
      <w:bookmarkEnd w:id="27"/>
      <w:r>
        <w:rPr>
          <w:rFonts w:ascii="IRNazanin" w:hAnsi="IRNazanin" w:eastAsia="IRNazanin"/>
          <w:color w:val="111111"/>
          <w:sz w:val="28"/>
          <w:sz w:val="28"/>
          <w:szCs w:val="28"/>
          <w:rtl w:val="true"/>
          <w:lang w:bidi="fa-IR"/>
        </w:rPr>
        <w:t>غیر مسلمانان به خدا و معاد را به رسمیّت نمی‌شناسد و لذا جنگ و قتال با آنان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از 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این است که مسلمانان با اهل کتابی بجنگند که اسمشان اهل کتاب است ولی ایمان به خدا و قیامت نداشته و هیچ حرمتی برای خداوند و شریعت او حتی آنچه در دین خودشان آمده قائل نیستند</w:t>
      </w:r>
      <w:r>
        <w:rPr>
          <w:rFonts w:eastAsia="IRNazanin" w:cs="IRNazanin"/>
          <w:color w:val="111111"/>
          <w:sz w:val="28"/>
          <w:szCs w:val="28"/>
          <w:rtl w:val="true"/>
          <w:lang w:bidi="fa-IR"/>
        </w:rPr>
        <w:t>.</w:t>
      </w:r>
    </w:p>
    <w:p>
      <w:pPr>
        <w:pStyle w:val="Heading2"/>
        <w:numPr>
          <w:ilvl w:val="1"/>
          <w:numId w:val="1"/>
        </w:numPr>
        <w:rPr/>
      </w:pPr>
      <w:bookmarkStart w:id="28" w:name="__RefHeading___Toc992343_211673320"/>
      <w:bookmarkStart w:id="29" w:name="_Toc10"/>
      <w:bookmarkEnd w:id="28"/>
      <w:r>
        <w:rPr>
          <w:rtl w:val="true"/>
        </w:rPr>
        <w:t>مطلق و مقیّد در آیات جهاد</w:t>
      </w:r>
      <w:bookmarkEnd w:id="29"/>
    </w:p>
    <w:p>
      <w:pPr>
        <w:pStyle w:val="BookText"/>
        <w:rPr/>
      </w:pPr>
      <w:r>
        <w:rPr>
          <w:rFonts w:ascii="IRNazanin" w:hAnsi="IRNazanin" w:eastAsia="IRNazanin"/>
          <w:color w:val="111111"/>
          <w:sz w:val="28"/>
          <w:sz w:val="28"/>
          <w:szCs w:val="28"/>
          <w:rtl w:val="true"/>
          <w:lang w:bidi="fa-IR"/>
        </w:rPr>
        <w:t>در قرآن کریم آیات متعددی درباره جهاد به صورت مطلق و به تعبیر دیگر ابتدایی وارد شده است، که از آن جمله آیاتی است 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دیگری به این مضمون وارد شده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 برچیده شود و تمام دین از آن خداست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لَکُمْ لا تُقاتِلُونَ فِی سَبِیلِ اللَّهِ وَالْمُسْتَضْعَفِینَ مِنَ الرِّجالِ</w:t>
      </w:r>
    </w:p>
    <w:p>
      <w:pPr>
        <w:pStyle w:val="BookText"/>
        <w:rPr/>
      </w:pPr>
      <w:r>
        <w:rPr>
          <w:rFonts w:ascii="Amiri" w:hAnsi="Amiri" w:eastAsia="Amiri" w:cs="Amiri"/>
          <w:color w:val="111111"/>
          <w:sz w:val="28"/>
          <w:sz w:val="28"/>
          <w:szCs w:val="28"/>
          <w:rtl w:val="true"/>
          <w:lang w:bidi="ar-SA"/>
        </w:rPr>
        <w:t>وَالنِّساءِ وَالْوِلْدانِ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پیکار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آیات فراوانی وجود دارد که آیات مطلق را تقیید می‌کند و مختص به مواردی می‌کند که به یک معنای جامع جنبه دفاعی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 جمع را به کمک آیاتی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جنگ دفاعی</w:t>
      </w:r>
    </w:p>
    <w:p>
      <w:pPr>
        <w:pStyle w:val="BookText"/>
        <w:rPr/>
      </w:pPr>
      <w:r>
        <w:rPr>
          <w:rFonts w:ascii="IRNazanin" w:hAnsi="IRNazanin" w:eastAsia="IRNazanin"/>
          <w:color w:val="111111"/>
          <w:sz w:val="28"/>
          <w:sz w:val="28"/>
          <w:szCs w:val="28"/>
          <w:rtl w:val="true"/>
          <w:lang w:bidi="fa-IR"/>
        </w:rPr>
        <w:t>برخی آیات اجازه جنگ را به جهت دفاع از خود داده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جنگ بر آنان تحمیل گردیده، اجازه جهاد داده شده است، چرا که مورد ستم قرار گرفته‌اند و خدا بر یاری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خانه و شهر خود به ناحق رانده شدند، جز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 و از حد تجاوز نکنید، که خدا تعدّی کنندگان را دوست نمی‌دارد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الْمُشْرِکِینَ کَافَّةً کَما یُقاتِلُونَکُمْ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مشرکان، دسته جمعی پیکار کنید، همان‌گونه که آن‌ها دسته جمعی با شما پیکار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صلح و سازش</w:t>
      </w:r>
    </w:p>
    <w:p>
      <w:pPr>
        <w:pStyle w:val="BookText"/>
        <w:rPr/>
      </w:pPr>
      <w:r>
        <w:rPr>
          <w:rFonts w:ascii="IRNazanin" w:hAnsi="IRNazanin" w:eastAsia="IRNazanin"/>
          <w:color w:val="111111"/>
          <w:sz w:val="28"/>
          <w:sz w:val="28"/>
          <w:szCs w:val="28"/>
          <w:rtl w:val="true"/>
          <w:lang w:bidi="fa-IR"/>
        </w:rPr>
        <w:t>آیاتی نیز وجود دارد که دلالت بر دعوت به مصالحه و سازش با کفّار دارد؛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اعْتَزَلُوکُمْ فَلَمْ یُقاتِلُوکُمْ وَأَلْقَوْا إِلَیْکُمُ السَّلَمَ فَما جَعَلَ اللَّهُ لَکُمْ عَلَیْهِمْ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شما کناره‌گیری کرده و با شما پیکار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پیشنهاد صلح کردند، خداوند به شما اجازه نمی‌دهد که متعرّض آن‌ها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 وَتَوَکَّلْ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تمایل به صلح نشان دادند، تو نیز در صلح درآی،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نفی اکراه از 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ایمان بیاورد و هر کس می‌خواهد کافر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 تو می‌خواست تمام کسانی که روی زمین هستند،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می‌خواهی مردم را مجبور سازی که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اراده کنیم، از آسمان بر آنان آیه‌ای نازل می‌کنیم که گردن‌هایشان در برابر آن‌ها خاضع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آیات می‌توان آیات مطلق را تقیید زده و مختص به صورت دفاع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کفار و اهل کتاب درصدد عناد با مسلمانان برآمده و با جنگ و خونریزی یا جلوگیری از گسترش اسلام درصدد مبارزه و مانع رشد اسلام برآیند</w:t>
      </w:r>
      <w:r>
        <w:rPr>
          <w:rFonts w:eastAsia="IRNazanin" w:cs="IRNazanin"/>
          <w:color w:val="111111"/>
          <w:sz w:val="28"/>
          <w:szCs w:val="28"/>
          <w:rtl w:val="true"/>
          <w:lang w:bidi="fa-IR"/>
        </w:rPr>
        <w:t>.</w:t>
      </w:r>
      <w:bookmarkStart w:id="30" w:name="pg130_4350"/>
    </w:p>
    <w:p>
      <w:pPr>
        <w:pStyle w:val="Heading2"/>
        <w:numPr>
          <w:ilvl w:val="1"/>
          <w:numId w:val="1"/>
        </w:numPr>
        <w:rPr/>
      </w:pPr>
      <w:bookmarkStart w:id="31" w:name="__RefHeading___Toc992345_211673320"/>
      <w:bookmarkStart w:id="32" w:name="_Toc11"/>
      <w:bookmarkEnd w:id="30"/>
      <w:bookmarkEnd w:id="31"/>
      <w:r>
        <w:rPr>
          <w:rtl w:val="true"/>
        </w:rPr>
        <w:t>بررسی نظریه نسخ در آیات جهاد</w:t>
      </w:r>
      <w:bookmarkEnd w:id="32"/>
    </w:p>
    <w:p>
      <w:pPr>
        <w:pStyle w:val="BookText"/>
        <w:rPr/>
      </w:pPr>
      <w:r>
        <w:rPr>
          <w:rFonts w:ascii="IRNazanin" w:hAnsi="IRNazanin" w:eastAsia="IRNazanin"/>
          <w:color w:val="111111"/>
          <w:sz w:val="28"/>
          <w:sz w:val="28"/>
          <w:szCs w:val="28"/>
          <w:rtl w:val="true"/>
          <w:lang w:bidi="fa-IR"/>
        </w:rPr>
        <w:t>برخی از مفسرین معتقدند که آیات جهاد گرچه به صورت مشروط آمده و مقیّد به صورت جنگ و مقابله با گسترش نفوذ و اسلام است ولی این، مربوط به اوائل ظهور اسلام است، اما در اواخر بعثت که اسلام قدرتمند شد این آیات مشروط نسخ شده و با یک مهلت موقّت حکم جنگ به طور عموم با آنان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در سال نهم هجری آمده تمام دستورات گذشته را یک‌جا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جایی است که یک حکمی آمده و با حکم جدید که معارض قطعی و مستقر است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آن دو قابل جمع با دیگری است مورد برای نسخ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می‌توان آیات مقیّد را مقدّم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آیات سوره برائت نمی‌توان ادعا کرد آیاتی را که در آن سوره در مورد جهاد و قتال با مشرکین است لغو کننده و ناسخ آیاتی است که قبلاً آمده و جهاد را مشروط کرده است؛ زیرا وقتی آیات سوره برائت همه را با هم ملاحظه می‌کنیم به این نتیجه می‌رسیم که با مشرکانی باید جنگید که به هیچ اصل و اصول انسانی وفادار نبوده و یا پیمان‌هایی که با آنان بسته می‌شود نقض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وَإِنْ یَظْهَرُوا عَلَیْکُمْ لا یَرْقُبُوا فِیکُمْ إِلاًّ وَلا ذِمَّةً یُرْضُونَکُمْ بِأَفْواهِهِمْ وَتَأْبی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مشرکان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شما غالب شوند، نه ملاحظه خویشاوندی با شما را می‌کنند و نه پیمان را؟ شما را با زبان خود خشنود می‌کنند ولی دل‌هایشان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گفته شده که هیچ عامی نیست جز آن‌که تخصیص خورده است ولی همین قاعده نیز به حکم مفاد خودش تخصیص خورده و برخی از موارد ابا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قانون عدم ظلم از جانب خداوند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عدم تجاوز به یکدیگر تخصیص بردار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 و از حد تجاوز نکنید، که خدا تعدّی 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یکی از مواردی است که تخصیص بردار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نسخ در جایی است که ثابت شود دلیل ناسخ متأخّر از دلیل منسوخ آمده است، در حالی که مشخص نیست دلیل مطلق در آیات جهاد بعد از ادلّه مقیدات آمده تا ناسخ آن‌ها باشد</w:t>
      </w:r>
      <w:r>
        <w:rPr>
          <w:rFonts w:eastAsia="IRNazanin" w:cs="IRNazanin"/>
          <w:color w:val="111111"/>
          <w:sz w:val="28"/>
          <w:szCs w:val="28"/>
          <w:rtl w:val="true"/>
          <w:lang w:bidi="fa-IR"/>
        </w:rPr>
        <w:t>.</w:t>
      </w:r>
      <w:bookmarkStart w:id="33" w:name="pg130_4354"/>
    </w:p>
    <w:p>
      <w:pPr>
        <w:pStyle w:val="Heading2"/>
        <w:numPr>
          <w:ilvl w:val="1"/>
          <w:numId w:val="1"/>
        </w:numPr>
        <w:rPr/>
      </w:pPr>
      <w:bookmarkStart w:id="34" w:name="__RefHeading___Toc992347_211673320"/>
      <w:bookmarkStart w:id="35" w:name="_Toc12"/>
      <w:bookmarkEnd w:id="33"/>
      <w:bookmarkEnd w:id="34"/>
      <w:r>
        <w:rPr>
          <w:rtl w:val="true"/>
        </w:rPr>
        <w:t>فرق بین اسلام و مسیحیت‌</w:t>
      </w:r>
      <w:bookmarkEnd w:id="35"/>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این افتخار را دارد که هیچ اسمی از جنگ در آن نیست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افتخار را دارد که قانون جهاد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که جهاد ندارد چون طرحی جامع برای جامعه و قانونی برای تشکیلات اجتماعی ندارد تا قانون جهاد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تنها یک سلسله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وظیفه و تعهّد خودش را این می‌داند که جامعه و حکومت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اصلاح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نمی‌تواند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جهاد نداشته باشد، همچنان‌که دولت نمی‌تواند ارتش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با مراجعه به تورات و انجیل پی می‌بریم که در آیاتی چند به جنگ و جهاد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در این باره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که من آمده‌ام تا صلح را بر روی زمین بیاورم، بلکه شمشیر آورده‌ام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شهری نزدیک می‌شوی تا با اهل آن بجنگی ابتدا آنان را به صلح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تو را به صلح پذیرفتند و آن شهر را در اختیارت گذاردند، تمام مردم آن مسخّر برای توست و همه برده تو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تو صلح نکردند بلکه از راه جنگ وارد شدند، آنان</w:t>
      </w:r>
      <w:bookmarkStart w:id="36" w:name="pg130_4356"/>
    </w:p>
    <w:p>
      <w:pPr>
        <w:pStyle w:val="BookText"/>
        <w:rPr/>
      </w:pPr>
      <w:bookmarkEnd w:id="36"/>
      <w:r>
        <w:rPr>
          <w:rFonts w:ascii="IRNazanin" w:hAnsi="IRNazanin" w:eastAsia="IRNazanin"/>
          <w:color w:val="111111"/>
          <w:sz w:val="28"/>
          <w:sz w:val="28"/>
          <w:szCs w:val="28"/>
          <w:rtl w:val="true"/>
          <w:lang w:bidi="fa-IR"/>
        </w:rPr>
        <w:t>را محاصره کن، و چون پروردگارت تو را یاری کرد و بر آن‌ها دست یافتی تمام مردانشان را از دم شمشیر بگذران و تمام زنان و اطفال و چارپایان و هر آنچه در شهر است، غنیمت برای توست و می‌توانی از آن‌ها که پروردگارت به تو عطا کرده استفاده کنی و این چنین انجام می‌دهی با شهرهای دور افتاده که از شهرهایی نیستند که امّت تو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شهرهایی را که پروردگارت برای تو نصیبی در آن‌ها قرار داده هیچ انسانی را در آن‌ها باقی مگذار</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37" w:name="__RefHeading___Toc992349_211673320"/>
      <w:bookmarkStart w:id="38" w:name="_Toc13"/>
      <w:bookmarkEnd w:id="37"/>
      <w:r>
        <w:rPr>
          <w:rtl w:val="true"/>
        </w:rPr>
        <w:t>فلسفه جزیه‌</w:t>
      </w:r>
      <w:bookmarkEnd w:id="38"/>
    </w:p>
    <w:p>
      <w:pPr>
        <w:pStyle w:val="BookText"/>
        <w:rPr/>
      </w:pPr>
      <w:r>
        <w:rPr>
          <w:rFonts w:ascii="IRNazanin" w:hAnsi="IRNazanin" w:eastAsia="IRNazanin"/>
          <w:color w:val="111111"/>
          <w:sz w:val="28"/>
          <w:sz w:val="28"/>
          <w:szCs w:val="28"/>
          <w:rtl w:val="true"/>
          <w:lang w:bidi="fa-IR"/>
        </w:rPr>
        <w:t>در آیات قرآن برای پذیرش صلح با اهل کتاب سخن از گرفتن جزیه از آنان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 و نه به روز جزا ایمان دارند،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چیست؟ آیا جزیه باج دادن و باج گرفتن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از ماده جزا است، و جزا در لغت عرب، هم در مورد پاداش به کار</w:t>
      </w:r>
      <w:bookmarkStart w:id="39" w:name="pg130_4358"/>
    </w:p>
    <w:p>
      <w:pPr>
        <w:pStyle w:val="BookText"/>
        <w:rPr/>
      </w:pPr>
      <w:bookmarkEnd w:id="39"/>
      <w:r>
        <w:rPr>
          <w:rFonts w:ascii="IRNazanin" w:hAnsi="IRNazanin" w:eastAsia="IRNazanin"/>
          <w:color w:val="111111"/>
          <w:sz w:val="28"/>
          <w:sz w:val="28"/>
          <w:szCs w:val="28"/>
          <w:rtl w:val="true"/>
          <w:lang w:bidi="fa-IR"/>
        </w:rPr>
        <w:t>برده می‌شود و هم در مورد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معرّب است نه عربی،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گزیه لغتی است فارسی، و همان مالیات سرانه‌ای بوده که برای اولین بار انوشیروان در ایران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لغت در میان اعراب آمد طبق قاعده معمول گاف تبدیل به جیم شد و آنان به جای گزیه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جزیه مفهومش مالیات است و بدیهی است که مالیات گرفتن غیر از باج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مسلمین نیز باید مالیات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شکل مالیات اهل کتاب با مالیاتی که مسلمین می‌پردازند فرق می‌کند گرچه الآن چون از همه مالیات می‌گیرند، از اهل کتاب جزیه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از اهل کتاب جزیه می‌گیرد در مقابل آن، تعهدی به آن‌ها می‌دهد که مال و جان و ناموس آن‌ها محفوظ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جزیه و مالیاتی خاص از آن‌ها گرفته می‌شود که غیر از مالیات عمومی اسلامی است به جهت این است که آنان نه موظّفند که مالیات‌های اسلامی را بپردازند و نه موظّفند که در جهادها شرکت کنند، با این‌که منفعت جهاد عاید حال آنان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کتاب به جای زکات و خمس، باید جزیه بدهند</w:t>
      </w:r>
      <w:r>
        <w:rPr>
          <w:rFonts w:eastAsia="IRNazanin" w:cs="IRNazanin"/>
          <w:color w:val="111111"/>
          <w:sz w:val="28"/>
          <w:szCs w:val="28"/>
          <w:rtl w:val="true"/>
          <w:lang w:bidi="fa-IR"/>
        </w:rPr>
        <w:t>.</w:t>
      </w:r>
    </w:p>
    <w:p>
      <w:pPr>
        <w:pStyle w:val="Heading2"/>
        <w:numPr>
          <w:ilvl w:val="1"/>
          <w:numId w:val="1"/>
        </w:numPr>
        <w:rPr/>
      </w:pPr>
      <w:bookmarkStart w:id="40" w:name="__RefHeading___Toc992351_211673320"/>
      <w:bookmarkStart w:id="41" w:name="_Toc14"/>
      <w:bookmarkEnd w:id="40"/>
      <w:r>
        <w:rPr>
          <w:rtl w:val="true"/>
        </w:rPr>
        <w:t>جزیه و خشونت</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دینی باید حقوق یکسان و برابر با شهروندان یک دولت داشته باشند و از آنجا که جزیه نوعی تبعیض محسوب می‌شود لذا این حکم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اعتراض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اسلام، اعمال تساهل و تسامح نسبت به اهل کتاب است، در صورتی که حالت جنگ با مسلمانان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قراردادی که با آنان منعقد می‌کند حمایت از جان و مال آنان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صدر اسلام از این نمونه‌ها زیاد سراغ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چنین برخورد از طرف دولت اسلامی، وظیفه‌ای نیز بر دوش اهل کتاب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دیگر نوعی تعهد متقابل بین مسلمانان و اهل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هزینه‌های مالی دولت اسلامی توسط خود مردم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طور بسیار آشکار در همان اوائل صدر اسلام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از منافع زندگی کردن در زیر چتر حمایتی دولت اسلامی استفاده می‌کردند وظیفه داشتند نوعی مالیات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متقابلی را نمی‌توان با عناوینی؛ همچون رفتار غیرانسانی، تحقیرکننده، خشن و تبعیض‌آمیز تعبیر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اهل کتاب جزیه پرداخت می‌کردند، خود مسلمانان نیز خمس و زکات به دولت اسلامی پرداخت می‌نمودند و هزینه‌های دولت اسلامی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فقهای اسلامی فرموده‌اند که جزیه اندازه ثابتی ندارد و هر سال بر اساس مصالح و توافق طرفین، مبلغ آن تعیین می‌شود</w:t>
      </w:r>
      <w:r>
        <w:rPr>
          <w:rFonts w:eastAsia="IRNazanin" w:cs="IRNazanin"/>
          <w:color w:val="111111"/>
          <w:sz w:val="28"/>
          <w:szCs w:val="28"/>
          <w:rtl w:val="true"/>
          <w:lang w:bidi="fa-IR"/>
        </w:rPr>
        <w:t>.</w:t>
      </w:r>
      <w:bookmarkStart w:id="42" w:name="pg130_4362"/>
    </w:p>
    <w:p>
      <w:pPr>
        <w:pStyle w:val="Heading2"/>
        <w:numPr>
          <w:ilvl w:val="1"/>
          <w:numId w:val="1"/>
        </w:numPr>
        <w:rPr/>
      </w:pPr>
      <w:bookmarkStart w:id="43" w:name="__RefHeading___Toc992353_211673320"/>
      <w:bookmarkStart w:id="44" w:name="_Toc15"/>
      <w:bookmarkEnd w:id="42"/>
      <w:bookmarkEnd w:id="43"/>
      <w:r>
        <w:rPr>
          <w:rtl w:val="true"/>
        </w:rPr>
        <w:t>نحوه گرفتن جزیه‌</w:t>
      </w:r>
      <w:bookmarkEnd w:id="4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تحقیرآمیز است؛ زیرا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یُعْطُوا الْجِزْیَةَ عَنْ یَدٍ وَهُمْ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معنای این آیه بحث‌های متعددی صورت پذیرفته که مهم‌ترین آن‌ها مربوط به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صاغر از اسمای متضادی است که ممکن است به یک چیز ولکن به دو اعتبار اطلاق شود؛ زیرا ممکن است یک چیزی نسبت به امری کوچک باشد و نسبت به امر دیگر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اگر به کسر صاد و فتح غین خوانده شود به معنای کوچک و صغیر است و اگر به فتح صاد و غین خوانده شود به معنای ذلّت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تن به پستی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آن را درباره آن دسته از اهل کتاب که راضی به دادن جزیه شده‌اند استعمال کرده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ذلّت ایشان قبول و تن دادن در برابر سنت اسلامی و تسلیم آن‌ها در برابر حکومت عادلانه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ظهور دارد در این‌که منظور از صغار این معنای مذکور است، نه این‌که مسلمین و یا زمامداران اسلام به آنان توهین و بی‌احترامی نموده و یا آن‌ها را مسخره کنند؛ زیرا این معنا با وقار اسلامی</w:t>
      </w:r>
    </w:p>
    <w:p>
      <w:pPr>
        <w:pStyle w:val="BookText"/>
        <w:rPr/>
      </w:pPr>
      <w:r>
        <w:rPr>
          <w:rFonts w:ascii="IRNazanin" w:hAnsi="IRNazanin" w:eastAsia="IRNazanin"/>
          <w:color w:val="111111"/>
          <w:sz w:val="28"/>
          <w:sz w:val="28"/>
          <w:szCs w:val="28"/>
          <w:rtl w:val="true"/>
          <w:lang w:bidi="fa-IR"/>
        </w:rPr>
        <w:t>سازگاری ندارد، هر چند برخی از مفسّرین، آیه را طور دیگری معنا کرده‌اند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نیز به دو معنا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جزیه را به دست خود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جزیه را از ترس قدرت شما اعطا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توضیحاتی که داده شد به نظر می‌رسد که مسأله جزیه نوعی مالیات دادن به دولت اسلامی است نه امر دیگر</w:t>
      </w:r>
      <w:r>
        <w:rPr>
          <w:rFonts w:eastAsia="IRNazanin" w:cs="IRNazanin"/>
          <w:color w:val="111111"/>
          <w:sz w:val="28"/>
          <w:szCs w:val="28"/>
          <w:rtl w:val="true"/>
          <w:lang w:bidi="fa-IR"/>
        </w:rPr>
        <w:t>.</w:t>
      </w:r>
      <w:bookmarkStart w:id="45" w:name="pg130_4366"/>
    </w:p>
    <w:p>
      <w:pPr>
        <w:pStyle w:val="Heading2"/>
        <w:numPr>
          <w:ilvl w:val="1"/>
          <w:numId w:val="1"/>
        </w:numPr>
        <w:rPr/>
      </w:pPr>
      <w:bookmarkStart w:id="46" w:name="__RefHeading___Toc992355_211673320"/>
      <w:bookmarkStart w:id="47" w:name="_Toc16"/>
      <w:bookmarkEnd w:id="45"/>
      <w:bookmarkEnd w:id="46"/>
      <w:r>
        <w:rPr>
          <w:rtl w:val="true"/>
        </w:rPr>
        <w:t>اسلام و بردگی‌</w:t>
      </w:r>
      <w:bookmarkEnd w:id="47"/>
    </w:p>
    <w:p>
      <w:pPr>
        <w:pStyle w:val="BookText"/>
        <w:rPr/>
      </w:pPr>
      <w:r>
        <w:rPr>
          <w:rFonts w:ascii="IRNazanin" w:hAnsi="IRNazanin" w:eastAsia="IRNazanin"/>
          <w:color w:val="111111"/>
          <w:sz w:val="28"/>
          <w:sz w:val="28"/>
          <w:szCs w:val="28"/>
          <w:rtl w:val="true"/>
          <w:lang w:bidi="fa-IR"/>
        </w:rPr>
        <w:t>از جمله اشکالاتی که از ناحیه مسیحیان و مخالفان اسلام بر ضدّ اسلام و مسلمین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قانون بردگی و استعمار انسان اعتراف کرده و بر آن مهر صحّت گذاشت، امری که با روح عدالت انسانی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حتّی با ظاهر آیات قرآن و روایات اسلامی نیز منافات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 گرامی‌ترین شما نزد خدا باتقواترین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آدمیزادگان را گرامی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 کلّهم سواسیة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 همگی با هم مساوی‌اند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لافضل لعربی علی عجمی و لا لعجمی علی عربی و لا ابیض علی اسود و لا أسود علی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برتری برای عرب بر عجم، و عجم بر عرب و سفید بر سیاه و سیاه بر سفید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 حال اسلام رقیّت و بردگی را امضاء کرده و به رسمیّت شناخته است؟</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اسلام آن‌گونه که ملت‌های متمدن زمان‌های پیشین قانون بردگی را به طور مطلق قبول داشته‌اند، هرگز امضا نکرده و مهر صحّت بر آن نزده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فلسفی رومیان قدیم بر این بود که عنصر سفید از حیث جنس و خون و خلقت، با عنصر سیاه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سیاه‌پوست به جهت خدمت انسان سفیدپوست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هندو اعتقاد به چهار مرتبه و طبقه برای انسان‌ها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روحانیون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امرا و وزرا و حاکمان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طبقه تجّار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نجس‌ها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که طبقه نجس‌ها، حقّ معاشرت با سه طبقه دیگر را ندارد؛ زیرا آنان را برای شغل‌های پست؛ همچون نجاست‌کشی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دارای ارواح خبیثه بوده و در بدن جدید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 رومن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فرهنگستان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خوف داریم که جنس سیاه، امور مملکت را در زندگانی بشر به دست گیرد؛ زیرا در میان این افراد امثال انیشتین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شدت با این افکار که جنس بشر سیاه پوست را پست می‌شمارد، مبارزه کرده است، و کرامت انسان را تنها در گروی تقوا می‌داند، آن‌گونه که به آیات و روایات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گرچه به قانون بردگی اعتراف کرده و آن را تصدیق نموده است، ولی در حقیقت، حکمت و مصلحت آن به خود بردگان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برده‌داری را تنها در اسیران جنگی از کفار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آنان را اسیر نمودند سه فرضیه نسبت به آنان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آنان را رها کرده تا به قوم و دسته خود برگردند، و از نو برنامه‌چینی کرده و با اسلام به مخالفت برخیزند که این فرضیه خلاف منطق عقل و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فرضیه دیگر این است که تمام اسرا به قتل برسند تا بشر از شرّ وجودشان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فرضیه نیز بر خلاف منطق عقل و انصاف است؛ زیرا راه حلّ سومی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آنان را به اسارت نگه داشته و داخل خانه‌های مسلمانان برده تا تحت تربیت آنان قرار گیرند، با مقرّراتی که اسلام برای نگهداری آن‌ها داشته و مورد تجاوز و تعدّی قرار نگیرند تا شاید به حقّ و حقیقت و اسلام متمایل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و فرضیه به واقع نزدیک و مطابق عقل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از بردگی و برده‌داری در اسلام، باز نمودن مدرسه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کنیز و برده‌داری تا زمان صدر اسلام یک فرهنگ بوده، و لذا با سنّت‌ها و فرهنگ‌های جامعه نمی‌شود یک مرتبه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شرایط زندگی و معیشت بسیار سخت و دشوار بود و انسان‌ها به تنهایی نمی‌توانستند تدارک زندگی روزمره خود را داشته باشند بلکه احتیاج به افرادی بود تا دائماً در خانه و کاشانه انسان باشند و در امور روزمره زندگی به انسان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افرادی که از امکانات مادی برخوردار بودند برای گذران زندگی خود از برده و کنیز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نبود که در آن عصر و زمان نقص شمرده شده و مورد انتقاد قرار گرفته باشد، ولی در این عصر و زمان که شرایط زندگی با زمان‌های گذشته بسیار فرق کرده است، دیگر موضوع برده‌داری و استفاده از آن در زندگی روزمره خود به خود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IRNazanin" w:hAnsi="IRNazanin" w:eastAsia="IRNazanin"/>
          <w:color w:val="111111"/>
          <w:sz w:val="28"/>
          <w:sz w:val="28"/>
          <w:szCs w:val="28"/>
          <w:rtl w:val="true"/>
          <w:lang w:bidi="fa-IR"/>
        </w:rPr>
        <w:t>اسلام گرچه برده‌داری را در عصر خود تا حدودی امضا کرده است، ولی برای بردگان حقوق خاصی برگردن موالی و جامعه و حتی دولت اسلامی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بیش از حدّ معیّن از برده خود، 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از برده زمین‌گیر و جزامی و کور خود 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برده خود جنایت فجیعی وارد کرد دیگر نمی‌تواند از او بهره ببرد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عصمت و طهارت‌علیهم السلام نهایت احترام را در حقّ برده‌ها داشته و برای آنان حقوق خاصی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با بردگان خود</w:t>
      </w:r>
    </w:p>
    <w:p>
      <w:pPr>
        <w:pStyle w:val="BookText"/>
        <w:rPr/>
      </w:pPr>
      <w:r>
        <w:rPr>
          <w:rFonts w:ascii="IRNazanin" w:hAnsi="IRNazanin" w:eastAsia="IRNazanin"/>
          <w:color w:val="111111"/>
          <w:sz w:val="28"/>
          <w:sz w:val="28"/>
          <w:szCs w:val="28"/>
          <w:rtl w:val="true"/>
          <w:lang w:bidi="fa-IR"/>
        </w:rPr>
        <w:t>بر سر یک سفره غذا می‌خورد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حضرت علی‌علیه السلام روزی به قنبر، غلام خود دستور داد تا دو لباس یکی به قیمت یک درهم و دیگری به قیمت دو درهم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که لباس‌ها را خرید و به حضرت داد، امام لباس دو درهمی را به قنبر داد و لباس یک درهمی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قنبر از علت این کار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سِنّی را گذرانده‌ام و همین لباس برای من کافی است، ولی تو جوانی و احتیاج به لباس بهتر داری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رضاعلیه السلام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 مملوکاً لا حیلة له فإنّ علیه أن یعوله حتی یستغنی عنه، وکذلک کان امیرالمؤمنین‌علیه السلام یفعل اذا عتق الصغار و من لا حلیة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بنده‌ای را آزاد کرد که چاره‌ای ندارد، بر اوست که آن برده آزاد شده را تکفل کند تا به حدّ بی‌نیازی از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امیرالمؤمنین‌علیه السلام چنین می‌نمود هرگاه برده‌های کوچک و کسانی که بی‌چاره بودند را آزاد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از پدران بزرگوارش‌علیهم السلام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مازال جبرئیل یوصینی بالممالیک حتی ظننت أنّه سیجعل لهم وقتاً، إذا بلغوا ذلک إلی الوقت اعتقوا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جبرئیل مرا به بردگان سفارش می‌کرد تا این‌که گمان کردم که زود است که برای آنان وقتی قرار دهد که هرگاه آنان به آن وقت رسیدند خود به خود آزاد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خداصلی الله علیه وآله نقل شده که درباره بردگان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اطعموهم ممّا تأکلون والبسوهم ممّا تلبسون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چیزی که می‌خورید به بردگان خود بخورانید و از آنچه که می‌پوشید به بردگانتان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p>
    <w:p>
      <w:pPr>
        <w:pStyle w:val="BookText"/>
        <w:rPr/>
      </w:pPr>
      <w:r>
        <w:rPr>
          <w:rFonts w:ascii="IRNazanin" w:hAnsi="IRNazanin" w:eastAsia="IRNazanin"/>
          <w:color w:val="111111"/>
          <w:sz w:val="28"/>
          <w:sz w:val="28"/>
          <w:szCs w:val="28"/>
          <w:rtl w:val="true"/>
          <w:lang w:bidi="fa-IR"/>
        </w:rPr>
        <w:t>گرچه اسلام، اصل رقیت و برده‌گیری و برده‌داری را با شرایط و خصوصیات آن امضا کرده است، ولی بعد از رسیدن به اهداف خود، هرگز رضایت به نگهداری دائمی آنان در زیر سلطه بندگی نداده است، و به همین جهت است که وسایل آزادی آنان را به هر نحو ممکن و به وسایل گوناگون فراهم ساخته است که برخی از آن‌ها قهری است و برخی اختیاری؛ برخی به اختیار موالی و صاحبان بردگان است و برخی نیز در اختیار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اسلامی در کتاب‌های فقهی خود به تبع آیات و روایات،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احکام آن را به طور مفصّل آورده‌اند، در حالی که برای رقیت و برده‌گیری کتاب مستقلی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قوانینی که اسلام برای آزادی بردگان جعل کرده،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عتق به عنوان صدقه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قانون، آزادی بنده در راه خدا عنوان صدقه بر خود گرفته و بر آن ثواب متفرّع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 رقبة مؤمنة کانت فداءه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برده مؤمنی را آزاد کند این عملش باعث آزادی او از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عتق به عنوان کفاره</w:t>
      </w:r>
    </w:p>
    <w:p>
      <w:pPr>
        <w:pStyle w:val="BookText"/>
        <w:rPr/>
      </w:pPr>
      <w:r>
        <w:rPr>
          <w:rFonts w:ascii="IRNazanin" w:hAnsi="IRNazanin" w:eastAsia="IRNazanin"/>
          <w:color w:val="111111"/>
          <w:sz w:val="28"/>
          <w:sz w:val="28"/>
          <w:szCs w:val="28"/>
          <w:rtl w:val="true"/>
          <w:lang w:bidi="fa-IR"/>
        </w:rPr>
        <w:t>طبق این قانون، خداوند متعال کسانی را که با برخی از تکالیف او مخالفت عملی کرده‌اند، مجازات دنیوی آن را آزاد کردن بنده به نحو تعیین یا تخییر قرار داده است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همسرش برای او همانند پشت مادرش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با همسرش را برای خود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به او بازگردد باید بنده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بر نزدیکی نکردن با همسرش خورده، در صورت بازگشت به او، کفاره‌اش آزاد کردن 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ماه رمضان را عمداً افطار کرده، یکی از انواع کفاره‌اش بنده آزاد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خلف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نذر خود مخالفت کرده، وظیفه دارد که بنده‌ای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خلف قسم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خلف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جزع و فزع حرام در مصیبتی که بر انسان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کشتن انسان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انسان با یک بنده آزاد کردن که وظیفه او است از وزر و گناهی که به جهت مخالفت با دستور الهی انجام داده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عتق بعد از خدمت</w:t>
      </w:r>
    </w:p>
    <w:p>
      <w:pPr>
        <w:pStyle w:val="BookText"/>
        <w:rPr/>
      </w:pPr>
      <w:r>
        <w:rPr>
          <w:rFonts w:ascii="IRNazanin" w:hAnsi="IRNazanin" w:eastAsia="IRNazanin"/>
          <w:color w:val="111111"/>
          <w:sz w:val="28"/>
          <w:sz w:val="28"/>
          <w:szCs w:val="28"/>
          <w:rtl w:val="true"/>
          <w:lang w:bidi="fa-IR"/>
        </w:rPr>
        <w:t>مطابق این قانون اگر بنده مؤمنی هفت سال به مولای خود خدمت کند،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عتق با بیماری خاص</w:t>
      </w:r>
    </w:p>
    <w:p>
      <w:pPr>
        <w:pStyle w:val="BookText"/>
        <w:rPr/>
      </w:pPr>
      <w:r>
        <w:rPr>
          <w:rFonts w:ascii="IRNazanin" w:hAnsi="IRNazanin" w:eastAsia="IRNazanin"/>
          <w:color w:val="111111"/>
          <w:sz w:val="28"/>
          <w:sz w:val="28"/>
          <w:szCs w:val="28"/>
          <w:rtl w:val="true"/>
          <w:lang w:bidi="fa-IR"/>
        </w:rPr>
        <w:t xml:space="preserve">طبق این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اسباب آزادی قهری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امراضی از قبیل زمین‌گیر شدن و جزام و کوری مبتلا شود خود به خود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تدبیر</w:t>
      </w:r>
    </w:p>
    <w:p>
      <w:pPr>
        <w:pStyle w:val="BookText"/>
        <w:rPr/>
      </w:pPr>
      <w:r>
        <w:rPr>
          <w:rFonts w:ascii="IRNazanin" w:hAnsi="IRNazanin" w:eastAsia="IRNazanin"/>
          <w:color w:val="111111"/>
          <w:sz w:val="28"/>
          <w:sz w:val="28"/>
          <w:szCs w:val="28"/>
          <w:rtl w:val="true"/>
          <w:lang w:bidi="fa-IR"/>
        </w:rPr>
        <w:t>مطابق این قانون اگر کسی به برده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وفات من آزاد خواهی بود، بعد از وفات مولایش این بنده آزاد است و به ملک ورثه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کتابت</w:t>
      </w:r>
    </w:p>
    <w:p>
      <w:pPr>
        <w:pStyle w:val="BookText"/>
        <w:rPr/>
      </w:pPr>
      <w:r>
        <w:rPr>
          <w:rFonts w:ascii="IRNazanin" w:hAnsi="IRNazanin" w:eastAsia="IRNazanin"/>
          <w:color w:val="111111"/>
          <w:sz w:val="28"/>
          <w:sz w:val="28"/>
          <w:szCs w:val="28"/>
          <w:rtl w:val="true"/>
          <w:lang w:bidi="fa-IR"/>
        </w:rPr>
        <w:t>طبق این قانون اگر بنده با مولایش قرارداد ببندد که اگر فلان مبلغ را برای او حاضر کند آزاد شود، مولا باید به این 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سرایت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قانون اگر چند نفر در یک برده با هم شریک باشند و یکی از</w:t>
      </w:r>
    </w:p>
    <w:p>
      <w:pPr>
        <w:pStyle w:val="BookText"/>
        <w:rPr/>
      </w:pPr>
      <w:r>
        <w:rPr>
          <w:rFonts w:ascii="IRNazanin" w:hAnsi="IRNazanin" w:eastAsia="IRNazanin"/>
          <w:color w:val="111111"/>
          <w:sz w:val="28"/>
          <w:sz w:val="28"/>
          <w:szCs w:val="28"/>
          <w:rtl w:val="true"/>
          <w:lang w:bidi="fa-IR"/>
        </w:rPr>
        <w:t>شریکان سهم خود را از این برده آزاد کند، سهم‌های دیگر نیز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آزادی از اسباب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تملک یکی از پدر و مادر</w:t>
      </w:r>
    </w:p>
    <w:p>
      <w:pPr>
        <w:pStyle w:val="BookText"/>
        <w:rPr/>
      </w:pPr>
      <w:r>
        <w:rPr>
          <w:rFonts w:ascii="IRNazanin" w:hAnsi="IRNazanin" w:eastAsia="IRNazanin"/>
          <w:color w:val="111111"/>
          <w:sz w:val="28"/>
          <w:sz w:val="28"/>
          <w:szCs w:val="28"/>
          <w:rtl w:val="true"/>
          <w:lang w:bidi="fa-IR"/>
        </w:rPr>
        <w:t>طبق این قانون اگر مردی یکی از پدر و مادر، یا فردی از محارم خود از زنان را مالک گردد، بالفور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تنکیل</w:t>
      </w:r>
    </w:p>
    <w:p>
      <w:pPr>
        <w:pStyle w:val="BookText"/>
        <w:rPr/>
      </w:pPr>
      <w:r>
        <w:rPr>
          <w:rFonts w:ascii="IRNazanin" w:hAnsi="IRNazanin" w:eastAsia="IRNazanin"/>
          <w:color w:val="111111"/>
          <w:sz w:val="28"/>
          <w:sz w:val="28"/>
          <w:szCs w:val="28"/>
          <w:rtl w:val="true"/>
          <w:lang w:bidi="fa-IR"/>
        </w:rPr>
        <w:t>مطابق این قانون اگر کسی جنایت فجیعی نسبت به برده خود انجام دهد؛ مثل این‌که بینی، زبان، دو گوش یا دو لب او را ببرد، این بنده خود به خود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ششم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غربی‌ها یا غرب‌زده‌ها که امروزه در مورد برده‌داری قدیم ایراد می‌گیرند، چشم خود را بر نوع نوین و جدید برده‌داری بسته‌اند که چگونه در سطح گسترده و جهانی برخی از کشورهای استعماری و سلطه‌گر، ملت‌ها و کشورهای دیگر را زیر سلطه اقتصادی و نظامی و فرهنگی خود قرار داده‌اند، و هر ملت و دولتی که قصد استقلال و روی پای خود ایستادن و آزادی را داشته باشد، از هر طرف او را محاصره کرده و در آخر او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برده‌داری نوین است که غرب‌زدگان جامعه، چشم خود را بر آن بسته و از آن دم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اشغال یک کشور و به غارت بردن منافع</w:t>
      </w:r>
    </w:p>
    <w:p>
      <w:pPr>
        <w:pStyle w:val="BookText"/>
        <w:rPr/>
      </w:pPr>
      <w:r>
        <w:rPr>
          <w:rFonts w:ascii="IRNazanin" w:hAnsi="IRNazanin" w:eastAsia="IRNazanin"/>
          <w:color w:val="111111"/>
          <w:sz w:val="28"/>
          <w:sz w:val="28"/>
          <w:szCs w:val="28"/>
          <w:rtl w:val="true"/>
          <w:lang w:bidi="fa-IR"/>
        </w:rPr>
        <w:t>آن و به زیر یوغ اسارت اقتصادی و فرهنگی بردن افراد آن، نمونه برده‌داری نوین 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کمونیسم نیز نوعی دیگر از برده‌داری است که در برخی جوامع و کشورها نفوذ کرده و هنوز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زوایای آن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اکنون در کشورهای مختلف خصوصاً غرب از زن به عنوان یک کالا در امور مختلف استفاده می‌شود و او را از کرامت واقعی‌اش پایین آورده است، آیا این یک نوع برده‌داری نوین نیست؟</w:t>
      </w:r>
      <w:bookmarkStart w:id="48" w:name="pg130_4390"/>
    </w:p>
    <w:p>
      <w:pPr>
        <w:pStyle w:val="Heading2"/>
        <w:numPr>
          <w:ilvl w:val="1"/>
          <w:numId w:val="1"/>
        </w:numPr>
        <w:rPr/>
      </w:pPr>
      <w:bookmarkStart w:id="49" w:name="__RefHeading___Toc992357_211673320"/>
      <w:bookmarkStart w:id="50" w:name="_Toc17"/>
      <w:bookmarkEnd w:id="48"/>
      <w:bookmarkEnd w:id="49"/>
      <w:r>
        <w:rPr>
          <w:rtl w:val="true"/>
        </w:rPr>
        <w:t>فهرست منشورات مسجد مقدّس جمکران‌</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کراجکی،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شیخ عباس قمی،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مایجب علی المحرم اذا اضطر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7436</Words>
  <Characters>29283</Characters>
  <CharactersWithSpaces>36348</CharactersWithSpaces>
  <Paragraphs>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2026-08-16T01:04:00Z</dcterms:created>
  <dc:creator>ghaemiyeh.com</dc:creator>
  <dc:description/>
  <dc:language>en-US</dc:language>
  <cp:lastModifiedBy/>
  <dcterms:modified xsi:type="dcterms:W3CDTF">2026-08-16T04:34:02Z</dcterms:modified>
  <cp:revision>1</cp:revision>
  <dc:subject/>
  <dc:title>پیامبر اعظم صلی الله علیه وآله و جهاد و برده داری</dc:title>
</cp:coreProperties>
</file>

<file path=docProps/custom.xml><?xml version="1.0" encoding="utf-8"?>
<Properties xmlns="http://schemas.openxmlformats.org/officeDocument/2006/custom-properties" xmlns:vt="http://schemas.openxmlformats.org/officeDocument/2006/docPropsVTypes"/>
</file>