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حضرت مهدی 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00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701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7012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37014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937016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937018_211673320">
            <w:r>
              <w:rPr>
                <w:webHidden/>
                <w:rStyle w:val="IndexLink"/>
                <w:rtl w:val="true"/>
              </w:rPr>
              <w:t>تجلّی اسلام در عصر ظهور</w:t>
            </w:r>
            <w:r>
              <w:rPr>
                <w:rStyle w:val="IndexLink"/>
                <w:rtl w:val="true"/>
              </w:rPr>
              <w:tab/>
            </w:r>
            <w:r>
              <w:rPr>
                <w:rStyle w:val="IndexLink"/>
              </w:rPr>
              <w:t>13</w:t>
            </w:r>
          </w:hyperlink>
        </w:p>
        <w:p>
          <w:pPr>
            <w:pStyle w:val="Contents2"/>
            <w:tabs>
              <w:tab w:val="clear" w:pos="8743"/>
              <w:tab w:val="right" w:pos="9026" w:leader="dot"/>
            </w:tabs>
            <w:rPr/>
          </w:pPr>
          <w:hyperlink w:anchor="__RefHeading___Toc937020_211673320">
            <w:r>
              <w:rPr>
                <w:webHidden/>
                <w:rStyle w:val="IndexLink"/>
                <w:rtl w:val="true"/>
              </w:rPr>
              <w:t>اهل کتاب در عصر ظهور</w:t>
            </w:r>
            <w:r>
              <w:rPr>
                <w:rStyle w:val="IndexLink"/>
                <w:rtl w:val="true"/>
              </w:rPr>
              <w:tab/>
            </w:r>
            <w:r>
              <w:rPr>
                <w:rStyle w:val="IndexLink"/>
              </w:rPr>
              <w:t>14</w:t>
            </w:r>
          </w:hyperlink>
        </w:p>
        <w:p>
          <w:pPr>
            <w:pStyle w:val="Contents2"/>
            <w:tabs>
              <w:tab w:val="clear" w:pos="8743"/>
              <w:tab w:val="right" w:pos="9026" w:leader="dot"/>
            </w:tabs>
            <w:rPr/>
          </w:pPr>
          <w:hyperlink w:anchor="__RefHeading___Toc937022_211673320">
            <w:r>
              <w:rPr>
                <w:webHidden/>
                <w:rStyle w:val="IndexLink"/>
                <w:rtl w:val="true"/>
              </w:rPr>
              <w:t>رفتار حضرت مهدی‌علیه السلام با اهل کتاب‌</w:t>
            </w:r>
            <w:r>
              <w:rPr>
                <w:rStyle w:val="IndexLink"/>
                <w:rtl w:val="true"/>
              </w:rPr>
              <w:tab/>
            </w:r>
            <w:r>
              <w:rPr>
                <w:rStyle w:val="IndexLink"/>
              </w:rPr>
              <w:t>17</w:t>
            </w:r>
          </w:hyperlink>
        </w:p>
        <w:p>
          <w:pPr>
            <w:pStyle w:val="Contents2"/>
            <w:tabs>
              <w:tab w:val="clear" w:pos="8743"/>
              <w:tab w:val="right" w:pos="9026" w:leader="dot"/>
            </w:tabs>
            <w:rPr/>
          </w:pPr>
          <w:hyperlink w:anchor="__RefHeading___Toc937024_211673320">
            <w:r>
              <w:rPr>
                <w:webHidden/>
                <w:rStyle w:val="IndexLink"/>
                <w:rtl w:val="true"/>
              </w:rPr>
              <w:t>تجلّی تشیع در عصر ظهور</w:t>
            </w:r>
            <w:r>
              <w:rPr>
                <w:rStyle w:val="IndexLink"/>
                <w:rtl w:val="true"/>
              </w:rPr>
              <w:tab/>
            </w:r>
            <w:r>
              <w:rPr>
                <w:rStyle w:val="IndexLink"/>
              </w:rPr>
              <w:t>17</w:t>
            </w:r>
          </w:hyperlink>
        </w:p>
        <w:p>
          <w:pPr>
            <w:pStyle w:val="Contents2"/>
            <w:tabs>
              <w:tab w:val="clear" w:pos="8743"/>
              <w:tab w:val="right" w:pos="9026" w:leader="dot"/>
            </w:tabs>
            <w:rPr/>
          </w:pPr>
          <w:hyperlink w:anchor="__RefHeading___Toc937026_211673320">
            <w:r>
              <w:rPr>
                <w:webHidden/>
                <w:rStyle w:val="IndexLink"/>
                <w:rtl w:val="true"/>
              </w:rPr>
              <w:t>برخورد امام زمان‌علیه السلام با انحرافات فکری‌</w:t>
            </w:r>
            <w:r>
              <w:rPr>
                <w:rStyle w:val="IndexLink"/>
                <w:rtl w:val="true"/>
              </w:rPr>
              <w:tab/>
            </w:r>
            <w:r>
              <w:rPr>
                <w:rStyle w:val="IndexLink"/>
              </w:rPr>
              <w:t>19</w:t>
            </w:r>
          </w:hyperlink>
        </w:p>
        <w:p>
          <w:pPr>
            <w:pStyle w:val="Contents2"/>
            <w:tabs>
              <w:tab w:val="clear" w:pos="8743"/>
              <w:tab w:val="right" w:pos="9026" w:leader="dot"/>
            </w:tabs>
            <w:rPr/>
          </w:pPr>
          <w:hyperlink w:anchor="__RefHeading___Toc937028_211673320">
            <w:r>
              <w:rPr>
                <w:webHidden/>
                <w:rStyle w:val="IndexLink"/>
                <w:rtl w:val="true"/>
              </w:rPr>
              <w:t>مقابله با تبعیض‌نژادی‌</w:t>
            </w:r>
            <w:r>
              <w:rPr>
                <w:rStyle w:val="IndexLink"/>
                <w:rtl w:val="true"/>
              </w:rPr>
              <w:tab/>
            </w:r>
            <w:r>
              <w:rPr>
                <w:rStyle w:val="IndexLink"/>
              </w:rPr>
              <w:t>21</w:t>
            </w:r>
          </w:hyperlink>
        </w:p>
        <w:p>
          <w:pPr>
            <w:pStyle w:val="Contents2"/>
            <w:tabs>
              <w:tab w:val="clear" w:pos="8743"/>
              <w:tab w:val="right" w:pos="9026" w:leader="dot"/>
            </w:tabs>
            <w:rPr/>
          </w:pPr>
          <w:hyperlink w:anchor="__RefHeading___Toc937030_211673320">
            <w:r>
              <w:rPr>
                <w:webHidden/>
                <w:rStyle w:val="IndexLink"/>
                <w:rtl w:val="true"/>
              </w:rPr>
              <w:t>نوع حکومت حضرت مهدی‌علیه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937032_211673320">
            <w:r>
              <w:rPr>
                <w:webHidden/>
                <w:rStyle w:val="IndexLink"/>
                <w:rtl w:val="true"/>
              </w:rPr>
              <w:t>روش حکومتی حضرت مهدی‌علیه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937034_211673320">
            <w:r>
              <w:rPr>
                <w:webHidden/>
                <w:rStyle w:val="IndexLink"/>
                <w:rtl w:val="true"/>
              </w:rPr>
              <w:t>سامان‌پذیری زندگی مردم‌</w:t>
            </w:r>
            <w:r>
              <w:rPr>
                <w:rStyle w:val="IndexLink"/>
                <w:rtl w:val="true"/>
              </w:rPr>
              <w:tab/>
            </w:r>
            <w:r>
              <w:rPr>
                <w:rStyle w:val="IndexLink"/>
              </w:rPr>
              <w:t>26</w:t>
            </w:r>
          </w:hyperlink>
        </w:p>
        <w:p>
          <w:pPr>
            <w:pStyle w:val="Contents2"/>
            <w:tabs>
              <w:tab w:val="clear" w:pos="8743"/>
              <w:tab w:val="right" w:pos="9026" w:leader="dot"/>
            </w:tabs>
            <w:rPr/>
          </w:pPr>
          <w:hyperlink w:anchor="__RefHeading___Toc937036_211673320">
            <w:r>
              <w:rPr>
                <w:webHidden/>
                <w:rStyle w:val="IndexLink"/>
                <w:rtl w:val="true"/>
              </w:rPr>
              <w:t>سرلوحه برنامه‌های حضرت مهدی‌علیه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937038_211673320">
            <w:r>
              <w:rPr>
                <w:webHidden/>
                <w:rStyle w:val="IndexLink"/>
                <w:rtl w:val="true"/>
              </w:rPr>
              <w:t>عوامل تأثیرگذار در گسترش عدالت‌</w:t>
            </w:r>
            <w:r>
              <w:rPr>
                <w:rStyle w:val="IndexLink"/>
                <w:rtl w:val="true"/>
              </w:rPr>
              <w:tab/>
            </w:r>
            <w:r>
              <w:rPr>
                <w:rStyle w:val="IndexLink"/>
              </w:rPr>
              <w:t>28</w:t>
            </w:r>
          </w:hyperlink>
        </w:p>
        <w:p>
          <w:pPr>
            <w:pStyle w:val="Contents2"/>
            <w:tabs>
              <w:tab w:val="clear" w:pos="8743"/>
              <w:tab w:val="right" w:pos="9026" w:leader="dot"/>
            </w:tabs>
            <w:rPr/>
          </w:pPr>
          <w:hyperlink w:anchor="__RefHeading___Toc937040_211673320">
            <w:r>
              <w:rPr>
                <w:webHidden/>
                <w:rStyle w:val="IndexLink"/>
                <w:rtl w:val="true"/>
              </w:rPr>
              <w:t>سیره عملی و روش شخصی حضرت مهدی‌علیه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937042_211673320">
            <w:r>
              <w:rPr>
                <w:webHidden/>
                <w:rStyle w:val="IndexLink"/>
                <w:rtl w:val="true"/>
              </w:rPr>
              <w:t>وضعیت امنیت اجتماعی در عصر ظهور</w:t>
            </w:r>
            <w:r>
              <w:rPr>
                <w:rStyle w:val="IndexLink"/>
                <w:rtl w:val="true"/>
              </w:rPr>
              <w:tab/>
            </w:r>
            <w:r>
              <w:rPr>
                <w:rStyle w:val="IndexLink"/>
              </w:rPr>
              <w:t>30</w:t>
            </w:r>
          </w:hyperlink>
        </w:p>
        <w:p>
          <w:pPr>
            <w:pStyle w:val="Contents2"/>
            <w:tabs>
              <w:tab w:val="clear" w:pos="8743"/>
              <w:tab w:val="right" w:pos="9026" w:leader="dot"/>
            </w:tabs>
            <w:rPr/>
          </w:pPr>
          <w:hyperlink w:anchor="__RefHeading___Toc937044_211673320">
            <w:r>
              <w:rPr>
                <w:webHidden/>
                <w:rStyle w:val="IndexLink"/>
                <w:rtl w:val="true"/>
              </w:rPr>
              <w:t>رشد عقلی و تکامل علمی در عصر ظهور</w:t>
            </w:r>
            <w:r>
              <w:rPr>
                <w:rStyle w:val="IndexLink"/>
                <w:rtl w:val="true"/>
              </w:rPr>
              <w:tab/>
            </w:r>
            <w:r>
              <w:rPr>
                <w:rStyle w:val="IndexLink"/>
              </w:rPr>
              <w:t>30</w:t>
            </w:r>
          </w:hyperlink>
        </w:p>
        <w:p>
          <w:pPr>
            <w:pStyle w:val="Contents2"/>
            <w:tabs>
              <w:tab w:val="clear" w:pos="8743"/>
              <w:tab w:val="right" w:pos="9026" w:leader="dot"/>
            </w:tabs>
            <w:rPr/>
          </w:pPr>
          <w:hyperlink w:anchor="__RefHeading___Toc937046_211673320">
            <w:r>
              <w:rPr>
                <w:webHidden/>
                <w:rStyle w:val="IndexLink"/>
                <w:rtl w:val="true"/>
              </w:rPr>
              <w:t>رشد تربیتی عصر ظهور</w:t>
            </w:r>
            <w:r>
              <w:rPr>
                <w:rStyle w:val="IndexLink"/>
                <w:rtl w:val="true"/>
              </w:rPr>
              <w:tab/>
            </w:r>
            <w:r>
              <w:rPr>
                <w:rStyle w:val="IndexLink"/>
              </w:rPr>
              <w:t>32</w:t>
            </w:r>
          </w:hyperlink>
        </w:p>
        <w:p>
          <w:pPr>
            <w:pStyle w:val="Contents2"/>
            <w:tabs>
              <w:tab w:val="clear" w:pos="8743"/>
              <w:tab w:val="right" w:pos="9026" w:leader="dot"/>
            </w:tabs>
            <w:rPr/>
          </w:pPr>
          <w:hyperlink w:anchor="__RefHeading___Toc937048_211673320">
            <w:r>
              <w:rPr>
                <w:webHidden/>
                <w:rStyle w:val="IndexLink"/>
                <w:rtl w:val="true"/>
              </w:rPr>
              <w:t>نحوه تقسیم اموال در عصر ظهور</w:t>
            </w:r>
            <w:r>
              <w:rPr>
                <w:rStyle w:val="IndexLink"/>
                <w:rtl w:val="true"/>
              </w:rPr>
              <w:tab/>
            </w:r>
            <w:r>
              <w:rPr>
                <w:rStyle w:val="IndexLink"/>
              </w:rPr>
              <w:t>33</w:t>
            </w:r>
          </w:hyperlink>
        </w:p>
        <w:p>
          <w:pPr>
            <w:pStyle w:val="Contents2"/>
            <w:tabs>
              <w:tab w:val="clear" w:pos="8743"/>
              <w:tab w:val="right" w:pos="9026" w:leader="dot"/>
            </w:tabs>
            <w:rPr/>
          </w:pPr>
          <w:hyperlink w:anchor="__RefHeading___Toc937050_211673320">
            <w:r>
              <w:rPr>
                <w:webHidden/>
                <w:rStyle w:val="IndexLink"/>
                <w:rtl w:val="true"/>
              </w:rPr>
              <w:t>رفاه اقتصادی در عصر ظهور</w:t>
            </w:r>
            <w:r>
              <w:rPr>
                <w:rStyle w:val="IndexLink"/>
                <w:rtl w:val="true"/>
              </w:rPr>
              <w:tab/>
            </w:r>
            <w:r>
              <w:rPr>
                <w:rStyle w:val="IndexLink"/>
              </w:rPr>
              <w:t>33</w:t>
            </w:r>
          </w:hyperlink>
        </w:p>
        <w:p>
          <w:pPr>
            <w:pStyle w:val="Contents2"/>
            <w:tabs>
              <w:tab w:val="clear" w:pos="8743"/>
              <w:tab w:val="right" w:pos="9026" w:leader="dot"/>
            </w:tabs>
            <w:rPr/>
          </w:pPr>
          <w:hyperlink w:anchor="__RefHeading___Toc937052_211673320">
            <w:r>
              <w:rPr>
                <w:webHidden/>
                <w:rStyle w:val="IndexLink"/>
                <w:rtl w:val="true"/>
              </w:rPr>
              <w:t>وجه کثرت اموال در عصر ظهور</w:t>
            </w:r>
            <w:r>
              <w:rPr>
                <w:rStyle w:val="IndexLink"/>
                <w:rtl w:val="true"/>
              </w:rPr>
              <w:tab/>
            </w:r>
            <w:r>
              <w:rPr>
                <w:rStyle w:val="IndexLink"/>
              </w:rPr>
              <w:t>35</w:t>
            </w:r>
          </w:hyperlink>
        </w:p>
        <w:p>
          <w:pPr>
            <w:pStyle w:val="Contents2"/>
            <w:tabs>
              <w:tab w:val="clear" w:pos="8743"/>
              <w:tab w:val="right" w:pos="9026" w:leader="dot"/>
            </w:tabs>
            <w:rPr/>
          </w:pPr>
          <w:hyperlink w:anchor="__RefHeading___Toc937054_211673320">
            <w:r>
              <w:rPr>
                <w:webHidden/>
                <w:rStyle w:val="IndexLink"/>
                <w:rtl w:val="true"/>
              </w:rPr>
              <w:t>وضعیت مساجد در عصر ظهور</w:t>
            </w:r>
            <w:r>
              <w:rPr>
                <w:rStyle w:val="IndexLink"/>
                <w:rtl w:val="true"/>
              </w:rPr>
              <w:tab/>
            </w:r>
            <w:r>
              <w:rPr>
                <w:rStyle w:val="IndexLink"/>
              </w:rPr>
              <w:t>36</w:t>
            </w:r>
          </w:hyperlink>
        </w:p>
        <w:p>
          <w:pPr>
            <w:pStyle w:val="Contents2"/>
            <w:tabs>
              <w:tab w:val="clear" w:pos="8743"/>
              <w:tab w:val="right" w:pos="9026" w:leader="dot"/>
            </w:tabs>
            <w:rPr/>
          </w:pPr>
          <w:hyperlink w:anchor="__RefHeading___Toc937056_211673320">
            <w:r>
              <w:rPr>
                <w:webHidden/>
                <w:rStyle w:val="IndexLink"/>
                <w:rtl w:val="true"/>
              </w:rPr>
              <w:t>حرمین شریفین در عصر ظهور</w:t>
            </w:r>
            <w:r>
              <w:rPr>
                <w:rStyle w:val="IndexLink"/>
                <w:rtl w:val="true"/>
              </w:rPr>
              <w:tab/>
            </w:r>
            <w:r>
              <w:rPr>
                <w:rStyle w:val="IndexLink"/>
              </w:rPr>
              <w:t>37</w:t>
            </w:r>
          </w:hyperlink>
        </w:p>
        <w:p>
          <w:pPr>
            <w:pStyle w:val="Contents2"/>
            <w:tabs>
              <w:tab w:val="clear" w:pos="8743"/>
              <w:tab w:val="right" w:pos="9026" w:leader="dot"/>
            </w:tabs>
            <w:rPr/>
          </w:pPr>
          <w:hyperlink w:anchor="__RefHeading___Toc937058_211673320">
            <w:r>
              <w:rPr>
                <w:webHidden/>
                <w:rStyle w:val="IndexLink"/>
                <w:rtl w:val="true"/>
              </w:rPr>
              <w:t>انتقام از مخالفان‌</w:t>
            </w:r>
            <w:r>
              <w:rPr>
                <w:rStyle w:val="IndexLink"/>
                <w:rtl w:val="true"/>
              </w:rPr>
              <w:tab/>
            </w:r>
            <w:r>
              <w:rPr>
                <w:rStyle w:val="IndexLink"/>
              </w:rPr>
              <w:t>39</w:t>
            </w:r>
          </w:hyperlink>
        </w:p>
        <w:p>
          <w:pPr>
            <w:pStyle w:val="Contents2"/>
            <w:tabs>
              <w:tab w:val="clear" w:pos="8743"/>
              <w:tab w:val="right" w:pos="9026" w:leader="dot"/>
            </w:tabs>
            <w:rPr/>
          </w:pPr>
          <w:hyperlink w:anchor="__RefHeading___Toc937060_211673320">
            <w:r>
              <w:rPr>
                <w:webHidden/>
                <w:rStyle w:val="IndexLink"/>
                <w:rtl w:val="true"/>
              </w:rPr>
              <w:t>عمل به حکم داوود</w:t>
            </w:r>
            <w:r>
              <w:rPr>
                <w:rStyle w:val="IndexLink"/>
                <w:rtl w:val="true"/>
              </w:rPr>
              <w:tab/>
            </w:r>
            <w:r>
              <w:rPr>
                <w:rStyle w:val="IndexLink"/>
              </w:rPr>
              <w:t>40</w:t>
            </w:r>
          </w:hyperlink>
        </w:p>
        <w:p>
          <w:pPr>
            <w:pStyle w:val="Contents2"/>
            <w:tabs>
              <w:tab w:val="clear" w:pos="8743"/>
              <w:tab w:val="right" w:pos="9026" w:leader="dot"/>
            </w:tabs>
            <w:rPr/>
          </w:pPr>
          <w:hyperlink w:anchor="__RefHeading___Toc937062_211673320">
            <w:r>
              <w:rPr>
                <w:webHidden/>
                <w:rStyle w:val="IndexLink"/>
                <w:rtl w:val="true"/>
              </w:rPr>
              <w:t>جهت مشارکت مسیح‌علیه السلام در حکومت حضرت مهدی‌علیه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937064_211673320">
            <w:r>
              <w:rPr>
                <w:webHidden/>
                <w:rStyle w:val="IndexLink"/>
                <w:rtl w:val="true"/>
              </w:rPr>
              <w:t>فاصله بین ظهور و روز قیامت‌</w:t>
            </w:r>
            <w:r>
              <w:rPr>
                <w:rStyle w:val="IndexLink"/>
                <w:rtl w:val="true"/>
              </w:rPr>
              <w:tab/>
            </w:r>
            <w:r>
              <w:rPr>
                <w:rStyle w:val="IndexLink"/>
              </w:rPr>
              <w:t>43</w:t>
            </w:r>
          </w:hyperlink>
        </w:p>
        <w:p>
          <w:pPr>
            <w:pStyle w:val="Contents2"/>
            <w:tabs>
              <w:tab w:val="clear" w:pos="8743"/>
              <w:tab w:val="right" w:pos="9026" w:leader="dot"/>
            </w:tabs>
            <w:rPr/>
          </w:pPr>
          <w:hyperlink w:anchor="__RefHeading___Toc937066_211673320">
            <w:r>
              <w:rPr>
                <w:webHidden/>
                <w:rStyle w:val="IndexLink"/>
                <w:rtl w:val="true"/>
              </w:rPr>
              <w:t>شهادت حضرت مهدی‌علیه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937068_211673320">
            <w:r>
              <w:rPr>
                <w:webHidden/>
                <w:rStyle w:val="IndexLink"/>
                <w:rtl w:val="true"/>
              </w:rPr>
              <w:t>اصلاحات فراگیر</w:t>
            </w:r>
            <w:r>
              <w:rPr>
                <w:rStyle w:val="IndexLink"/>
                <w:rtl w:val="true"/>
              </w:rPr>
              <w:tab/>
            </w:r>
            <w:r>
              <w:rPr>
                <w:rStyle w:val="IndexLink"/>
              </w:rPr>
              <w:t>46</w:t>
            </w:r>
          </w:hyperlink>
        </w:p>
        <w:p>
          <w:pPr>
            <w:pStyle w:val="Contents2"/>
            <w:tabs>
              <w:tab w:val="clear" w:pos="8743"/>
              <w:tab w:val="right" w:pos="9026" w:leader="dot"/>
            </w:tabs>
            <w:rPr/>
          </w:pPr>
          <w:hyperlink w:anchor="__RefHeading___Toc937070_211673320">
            <w:r>
              <w:rPr>
                <w:webHidden/>
                <w:rStyle w:val="IndexLink"/>
                <w:rtl w:val="true"/>
              </w:rPr>
              <w:t>مقرّ حکومت امام مهدی‌علیه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937072_211673320">
            <w:r>
              <w:rPr>
                <w:webHidden/>
                <w:rStyle w:val="IndexLink"/>
                <w:rtl w:val="true"/>
              </w:rPr>
              <w:t>آثار و برکات ظهور حضرت مهدی‌علیه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937074_211673320">
            <w:r>
              <w:rPr>
                <w:webHidden/>
                <w:rStyle w:val="IndexLink"/>
                <w:rtl w:val="true"/>
              </w:rPr>
              <w:t>تکنولوژی در عصر ظهور</w:t>
            </w:r>
            <w:r>
              <w:rPr>
                <w:rStyle w:val="IndexLink"/>
                <w:rtl w:val="true"/>
              </w:rPr>
              <w:tab/>
            </w:r>
            <w:r>
              <w:rPr>
                <w:rStyle w:val="IndexLink"/>
              </w:rPr>
              <w:t>48</w:t>
            </w:r>
          </w:hyperlink>
        </w:p>
        <w:p>
          <w:pPr>
            <w:pStyle w:val="Contents2"/>
            <w:tabs>
              <w:tab w:val="clear" w:pos="8743"/>
              <w:tab w:val="right" w:pos="9026" w:leader="dot"/>
            </w:tabs>
            <w:rPr/>
          </w:pPr>
          <w:hyperlink w:anchor="__RefHeading___Toc937076_211673320">
            <w:r>
              <w:rPr>
                <w:webHidden/>
                <w:rStyle w:val="IndexLink"/>
                <w:rtl w:val="true"/>
              </w:rPr>
              <w:t>علایم عصر ظهور</w:t>
            </w:r>
            <w:r>
              <w:rPr>
                <w:rStyle w:val="IndexLink"/>
                <w:rtl w:val="true"/>
              </w:rPr>
              <w:tab/>
            </w:r>
            <w:r>
              <w:rPr>
                <w:rStyle w:val="IndexLink"/>
              </w:rPr>
              <w:t>48</w:t>
            </w:r>
          </w:hyperlink>
        </w:p>
        <w:p>
          <w:pPr>
            <w:pStyle w:val="Contents2"/>
            <w:tabs>
              <w:tab w:val="clear" w:pos="8743"/>
              <w:tab w:val="right" w:pos="9026" w:leader="dot"/>
            </w:tabs>
            <w:rPr/>
          </w:pPr>
          <w:hyperlink w:anchor="__RefHeading___Toc937078_211673320">
            <w:r>
              <w:rPr>
                <w:webHidden/>
                <w:rStyle w:val="IndexLink"/>
                <w:rtl w:val="true"/>
              </w:rPr>
              <w:t>امام حسین‌علیه السلام غسل دهنده حضرت مهدی‌علیه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937080_211673320">
            <w:r>
              <w:rPr>
                <w:webHidden/>
                <w:rStyle w:val="IndexLink"/>
                <w:rtl w:val="true"/>
              </w:rPr>
              <w:t>نوآوری در حکومت حضرت مهدی‌علیه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937082_211673320">
            <w:r>
              <w:rPr>
                <w:webHidden/>
                <w:rStyle w:val="IndexLink"/>
                <w:rtl w:val="true"/>
              </w:rPr>
              <w:t>تحولی جدید در حکومت حضرت مهدی‌علیه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937084_211673320">
            <w:r>
              <w:rPr>
                <w:webHidden/>
                <w:rStyle w:val="IndexLink"/>
                <w:rtl w:val="true"/>
              </w:rPr>
              <w:t>بررسی هریک از عناوین‌</w:t>
            </w:r>
            <w:r>
              <w:rPr>
                <w:rStyle w:val="IndexLink"/>
                <w:rtl w:val="true"/>
              </w:rPr>
              <w:tab/>
            </w:r>
            <w:r>
              <w:rPr>
                <w:rStyle w:val="IndexLink"/>
              </w:rPr>
              <w:t>55</w:t>
            </w:r>
          </w:hyperlink>
        </w:p>
        <w:p>
          <w:pPr>
            <w:pStyle w:val="Contents2"/>
            <w:tabs>
              <w:tab w:val="clear" w:pos="8743"/>
              <w:tab w:val="right" w:pos="9026" w:leader="dot"/>
            </w:tabs>
            <w:rPr/>
          </w:pPr>
          <w:hyperlink w:anchor="__RefHeading___Toc937086_211673320">
            <w:r>
              <w:rPr>
                <w:webHidden/>
                <w:rStyle w:val="IndexLink"/>
                <w:rtl w:val="true"/>
              </w:rPr>
              <w:t>فهرست منشورات مسجد مقدّس جمکران‌</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_2525"/>
      <w:bookmarkStart w:id="1" w:name="pg125_2525"/>
      <w:bookmarkEnd w:id="1"/>
    </w:p>
    <w:p>
      <w:pPr>
        <w:pStyle w:val="Heading2"/>
        <w:numPr>
          <w:ilvl w:val="1"/>
          <w:numId w:val="1"/>
        </w:numPr>
        <w:rPr/>
      </w:pPr>
      <w:bookmarkStart w:id="2" w:name="pg125_2525"/>
      <w:bookmarkStart w:id="3" w:name="__RefHeading___Toc93700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علیه‌السلام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701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حکومت حضرت مهدی علیه‌السلام در عصر 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علی 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_2529"/>
      <w:bookmarkStart w:id="8" w:name="pg125_2529"/>
      <w:bookmarkEnd w:id="8"/>
    </w:p>
    <w:p>
      <w:pPr>
        <w:pStyle w:val="Heading2"/>
        <w:numPr>
          <w:ilvl w:val="1"/>
          <w:numId w:val="1"/>
        </w:numPr>
        <w:rPr/>
      </w:pPr>
      <w:bookmarkStart w:id="9" w:name="pg125_2529"/>
      <w:bookmarkStart w:id="10" w:name="__RefHeading___Toc93701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25_2531"/>
    </w:p>
    <w:p>
      <w:pPr>
        <w:pStyle w:val="Heading2"/>
        <w:numPr>
          <w:ilvl w:val="1"/>
          <w:numId w:val="1"/>
        </w:numPr>
        <w:rPr/>
      </w:pPr>
      <w:bookmarkStart w:id="13" w:name="__RefHeading___Toc937014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5_2533"/>
      <w:bookmarkStart w:id="16" w:name="pg125_2533"/>
      <w:bookmarkEnd w:id="16"/>
    </w:p>
    <w:p>
      <w:pPr>
        <w:pStyle w:val="Heading2"/>
        <w:numPr>
          <w:ilvl w:val="1"/>
          <w:numId w:val="1"/>
        </w:numPr>
        <w:rPr/>
      </w:pPr>
      <w:bookmarkStart w:id="17" w:name="pg125_2533"/>
      <w:bookmarkStart w:id="18" w:name="__RefHeading___Toc937016_2116733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برای تشکیل جامعه واحد و امت واحده، یک موضوع ضروری است و آن جهان‌بینی واحد و اعتقاد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و روزگار دولت عدل بنیاد مهدوی‌علیه السلام جهان‌بینی واحدی بر جهان حاکم می‌گردد و راه و روش و برنامه‌ها یکی است، و یک‌پارچگی و یگانگی واقعی در عقیده و مرام پدید می‌آید، و مردمان همه یکدل و یک زبان به سوی سعادت و صلاح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که مصلحی حقیقی است و راه و روش او بر پایه قانون جاویدان حقّ و عدل استقرار دارد و با فطرت و سرشت انسان‌ها هماهنگ و سازگار است، وحدتی واقعی را بر اساس اصول توحید و ایدئولوژی اسلامی پی می‌ریزد و همه انسان‌ها را در زیر شعار یگانه و دین واحد گرد می‌آورد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به مالک بن حمزه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زمان قائم ما قیام کند و همه را بر یک مرام و عقیده گرد آورد</w:t>
      </w:r>
      <w:r>
        <w:rPr>
          <w:rFonts w:eastAsia="IRNazanin" w:cs="IRNazanin"/>
          <w:color w:val="111111"/>
          <w:sz w:val="28"/>
          <w:szCs w:val="28"/>
          <w:rtl w:val="true"/>
          <w:lang w:bidi="fa-IR"/>
        </w:rPr>
        <w:t>».</w:t>
      </w:r>
      <w:r>
        <w:rPr>
          <w:rStyle w:val="FootnoteAnchor"/>
          <w:rtl w:val="true"/>
        </w:rPr>
        <w:footnoteReference w:id="2"/>
      </w:r>
      <w:bookmarkStart w:id="20" w:name="pg125_2534"/>
    </w:p>
    <w:p>
      <w:pPr>
        <w:pStyle w:val="BookText"/>
        <w:rPr/>
      </w:pPr>
      <w:bookmarkEnd w:id="20"/>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 عن الملل والأدیان الاختلاف ویکون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قائم از میان ملّت‌ها و آیین‌ها اختلاف را برمی‌دارد و یک دین بر همه حاکم می‌گردد</w:t>
      </w:r>
      <w:r>
        <w:rPr>
          <w:rFonts w:eastAsia="IRNazanin" w:cs="IRNazanin"/>
          <w:color w:val="111111"/>
          <w:sz w:val="28"/>
          <w:szCs w:val="28"/>
          <w:rtl w:val="true"/>
          <w:lang w:bidi="fa-IR"/>
        </w:rPr>
        <w:t>.»</w:t>
      </w:r>
    </w:p>
    <w:p>
      <w:pPr>
        <w:pStyle w:val="Heading2"/>
        <w:numPr>
          <w:ilvl w:val="1"/>
          <w:numId w:val="1"/>
        </w:numPr>
        <w:rPr/>
      </w:pPr>
      <w:bookmarkStart w:id="21" w:name="__RefHeading___Toc937018_211673320"/>
      <w:bookmarkStart w:id="22" w:name="_Toc6"/>
      <w:bookmarkEnd w:id="21"/>
      <w:r>
        <w:rPr>
          <w:rtl w:val="true"/>
        </w:rPr>
        <w:t>تجلّی اسلام در عصر ظهور</w:t>
      </w:r>
      <w:bookmarkEnd w:id="22"/>
    </w:p>
    <w:p>
      <w:pPr>
        <w:pStyle w:val="BookText"/>
        <w:rPr/>
      </w:pPr>
      <w:r>
        <w:rPr>
          <w:rFonts w:ascii="IRNazanin" w:hAnsi="IRNazanin" w:eastAsia="IRNazanin"/>
          <w:color w:val="111111"/>
          <w:sz w:val="28"/>
          <w:sz w:val="28"/>
          <w:szCs w:val="28"/>
          <w:rtl w:val="true"/>
          <w:lang w:bidi="fa-IR"/>
        </w:rPr>
        <w:t>دینی که خود امام مهدی‌علیه السلام به آن متدّین است و بعد از ظهور با آن بر مردم حکومت می‌کند،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را با چند دلیل می‌توان به اثبات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حضرت مهدی‌علیه السلام خاتم اوصیای پیامبر اسلام است، و قرار است به طور حتم او بر عالم حکومت کند، لذا به طور حتم دین حاکم در آن زمان،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حکومت حضرت مهدی‌علیه السلام مطابق روایات متواتره و صحیحه، حکومت عدل در تمام زمینه‌هاست، و عدل کامل نیز منحصر در اسلام است، نتیجه می‌گیریم نظامی را که حضرت مهدی‌علیه السلام با آن حکومت خواهد کرد، نظام اسلام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از اخبار، حضرت مهدی‌علیه السلام بر امت اسلامی حکومت خواهد کرد، این روایات به نوبه خود دلالت دارد که حکم او اسلامی بوده و احکام اجرایی او اسلامی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حسن از ابی سعید خدری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میان امّت من مهدی است که خروج خواهد کرد</w:t>
      </w:r>
      <w:r>
        <w:rPr>
          <w:rFonts w:eastAsia="IRNazanin" w:cs="IRNazanin"/>
          <w:color w:val="111111"/>
          <w:sz w:val="28"/>
          <w:szCs w:val="28"/>
          <w:rtl w:val="true"/>
          <w:lang w:bidi="fa-IR"/>
        </w:rPr>
        <w:t>...».</w:t>
      </w:r>
      <w:r>
        <w:rPr>
          <w:rStyle w:val="FootnoteAnchor"/>
          <w:rtl w:val="true"/>
        </w:rPr>
        <w:footnoteReference w:id="4"/>
      </w:r>
      <w:bookmarkStart w:id="23" w:name="pg125_2535"/>
    </w:p>
    <w:p>
      <w:pPr>
        <w:pStyle w:val="BookText"/>
        <w:rPr/>
      </w:pPr>
      <w:bookmarkEnd w:id="2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 نیز به طور صریح دلالت دارد بر این‌که حضرت مهدی‌علیه السلام احکام اسلام و سنت رسول خداصلی الله علیه وآله را بعد از ظهور به اجرا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ابونعیم اصفهانی از ابی سعید خدری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بیتم خروج می‌کند که به سنت من قیام می‌نماید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طور متواتر از رسول خداصلی الله علیه وآله و ائمه اهل بیت‌علیهم السلام وارد شده که امام مهدی‌علیه السلام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کامل تنها در دین خاتم و کامل متجلّی است که همان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دینی که حاکم در عصر ظهور است، همان دین اسلام می‌باشد</w:t>
      </w:r>
      <w:r>
        <w:rPr>
          <w:rFonts w:eastAsia="IRNazanin" w:cs="IRNazanin"/>
          <w:color w:val="111111"/>
          <w:sz w:val="28"/>
          <w:szCs w:val="28"/>
          <w:rtl w:val="true"/>
          <w:lang w:bidi="fa-IR"/>
        </w:rPr>
        <w:t>.</w:t>
      </w:r>
    </w:p>
    <w:p>
      <w:pPr>
        <w:pStyle w:val="Heading2"/>
        <w:numPr>
          <w:ilvl w:val="1"/>
          <w:numId w:val="1"/>
        </w:numPr>
        <w:rPr/>
      </w:pPr>
      <w:bookmarkStart w:id="24" w:name="__RefHeading___Toc937020_211673320"/>
      <w:bookmarkStart w:id="25" w:name="_Toc7"/>
      <w:bookmarkEnd w:id="24"/>
      <w:r>
        <w:rPr>
          <w:rtl w:val="true"/>
        </w:rPr>
        <w:t>اهل کتاب در عصر ظهور</w:t>
      </w:r>
      <w:bookmarkEnd w:id="25"/>
    </w:p>
    <w:p>
      <w:pPr>
        <w:pStyle w:val="BookText"/>
        <w:rPr/>
      </w:pPr>
      <w:r>
        <w:rPr>
          <w:rFonts w:ascii="IRNazanin" w:hAnsi="IRNazanin" w:eastAsia="IRNazanin"/>
          <w:color w:val="111111"/>
          <w:sz w:val="28"/>
          <w:sz w:val="28"/>
          <w:szCs w:val="28"/>
          <w:rtl w:val="true"/>
          <w:lang w:bidi="fa-IR"/>
        </w:rPr>
        <w:t>از برخی روایات استفاده می‌شود که در عصر دولت حضرت مهدی‌علیه السلام جز مسلمان احدی روی زمین باقی نمی‌ماند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ابوالحسن‌علیه السلام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مَنْ فِی السَّماواتِ وَالأَرْضِ طَوْعاً وَکَرْهاً وَإِلَیْهِ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أنزلت فی القآئم‌علیه السلام إذا خرج فی الیهود والنصاری والصابئین والزنادقه وأهل الردّة والکفّار فی شرق الأرض وغربها، فعرض علیهم الإسلام، فمن أسلم طوعاً أمره بالصلوة والزکوة وما یؤمر به المسلم ویجب للَّه علیه، ومن لم یسلم ضرب عنقه حتّی لا یبقی فی المشارق والمغارب أحد </w:t>
      </w:r>
    </w:p>
    <w:p>
      <w:pPr>
        <w:pStyle w:val="BookText"/>
        <w:rPr/>
      </w:pPr>
      <w:r>
        <w:rPr>
          <w:rFonts w:ascii="Amiri" w:hAnsi="Amiri" w:eastAsia="Amiri" w:cs="Amiri"/>
          <w:color w:val="111111"/>
          <w:sz w:val="28"/>
          <w:sz w:val="28"/>
          <w:szCs w:val="28"/>
          <w:rtl w:val="true"/>
          <w:lang w:bidi="ar-SA"/>
        </w:rPr>
        <w:t>إلّا وحّد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مذکور در شأن قائم نازل شده است، وقتی آن جناب ظاهر شود دین اسلام را بر یهود و نصارا و صابئین و کفار شرق و غرب عرضه می‌دارد، پس هر کس با میل و اختیار اسلام بیاورد او را به نماز و زکات و سایر واجبات امر می‌کند، و هر کس از قبول اسلام سرباز زند، گردنش را می‌زند، تا آنکه در شرق و غرب زمین جز موحد و خداپرست کسی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مراجعه به روایات دیگر پی خواهیم برد که یهود و نصارا تا روز قیامت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که صاحب‌الامر با اهل ذمه، یهود و نصارا چه خواهد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یسالمهم کما سالمهم رسول اللَّه‌صلی الله علیه وآله، ویؤدّون الجزیة عن ید وهم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اکرم‌صلی الله علیه وآله با آنان مصالحه می‌کند، آنها هم با کمال تواضع و خواری جزیه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امر، مهدی نامیده شده به جهت آن‌که تورات و سایر کتاب‌های آسمانی را از غاری که در انطاکیه واقع شده خارج می‌کند و بین اهل تورات به تورات و اهل انجیل به انجیل و اهل زبور به زبور و اهل قرآن به قرآن حکم خواهد کرد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دسته روایات که دلالت بر بقای یهود و نصارا تا روز قیامت دارد با ظاهر آیات قرآن مطابق است، لذا آن را بر طایفه اوّل از روایات مقدم می‌داریم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الَّذِینَ قالُوا إِنّا نَصاری أَخَذْنا مِیثاقَهُمْ فَنَسُوا حَظّاً مِمّا ذُکِّرُوا بِهِ فَأَغْرَیْنا بَیْنَهُمُ العَداوَةَ وَالبَغْضآءَ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کسانی که ادعای نصرانیت داشتند پیمان گرفتیم، پس قسمتی از پندهای ما را فراموش نمودند، ما هم دشمنی و کینه را تا قیامت در بینشان انداختیم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یا عِیسی إِنِّی مُتَوَفِّیکَ وَرافِعُکَ إِلَیَّ وَمُطَهِّرُکَ مِنَ الَّذِینَ کَفَرُوا وَجاعِلُ الَّذِینَ اتَّبَعُوکَ فَوْقَ الَّذِینَ کَفَرُوا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زمانی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گرفته و به سوی خویش برآرم و از کفّار دورت نمایم و پیروانت را تا قیامت بالادست و مسلط بر کفار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آیات دیگر استفاده می‌شود که یهود و نصارا تا روز قیامت باقی خواهند ماند، هر چند ممکن است در اقلیت باشند و بدون آنکه صاحب اختیار و اقتدار گردند، در پناه دولت اسلامی جان و مال و آبرو و ناموس آنها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اخیر دو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اخذ به قوت و تمام است نه مرگ، آن گونه که علامه طباطبایی‌رضی الله عنه از اهل لغت نقل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متابعین حضرت عیسی‌علیه السلام که بر کفار تفوق داده شده‌اند کسانی هستند که در زمان آن حضرت و بعد از ایشان در خط توحید بوده و بعد از ظهور اسلام از پیامبر آن؛ یعنی حضرت محمدصلی الله علیه وآله پیروی کرده‌اند</w:t>
      </w:r>
      <w:r>
        <w:rPr>
          <w:rFonts w:eastAsia="IRNazanin" w:cs="IRNazanin"/>
          <w:color w:val="111111"/>
          <w:sz w:val="28"/>
          <w:szCs w:val="28"/>
          <w:rtl w:val="true"/>
          <w:lang w:bidi="fa-IR"/>
        </w:rPr>
        <w:t xml:space="preserve">. </w:t>
      </w:r>
      <w:bookmarkStart w:id="26" w:name="pg125_2538"/>
    </w:p>
    <w:p>
      <w:pPr>
        <w:pStyle w:val="Heading2"/>
        <w:numPr>
          <w:ilvl w:val="1"/>
          <w:numId w:val="1"/>
        </w:numPr>
        <w:rPr/>
      </w:pPr>
      <w:bookmarkStart w:id="27" w:name="__RefHeading___Toc937022_211673320"/>
      <w:bookmarkStart w:id="28" w:name="_Toc8"/>
      <w:bookmarkEnd w:id="26"/>
      <w:bookmarkEnd w:id="27"/>
      <w:r>
        <w:rPr>
          <w:rtl w:val="true"/>
        </w:rPr>
        <w:t>رفتار حضرت مهدی‌علیه السلام با اهل کتاب‌</w:t>
      </w:r>
      <w:bookmarkEnd w:id="28"/>
    </w:p>
    <w:p>
      <w:pPr>
        <w:pStyle w:val="BookText"/>
        <w:rPr/>
      </w:pPr>
      <w:r>
        <w:rPr>
          <w:rFonts w:ascii="IRNazanin" w:hAnsi="IRNazanin" w:eastAsia="IRNazanin"/>
          <w:color w:val="111111"/>
          <w:sz w:val="28"/>
          <w:sz w:val="28"/>
          <w:szCs w:val="28"/>
          <w:rtl w:val="true"/>
          <w:lang w:bidi="fa-IR"/>
        </w:rPr>
        <w:t>مطابق برخی از روایات، حضرت مهدی‌علیه السلام بین اهل تورات به توراتشان و بین اهل انجیل به انجیلشان و بین اهل زبور به زبورشان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اگر همه اهل عالم مسلمان هستند، چرا حکم بین تمام مردم در عصر ظهور یکسان نخواهد بود؟</w:t>
      </w:r>
    </w:p>
    <w:p>
      <w:pPr>
        <w:pStyle w:val="BookText"/>
        <w:rPr/>
      </w:pPr>
      <w:r>
        <w:rPr>
          <w:rFonts w:ascii="IRNazanin" w:hAnsi="IRNazanin" w:eastAsia="IRNazanin"/>
          <w:color w:val="111111"/>
          <w:sz w:val="28"/>
          <w:sz w:val="28"/>
          <w:szCs w:val="28"/>
          <w:rtl w:val="true"/>
          <w:lang w:bidi="fa-IR"/>
        </w:rPr>
        <w:t>در این باره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کسانی که از اهل کتاب معاند نبوده و درصدد ستیز و جنگ و مقابله با حضرت و حکومت او برنیایند می‌توانند در ذمه اسلام و مسلمین بوده و با اعطای جزیه به زندگی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سؤال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آن روایات تطبیق این کتب در آن قسمتی است که فرمان به دخول در اسلام و ایمان به پیامبر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نسخه‌هایی از انجیل که حضرت مهدی‌علیه السلام یا حضرت عیسی‌علیه السلام به آنها نشان می‌دهند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مقصود آن است که حضرت احکام این کتب را بر معتقدان به آنها که اسلام نیاورده‌اند ولی تحت ذمه اسلامند به اجرا خواهد گذاشت</w:t>
      </w:r>
      <w:r>
        <w:rPr>
          <w:rFonts w:eastAsia="IRNazanin" w:cs="IRNazanin"/>
          <w:color w:val="111111"/>
          <w:sz w:val="28"/>
          <w:szCs w:val="28"/>
          <w:rtl w:val="true"/>
          <w:lang w:bidi="fa-IR"/>
        </w:rPr>
        <w:t>.</w:t>
      </w:r>
    </w:p>
    <w:p>
      <w:pPr>
        <w:pStyle w:val="Heading2"/>
        <w:numPr>
          <w:ilvl w:val="1"/>
          <w:numId w:val="1"/>
        </w:numPr>
        <w:rPr/>
      </w:pPr>
      <w:bookmarkStart w:id="29" w:name="__RefHeading___Toc937024_211673320"/>
      <w:bookmarkStart w:id="30" w:name="_Toc9"/>
      <w:bookmarkEnd w:id="29"/>
      <w:r>
        <w:rPr>
          <w:rtl w:val="true"/>
        </w:rPr>
        <w:t>تجلّی تشیع در عصر ظهور</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اسلام آخرین دین بشر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پیامبر اکرم‌صلی الله علیه وآله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آن حضرت نیز تصریح به این نموده که بعد از خود پیامبری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سؤال این است که از بین مذاهب موجود کدامین مذهب از مذاهب اسلامی به اجرا در خواهد آمد؟ </w:t>
      </w:r>
    </w:p>
    <w:p>
      <w:pPr>
        <w:pStyle w:val="BookText"/>
        <w:rPr/>
      </w:pPr>
      <w:r>
        <w:rPr>
          <w:rFonts w:ascii="IRNazanin" w:hAnsi="IRNazanin" w:eastAsia="IRNazanin"/>
          <w:color w:val="111111"/>
          <w:sz w:val="28"/>
          <w:sz w:val="28"/>
          <w:szCs w:val="28"/>
          <w:rtl w:val="true"/>
          <w:lang w:bidi="fa-IR"/>
        </w:rPr>
        <w:t>این است که مطابق آیات و روایات فراوان دین حاکم در عصر ظهور دین اسلام است،</w:t>
      </w:r>
      <w:r>
        <w:rPr>
          <w:rStyle w:val="FootnoteAnchor"/>
          <w:rtl w:val="true"/>
        </w:rPr>
        <w:footnoteReference w:id="11"/>
      </w:r>
      <w:r>
        <w:rPr>
          <w:rFonts w:ascii="IRNazanin" w:hAnsi="IRNazanin" w:eastAsia="IRNazanin"/>
          <w:color w:val="111111"/>
          <w:sz w:val="28"/>
          <w:sz w:val="28"/>
          <w:szCs w:val="28"/>
          <w:rtl w:val="true"/>
          <w:lang w:bidi="fa-IR"/>
        </w:rPr>
        <w:t>ولی با ضمیمه کردن این آیات به آیه اکمال پی می‌بریم که مذهب رایج در عصر ظهور همان مذهب تشیع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چه اتفاق افتاده است که خداوند به سبب آن دین خود را بر مردم کامل کرده و نعمت را بر آنان تمام نموده است، و اسلام را همراه با آن پذیرفته است؟ کلید فهم این سؤال‌ها بررسی شأن نزول آیه و روشن شدن مصداق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و بیان مفسّرین در ذیل آیه فوق پی می‌بریم که شأن نزول آیه قضیه‌ای است که در غدیر خم، روز هیجدهم ذی حجه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اکرم‌صلی الله علیه وآله دست حضرت علی‌علیه السلام را بلند کرده و او را به عنوان امام و خلیفه و جانشین بعد از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مرضی خداوند در عصر ظهور که بر همه ادیان غالب خواهد شد، همان دینی است که در مذهب تشیع یعنی پیروی از امام علی‌علیه السلام و یازده امام معصوم از فرزندان او متبلور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خداوند متعال در سوره نور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وَلَیُمَکِّنَنَّ لَهُمْ دِینَهُمُ الَّذِی </w:t>
      </w:r>
      <w:bookmarkStart w:id="31" w:name="pg125_2540"/>
    </w:p>
    <w:p>
      <w:pPr>
        <w:pStyle w:val="BookText"/>
        <w:rPr/>
      </w:pPr>
      <w:bookmarkEnd w:id="31"/>
      <w:r>
        <w:rPr>
          <w:rFonts w:ascii="Amiri" w:hAnsi="Amiri" w:eastAsia="Amiri" w:cs="Amiri"/>
          <w:color w:val="111111"/>
          <w:sz w:val="28"/>
          <w:sz w:val="28"/>
          <w:szCs w:val="28"/>
          <w:rtl w:val="true"/>
          <w:lang w:bidi="ar-SA"/>
        </w:rPr>
        <w:t>ارْتَضی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 را که برای آنها پسندیده است پیاده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پسندیده همان دینی است که در روز غدیر خم با خطّ ولایت مستدام است</w:t>
      </w:r>
      <w:r>
        <w:rPr>
          <w:rFonts w:eastAsia="IRNazanin" w:cs="IRNazanin"/>
          <w:color w:val="111111"/>
          <w:sz w:val="28"/>
          <w:szCs w:val="28"/>
          <w:rtl w:val="true"/>
          <w:lang w:bidi="fa-IR"/>
        </w:rPr>
        <w:t>.</w:t>
      </w:r>
    </w:p>
    <w:p>
      <w:pPr>
        <w:pStyle w:val="Heading2"/>
        <w:numPr>
          <w:ilvl w:val="1"/>
          <w:numId w:val="1"/>
        </w:numPr>
        <w:rPr/>
      </w:pPr>
      <w:bookmarkStart w:id="32" w:name="__RefHeading___Toc937026_211673320"/>
      <w:bookmarkStart w:id="33" w:name="_Toc10"/>
      <w:bookmarkEnd w:id="32"/>
      <w:r>
        <w:rPr>
          <w:rtl w:val="true"/>
        </w:rPr>
        <w:t>برخورد امام زمان‌علیه السلام با انحرافات فکری‌</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امام مهدی‌علیه السلام با آن روبه‌رو می‌شود، مشکل انحراف‌ها و برداشت‌ها و تفسیرهای نادرستی است که در راه و روش‌های دین خدا و اصول و فروع احکام الهی پدید آمده و قرن‌ها در ذهن جامعه اسلامی نفوذ و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مانع عظیمی بر سر راه امام مهدی‌علیه السلام است؛ زیرا کفر و کافر به سلاحی مجهّز نیست و انسان بی‌اعتقاد، حقّی را به نام اسلام واژگونه نیاموخته است و برای او اصل یا اصولی را نادرست تفسیر نکرده و چیزی را به شکل انحرافی و نادرست به نام دین خدا در ذهن مردم جای نداده است و آیه یا حدیثی را به رأی و دلخواه خویش معنی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آسانی است، لیکن با مسلمان و مدّعی خداشناسی که تعالیم دین یا بخش‌هایی از آن را به گونه‌ای انحرافی آموخته و معنای بسیاری از احادیث و آیات قرآنی را برعکس فهمیده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روبه‌رو شد؟ و چه سان می‌توان به این طبقه فهماند که این افکار و اندیشه‌ها و تفسیر و تأویل‌ها که آنان و جامعه و پیشوایان و مبلّغان مذهبی ایشان به نام دین آموزش داده‌اند و سال‌ها بلکه قرن‌ها گفته و تکرار کرده‌اند دین خدا نیست؟ در این جا </w:t>
      </w:r>
    </w:p>
    <w:p>
      <w:pPr>
        <w:pStyle w:val="BookText"/>
        <w:rPr/>
      </w:pPr>
      <w:r>
        <w:rPr>
          <w:rFonts w:ascii="IRNazanin" w:hAnsi="IRNazanin" w:eastAsia="IRNazanin"/>
          <w:color w:val="111111"/>
          <w:sz w:val="28"/>
          <w:sz w:val="28"/>
          <w:szCs w:val="28"/>
          <w:rtl w:val="true"/>
          <w:lang w:bidi="fa-IR"/>
        </w:rPr>
        <w:t>مشکلاتی روی می‌دهد که در مورد کافران و بی‌اعتقادان وجود ندارد؟ این جریان یکی از موانع بزرگ بر سر راه امام مهدی‌علیه السلام است؛ زیرا در این جریان امام تنها با توده‌های ناآگاه رو در رو نیست، بلکه عاملین اصلی توجیه‌ها و تأویل‌ها و انحراف‌ها و تحریف‌ها نیز پشت سر آنان قرار دارند و همواره به تحریک افکار و فتنه‌گری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اصلی برعکس تفسیر کردن قرآن و حدیث از سه جریان تشکیل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روحانیان دنیادار و وابسته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سرمایه‌داران و اشراف بی‌دین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حکومت‌های به ظاهر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بخشی از برنامه‌های کشتار گسترده و فراگیر امام مهدی‌علیه السلام در جامعه‌های اسلامی در این ارتباط باشد و به این علت باشد که مسلمانان با حربه اسلام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ضدّ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امام برمی‌خیزند، و امام ناگزیر با قاطعیّت با آنان روبه‌رو می‌شود، البته در صورتی که از افکار و اندیشه‌های نادرست خویش دست برندارند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قآئمنا إذا قام استقبل من جهلة الناس أشدّ ممّا استقبله رسول اللَّه من جهّال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اللَّه‌صلی الله علیه وآله أتی الناس وهم یعبدون الحجارة والصخور والعیدان والخشب المنحوتة، وأنّ قآئمنا إذا قام أتی الناس وکلّهم یتأوّل علیه کتاب اللَّه ویحتجّ علیه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آزاری که قائم به هنگام رستاخیز خویش از جاهلان آخرالزمان </w:t>
      </w:r>
      <w:bookmarkStart w:id="34" w:name="pg125_2542"/>
    </w:p>
    <w:p>
      <w:pPr>
        <w:pStyle w:val="BookText"/>
        <w:rPr/>
      </w:pPr>
      <w:bookmarkEnd w:id="34"/>
      <w:r>
        <w:rPr>
          <w:rFonts w:ascii="IRNazanin" w:hAnsi="IRNazanin" w:eastAsia="IRNazanin"/>
          <w:color w:val="111111"/>
          <w:sz w:val="28"/>
          <w:sz w:val="28"/>
          <w:szCs w:val="28"/>
          <w:rtl w:val="true"/>
          <w:lang w:bidi="fa-IR"/>
        </w:rPr>
        <w:t>بیند بسی سخت‌تر است از آن همه آزار که پیامبرصلی الله علیه وآله از مردم جاهلیّت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چگونه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میان مردم آمد در حالی که ایشان سنگ و صخره و چوب و تخته‌های تراشیده را می‌پرستیدند، و قائم ما که قیام کند مردمان همه از کتاب خدا برای وی دلیل می‌آورند و آیه‌های قرآن را تأویل و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امام زمان‌علیه السلام، مشکل توده‌های جاهل و نادانی است که در دوران عمر خود گرفتار بدآموزی‌های گسترده در تعالیم دین بوده‌اند و به رهبری و راهنمایی تزویرگران عالم‌نما از سر جهل رو در روی امام و منجی خویش می‌ایستند، و با تحریک مدعیان دروغین علم دین با امام بر حقّ به ستیز برمی‌خیزند، و درگیری با حربه تأویل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امام و رسالت او تطبیق درست و دقیق تعالیم قرآن بر مسائل حیات بشری و مشخّص کردن حدّ و مرزهای واقعی احکام اسلام است</w:t>
      </w:r>
      <w:r>
        <w:rPr>
          <w:rFonts w:eastAsia="IRNazanin" w:cs="IRNazanin"/>
          <w:color w:val="111111"/>
          <w:sz w:val="28"/>
          <w:szCs w:val="28"/>
          <w:rtl w:val="true"/>
          <w:lang w:bidi="fa-IR"/>
        </w:rPr>
        <w:t>.</w:t>
      </w:r>
    </w:p>
    <w:p>
      <w:pPr>
        <w:pStyle w:val="Heading2"/>
        <w:numPr>
          <w:ilvl w:val="1"/>
          <w:numId w:val="1"/>
        </w:numPr>
        <w:rPr/>
      </w:pPr>
      <w:bookmarkStart w:id="35" w:name="__RefHeading___Toc937028_211673320"/>
      <w:bookmarkStart w:id="36" w:name="_Toc11"/>
      <w:bookmarkEnd w:id="35"/>
      <w:r>
        <w:rPr>
          <w:rtl w:val="true"/>
        </w:rPr>
        <w:t>مقابله با تبعیض‌نژادی‌</w:t>
      </w:r>
      <w:bookmarkEnd w:id="36"/>
    </w:p>
    <w:p>
      <w:pPr>
        <w:pStyle w:val="BookText"/>
        <w:rPr/>
      </w:pPr>
      <w:r>
        <w:rPr>
          <w:rFonts w:ascii="IRNazanin" w:hAnsi="IRNazanin" w:eastAsia="IRNazanin"/>
          <w:color w:val="111111"/>
          <w:sz w:val="28"/>
          <w:sz w:val="28"/>
          <w:szCs w:val="28"/>
          <w:rtl w:val="true"/>
          <w:lang w:bidi="fa-IR"/>
        </w:rPr>
        <w:t>گرچه برخی ادیان محرّف و آیین‌های شبه دینی، معتقد به برتری برخی عناصر و انسان‌ها بر برخی دیگرند، لکن مطابق ادله‌ای که به آنها اشاره خواهیم کرد در حکومت و دولت حضرت مهدی‌علیه السلام نژادپرستی جایگاهی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حضرت بر اساس احکام اسلامی است، و می‌دانیم که اسلام به طور صریح نژادپرستی را نفی می‌کند،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إِنّا خَلَقْناکُمْ مِنْ ذَکَرٍ وَأُنْثی وَجَعَلْناکُمْ شُعُوباً وَقَبآئِلَ لِتَعارَفُوا إِنَّ أَکْرَمَکُمْ عِنْدَ </w:t>
      </w:r>
    </w:p>
    <w:p>
      <w:pPr>
        <w:pStyle w:val="BookText"/>
        <w:rPr/>
      </w:pPr>
      <w:r>
        <w:rPr>
          <w:rFonts w:ascii="Amiri" w:hAnsi="Amiri" w:eastAsia="Amiri" w:cs="Amiri"/>
          <w:color w:val="111111"/>
          <w:sz w:val="28"/>
          <w:sz w:val="28"/>
          <w:szCs w:val="28"/>
          <w:rtl w:val="true"/>
          <w:lang w:bidi="ar-SA"/>
        </w:rPr>
        <w:t xml:space="preserve">اللَّهِ أَتْقیکُمْ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از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گرامی‌ترین شما نزد خداوند با تقواترین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دین عموم مردم در عصر ظهور است و اختصاص به قوم و دسته خاصّی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أَرْسَلْناکَ إِلّا کآفَّةً لِلنّاسِ بَشِیراً وَنَذِیراً وَلکِنَّ أَکْثَرَ النّاسِ لایَعْلَمُونَ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همه مردم نفرستادیم تا بشارت دهی و بترسانی،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ملاک‌های جدیدی را برای برتری جویی قرار داده است که هیچ ارتباطی با نژادپرستی و عنصریّت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یَسْتَوِی الَّذِینَ یَعْلَمُونَ وَالَّذِینَ لایَعْلَمُونَ 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کسانی که می‌دانند با کسانی که نمی‌دانند یکسانند؟ تنها خردمندان متذکّر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أَکْرَمَکُمْ عِنْدَ اللَّهِ أَتْقیکُمْ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نزد خداوند با تقواترین شماست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لایَسْتَوِی الْقاعِدُونَ مِنَ المُؤْمِنِینَ غَیْرَ أُولِی الضَّرَرِ وَالْمُجاهِدِینَ فِی سَبِیلِ اللَّهِ بِأَمْوالِهِمْ وَأَنْفُسِهِمْ فَضَّلَ اللَّهُ المُجاهِدِینَ بِأَمْوالِهِمْ وَأَنْفُسِهِمْ عَلَی القاعِدِینَ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ایمانی که بدون بیماری و ناراحتی از جهاد بازنشستند، با مجاهدانی که در راه خدا با مال </w:t>
      </w:r>
      <w:bookmarkStart w:id="37" w:name="pg125_2544"/>
    </w:p>
    <w:p>
      <w:pPr>
        <w:pStyle w:val="BookText"/>
        <w:rPr/>
      </w:pPr>
      <w:bookmarkEnd w:id="37"/>
      <w:r>
        <w:rPr>
          <w:rFonts w:ascii="IRNazanin" w:hAnsi="IRNazanin" w:eastAsia="IRNazanin"/>
          <w:color w:val="111111"/>
          <w:sz w:val="28"/>
          <w:sz w:val="28"/>
          <w:szCs w:val="28"/>
          <w:rtl w:val="true"/>
          <w:lang w:bidi="fa-IR"/>
        </w:rPr>
        <w:t>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حضرت مهدی‌علیه السلام و دولت او جهانی است، و این نوع دعوت با نژادپرستی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از روایات، دولت حضرت مهدی‌علیه السلام دولتی متعادل و مخالف با نژاد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این‌که حکم حضرت بر عرب شدید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اگر قرار بر حکومت نژادپرستی باشد این روایات متضافره بی‌معنا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این‌که اصحاب خالص حضرت از نژادهای مختلف و از کشورهای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ابی‌بصیر از امام صادق‌علیه السلام نقل کرده که درباره اصحاب قائم‌علیه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نفر مرد به عدد اهل بدر از مکان‌های مختلف به سوی او می‌آیند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از روایات، حضرت به سیره رسول خداصلی الله علیه وآله عمل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سیره رسول خداصلی الله علیه وآله نفی هرگونه نژادپرستی بوده است</w:t>
      </w:r>
      <w:r>
        <w:rPr>
          <w:rFonts w:eastAsia="IRNazanin" w:cs="IRNazanin"/>
          <w:color w:val="111111"/>
          <w:sz w:val="28"/>
          <w:szCs w:val="28"/>
          <w:rtl w:val="true"/>
          <w:lang w:bidi="fa-IR"/>
        </w:rPr>
        <w:t>.</w:t>
      </w:r>
    </w:p>
    <w:p>
      <w:pPr>
        <w:pStyle w:val="Heading2"/>
        <w:numPr>
          <w:ilvl w:val="1"/>
          <w:numId w:val="1"/>
        </w:numPr>
        <w:rPr/>
      </w:pPr>
      <w:bookmarkStart w:id="38" w:name="__RefHeading___Toc937030_211673320"/>
      <w:bookmarkStart w:id="39" w:name="_Toc12"/>
      <w:bookmarkEnd w:id="38"/>
      <w:r>
        <w:rPr>
          <w:rtl w:val="true"/>
        </w:rPr>
        <w:t>نوع حکومت حضرت مهدی‌علیه السلام‌</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طور جزم ادعا کرد که نوع حکومت حضرت مهدی‌علیه السلام شبیه هیچ یک از حکومت‌های موجود در دنیا نیست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قرار است در عصر ظهورش اسلام را به تمام معنا به عنوان برنامه حکومتی عادل پیاده کند، و می‌دانیم که برنامه‌های اسلامی با هیچ یک از نظام‌های حکومتی جهان مطابقت و مشابهت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بنیاد حکومت‌های رایج در دنیا بر ظلم و تعدّی استوار است، حتّی حکومت دموکراسی که براساس رأی اکثریّت استوار است، در آن ظلم به اقلیتی است که حاکم و حکومت او را نپذیرفته است، در حالی که امام زمان‌علیه السلام یکی از اهداف اصلی حکومتش برچیدن ظلم و بی‌عدالتی و گسترش عدل و داد در سطح کلّ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نظام‌ها و قوانین موجود در جهان بر مادّیت و اسقاط عنصر الهی در امور استوار است، خواه به صراحت تصریح کرده باشند همانند مارکسیست‌ها یا ضمناً همانند هر حکومتی دیگر، در حالی که نظام حکومتی حضرت مهدی‌علیه السلام بر پایه معنویّت و ربط انسان به خدا و تربیت جسم و روح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قوانین حکومت حضرت، قوانین الهی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زمان‌علیه السلام نوع حکومتی است که تمام خواسته‌های مادی و معنوی بشر را که در دوره‌های قبل و حکومت‌های پیشین برآورده نشده است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یأس و ناامیدی که از ناکامی حکومت‌های پیشین پدید آمده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دولت ما آخرین دولت است و برای هیچ اهل بیتی دولتی نیست جز آن‌که قبل از ما مالک حکومت خواهند شد، تا این‌که وقتی سیره ما را دیدند </w:t>
      </w:r>
      <w:bookmarkStart w:id="40" w:name="pg125_2546"/>
    </w:p>
    <w:p>
      <w:pPr>
        <w:pStyle w:val="BookText"/>
        <w:rPr/>
      </w:pPr>
      <w:bookmarkEnd w:id="40"/>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مالک شده بودیم به مثل همین روش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وَالعاقِبَةُ لِلْمُتَّقِینَ </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41" w:name="__RefHeading___Toc937032_211673320"/>
      <w:bookmarkStart w:id="42" w:name="_Toc13"/>
      <w:bookmarkEnd w:id="41"/>
      <w:r>
        <w:rPr>
          <w:rtl w:val="true"/>
        </w:rPr>
        <w:t>روش حکومتی حضرت مهدی‌علیه السلام‌</w:t>
      </w:r>
      <w:bookmarkEnd w:id="42"/>
    </w:p>
    <w:p>
      <w:pPr>
        <w:pStyle w:val="BookText"/>
        <w:rPr/>
      </w:pPr>
      <w:r>
        <w:rPr>
          <w:rFonts w:ascii="IRNazanin" w:hAnsi="IRNazanin" w:eastAsia="IRNazanin"/>
          <w:color w:val="111111"/>
          <w:sz w:val="28"/>
          <w:sz w:val="28"/>
          <w:szCs w:val="28"/>
          <w:rtl w:val="true"/>
          <w:lang w:bidi="fa-IR"/>
        </w:rPr>
        <w:t>امام مهدی‌علیه السلام در راه و روش خویش سازش‌ناپذیر است و در اجرای حدود و احکام الهی و مبارزه با ستمگران قاطعیتی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مسامحه‌ای در راه و روش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ملامت‌گران نمی‌هراسد، از هیچ مقام و قدرتی نمی‌ترسد، و بدون هیچ گونه ملاحظه‌ای تبهکاران را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خصلت همه رهبران راستین الهی است و در امام مهدی‌علیه السلام این خصلت در حدّ اوج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پاک‌سازی اجتماعات بشری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اعراب سختگیر است و راه و روش او شمشیر بوده و در راه اجرای برنامه‌های الهی از ملامت ملامت‌گران نمی‌هراسد</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دوازدهمین امام از خاندان ما هر دشواری را آسان می‌گرداند و به دست او هر جبّار سرسختی نابود می‌شود و هر شیطان سرکشی هلاک می‌گردد</w:t>
      </w:r>
      <w:r>
        <w:rPr>
          <w:rFonts w:eastAsia="IRNazanin" w:cs="IRNazanin"/>
          <w:color w:val="111111"/>
          <w:sz w:val="28"/>
          <w:szCs w:val="28"/>
          <w:rtl w:val="true"/>
          <w:lang w:bidi="fa-IR"/>
        </w:rPr>
        <w:t>».</w:t>
      </w:r>
      <w:r>
        <w:rPr>
          <w:rStyle w:val="FootnoteAnchor"/>
          <w:rtl w:val="true"/>
        </w:rPr>
        <w:footnoteReference w:id="24"/>
      </w:r>
      <w:bookmarkStart w:id="43" w:name="pg125_2547"/>
    </w:p>
    <w:p>
      <w:pPr>
        <w:pStyle w:val="Heading2"/>
        <w:numPr>
          <w:ilvl w:val="1"/>
          <w:numId w:val="1"/>
        </w:numPr>
        <w:rPr/>
      </w:pPr>
      <w:bookmarkStart w:id="44" w:name="__RefHeading___Toc937034_211673320"/>
      <w:bookmarkStart w:id="45" w:name="_Toc14"/>
      <w:bookmarkEnd w:id="43"/>
      <w:bookmarkEnd w:id="44"/>
      <w:r>
        <w:rPr>
          <w:rtl w:val="true"/>
        </w:rPr>
        <w:t>سامان‌پذیری زندگی مردم‌</w:t>
      </w:r>
      <w:bookmarkEnd w:id="45"/>
    </w:p>
    <w:p>
      <w:pPr>
        <w:pStyle w:val="BookText"/>
        <w:rPr/>
      </w:pPr>
      <w:r>
        <w:rPr>
          <w:rFonts w:ascii="IRNazanin" w:hAnsi="IRNazanin" w:eastAsia="IRNazanin"/>
          <w:color w:val="111111"/>
          <w:sz w:val="28"/>
          <w:sz w:val="28"/>
          <w:szCs w:val="28"/>
          <w:rtl w:val="true"/>
          <w:lang w:bidi="fa-IR"/>
        </w:rPr>
        <w:t>در زیارت نامه‌ها و روایاتی که درباره حضرت مهدی‌علیه السلام و عصر ظهور رسیده به زندگی اصیل و درست انسان در پرتو فروغ جاودانه تعالیم امام مهدی‌علیه السلام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درباره حضرت مهدی‌علیه السلام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ربیع الأنام ونضرة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بهاران زندگی مردمان و طراوت روزگاران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اثنی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التاسع من ولدی وهو القآئم بالحقّ، یحیی اللَّه به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خاندان ما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آنان نهمین فرزند من است که به حقّ قیام کند، و خداوند زمین مرده را به دست او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زمین را با عدل قائم در رستاخیز ظهور او زنده می‌گرداند، پس از آنکه از ستم فرمانروایان ضلالت مرده باشد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46" w:name="__RefHeading___Toc937036_211673320"/>
      <w:bookmarkStart w:id="47" w:name="_Toc15"/>
      <w:bookmarkEnd w:id="46"/>
      <w:r>
        <w:rPr>
          <w:rtl w:val="true"/>
        </w:rPr>
        <w:t>سرلوحه برنامه‌های حضرت مهدی‌علیه السلام‌</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عدالت در سراسر گیتی در رأس آرمان‌های انقلاب امام مهدی‌علیه السلام قرار دارد و از هدف‌های اساسی آن تحوّل عظیم جهانی است، چنان که این اصل از نخستین هدف‌ها و اصلی‌ترین برنامه‌های همه پیامبران بوده است، که </w:t>
      </w:r>
    </w:p>
    <w:p>
      <w:pPr>
        <w:pStyle w:val="BookText"/>
        <w:rPr/>
      </w:pPr>
      <w:r>
        <w:rPr>
          <w:rFonts w:ascii="IRNazanin" w:hAnsi="IRNazanin" w:eastAsia="IRNazanin"/>
          <w:color w:val="111111"/>
          <w:sz w:val="28"/>
          <w:sz w:val="28"/>
          <w:szCs w:val="28"/>
          <w:rtl w:val="true"/>
          <w:lang w:bidi="fa-IR"/>
        </w:rPr>
        <w:t>در گذشته تاریخ، اجتماعات و مردمان را بدان فرا خوانده‌اند و در راه تحقق آن فداکاری‌های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بیشترین درگیری و مبارزه پیامبران بر سر اجرای عدالت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زمان‌علیه السلام در برابر طبقات آگاه و عالمان و روشنفکرانی که بخواهند به گونه‌ای در برابر اجرای عدالت بایستند مقاومت می‌کند، و با کسانی که با توجیه کلام خدا و تأویل آیات قرآن کریم، قصد تضعیف مبانی انقلاب او را دارند درگیر می‌شود و آنان را از جلو راه انقلاب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رعایت دقیق حقّ و حقوق مردم و برابری همه آنها در برخورداری از حقوق و منافع مشروع و معقول خویش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نهادن حق و حقوق دیگران و نابرابری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زمینه حیات اجتماعی تنها در بخش ویژه‌ای از جامعه نیست، بلکه در همه ابعاد حیات فردی و اجتماعی، عامل اصلی حیات و زندگی انسان، اصل عدالت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حیات زندگی است و زندگی بی عدالت مرگی است که حیات پنداشته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عزّوجلّ ذلک الیوم حتّی یخرج رجل من وُلدی فیملأها عدلاً وقسطاً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تنها یک روز باقی مانده باشد خداوند آن روز را طولانی گرداند تا مردی از فرزندان من قیام کند و زمین را از عدل و داد پر کند، آن گونه که از ستم و بیداد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پیامبرصلی الله علیه وآله شنیدم</w:t>
      </w:r>
      <w:r>
        <w:rPr>
          <w:rFonts w:eastAsia="IRNazanin" w:cs="IRNazanin"/>
          <w:color w:val="111111"/>
          <w:sz w:val="28"/>
          <w:szCs w:val="28"/>
          <w:rtl w:val="true"/>
          <w:lang w:bidi="fa-IR"/>
        </w:rPr>
        <w:t xml:space="preserve">.» </w:t>
      </w:r>
      <w:bookmarkStart w:id="48" w:name="pg125_2549"/>
    </w:p>
    <w:p>
      <w:pPr>
        <w:pStyle w:val="BookText"/>
        <w:rPr/>
      </w:pPr>
      <w:bookmarkEnd w:id="48"/>
      <w:r>
        <w:rPr>
          <w:rFonts w:ascii="IRNazanin" w:hAnsi="IRNazanin" w:eastAsia="IRNazanin"/>
          <w:color w:val="111111"/>
          <w:sz w:val="28"/>
          <w:sz w:val="28"/>
          <w:szCs w:val="28"/>
          <w:rtl w:val="true"/>
          <w:lang w:bidi="fa-IR"/>
        </w:rPr>
        <w:t>امام زمان در لحظات نخستین پس از تولد، دهان به سخن گشود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انجز لی ما وعدتنی وأتمم لی أمری وثبّت وطأتی واملأ الأرض بی عدلاً وقسطاً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من وعده دادی وفا کن، و امر مرا به کمال برسان، و گام‌های مرا استوار بدار، و زمین را به دست من آکنده از عدل و داد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درباره عصر ظهور حضرت مهدی‌علیه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لینزعنّ عنکم قضاة السوء ولیقبضن عنکم المراضین ولیعزلنّ عنکم أُمرآء الجور ولیطهرنّ الأرض من کلّ 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قاضیان زشت‌کار را کنار می‌گذارد و دست سازشکاران را از سرتان کوتاه می‌کند و حکمرانان ستم‌پیشه را عزل می‌نماید، و زمین را از هر نادرست و خائنی پاک می‌سازد</w:t>
      </w:r>
      <w:r>
        <w:rPr>
          <w:rFonts w:eastAsia="IRNazanin" w:cs="IRNazanin"/>
          <w:color w:val="111111"/>
          <w:sz w:val="28"/>
          <w:szCs w:val="28"/>
          <w:rtl w:val="true"/>
          <w:lang w:bidi="fa-IR"/>
        </w:rPr>
        <w:t>.»</w:t>
      </w:r>
    </w:p>
    <w:p>
      <w:pPr>
        <w:pStyle w:val="Heading2"/>
        <w:numPr>
          <w:ilvl w:val="1"/>
          <w:numId w:val="1"/>
        </w:numPr>
        <w:rPr/>
      </w:pPr>
      <w:bookmarkStart w:id="49" w:name="__RefHeading___Toc937038_211673320"/>
      <w:bookmarkStart w:id="50" w:name="_Toc16"/>
      <w:bookmarkEnd w:id="49"/>
      <w:r>
        <w:rPr>
          <w:rtl w:val="true"/>
        </w:rPr>
        <w:t>عوامل تأثیرگذار در گسترش عدالت‌</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راز و رمز موفّقیت آن حضرت را در پیاده کردن حکومت عدل در پهنه زندگی بشر ترسیم کنیم می‌توان گفت که در آن روز هم فاعلیّت فاعل تام است و هم قابلیّت محل، تکمیل شده است؛ زیرا در نظام امامت که عهده‌دار اجرای حقّ و عدالت است، شخص امام که در رأس آن قرار دارد نمونه و الگوی اعلا و نمایش عملی و تجسّم ظهور تمام برنامه‌های اسلامی و تعلیمات آن و نسخه سعادت‌بخش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هم قوانینی که اساس عمل است به عدل، حقّ و برقراری توازن و تعادل نظر دارد، و هم حاکم و نظام حکومت و قوه مجریه‌ای که اجرای این قوانین را بر عهده دارد از طریق عدل منحرف نمی‌شود</w:t>
      </w:r>
      <w:r>
        <w:rPr>
          <w:rFonts w:eastAsia="IRNazanin" w:cs="IRNazanin"/>
          <w:color w:val="111111"/>
          <w:sz w:val="28"/>
          <w:szCs w:val="28"/>
          <w:rtl w:val="true"/>
          <w:lang w:bidi="fa-IR"/>
        </w:rPr>
        <w:t xml:space="preserve">. </w:t>
      </w:r>
      <w:bookmarkStart w:id="51" w:name="pg125_2550"/>
    </w:p>
    <w:p>
      <w:pPr>
        <w:pStyle w:val="BookText"/>
        <w:rPr/>
      </w:pPr>
      <w:bookmarkEnd w:id="51"/>
      <w:r>
        <w:rPr>
          <w:rFonts w:ascii="IRNazanin" w:hAnsi="IRNazanin" w:eastAsia="IRNazanin"/>
          <w:color w:val="111111"/>
          <w:sz w:val="28"/>
          <w:sz w:val="28"/>
          <w:szCs w:val="28"/>
          <w:rtl w:val="true"/>
          <w:lang w:bidi="fa-IR"/>
        </w:rPr>
        <w:t>عامل دیگر برای موفّقیت حضرت مهدی‌علیه السلام در گسترش عدل در جامعه، تکامل عقول بشر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عدل و داد در گیرند که عقلشان کامل نیست و وقتی مردم از لحاظ عقل ضعیف باشند زیر بار حکومت عدل نمی‌روند؛ زیرا طبق احادیث، عدل از جنود عقل به شمار می‌آید و جور از جنود و لشکریان جهل</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لذا در روایتی از امام باقرعلیه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قآئمنا وضع اللَّه یده علی رؤوس العباد، فجمع بها عقولهم وکملت بها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خداوند دستش را بر سر بندگانش می‌گذارد و بدین وسیله عقول آنها کامل و افکارشان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عصر حضرت مهدی‌علیه السلام به جهت تکامل عقولشان و نیز عظمت نظام امامت، به سرعت تمام، پذیرای حکومت آن حضرت خواهند بود</w:t>
      </w:r>
      <w:r>
        <w:rPr>
          <w:rFonts w:eastAsia="IRNazanin" w:cs="IRNazanin"/>
          <w:color w:val="111111"/>
          <w:sz w:val="28"/>
          <w:szCs w:val="28"/>
          <w:rtl w:val="true"/>
          <w:lang w:bidi="fa-IR"/>
        </w:rPr>
        <w:t>.</w:t>
      </w:r>
    </w:p>
    <w:p>
      <w:pPr>
        <w:pStyle w:val="Heading2"/>
        <w:numPr>
          <w:ilvl w:val="1"/>
          <w:numId w:val="1"/>
        </w:numPr>
        <w:rPr/>
      </w:pPr>
      <w:bookmarkStart w:id="52" w:name="__RefHeading___Toc937040_211673320"/>
      <w:bookmarkStart w:id="53" w:name="_Toc17"/>
      <w:bookmarkEnd w:id="52"/>
      <w:r>
        <w:rPr>
          <w:rtl w:val="true"/>
        </w:rPr>
        <w:t>سیره عملی و روش شخصی حضرت مهدی‌علیه السلام‌</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مهدی‌علیه السلام مانند همه پیامبران و رهبران راستین و شایسته الهی بسیار ساده‌زیست است، لباس‌های درشت و کم‌بها می‌پوشد، خوراک خشک و ناگوار می‌خورد،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رهبری جامعه انسانی چنین سیره و روشی را نیز لازم دارد و در فکر آسایش خلق بودن و لحظه‌ای برای آنان نیاسودن، شرط اصلی آن است</w:t>
      </w:r>
      <w:r>
        <w:rPr>
          <w:rFonts w:eastAsia="IRNazanin" w:cs="IRNazanin"/>
          <w:color w:val="111111"/>
          <w:sz w:val="28"/>
          <w:szCs w:val="28"/>
          <w:rtl w:val="true"/>
          <w:lang w:bidi="fa-IR"/>
        </w:rPr>
        <w:t xml:space="preserve">. </w:t>
      </w:r>
      <w:bookmarkStart w:id="54" w:name="pg125_2551"/>
    </w:p>
    <w:p>
      <w:pPr>
        <w:pStyle w:val="BookText"/>
        <w:rPr/>
      </w:pPr>
      <w:bookmarkEnd w:id="54"/>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 بخروج القآئم، فواللَّه ما لباسه إلّا الغلیظ ولا طعامه إلّا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جهت درباره خروج قائم عجله دارید؟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جامه‌ای درشت می‌پوشد، و خوراک خشک و ناگوار می‌خورد </w:t>
      </w:r>
      <w:r>
        <w:rPr>
          <w:rFonts w:eastAsia="IRNazanin" w:cs="IRNazanin"/>
          <w:color w:val="111111"/>
          <w:sz w:val="28"/>
          <w:szCs w:val="28"/>
          <w:rtl w:val="true"/>
          <w:lang w:bidi="fa-IR"/>
        </w:rPr>
        <w:t>...».</w:t>
      </w:r>
    </w:p>
    <w:p>
      <w:pPr>
        <w:pStyle w:val="Heading2"/>
        <w:numPr>
          <w:ilvl w:val="1"/>
          <w:numId w:val="1"/>
        </w:numPr>
        <w:rPr/>
      </w:pPr>
      <w:bookmarkStart w:id="55" w:name="__RefHeading___Toc937042_211673320"/>
      <w:bookmarkStart w:id="56" w:name="_Toc18"/>
      <w:bookmarkEnd w:id="55"/>
      <w:r>
        <w:rPr>
          <w:rtl w:val="true"/>
        </w:rPr>
        <w:t>وضعیت امنیت اجتماعی در عصر ظهور</w:t>
      </w:r>
      <w:bookmarkEnd w:id="56"/>
    </w:p>
    <w:p>
      <w:pPr>
        <w:pStyle w:val="BookText"/>
        <w:rPr/>
      </w:pPr>
      <w:r>
        <w:rPr>
          <w:rFonts w:ascii="IRNazanin" w:hAnsi="IRNazanin" w:eastAsia="IRNazanin"/>
          <w:color w:val="111111"/>
          <w:sz w:val="28"/>
          <w:sz w:val="28"/>
          <w:szCs w:val="28"/>
          <w:rtl w:val="true"/>
          <w:lang w:bidi="fa-IR"/>
        </w:rPr>
        <w:t>امنیت اجتماعی، امنیّت در بخش‌های گوناگون زندگی اجتماعی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امنیت در بخش‌های اقتصادی، سیاسی، دفاعی، فرهنگی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زمینه همه فعالیت‌های درست و مفید اجتماعی و شرط لازم رشد و تکامل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پدید آورنده امنیّت اجتماعی است، امنیتی که بشریّت در تمام دوران تاریخ خود مانند آن را 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 ».</w:t>
      </w:r>
      <w:r>
        <w:rPr>
          <w:rStyle w:val="FootnoteAnchor"/>
          <w:rtl w:val="true"/>
        </w:rPr>
        <w:footnoteReference w:id="3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 و یارانش نازل شده است</w:t>
      </w:r>
      <w:r>
        <w:rPr>
          <w:rFonts w:eastAsia="IRNazanin" w:cs="IRNazanin"/>
          <w:color w:val="111111"/>
          <w:sz w:val="28"/>
          <w:szCs w:val="28"/>
          <w:rtl w:val="true"/>
          <w:lang w:bidi="fa-IR"/>
        </w:rPr>
        <w:t>.</w:t>
      </w:r>
    </w:p>
    <w:p>
      <w:pPr>
        <w:pStyle w:val="Heading2"/>
        <w:numPr>
          <w:ilvl w:val="1"/>
          <w:numId w:val="1"/>
        </w:numPr>
        <w:rPr/>
      </w:pPr>
      <w:bookmarkStart w:id="57" w:name="__RefHeading___Toc937044_211673320"/>
      <w:bookmarkStart w:id="58" w:name="_Toc19"/>
      <w:bookmarkEnd w:id="57"/>
      <w:r>
        <w:rPr>
          <w:rtl w:val="true"/>
        </w:rPr>
        <w:t>رشد عقلی و تکامل علمی در عصر ظهور</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اصلی دعوت پیامبران در گسترش دانایی و آموزش و تجربه و تعلیم است و ایمان از شاخه‌های دانایی و شناخت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انسان‌ها راه و رسم زندگی، هدف و نتیجه آن را می‌آموختند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چون هدف از خلقت انسان، رشد و تکامل معرفت و شناخت اوست باید روزی این هدف تحقق یابد و روزگار دانش‌های راستین و پیروزی خرد بر مجهولات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دوران ظهور که روزگار تحقق همه آرمان‌های انسانی و الهی است، شناخت انسان به تکامل نهایی می‌رسد، و در ابعاد گوناگون دانایی، از جهان‌شناسی، انسان‌شناسی و خداشناسی، عروج لازم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زمان‌علیه السلام، همه مسائل بشری به هدف اصلی و مرز نهایی می‌رسد، و بشریّت در تلاش اعصار و قرون خویش به محضر استاد و معلمی راه می‌یابد که نکته‌ای از دید ژرف‌نگر و حقیقت‌بین او پوشیده نیست و هدف او پرده‌برداری از حقایق و مجهولات است و تا سرحد امکان و توان انسان‌ها، آنان را به اوج تکامل علمی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مهم‌ترین برنامه‌ها و اقدام‌های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دو محور اساسی تحقق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گسترش شناخت و کشف اسرار کائنات، پایه‌های خداشناسی استوار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شناخت و دانایی، تشکیل جامعه انسانی و بسامان و مرفّه را ممکن می‌سازد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تاسعهم قائمهم الذی یملأ اللَّه عزّوجلّ به الأرض نوراً بعد ظلمتها، وعدلاً بعد جورها، وعلماً بعد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w:t>
      </w:r>
      <w:bookmarkStart w:id="59" w:name="pg125_2553"/>
    </w:p>
    <w:p>
      <w:pPr>
        <w:pStyle w:val="BookText"/>
        <w:rPr/>
      </w:pPr>
      <w:bookmarkEnd w:id="59"/>
      <w:r>
        <w:rPr>
          <w:rFonts w:ascii="IRNazanin" w:hAnsi="IRNazanin" w:eastAsia="IRNazanin"/>
          <w:color w:val="111111"/>
          <w:sz w:val="28"/>
          <w:sz w:val="28"/>
          <w:szCs w:val="28"/>
          <w:rtl w:val="true"/>
          <w:lang w:bidi="fa-IR"/>
        </w:rPr>
        <w:t xml:space="preserve">از آنان قائم است که خداوند به دست او سرزمین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را نورانی و روشن می‌کند، و از عدل می‌آکند،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علم و دانایی را فراگیر می‌سازد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قآئمنا وضع یده علی رؤوس العباد فجمع به عقولهم وأکمل به احلامهم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به هنگام رستاخیز خویش، نیروهای عقلانی توده‌ها را تمرکز دهد و خردها و دریافت‌های خلق را به کمال رساند</w:t>
      </w:r>
      <w:r>
        <w:rPr>
          <w:rFonts w:eastAsia="IRNazanin" w:cs="IRNazanin"/>
          <w:color w:val="111111"/>
          <w:sz w:val="28"/>
          <w:szCs w:val="28"/>
          <w:rtl w:val="true"/>
          <w:lang w:bidi="fa-IR"/>
        </w:rPr>
        <w:t>.»</w:t>
      </w:r>
    </w:p>
    <w:p>
      <w:pPr>
        <w:pStyle w:val="Heading2"/>
        <w:numPr>
          <w:ilvl w:val="1"/>
          <w:numId w:val="1"/>
        </w:numPr>
        <w:rPr/>
      </w:pPr>
      <w:bookmarkStart w:id="60" w:name="__RefHeading___Toc937046_211673320"/>
      <w:bookmarkStart w:id="61" w:name="_Toc20"/>
      <w:bookmarkEnd w:id="60"/>
      <w:r>
        <w:rPr>
          <w:rtl w:val="true"/>
        </w:rPr>
        <w:t>رشد تربیتی عصر ظهور</w:t>
      </w:r>
      <w:bookmarkEnd w:id="61"/>
    </w:p>
    <w:p>
      <w:pPr>
        <w:pStyle w:val="BookText"/>
        <w:rPr/>
      </w:pPr>
      <w:r>
        <w:rPr>
          <w:rFonts w:ascii="IRNazanin" w:hAnsi="IRNazanin" w:eastAsia="IRNazanin"/>
          <w:color w:val="111111"/>
          <w:sz w:val="28"/>
          <w:sz w:val="28"/>
          <w:szCs w:val="28"/>
          <w:rtl w:val="true"/>
          <w:lang w:bidi="fa-IR"/>
        </w:rPr>
        <w:t>تکامل تربیت و بلوغ روحی انسان از جمله برنامه‌های مهمّ قیام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برنامه خود را از این نقطه زیربنایی آغاز می‌کند تا برنامه‌های دیگر او به شایستگی انجام یابد، و زمینه‌ها و شرایط و عوامل اصلی صلاح، شایستگی، بسامانی، رفاه، عدالت، دادگری، قانون شناسی، تعهدپذیری، مهر ورزی، محبّت، ایثار و فداکاری در سطح جامعه‌ها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قد قام قآئمنا لذهبت الشحنآء من قلوب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کینه‌ها از دل‌ها بیرون 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یده علی رؤوس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وأکمل به 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رستاخیز کند دستش را بر سر مردم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آنان را تکامل بخشد</w:t>
      </w:r>
      <w:r>
        <w:rPr>
          <w:rFonts w:eastAsia="IRNazanin" w:cs="IRNazanin"/>
          <w:color w:val="111111"/>
          <w:sz w:val="28"/>
          <w:szCs w:val="28"/>
          <w:rtl w:val="true"/>
          <w:lang w:bidi="fa-IR"/>
        </w:rPr>
        <w:t xml:space="preserve">.» </w:t>
      </w:r>
      <w:bookmarkStart w:id="62" w:name="pg125_2554"/>
    </w:p>
    <w:p>
      <w:pPr>
        <w:pStyle w:val="Heading2"/>
        <w:numPr>
          <w:ilvl w:val="1"/>
          <w:numId w:val="1"/>
        </w:numPr>
        <w:rPr/>
      </w:pPr>
      <w:bookmarkStart w:id="63" w:name="__RefHeading___Toc937048_211673320"/>
      <w:bookmarkStart w:id="64" w:name="_Toc21"/>
      <w:bookmarkEnd w:id="62"/>
      <w:bookmarkEnd w:id="63"/>
      <w:r>
        <w:rPr>
          <w:rtl w:val="true"/>
        </w:rPr>
        <w:t>نحوه تقسیم اموال در عصر ظهور</w:t>
      </w:r>
      <w:bookmarkEnd w:id="64"/>
    </w:p>
    <w:p>
      <w:pPr>
        <w:pStyle w:val="BookText"/>
        <w:rPr/>
      </w:pPr>
      <w:r>
        <w:rPr>
          <w:rFonts w:ascii="IRNazanin" w:hAnsi="IRNazanin" w:eastAsia="IRNazanin"/>
          <w:color w:val="111111"/>
          <w:sz w:val="28"/>
          <w:sz w:val="28"/>
          <w:szCs w:val="28"/>
          <w:rtl w:val="true"/>
          <w:lang w:bidi="fa-IR"/>
        </w:rPr>
        <w:t>از جمله برنامه‌های حضرت مهدی‌علیه السلام اجرای اصل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آیات قرآن و احادیث پیامبر اکرم و امامان معصوم‌علیهم السلام، فراوان مورد تأکید قرار گرفته و ابعاد و جوانب آن شکافته شده و تبیین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دوران ظهور و تحقّق اصل مساوات و گسترش برادری و برابری در سراسر اجتماعات، احادیثی رسیده است که از بیان و محتوای آنها می‌توان کشف کرد که در دوران امام زمان‌علیه السلام، مساوات اجتماعی در سطحی بسیار عالی عینیت می‌یابد که شاید چگونگی آن و فراگیری و عمق نفوذ آن در این روزگاران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ذهنیّت‌های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 یبعث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عنه ساکن السمآء وساکن الأرض 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 بشارتتان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امت من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درست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همه به طور مساوی</w:t>
      </w:r>
      <w:r>
        <w:rPr>
          <w:rFonts w:eastAsia="IRNazanin" w:cs="IRNazanin"/>
          <w:color w:val="111111"/>
          <w:sz w:val="28"/>
          <w:szCs w:val="28"/>
          <w:rtl w:val="true"/>
          <w:lang w:bidi="fa-IR"/>
        </w:rPr>
        <w:t>.»</w:t>
      </w:r>
    </w:p>
    <w:p>
      <w:pPr>
        <w:pStyle w:val="Heading2"/>
        <w:numPr>
          <w:ilvl w:val="1"/>
          <w:numId w:val="1"/>
        </w:numPr>
        <w:rPr/>
      </w:pPr>
      <w:bookmarkStart w:id="65" w:name="__RefHeading___Toc937050_211673320"/>
      <w:bookmarkStart w:id="66" w:name="_Toc22"/>
      <w:bookmarkEnd w:id="65"/>
      <w:r>
        <w:rPr>
          <w:rtl w:val="true"/>
        </w:rPr>
        <w:t>رفاه اقتصادی در عصر ظهور</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 و اقدام‌های امام مهدی‌علیه السلام پدید آوردن رفاه اقتصادی در سطح کلّ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 و مهمّی از مسائل عقب ماندگی و وابستگی </w:t>
      </w:r>
    </w:p>
    <w:p>
      <w:pPr>
        <w:pStyle w:val="BookText"/>
        <w:rPr/>
      </w:pPr>
      <w:r>
        <w:rPr>
          <w:rFonts w:ascii="IRNazanin" w:hAnsi="IRNazanin" w:eastAsia="IRNazanin"/>
          <w:color w:val="111111"/>
          <w:sz w:val="28"/>
          <w:sz w:val="28"/>
          <w:szCs w:val="28"/>
          <w:rtl w:val="true"/>
          <w:lang w:bidi="fa-IR"/>
        </w:rPr>
        <w:t>و کمبود مواد غذایی به دو عامل بستگی دارد که با یکدیگر ارتباط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اقتصادی استعمارگر حاکم بر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سیاسی حاکم بر جامعه که همواره به زیان ملت‌های خود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رستاخیز ظهور حضرت مهدی‌علیه السلام این بندها و دام‌ها از سر راه برداشته می‌شود، و عوامل سلطه بر فکر و فرهنگ و اقتصاد و سیاست جهانی و کشورها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درباره رفاه اقتصادی دوران ظهور بسیار است و شاید از جمله مسائلی باشد که بیشترین تأکید بر آن شده است، و شاید پس از اصل عدالت دومین موضوعی باشد که در آن دوران در جامعه‌ها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با یکدیگر پیوندی ناگسستنی دارند؛ زیرا که اجرای عدالت برای از میان بردن روابط ظالمانه و غاصبانه آکل و مأکول است تا اقویا حقّ ضعیفان را نخورند و آنان را محروم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رفاه اقتصادی برای همه، با اجرای اصل عدالت اجتماعی و برپایی قسط قرآنی امکان‌پذیر است، بلکه رفاه و بی‌نیازی، از میوه‌های درخت تناور عدل است، و امام با تحقق بخشیدن به اصول دادگری و عدالت اجتماعی، همگان را به زندگی درست و سازمان یافته می‌رساند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الرجل منکم من یصله بماله ویأخذ من زکاته لا یوجد أحد یقبل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 الناس بما رزقهم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رستاخیز قائم ما، </w:t>
      </w:r>
      <w:bookmarkStart w:id="67" w:name="pg125_2556"/>
    </w:p>
    <w:p>
      <w:pPr>
        <w:pStyle w:val="BookText"/>
        <w:rPr/>
      </w:pPr>
      <w:bookmarkEnd w:id="67"/>
      <w:r>
        <w:rPr>
          <w:rFonts w:ascii="IRNazanin" w:hAnsi="IRNazanin" w:eastAsia="IRNazanin"/>
          <w:color w:val="111111"/>
          <w:sz w:val="28"/>
          <w:sz w:val="28"/>
          <w:szCs w:val="28"/>
          <w:rtl w:val="true"/>
          <w:lang w:bidi="fa-IR"/>
        </w:rPr>
        <w:t>زمین با نور خدایی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جست‌وجوی اشخاصی بر می‌آیید که مال یا زکات بگیرند، و کسی را نمی‌یابید که از شما قبول کند، و مردمان همه به فضل الهی بی‌نیاز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مهدی‌علیه السلام به نعمت‌هایی دست یابند که پیش از آن و در هیچ دوره‌ای دست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آسمان باران فراوان دهد، و زمین روییدنی را در دل خود نگاه ندارد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حدیثی دیگر پیامبر اکرم‌صلی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قائم‌علیه السلام گنج‌ها و معادن زمین را آشکار می‌سازد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تطوی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فی الأرض خراب إلّا قد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قائم ما در هم پیچیده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جای ناآبادی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وتظهر له الکنوز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 گنج‌ها آشکار می‌گردد </w:t>
      </w:r>
      <w:r>
        <w:rPr>
          <w:rFonts w:eastAsia="IRNazanin" w:cs="IRNazanin"/>
          <w:color w:val="111111"/>
          <w:sz w:val="28"/>
          <w:szCs w:val="28"/>
          <w:rtl w:val="true"/>
          <w:lang w:bidi="fa-IR"/>
        </w:rPr>
        <w:t>...».</w:t>
      </w:r>
    </w:p>
    <w:p>
      <w:pPr>
        <w:pStyle w:val="Heading2"/>
        <w:numPr>
          <w:ilvl w:val="1"/>
          <w:numId w:val="1"/>
        </w:numPr>
        <w:rPr/>
      </w:pPr>
      <w:bookmarkStart w:id="68" w:name="__RefHeading___Toc937052_211673320"/>
      <w:bookmarkStart w:id="69" w:name="_Toc23"/>
      <w:bookmarkEnd w:id="68"/>
      <w:r>
        <w:rPr>
          <w:rtl w:val="true"/>
        </w:rPr>
        <w:t>وجه کثرت اموال در عصر ظهور</w:t>
      </w:r>
      <w:bookmarkEnd w:id="69"/>
    </w:p>
    <w:p>
      <w:pPr>
        <w:pStyle w:val="BookText"/>
        <w:rPr/>
      </w:pPr>
      <w:r>
        <w:rPr>
          <w:rFonts w:ascii="IRNazanin" w:hAnsi="IRNazanin" w:eastAsia="IRNazanin"/>
          <w:color w:val="111111"/>
          <w:sz w:val="28"/>
          <w:sz w:val="28"/>
          <w:szCs w:val="28"/>
          <w:rtl w:val="true"/>
          <w:lang w:bidi="fa-IR"/>
        </w:rPr>
        <w:t>در این مورد چند احتمال وجود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کثرت اموال در دست مردم از راه معجزه و به برکت وجود امام زمان‌علیه السلام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جهاتی قابل مناقشه است</w:t>
      </w:r>
      <w:r>
        <w:rPr>
          <w:rFonts w:eastAsia="IRNazanin" w:cs="IRNazanin"/>
          <w:color w:val="111111"/>
          <w:sz w:val="28"/>
          <w:szCs w:val="28"/>
          <w:rtl w:val="true"/>
          <w:lang w:bidi="fa-IR"/>
        </w:rPr>
        <w:t xml:space="preserve">: </w:t>
      </w:r>
      <w:bookmarkStart w:id="70" w:name="pg125_2557"/>
    </w:p>
    <w:p>
      <w:pPr>
        <w:pStyle w:val="BookText"/>
        <w:rPr/>
      </w:pPr>
      <w:bookmarkEnd w:id="70"/>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خلاف قانون معجزات است؛ زیرا قرار نیست که همه کارها با معجزه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که عصر ظهور زمینه‌ساز آن است در این است که از راه طبیعی به کمال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روایات در این باب به تشکیل نظامی اقتصادی عادل اشاره دارد که بشر می‌تواند در پرتو آن درآمد کافی و وافر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اعجاز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وفور مال و نعمت‌ها به جهت گسترش زراعت و کشاورزی و تجارت است، گر چه الطاف خداوند متعال نیز در توفیر این گونه نعمت‌ها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توفیر مال به جهت دسترسی و سیطره بر بانک‌های بزرگ در عالم باشد، به جهت آنکه بیشتر اموالی که در آنها نهفته‌اند، غصبی و حرام و نامشروع است، لذا حکومت عدل جهانی آنها را به طور مساوات بین مردم تقسیم می‌کند</w:t>
      </w:r>
      <w:r>
        <w:rPr>
          <w:rFonts w:eastAsia="IRNazanin" w:cs="IRNazanin"/>
          <w:color w:val="111111"/>
          <w:sz w:val="28"/>
          <w:szCs w:val="28"/>
          <w:rtl w:val="true"/>
          <w:lang w:bidi="fa-IR"/>
        </w:rPr>
        <w:t>.</w:t>
      </w:r>
    </w:p>
    <w:p>
      <w:pPr>
        <w:pStyle w:val="Heading2"/>
        <w:numPr>
          <w:ilvl w:val="1"/>
          <w:numId w:val="1"/>
        </w:numPr>
        <w:rPr/>
      </w:pPr>
      <w:bookmarkStart w:id="71" w:name="__RefHeading___Toc937054_211673320"/>
      <w:bookmarkStart w:id="72" w:name="_Toc24"/>
      <w:bookmarkEnd w:id="71"/>
      <w:r>
        <w:rPr>
          <w:rtl w:val="true"/>
        </w:rPr>
        <w:t>وضعیت مساجد در عصر ظهور</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ظهور، دین و مذهب به سوی هدف اصلی هدایت می‌شود، و جهت‌گیری و حرکت مذهبی در راه سعادت و رفاه و تعالی انسان قرار می‌گیرد، و از قشری‌گری و سطحی‌نگری و تجمّل گرایی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مذاهب باطل یا منحرف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مهدی‌علیه السلام در آغاز رستاخیز خویش به پیرایش و آبادی‌ها از مظاهر تجمل گرایی‌ها و مصرف زدگی‌ها به ویژه در سازمان‌ها و مؤسسات مذهبی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همه امکانات و نیروها را صرف </w:t>
      </w:r>
      <w:bookmarkStart w:id="73" w:name="pg125_2558"/>
    </w:p>
    <w:p>
      <w:pPr>
        <w:pStyle w:val="BookText"/>
        <w:rPr/>
      </w:pPr>
      <w:bookmarkEnd w:id="73"/>
      <w:r>
        <w:rPr>
          <w:rFonts w:ascii="IRNazanin" w:hAnsi="IRNazanin" w:eastAsia="IRNazanin"/>
          <w:color w:val="111111"/>
          <w:sz w:val="28"/>
          <w:sz w:val="28"/>
          <w:szCs w:val="28"/>
          <w:rtl w:val="true"/>
          <w:lang w:bidi="fa-IR"/>
        </w:rPr>
        <w:t>هدف‌های اصلی مذهب می‌کند؛ یعنی برپایی عدالت و رفاه عمومی و نجات انسان‌ها از چنگال اهریمنی ظلم و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آرمان‌ها به ضرورت، تزیین معابد و مساجد و ظاهر سازی‌های بی‌محتوا و تشکیلات عریض و طویل به نام مذهب و دین ممنوع می‌گردد و همه مظاهر این گونه معابد ویران می‌شود و معابد به صورت ساده و بی‌آرایش و دور از هر گونه تزیین و تجمّل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جمیع از امام باقرعلیه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در مساجدی که نقش و نگار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کاری، کاشی‌کاری و تزیینات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ذلک ولکن لا یضرّکم الیوم ولو قد قام العدل لرأیتم کیف یصنع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خوش ندارم، و در این روزگار این موضوع ضرری برای شما ندارد، لیکن اگر عدالت حاکم گردد خواهید دید که در این امور چگونه عمل می‌کند</w:t>
      </w:r>
      <w:r>
        <w:rPr>
          <w:rFonts w:eastAsia="IRNazanin" w:cs="IRNazanin"/>
          <w:color w:val="111111"/>
          <w:sz w:val="28"/>
          <w:szCs w:val="28"/>
          <w:rtl w:val="true"/>
          <w:lang w:bidi="fa-IR"/>
        </w:rPr>
        <w:t>.»</w:t>
      </w:r>
    </w:p>
    <w:p>
      <w:pPr>
        <w:pStyle w:val="Heading2"/>
        <w:numPr>
          <w:ilvl w:val="1"/>
          <w:numId w:val="1"/>
        </w:numPr>
        <w:rPr/>
      </w:pPr>
      <w:bookmarkStart w:id="74" w:name="__RefHeading___Toc937056_211673320"/>
      <w:bookmarkStart w:id="75" w:name="_Toc25"/>
      <w:bookmarkEnd w:id="74"/>
      <w:r>
        <w:rPr>
          <w:rtl w:val="true"/>
        </w:rPr>
        <w:t>حرمین شریفین در عصر ظهور</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مفید با سند خود از ابوبصیر و او نیز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القائم‌علیه السلام إذا قام ردّ البیت الحرام إلی أساسه ومسجد الرسول إلی أساسه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قیام کند مسجد الحرام را به اساس خود باز می‌گرداند و نیز مسجد نبوی را به اساس خود باز می‌گرداند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این حدیث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این روایت را مرسلاً از ابی‌بصیر نقل کرده و کلینی نیز با این سند آن را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عمّن حدّثه، عن محمّد بن الحسین، عن وهیب بن حفص، عن ابی‌بصیر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سند ارسال دارد؛ زیرا راوی از محمّد بن حسین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طوسی‌رحمه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حدیث فوق را نقل کرده ولی در سند آن علی بن ابی‌حمزه بطائنی است که از سردمداران واقفی‌ها و از دشمنان امام رضاعلیه السلام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سند معتبری ندارد، که قابل احتجاج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کسی است که مورد اعتماد شیعه و اهل سنّت است، و شیعه علاوه بر اعتماد، او را معصوم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مطابق روایات فریقین سیره‌ای پسندیده دارد و بعد از ظهورش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اوصافی دارد هرگز شک و تردیدی در عملکرد او نخواهد شد، در صورتی که مسجد الحرام و مسجد النبی را برای مصالحی خراب کرده و به اساس آن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صحت روایت ممکن است که توجیه آن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از نواحی این دو مسجد به توسط سلاطین جور به جهت ریا و دیگر اهداف و یا با مال حرام و غصبی ساخته شده است، برای آنکه آثار ظالمین باقی نماند آنها را خراب می‌کند و به جای اصلی آن باز می‌گرداند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روایت صحیح مسلم، پیامبرصلی الله علیه وآله قصد داشت که کعبه را خراب </w:t>
      </w:r>
      <w:bookmarkStart w:id="76" w:name="pg125_2560"/>
    </w:p>
    <w:p>
      <w:pPr>
        <w:pStyle w:val="BookText"/>
        <w:rPr/>
      </w:pPr>
      <w:bookmarkEnd w:id="76"/>
      <w:r>
        <w:rPr>
          <w:rFonts w:ascii="IRNazanin" w:hAnsi="IRNazanin" w:eastAsia="IRNazanin"/>
          <w:color w:val="111111"/>
          <w:sz w:val="28"/>
          <w:sz w:val="28"/>
          <w:szCs w:val="28"/>
          <w:rtl w:val="true"/>
          <w:lang w:bidi="fa-IR"/>
        </w:rPr>
        <w:t>کرده و از نو بنا کند، ولی به جهت آنکه مردم تازه مسلمان بودند از این کار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از عبداللَّه بن زبیر از عایشه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قومک حدیثو عهد بشرکٍ لهدمتُ الکعبة فالزقتها بالأرض، وجعلت لها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شرقیاً وباباً غربیاً وزدت فیها ستّة أذرع من الحجر، فإنّ قریشاً اقتصرتها حیث بنت الکعبة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حدیث دیگری نیز مسلم در همین باب نقل کرده است، که برخی از سلاطین کعبه را خراب کرده، و دوباره بازسازی کردند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77" w:name="__RefHeading___Toc937058_211673320"/>
      <w:bookmarkStart w:id="78" w:name="_Toc26"/>
      <w:bookmarkEnd w:id="77"/>
      <w:r>
        <w:rPr>
          <w:rtl w:val="true"/>
        </w:rPr>
        <w:t>انتقام از مخالفان‌</w:t>
      </w:r>
      <w:bookmarkEnd w:id="78"/>
    </w:p>
    <w:p>
      <w:pPr>
        <w:pStyle w:val="BookText"/>
        <w:rPr/>
      </w:pPr>
      <w:r>
        <w:rPr>
          <w:rFonts w:ascii="IRNazanin" w:hAnsi="IRNazanin" w:eastAsia="IRNazanin"/>
          <w:color w:val="111111"/>
          <w:sz w:val="28"/>
          <w:sz w:val="28"/>
          <w:szCs w:val="28"/>
          <w:rtl w:val="true"/>
          <w:lang w:bidi="fa-IR"/>
        </w:rPr>
        <w:t>مجلسی به سندش از بشیر نبّال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تدری أوّل ما یبدء به القائم‌علیه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هذین رطبین غضّین فیحرّقهما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اولین کاری که قائم انجام می‌دهد چیست؟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در حالی که تر و تازه هستند خارج کرده و هر دو را آتش خواهد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 می‌گوییم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مجلسی‌رحمه الله این حدیث را از کتاب فضل بن شاذان به سندش از بشیر نبّال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توثیقی در کتب رجال برای بشیر نبّال نرسیده، و لذا روایت از این جهت ضعیف السند بوده و قابل احتجاج نیست</w:t>
      </w:r>
      <w:r>
        <w:rPr>
          <w:rFonts w:eastAsia="IRNazanin" w:cs="IRNazanin"/>
          <w:color w:val="111111"/>
          <w:sz w:val="28"/>
          <w:szCs w:val="28"/>
          <w:rtl w:val="true"/>
          <w:lang w:bidi="fa-IR"/>
        </w:rPr>
        <w:t xml:space="preserve">. </w:t>
      </w:r>
      <w:bookmarkStart w:id="79" w:name="pg125_2561"/>
    </w:p>
    <w:p>
      <w:pPr>
        <w:pStyle w:val="BookText"/>
        <w:rPr/>
      </w:pPr>
      <w:bookmarkEnd w:id="7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صحت سند روایت، همان گونه که اشاره شد مهم‌ترین کار امام مهدی‌علیه السلام اقامه حقّ و عدل است، و این عمل مصداق بارز آن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تصریح نشده که مقصود از آن دو نفر کیست، لذا ممکن است که مقصود برخی از خلفای بنی امیّه یا بنی عباس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صحت حدیث، از آنجا که امام مهدی‌علیه السلام معصوم بوده و عمل او عین عدل و حق است باید اهل سنّت نسبت به این دو خلیفه تجدید نظر کرده و با دید دیگری به آنان نظر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که این دو در آن دفن شده‌اند حجره پیامبرصلی الله علیه وآله به حساب می‌آید، و هرگز حقّی نداشتند که در آن دفن شوند، و از آنجا که کار حضرت اقامه عدل است، لذا جسد آن دو را از آن مکان بیرون می‌آورد</w:t>
      </w:r>
      <w:r>
        <w:rPr>
          <w:rFonts w:eastAsia="IRNazanin" w:cs="IRNazanin"/>
          <w:color w:val="111111"/>
          <w:sz w:val="28"/>
          <w:szCs w:val="28"/>
          <w:rtl w:val="true"/>
          <w:lang w:bidi="fa-IR"/>
        </w:rPr>
        <w:t>.</w:t>
      </w:r>
    </w:p>
    <w:p>
      <w:pPr>
        <w:pStyle w:val="Heading2"/>
        <w:numPr>
          <w:ilvl w:val="1"/>
          <w:numId w:val="1"/>
        </w:numPr>
        <w:rPr/>
      </w:pPr>
      <w:bookmarkStart w:id="80" w:name="__RefHeading___Toc937060_211673320"/>
      <w:bookmarkStart w:id="81" w:name="_Toc27"/>
      <w:bookmarkEnd w:id="80"/>
      <w:r>
        <w:rPr>
          <w:rtl w:val="true"/>
        </w:rPr>
        <w:t>عمل به حکم داوود</w:t>
      </w:r>
      <w:bookmarkEnd w:id="81"/>
    </w:p>
    <w:p>
      <w:pPr>
        <w:pStyle w:val="BookText"/>
        <w:rPr/>
      </w:pPr>
      <w:r>
        <w:rPr>
          <w:rFonts w:ascii="IRNazanin" w:hAnsi="IRNazanin" w:eastAsia="IRNazanin"/>
          <w:color w:val="111111"/>
          <w:sz w:val="28"/>
          <w:sz w:val="28"/>
          <w:szCs w:val="28"/>
          <w:rtl w:val="true"/>
          <w:lang w:bidi="fa-IR"/>
        </w:rPr>
        <w:t>کلینی به سندش از امام باقرعلیه السلام نقل کرده که خطاب به اباعبیده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قآئم آل محمّدعلیه السلام حکم بحکم داوود وسلیمان لا یسأل 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قائم آل محمدعلیهم السلام قیام کند به حکم داوود و سلیمان حکم خواهد کرد و لذا از دلیل و شاهد سؤال نمی‌کند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از ابان بن تغلب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جعفر بن محمّدعلیهما السلام در مسجد کوفه بودیم که او دست مرا گرفته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w:t>
      </w:r>
    </w:p>
    <w:p>
      <w:pPr>
        <w:pStyle w:val="BookText"/>
        <w:rPr/>
      </w:pPr>
      <w:r>
        <w:rPr>
          <w:rFonts w:ascii="IRNazanin" w:hAnsi="IRNazanin" w:eastAsia="IRNazanin"/>
          <w:color w:val="111111"/>
          <w:sz w:val="28"/>
          <w:sz w:val="28"/>
          <w:szCs w:val="28"/>
          <w:rtl w:val="true"/>
          <w:lang w:bidi="fa-IR"/>
        </w:rPr>
        <w:t>خداوند سیصد و سیزده مرد را در این مسجد شما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منادی امر می‌کند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به حکم داوود و سلیمان قضاوت خواهد نمود؛ که در قضاوتش از بیّنه سؤال نمی‌کند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مورد این گونه روایات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روایات آن است که امام زمان‌علیه السلام بعد از ظهور به علم خود در هر واقعه‌ای حکم می‌کند نه به بیّنه، بر خلاف آنچه که امامان سابق بر او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در کتاب المسائل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امام‌علیه السلام می‌تواند به علم خود حکم کند همان طوری که به ظاهر شهادت‌ها نیز می‌تواند چنین کند و هر گاه شهادت را باطل ببیند بر علم خود حکم خواهد کرد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اختلاف در سیره اهل بیت‌علیهم السلام از قبیل نسخ نیست تا کسی اشکال کند که بعد از پیامبر نسخی نیست، بلکه یا به اعتبار تقیه در برخی موارد است و یا به جهت اختلاف اوضاع و احوال در زمان‌ها است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وظیفه امام زمان‌علیه السلام بعد از ظهور پر کردن زمین از عدل و داد است، لذا طبیعی است که به واقع حکم نماید تا این‌که حقوق به صاحبان اصلی‌اش باز گردد، و مقتضای آن این است که حضرت به علم خود که از جانب خدا به او الهام شده حکم نماید، و این همان حکم داوود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حاکم به علمش، بدون اتکا بر بیّنه و قسم، نه تنها مورد اتفاق علمای شیعه است بلکه برخی از علمای اهل سنّت نیز آن را جایز شمرده‌اند</w:t>
      </w:r>
      <w:r>
        <w:rPr>
          <w:rFonts w:eastAsia="IRNazanin" w:cs="IRNazanin"/>
          <w:color w:val="111111"/>
          <w:sz w:val="28"/>
          <w:szCs w:val="28"/>
          <w:rtl w:val="true"/>
          <w:lang w:bidi="fa-IR"/>
        </w:rPr>
        <w:t xml:space="preserve">. </w:t>
      </w:r>
      <w:bookmarkStart w:id="82" w:name="pg125_2563"/>
    </w:p>
    <w:p>
      <w:pPr>
        <w:pStyle w:val="BookText"/>
        <w:rPr/>
      </w:pPr>
      <w:bookmarkEnd w:id="82"/>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احمد بنابر نقلی شنیده شده که حکم حاکم به علمش جایز است، و این قول ابویوسف و ابوثور و رأی دوم شافعی و اختیار مزنی است؛ زیرا پیامبرصلی الله علیه وآله در موردی که ذکر می‌کند بدون بیّنه و اقرار و تنها با علم به گفتار مدعی حکم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که به قول دو گواه حکم می‌کند به جهت غلبه بر ظن اوست، پس در مورد علم و قطع، اولی به جواز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حاکم می‌تواند در تعدیل و جرح شهود به علم خود عمل کند، پس در ثبوت حقّ به طریق اولی می‌تواند به علم خود حکم نماید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ندارد که حضرت مهدی‌علیه السلام در قضایا به علمی که از جانب خداوند به او الهام شده حکم نماید</w:t>
      </w:r>
      <w:r>
        <w:rPr>
          <w:rFonts w:eastAsia="IRNazanin" w:cs="IRNazanin"/>
          <w:color w:val="111111"/>
          <w:sz w:val="28"/>
          <w:szCs w:val="28"/>
          <w:rtl w:val="true"/>
          <w:lang w:bidi="fa-IR"/>
        </w:rPr>
        <w:t>.</w:t>
      </w:r>
    </w:p>
    <w:p>
      <w:pPr>
        <w:pStyle w:val="Heading2"/>
        <w:numPr>
          <w:ilvl w:val="1"/>
          <w:numId w:val="1"/>
        </w:numPr>
        <w:rPr/>
      </w:pPr>
      <w:bookmarkStart w:id="83" w:name="__RefHeading___Toc937062_211673320"/>
      <w:bookmarkStart w:id="84" w:name="_Toc28"/>
      <w:bookmarkEnd w:id="83"/>
      <w:r>
        <w:rPr>
          <w:rtl w:val="true"/>
        </w:rPr>
        <w:t>جهت مشارکت مسیح‌علیه السلام در حکومت حضرت مهدی‌علیه السلام‌</w:t>
      </w:r>
      <w:bookmarkEnd w:id="84"/>
    </w:p>
    <w:p>
      <w:pPr>
        <w:pStyle w:val="BookText"/>
        <w:rPr/>
      </w:pPr>
      <w:r>
        <w:rPr>
          <w:rFonts w:ascii="IRNazanin" w:hAnsi="IRNazanin" w:eastAsia="IRNazanin"/>
          <w:color w:val="111111"/>
          <w:sz w:val="28"/>
          <w:sz w:val="28"/>
          <w:szCs w:val="28"/>
          <w:rtl w:val="true"/>
          <w:lang w:bidi="fa-IR"/>
        </w:rPr>
        <w:t>در مورد این حکمت‌هایی را می‌توان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مسیحیان به حضرت مسیح اعتقاد دارند و از طرفی دیگر جمعیّت زیادی را در جهان تشکیل می‌دهند، لذا با مشاهده حضرت مسیح و یقین پیدا کردن پاپ و کشیش‌ها به او تسلیم او شده و با تسلیم حضرت مسیح‌علیه السلام نسبت به حضرت مهدی‌علیه السلام عموم آنان نیز تسلیم حضرت خواهند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مفسران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الکِتابِ إِلّا لَیُؤْمِنَنَّ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bookmarkStart w:id="85" w:name="pg125_256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عصر نزول حضرت مسیح از آسمان در آخرالزمان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آنکه زمینه پیروزی حضرت مهدی‌علیه السلام بر جهان و تسریع در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آثار حکمت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مسیح‌علیه السلام به نوبه خود می‌تواند متکفل مسئولیتی در حکومت جهانی حضرت مهدی‌علیه السلام گردد</w:t>
      </w:r>
      <w:r>
        <w:rPr>
          <w:rFonts w:eastAsia="IRNazanin" w:cs="IRNazanin"/>
          <w:color w:val="111111"/>
          <w:sz w:val="28"/>
          <w:szCs w:val="28"/>
          <w:rtl w:val="true"/>
          <w:lang w:bidi="fa-IR"/>
        </w:rPr>
        <w:t>.</w:t>
      </w:r>
    </w:p>
    <w:p>
      <w:pPr>
        <w:pStyle w:val="Heading2"/>
        <w:numPr>
          <w:ilvl w:val="1"/>
          <w:numId w:val="1"/>
        </w:numPr>
        <w:rPr/>
      </w:pPr>
      <w:bookmarkStart w:id="86" w:name="__RefHeading___Toc937064_211673320"/>
      <w:bookmarkStart w:id="87" w:name="_Toc29"/>
      <w:bookmarkEnd w:id="86"/>
      <w:r>
        <w:rPr>
          <w:rtl w:val="true"/>
        </w:rPr>
        <w:t>فاصله بین ظهور و روز قیامت‌</w:t>
      </w:r>
      <w:bookmarkEnd w:id="87"/>
    </w:p>
    <w:p>
      <w:pPr>
        <w:pStyle w:val="BookText"/>
        <w:rPr/>
      </w:pPr>
      <w:r>
        <w:rPr>
          <w:rFonts w:ascii="IRNazanin" w:hAnsi="IRNazanin" w:eastAsia="IRNazanin"/>
          <w:color w:val="111111"/>
          <w:sz w:val="28"/>
          <w:sz w:val="28"/>
          <w:szCs w:val="28"/>
          <w:rtl w:val="true"/>
          <w:lang w:bidi="fa-IR"/>
        </w:rPr>
        <w:t>شیخ مفیدرحمه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دولت قائم‌علیه السلام برای هیچ کس دولتی نخواهد بود مگر آنچه در روایات اشاره شده که اولاد حضرت جانشین ایشان خواهند شد، ولی دلیل قطعی و ثابتی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روایات بر این دلالت دارند که مهدی‌علیه السلام این امت از دنیا رحلت نمی‌کند مگر چهل روز قبل از قیامت که در آن مدّت هرج و مرج خواهد شد و علامت خروج اموات و قیام ساعت حساب و جزا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عاملی‌رحمه الله در شرح و توضیح کلام 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چهل روز ایّام رجعت باشد و این عدد اشاره به کمی دوران حضرتش باشد، چون مقدار زیاد را به هفتاد و مقدار کم را با عدد کمتر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هر روز از آن چهل روز برابر هزار سال باشد</w:t>
      </w:r>
      <w:r>
        <w:rPr>
          <w:rFonts w:eastAsia="IRNazanin" w:cs="IRNazanin"/>
          <w:color w:val="111111"/>
          <w:sz w:val="28"/>
          <w:szCs w:val="28"/>
          <w:rtl w:val="true"/>
          <w:lang w:bidi="fa-IR"/>
        </w:rPr>
        <w:t xml:space="preserve">. </w:t>
      </w:r>
      <w:bookmarkStart w:id="88" w:name="pg125_2565"/>
    </w:p>
    <w:p>
      <w:pPr>
        <w:pStyle w:val="BookText"/>
        <w:rPr/>
      </w:pPr>
      <w:bookmarkEnd w:id="88"/>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یَوْماً عِنْدَ رَبِّکَ کَأَلْفِ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نزد پروردگار مثل هزار سالی است که شما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از قیامت، قیامت صغرا باشد، و البته اطلاق قیامت بر رجعت مانعی ندارد، زیرا قیامت بر هر دو اطلاق می‌شود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89" w:name="__RefHeading___Toc937066_211673320"/>
      <w:bookmarkStart w:id="90" w:name="_Toc30"/>
      <w:bookmarkEnd w:id="89"/>
      <w:r>
        <w:rPr>
          <w:rtl w:val="true"/>
        </w:rPr>
        <w:t>شهادت حضرت مهدی‌علیه السلام‌</w:t>
      </w:r>
      <w:bookmarkEnd w:id="90"/>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حضرت مهدی‌علیه السلام حکومت عدل جهانی است چرا حضرت به شهادت می‌رسند؟</w:t>
      </w:r>
    </w:p>
    <w:p>
      <w:pPr>
        <w:pStyle w:val="BookText"/>
        <w:rPr/>
      </w:pPr>
      <w:r>
        <w:rPr>
          <w:rFonts w:ascii="IRNazanin" w:hAnsi="IRNazanin" w:eastAsia="IRNazanin"/>
          <w:color w:val="111111"/>
          <w:sz w:val="28"/>
          <w:sz w:val="28"/>
          <w:szCs w:val="28"/>
          <w:rtl w:val="true"/>
          <w:lang w:bidi="fa-IR"/>
        </w:rPr>
        <w:t>در مورد سؤال فوق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قطعی یا متواتری بر شهادت حضرت مهدی‌علیه السلام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قائل به شهادت حضرت شده‌اند به دو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 که دلالت دارد بر این‌که تمام امامان به مرگ غیر طبیعی از دنیا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امامان نیست جز آنکه مسموم یا شهید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 که مربوط به شهادت امام زمان‌علیه السلام است، که مطابق روایتی، زنی به نام سعیده از طایفه بنی تمیم ایشان را به شهادت می‌رساند، به این نحو که از بالای بام، به هنگامی که حضرت در حال عبور است، سنگی به سوی ایشان پرتاب می‌کند و با آن، حضرت را به شهادت می‌رساند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ولی 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شهادت حضرت مهدی‌علیه السلام با روایاتی که دلالت بر اصلاح عموم مردم در عصر ظهور دارد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عام را که دلالت بر مرگ غیر طبیعی عموم اهل بیت‌علیهم السلام دارد، می‌توان به مورد امام مهدی‌علیه السلام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شهادت حضرت مهدی‌علیه السلام به دست زن تمیمی از حیث سند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حضرت مهدی‌علیه السلام به مرگ طبیعی از دنیا رحلت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کلینی‌رحمه الله به سندش از امام صادق‌علیه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معرفت و ایمان به حضرتش در دل‌های مردم استقرار یافت، مرگ حضرت حجّت‌علیه السلام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حسین‌علیه السلام متولّی غسل و کفن و حنوط و دفن ایشان خواهد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مهدی‌علیه السلام چهارده سال زندگی می‌کند سپس به مرگ طبیعی از دنیا رحلت می‌کند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ارطاه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حضرت مهدی‌علیه السلام چهل سال زندگی می‌کند، سپس به مرگ طبیعی در بستر خود می‌میرد</w:t>
      </w:r>
      <w:r>
        <w:rPr>
          <w:rFonts w:eastAsia="IRNazanin" w:cs="IRNazanin"/>
          <w:color w:val="111111"/>
          <w:sz w:val="28"/>
          <w:szCs w:val="28"/>
          <w:rtl w:val="true"/>
          <w:lang w:bidi="fa-IR"/>
        </w:rPr>
        <w:t>».</w:t>
      </w:r>
      <w:r>
        <w:rPr>
          <w:rStyle w:val="FootnoteAnchor"/>
          <w:rtl w:val="true"/>
        </w:rPr>
        <w:footnoteReference w:id="64"/>
      </w:r>
      <w:bookmarkStart w:id="91" w:name="pg125_2567"/>
    </w:p>
    <w:p>
      <w:pPr>
        <w:pStyle w:val="Heading2"/>
        <w:numPr>
          <w:ilvl w:val="1"/>
          <w:numId w:val="1"/>
        </w:numPr>
        <w:rPr/>
      </w:pPr>
      <w:bookmarkStart w:id="92" w:name="__RefHeading___Toc937068_211673320"/>
      <w:bookmarkStart w:id="93" w:name="_Toc31"/>
      <w:bookmarkEnd w:id="91"/>
      <w:bookmarkEnd w:id="92"/>
      <w:r>
        <w:rPr>
          <w:rtl w:val="true"/>
        </w:rPr>
        <w:t>اصلاحات فراگیر</w:t>
      </w:r>
      <w:bookmarkEnd w:id="93"/>
    </w:p>
    <w:p>
      <w:pPr>
        <w:pStyle w:val="BookText"/>
        <w:rPr/>
      </w:pPr>
      <w:r>
        <w:rPr>
          <w:rFonts w:ascii="IRNazanin" w:hAnsi="IRNazanin" w:eastAsia="IRNazanin"/>
          <w:color w:val="111111"/>
          <w:sz w:val="28"/>
          <w:sz w:val="28"/>
          <w:szCs w:val="28"/>
          <w:rtl w:val="true"/>
          <w:lang w:bidi="fa-IR"/>
        </w:rPr>
        <w:t>مطابق برخی از روایات، اصلاحات حضرت مهدی‌علیه السلام فراگیر بوده و شامل همه افراد روی زمین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آخرالزمان مردی را برمی‌انگیزاند که کسی از منحرفان و فاسدان نمی‌ماند مگر این‌که اصلاح 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قائم ما قیام کند، دستش را بر سر بندگان خدا می‌گذارد و خردهایشان را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می‌بخشد و رشد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اخلاقشان را کامل می‌کند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رسول خداصلی الله علیه وآله به حضرت فاطمه‌علیها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نسل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برمی‌انگیزد که دژهای گمراهی را می‌گشاید و دل‌های سیاه قفل خورده را تسخیر می‌نماید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94" w:name="__RefHeading___Toc937070_211673320"/>
      <w:bookmarkStart w:id="95" w:name="_Toc32"/>
      <w:bookmarkEnd w:id="94"/>
      <w:r>
        <w:rPr>
          <w:rtl w:val="true"/>
        </w:rPr>
        <w:t>مقرّ حکومت امام مهدی‌علیه السلام‌</w:t>
      </w:r>
      <w:bookmarkEnd w:id="95"/>
    </w:p>
    <w:p>
      <w:pPr>
        <w:pStyle w:val="BookText"/>
        <w:rPr/>
      </w:pPr>
      <w:r>
        <w:rPr>
          <w:rFonts w:ascii="IRNazanin" w:hAnsi="IRNazanin" w:eastAsia="IRNazanin"/>
          <w:color w:val="111111"/>
          <w:sz w:val="28"/>
          <w:sz w:val="28"/>
          <w:szCs w:val="28"/>
          <w:rtl w:val="true"/>
          <w:lang w:bidi="fa-IR"/>
        </w:rPr>
        <w:t>از برخی روایات استفاده می‌شود که مقرّ حکومت و به تعبیر دیگر پایتخت حکومت حضرت مهدی‌علیه السلام کوفه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قائم آل محمّد با خانواده‌اش در مسجد سهله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او مسجد سهله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8"/>
      </w:r>
      <w:bookmarkStart w:id="96" w:name="pg125_2568"/>
    </w:p>
    <w:p>
      <w:pPr>
        <w:pStyle w:val="BookText"/>
        <w:rPr/>
      </w:pPr>
      <w:bookmarkEnd w:id="96"/>
      <w:r>
        <w:rPr>
          <w:rFonts w:ascii="IRNazanin" w:hAnsi="IRNazanin" w:eastAsia="IRNazanin"/>
          <w:color w:val="111111"/>
          <w:sz w:val="28"/>
          <w:sz w:val="28"/>
          <w:szCs w:val="28"/>
          <w:rtl w:val="true"/>
          <w:lang w:bidi="fa-IR"/>
        </w:rPr>
        <w:t>امام صادق‌علیه السلام از مسجد سهله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خانه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با خاندانش در آنجا سکونت گزیند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قیام می‌کند و به سوی کوفه می‌رود و منزلش را آنجا قرار می‌دهد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و به کوفه برود، هیچ مؤمنی نیست مگر آنکه در آن شهر در کنار مهدی‌علیه السلام سکونت می‌گزیند یا به آن شهر می‌آید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روزگاری فرا رسد که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و مصلای مهدی‌علیه السلام گردد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97" w:name="__RefHeading___Toc937072_211673320"/>
      <w:bookmarkStart w:id="98" w:name="_Toc33"/>
      <w:bookmarkEnd w:id="97"/>
      <w:r>
        <w:rPr>
          <w:rtl w:val="true"/>
        </w:rPr>
        <w:t>آثار و برکات ظهور حضرت مهدی‌علیه السلام‌</w:t>
      </w:r>
      <w:bookmarkEnd w:id="98"/>
    </w:p>
    <w:p>
      <w:pPr>
        <w:pStyle w:val="BookText"/>
        <w:rPr/>
      </w:pPr>
      <w:r>
        <w:rPr>
          <w:rFonts w:ascii="IRNazanin" w:hAnsi="IRNazanin" w:eastAsia="IRNazanin"/>
          <w:color w:val="111111"/>
          <w:sz w:val="28"/>
          <w:sz w:val="28"/>
          <w:szCs w:val="28"/>
          <w:rtl w:val="true"/>
          <w:lang w:bidi="fa-IR"/>
        </w:rPr>
        <w:t>امتیازات ظهور حضرت مهدی‌علیه السلام بر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نوع امتیاز همانند امتیاز وجود پیامبر و بودن انسان در عصر ایشان و دیگر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عصر آن حضرات بودیم چه آثار و برکاتی بر ما مترتب می‌شد که الآن نیست، آن آثار و برکات بر انسانِ در عصر ظهور نیز مترتب می‌گردد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سری امتیازات دیگری است که مخصوص عصر ظهور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حضرت عصری است که بهشت واقعی برای مردم در روی زمین تحقق یافته و عصر طلایی به حساب می‌آید، عصری که حتی </w:t>
      </w:r>
      <w:bookmarkStart w:id="99" w:name="pg125_2569"/>
    </w:p>
    <w:p>
      <w:pPr>
        <w:pStyle w:val="BookText"/>
        <w:rPr/>
      </w:pPr>
      <w:bookmarkEnd w:id="99"/>
      <w:r>
        <w:rPr>
          <w:rFonts w:ascii="IRNazanin" w:hAnsi="IRNazanin" w:eastAsia="IRNazanin"/>
          <w:color w:val="111111"/>
          <w:sz w:val="28"/>
          <w:sz w:val="28"/>
          <w:szCs w:val="28"/>
          <w:rtl w:val="true"/>
          <w:lang w:bidi="fa-IR"/>
        </w:rPr>
        <w:t>برای پیامبرصلی الله علیه وآله نیز فراهم نشد، از همه جهت شرایط برای یک زندگی ایده‌آل فراهم است، عصری که در هیچ یک از نقاط عالم ظلم و تعدّی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و اثر بسیار عالی است که انسان می‌تواند کسب کند</w:t>
      </w:r>
      <w:r>
        <w:rPr>
          <w:rFonts w:eastAsia="IRNazanin" w:cs="IRNazanin"/>
          <w:color w:val="111111"/>
          <w:sz w:val="28"/>
          <w:szCs w:val="28"/>
          <w:rtl w:val="true"/>
          <w:lang w:bidi="fa-IR"/>
        </w:rPr>
        <w:t>.</w:t>
      </w:r>
    </w:p>
    <w:p>
      <w:pPr>
        <w:pStyle w:val="Heading2"/>
        <w:numPr>
          <w:ilvl w:val="1"/>
          <w:numId w:val="1"/>
        </w:numPr>
        <w:rPr/>
      </w:pPr>
      <w:bookmarkStart w:id="100" w:name="__RefHeading___Toc937074_211673320"/>
      <w:bookmarkStart w:id="101" w:name="_Toc34"/>
      <w:bookmarkEnd w:id="100"/>
      <w:r>
        <w:rPr>
          <w:rtl w:val="true"/>
        </w:rPr>
        <w:t>تکنولوژی در عصر ظهور</w:t>
      </w:r>
      <w:bookmarkEnd w:id="101"/>
    </w:p>
    <w:p>
      <w:pPr>
        <w:pStyle w:val="BookText"/>
        <w:rPr/>
      </w:pPr>
      <w:r>
        <w:rPr>
          <w:rFonts w:ascii="IRNazanin" w:hAnsi="IRNazanin" w:eastAsia="IRNazanin"/>
          <w:color w:val="111111"/>
          <w:sz w:val="28"/>
          <w:sz w:val="28"/>
          <w:szCs w:val="28"/>
          <w:rtl w:val="true"/>
          <w:lang w:bidi="fa-IR"/>
        </w:rPr>
        <w:t>قبل از بررسی این موضوع باید دو نکته را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غایی از خلقت که مطابق برخی از آیات، عبودیت در تمام سطوح است تنها و به طور کامل در عصر ظهور حضرت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هر دو جنبه انسان، یعنی مادی و روحی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اصالت را با روح او قرار داده و اگر به امکانات و رفاهیات او توجه می‌کند به دید اصالتی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به این نتیجه می‌رسیم که امام زمان‌علیه السلام هم از تکنیک روز استفاده می‌کند و هم در گسترش آن می‌کوشد ولی به مقدار ضرورت و در راستای اهداف خلقت بشر که همان پیاده شدن عبودیت مطلقه در تمام زندگی بشر است</w:t>
      </w:r>
      <w:r>
        <w:rPr>
          <w:rFonts w:eastAsia="IRNazanin" w:cs="IRNazanin"/>
          <w:color w:val="111111"/>
          <w:sz w:val="28"/>
          <w:szCs w:val="28"/>
          <w:rtl w:val="true"/>
          <w:lang w:bidi="fa-IR"/>
        </w:rPr>
        <w:t>.</w:t>
      </w:r>
    </w:p>
    <w:p>
      <w:pPr>
        <w:pStyle w:val="Heading2"/>
        <w:numPr>
          <w:ilvl w:val="1"/>
          <w:numId w:val="1"/>
        </w:numPr>
        <w:rPr/>
      </w:pPr>
      <w:bookmarkStart w:id="102" w:name="__RefHeading___Toc937076_211673320"/>
      <w:bookmarkStart w:id="103" w:name="_Toc35"/>
      <w:bookmarkEnd w:id="102"/>
      <w:r>
        <w:rPr>
          <w:rtl w:val="true"/>
        </w:rPr>
        <w:t>علایم عصر ظهور</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به تبع روایات، علامات ظهور را بر دو قسم بعید و قریب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لحاظ فاصله زمانی بین وقوع علامت و تحقق روز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بعید و دور علاماتی هستند که قبل از ظهور </w:t>
      </w:r>
      <w:bookmarkStart w:id="104" w:name="pg125_2570"/>
    </w:p>
    <w:p>
      <w:pPr>
        <w:pStyle w:val="BookText"/>
        <w:rPr/>
      </w:pPr>
      <w:bookmarkEnd w:id="104"/>
      <w:r>
        <w:rPr>
          <w:rFonts w:ascii="IRNazanin" w:hAnsi="IRNazanin" w:eastAsia="IRNazanin"/>
          <w:color w:val="111111"/>
          <w:sz w:val="28"/>
          <w:sz w:val="28"/>
          <w:szCs w:val="28"/>
          <w:rtl w:val="true"/>
          <w:lang w:bidi="fa-IR"/>
        </w:rPr>
        <w:t>در فاصله زمانی طولانی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علامات بسیارند، و اکثر آنها در خارج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علامت‌های قریب و نزدیک، هر علامتی است که متصل به عصر ظهور بوده و دلالت بر قرب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علامت‌ها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علامات قریب که در عصر و سال ظهور به وقوع می‌پیوندند، می‌توان به فرو رفتن عدّه‌ای در سرزمین بیدا، صیحه آسمانی، قتل نفس زکیه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2"/>
        <w:numPr>
          <w:ilvl w:val="1"/>
          <w:numId w:val="1"/>
        </w:numPr>
        <w:rPr/>
      </w:pPr>
      <w:bookmarkStart w:id="105" w:name="__RefHeading___Toc937078_211673320"/>
      <w:bookmarkStart w:id="106" w:name="_Toc36"/>
      <w:bookmarkEnd w:id="105"/>
      <w:r>
        <w:rPr>
          <w:rtl w:val="true"/>
        </w:rPr>
        <w:t>امام حسین‌علیه السلام غسل دهنده حضرت مهدی‌علیه السلام‌</w:t>
      </w:r>
      <w:bookmarkEnd w:id="106"/>
    </w:p>
    <w:p>
      <w:pPr>
        <w:pStyle w:val="BookText"/>
        <w:rPr/>
      </w:pPr>
      <w:r>
        <w:rPr>
          <w:rFonts w:ascii="IRNazanin" w:hAnsi="IRNazanin" w:eastAsia="IRNazanin"/>
          <w:color w:val="111111"/>
          <w:sz w:val="28"/>
          <w:sz w:val="28"/>
          <w:szCs w:val="28"/>
          <w:rtl w:val="true"/>
          <w:lang w:bidi="fa-IR"/>
        </w:rPr>
        <w:t>مطابق برخی از روایات، امام را تنها امام باید غسل دهد، از جمله 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لا یغسّله إلّا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جز امام غسل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قدر مسلّم آن است که یکی از امامان معصوم باید حضرت مهدی‌علیه السلام را بعد از رحلت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یک از آن بزرگواران مراسم تغسیل و خاک سپاری را انجام می‌دهد؟</w:t>
      </w:r>
    </w:p>
    <w:p>
      <w:pPr>
        <w:pStyle w:val="BookText"/>
        <w:rPr/>
      </w:pPr>
      <w:r>
        <w:rPr>
          <w:rFonts w:ascii="IRNazanin" w:hAnsi="IRNazanin" w:eastAsia="IRNazanin"/>
          <w:color w:val="111111"/>
          <w:sz w:val="28"/>
          <w:sz w:val="28"/>
          <w:szCs w:val="28"/>
          <w:rtl w:val="true"/>
          <w:lang w:bidi="fa-IR"/>
        </w:rPr>
        <w:t>از روایات استفاده می‌شود که امام حسین‌علیه السلام بعد از رجعت، عهده‌دار این امر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جآء الحجّة الموت فیکون الذی یلی غسله وکفنه وحنوطه وإیلاجه حفرته الحسین ولا یلی الوصیّ إلّا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حجت فرا می‌رسد پس متولّی غسل و کفن و حنوط و دفن او </w:t>
      </w:r>
    </w:p>
    <w:p>
      <w:pPr>
        <w:pStyle w:val="BookText"/>
        <w:rPr/>
      </w:pPr>
      <w:r>
        <w:rPr>
          <w:rFonts w:ascii="IRNazanin" w:hAnsi="IRNazanin" w:eastAsia="IRNazanin"/>
          <w:color w:val="111111"/>
          <w:sz w:val="28"/>
          <w:sz w:val="28"/>
          <w:szCs w:val="28"/>
          <w:rtl w:val="true"/>
          <w:lang w:bidi="fa-IR"/>
        </w:rPr>
        <w:t>امام حسین‌علیه السلام است و کسی به جز وصی متولّی امور وصی نمی‌شود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مطابق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استقرّت المعرفة فی قلوب المؤمنین أنّه الحسین‌علیه السلام جآء الحجّة الموت فیکون الذی یغسله ویکفنه ویحنطه ویلحده فی حفرته الحسین بن علی‌علیهما السلام ولا یلی الوصیّ إلّا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و ایمان به امام حسین‌علیه السلام در دل‌های مؤمنین استقرار یافت، مرگ حضرت حجّت فرا می‌رسد، پس امام حسین‌علیه السلام متولّی غسل و کفن و حنوط و دفن ایشان خواهد شد، و هرگز غیر از وصیّ، وصیّ را تجهیز و آماده برای خاک سپاری نمی‌کند</w:t>
      </w:r>
      <w:r>
        <w:rPr>
          <w:rFonts w:eastAsia="IRNazanin" w:cs="IRNazanin"/>
          <w:color w:val="111111"/>
          <w:sz w:val="28"/>
          <w:szCs w:val="28"/>
          <w:rtl w:val="true"/>
          <w:lang w:bidi="fa-IR"/>
        </w:rPr>
        <w:t xml:space="preserve">». </w:t>
      </w:r>
      <w:bookmarkStart w:id="107" w:name="pg125_2572"/>
    </w:p>
    <w:p>
      <w:pPr>
        <w:pStyle w:val="Heading2"/>
        <w:numPr>
          <w:ilvl w:val="1"/>
          <w:numId w:val="1"/>
        </w:numPr>
        <w:rPr/>
      </w:pPr>
      <w:bookmarkStart w:id="108" w:name="__RefHeading___Toc937080_211673320"/>
      <w:bookmarkStart w:id="109" w:name="_Toc37"/>
      <w:bookmarkEnd w:id="107"/>
      <w:bookmarkEnd w:id="108"/>
      <w:r>
        <w:rPr>
          <w:rtl w:val="true"/>
        </w:rPr>
        <w:t>نوآوری در حکومت حضرت مهدی‌علیه السلام‌</w:t>
      </w:r>
      <w:bookmarkEnd w:id="109"/>
    </w:p>
    <w:p>
      <w:pPr>
        <w:pStyle w:val="BookText"/>
        <w:rPr/>
      </w:pPr>
      <w:r>
        <w:rPr>
          <w:rFonts w:ascii="IRNazanin" w:hAnsi="IRNazanin" w:eastAsia="IRNazanin"/>
          <w:color w:val="111111"/>
          <w:sz w:val="28"/>
          <w:sz w:val="28"/>
          <w:szCs w:val="28"/>
          <w:rtl w:val="true"/>
          <w:lang w:bidi="fa-IR"/>
        </w:rPr>
        <w:t>در بین برخی از مردم این مطلب زیاد مطرح می شود که حضرت مهدی‌علیه السلام بعد از ظهور، دین جدیدی را عرضه می کند، در حالی که ما می دانیم مطابق نصّ قرآن، پیامبر اسلام‌صلی الله علیه وآله خاتم انبیاء و دین او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مطابق برخی از دعاها و زیارتها و نصوص روایی در مورد صاحب الأمر مهدی‌علیه السلام، آن حضرت احیا کننده شریعت جدّشان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 ولدی اسمه اسمی وکنیته کنیتی وشمائله شمائلی وسنته سنتی، یقیم الناس علی ملتی وشریعتی ویدعوهم إلی کتاب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اولاد من است اسم او همنام من و کنیه او همانند کنیه من و شمایل او همانند شمایل من و سنت او همان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ملّت و شریعت من برپا می دارد، و آنان را به کتاب خدا دعوت می نماید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سؤال این است که آیا در روایتی اشاره شده که آن حضرت به دین جدید دعوت می کند یا خیر، و اگر چنین است معنای آن چیست؟ در اینجا به این موضوع خواهیم پرداخت</w:t>
      </w:r>
      <w:r>
        <w:rPr>
          <w:rFonts w:eastAsia="IRNazanin" w:cs="IRNazanin"/>
          <w:color w:val="111111"/>
          <w:sz w:val="28"/>
          <w:szCs w:val="28"/>
          <w:rtl w:val="true"/>
          <w:lang w:bidi="fa-IR"/>
        </w:rPr>
        <w:t>.</w:t>
      </w:r>
    </w:p>
    <w:p>
      <w:pPr>
        <w:pStyle w:val="Heading2"/>
        <w:numPr>
          <w:ilvl w:val="1"/>
          <w:numId w:val="1"/>
        </w:numPr>
        <w:rPr/>
      </w:pPr>
      <w:bookmarkStart w:id="110" w:name="__RefHeading___Toc937082_211673320"/>
      <w:bookmarkStart w:id="111" w:name="_Toc38"/>
      <w:bookmarkEnd w:id="110"/>
      <w:r>
        <w:rPr>
          <w:rtl w:val="true"/>
        </w:rPr>
        <w:t>تحولی جدید در حکومت حضرت مهدی‌علیه السلام‌</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هر نهضت و قیام و انقلابی آن است که در برنامه‌های گذشته تجدید نظر کرده و درصدد پیاده کردن امری جدید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نوآوری از ارکان اصلی هر نهضتی است، گرچه اصول آن نهضت از زمان‌های گذشته بوده است، ولی از آنجا که با مرور زمان پایه‌های آن سست شده و در آنها تغییر و تحوّلی به وجود می‌آید، لذا به جهت ایجاد دگرگونی در وضعیّت موجود، انقلاب و قیامی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دایره این انقلاب بیشتر باشد، دگرگونی و تحوّل در آن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انقلاب جهانی حضرت مهدی‌علیه السلام با اهداف والایی که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عدالت‌گستری و پیاده کردن اسلام در تمام ابعاد آن و در سطح کلّ جوامع، پی به دگرگونی و تحوّلی عظیم در تمام زمینه‌ها خصوصاً در معارف و قوانین اسلامی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حضرت امر جدیدی آورده و مردم را به آن دعوت کند، ولی سخن در دایره این امر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روایات</w:t>
      </w:r>
    </w:p>
    <w:p>
      <w:pPr>
        <w:pStyle w:val="BookText"/>
        <w:rPr/>
      </w:pPr>
      <w:r>
        <w:rPr>
          <w:rFonts w:ascii="IRNazanin" w:hAnsi="IRNazanin" w:eastAsia="IRNazanin"/>
          <w:color w:val="111111"/>
          <w:sz w:val="28"/>
          <w:sz w:val="28"/>
          <w:szCs w:val="28"/>
          <w:rtl w:val="true"/>
          <w:lang w:bidi="fa-IR"/>
        </w:rPr>
        <w:t>با مراجعه به روایات پی می‌بریم که تعبیراتی در مورد برنامه‌های حضرت مهدی‌علیه السلام وجود دارد که احتیاج به بررسی هر یک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عناوینی از قبیل امر جدید، سنت جدید، قضاوت جدید، سلطه جدید و دعوت جدید به چشم می خورد، که ممکن است در ابتدای امر برای برخی ایجاد شبهه یا سؤال کند که مقصود از جدید در این موارد چیست؟ مگر نه این است که مهدی‌علیه السلام دعوت کننده به همان شریعت اصیل اسلامی است؟ مقصود به این عناوین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شرح هریک از این عناوین ابتدا به ذکر روایات پرداخته آن‌گاه هریک را تحلیل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از امام صادق‌علیه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لکأنّی انظر الیه بین الرکن والمقام یبایع الناس علی کتاب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مهدی بین رکن و مقام نظر می‌کنم که با مردم بر کتاب جدید بیعت می‌نماید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بامر جدید وکتاب جدید وسنة جدیدة وقضاء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مهدی خروج کند به امر جدید، و کتاب جدید و سنت جدید و قضاوت جدید قیام خواهد نمود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لکأنّی انظر الیه بین الرکن والمقام، یبایع الناس بامر جدید وکتاب جدید وسلطان جدید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می کنم به مهدی بین رکن و مقام که با مردم به امر جدید و کتاب جدید و سلطه جدید از آسمان بیعت 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به سندش از ابی خدیجه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القائم‌علیه السلام جآء بامر جدید کما دعی رسول اللَّه فی بذو الإسلام إلی أمر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قیام کند امر جدیدی می آورد، همان‌گونه که رسول خدا در ابتدای اسلام مردم را به امر جدید دعوت نمود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نعمانی به سندش از ابی حمزه ثمالی نقل می کند که گفت از امام باقرعلیه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بامر جدید وسنة جدیدة وقضاء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آل محمد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امر جدید و سنت جدید و قضاوت جدید خواهد نمود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بررسی کلّی روایات</w:t>
      </w:r>
    </w:p>
    <w:p>
      <w:pPr>
        <w:pStyle w:val="BookText"/>
        <w:rPr/>
      </w:pPr>
      <w:r>
        <w:rPr>
          <w:rFonts w:ascii="IRNazanin" w:hAnsi="IRNazanin" w:eastAsia="IRNazanin"/>
          <w:color w:val="111111"/>
          <w:sz w:val="28"/>
          <w:sz w:val="28"/>
          <w:szCs w:val="28"/>
          <w:rtl w:val="true"/>
          <w:lang w:bidi="fa-IR"/>
        </w:rPr>
        <w:t>همان‌گونه که قبلاً اشاره شد مقتضای طبیعی هر نهضت و قیامی دعوت به امر جدید است، ولی در مورد قیام جهانی حضرت مهدی‌علیه السلام امتیازات ویژه‌ای در این جهت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از روایات بخشی از احکام به جهت نبود شرایط و مقتضیات آنها در عصر معصومین بیان نشده است و تنها علمش نزد اهل بیت‌علیهم السلام است، که در عصر ظهور، آن احکام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احکام است که به جهت ضایع شدن کتاب‌ها و احادیث تلف شده و به دست ما نرسیده است که قطعاً نزد امام زمان‌علیه السلام وجود دارد و آن‌ها را بیان کرده و به اجرا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غیبت به جهت دوری از امام معصوم علما و فقها مأمور به اخذ وظیفه از ادله‌ای هستند که غالب آن‌ها ظنّی است و در نتیجه احکامی که استخراج می‌شود احکام ظاهری است نه واقعی، گرچه ما در این عصر مأمور به عمل به این نوع احکام هستیم ولی در عصر ظهور به توسط امام زمان‌علیه السلام احکام واقعی عرضه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تاریخ اسلام برخی از احکام کمتر به آن عمل شده یا اصلاً در جامعه پیاده نشده است همانند گرفتن جزیه با خفّت و خواری از اهل ذمّه در کشورهای اسلامی، که به طور حتم این‌گونه احکام در عصر ظهور به اجرا در خواهد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 ظهور به طور طبیعی دیدگاه و طرز تفّکر و تعقّل مردم بسیار </w:t>
      </w:r>
      <w:bookmarkStart w:id="112" w:name="pg125_2576"/>
    </w:p>
    <w:p>
      <w:pPr>
        <w:pStyle w:val="BookText"/>
        <w:rPr/>
      </w:pPr>
      <w:bookmarkEnd w:id="112"/>
      <w:r>
        <w:rPr>
          <w:rFonts w:ascii="IRNazanin" w:hAnsi="IRNazanin" w:eastAsia="IRNazanin"/>
          <w:color w:val="111111"/>
          <w:sz w:val="28"/>
          <w:sz w:val="28"/>
          <w:szCs w:val="28"/>
          <w:rtl w:val="true"/>
          <w:lang w:bidi="fa-IR"/>
        </w:rPr>
        <w:t>بالا رفته و آمادگی و قابلیّت‌های فوق‌العاده در فهم معارف دینی خواهند یافت، که در نتیجه احتیاج به پاسخ‌گویی با انحاء مختلف به این خواسته‌هاست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التفات به این امور پی خواهیم برد که حضرت گرچه احیا کننده شریعت اسلامی و پرچم‌دار آن است ولی این شریعت را با اسلوب و روش و بیانات جدیدی پیاده خواهد نمود</w:t>
      </w:r>
      <w:r>
        <w:rPr>
          <w:rFonts w:eastAsia="IRNazanin" w:cs="IRNazanin"/>
          <w:color w:val="111111"/>
          <w:sz w:val="28"/>
          <w:szCs w:val="28"/>
          <w:rtl w:val="true"/>
          <w:lang w:bidi="fa-IR"/>
        </w:rPr>
        <w:t>.</w:t>
      </w:r>
    </w:p>
    <w:p>
      <w:pPr>
        <w:pStyle w:val="Heading2"/>
        <w:numPr>
          <w:ilvl w:val="1"/>
          <w:numId w:val="1"/>
        </w:numPr>
        <w:rPr/>
      </w:pPr>
      <w:bookmarkStart w:id="113" w:name="__RefHeading___Toc937084_211673320"/>
      <w:bookmarkStart w:id="114" w:name="_Toc39"/>
      <w:bookmarkEnd w:id="113"/>
      <w:r>
        <w:rPr>
          <w:rtl w:val="true"/>
        </w:rPr>
        <w:t>بررسی هریک از عناوین‌</w:t>
      </w:r>
      <w:bookmarkEnd w:id="114"/>
    </w:p>
    <w:p>
      <w:pPr>
        <w:pStyle w:val="BookText"/>
        <w:rPr/>
      </w:pPr>
      <w:r>
        <w:rPr>
          <w:rFonts w:ascii="IRNazanin" w:hAnsi="IRNazanin" w:eastAsia="IRNazanin"/>
          <w:color w:val="111111"/>
          <w:sz w:val="28"/>
          <w:sz w:val="28"/>
          <w:szCs w:val="28"/>
          <w:rtl w:val="true"/>
          <w:lang w:bidi="fa-IR"/>
        </w:rPr>
        <w:t>بعد از سلطه جدید بررسی کلّی روایات به بررسی هر یک از عناوینی می‌پردازیم که در روایات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جدید</w:t>
      </w:r>
    </w:p>
    <w:p>
      <w:pPr>
        <w:pStyle w:val="BookText"/>
        <w:rPr/>
      </w:pPr>
      <w:r>
        <w:rPr>
          <w:rFonts w:ascii="IRNazanin" w:hAnsi="IRNazanin" w:eastAsia="IRNazanin"/>
          <w:color w:val="111111"/>
          <w:sz w:val="28"/>
          <w:sz w:val="28"/>
          <w:szCs w:val="28"/>
          <w:rtl w:val="true"/>
          <w:lang w:bidi="fa-IR"/>
        </w:rPr>
        <w:t>در این عنوان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آن اسلوب و روش جدید در اداره حکومت و شؤون مجتمع باشد که بشر شبیه آن را در هیچ نوع حکومت و دولتی ندیده است؛ زیرا حکومتی است اسلامی به تمام معنا و مطابق با پیشرفت و تمدن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آن سلطنتی است که نسبت به سلطنت‌ها و حکومت‌های سابق جدید است ولی تجدید کننده حکومت و سلطنت رسول خداصلی الله علیه وآله در عصر خلافتش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جدید</w:t>
      </w:r>
    </w:p>
    <w:p>
      <w:pPr>
        <w:pStyle w:val="BookText"/>
        <w:rPr/>
      </w:pPr>
      <w:r>
        <w:rPr>
          <w:rFonts w:ascii="IRNazanin" w:hAnsi="IRNazanin" w:eastAsia="IRNazanin"/>
          <w:color w:val="111111"/>
          <w:sz w:val="28"/>
          <w:sz w:val="28"/>
          <w:szCs w:val="28"/>
          <w:rtl w:val="true"/>
          <w:lang w:bidi="fa-IR"/>
        </w:rPr>
        <w:t>درباره این عنوان نیز چند احتمال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باشد که شامل طلب فعل و طلب ترک است </w:t>
      </w:r>
    </w:p>
    <w:p>
      <w:pPr>
        <w:pStyle w:val="BookText"/>
        <w:rPr/>
      </w:pPr>
      <w:r>
        <w:rPr>
          <w:rFonts w:ascii="IRNazanin" w:hAnsi="IRNazanin" w:eastAsia="IRNazanin"/>
          <w:color w:val="111111"/>
          <w:sz w:val="28"/>
          <w:sz w:val="28"/>
          <w:szCs w:val="28"/>
          <w:rtl w:val="true"/>
          <w:lang w:bidi="fa-IR"/>
        </w:rPr>
        <w:t>و در نتیجه شامل احکام می شود؛ یعنی از آنجا که حضرت به واقع حکم می‌کند و نیز با در نظر گرفتن اموری که قبلاً به آن اشاره شد طبیعی است که حضرت امر جدیدی آورد، گرچه از اصول اصیل اسلامی تخطّی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برنامه فکری و عقیدتی جدید با روش‌های نوین باشد که در برخی از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خلافت و امامت باشد 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 از آنجا که امارت و خلافت حضرت با سایر خلافت‌ها فرق می‌کند لذا نسبت به آن‌ها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جدید</w:t>
      </w:r>
    </w:p>
    <w:p>
      <w:pPr>
        <w:pStyle w:val="BookText"/>
        <w:rPr/>
      </w:pPr>
      <w:r>
        <w:rPr>
          <w:rFonts w:ascii="IRNazanin" w:hAnsi="IRNazanin" w:eastAsia="IRNazanin"/>
          <w:color w:val="111111"/>
          <w:sz w:val="28"/>
          <w:sz w:val="28"/>
          <w:szCs w:val="28"/>
          <w:rtl w:val="true"/>
          <w:lang w:bidi="fa-IR"/>
        </w:rPr>
        <w:t xml:space="preserve">در برخی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دعوت جدید آمده است، در این عنوان نیز احتمالاتی وجود دارد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دعوت به مجموعه برنامه و قوانینی است که جدید است، و این مقتضای جهانی بودن حکومت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امامانِ قبل از حضرت مهدی‌علیه السلام قیام عمومی و در سطح گسترده نداشتند، لذا دعوت حضرت به برپایی عدل و توحید در سطح جهاتی دعوتی جدید از ناحیه اهل بیت‌علیهم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جدید</w:t>
      </w:r>
    </w:p>
    <w:p>
      <w:pPr>
        <w:pStyle w:val="BookText"/>
        <w:rPr/>
      </w:pPr>
      <w:r>
        <w:rPr>
          <w:rFonts w:ascii="IRNazanin" w:hAnsi="IRNazanin" w:eastAsia="IRNazanin"/>
          <w:color w:val="111111"/>
          <w:sz w:val="28"/>
          <w:sz w:val="28"/>
          <w:szCs w:val="28"/>
          <w:rtl w:val="true"/>
          <w:lang w:bidi="fa-IR"/>
        </w:rPr>
        <w:t xml:space="preserve">در برخی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به آن چیست، احتمالاتی وجود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آوردن قرآن جدید باشد، که قطعاً این احتمال باطل است؛ </w:t>
      </w:r>
    </w:p>
    <w:p>
      <w:pPr>
        <w:pStyle w:val="BookText"/>
        <w:rPr/>
      </w:pPr>
      <w:r>
        <w:rPr>
          <w:rFonts w:ascii="IRNazanin" w:hAnsi="IRNazanin" w:eastAsia="IRNazanin"/>
          <w:color w:val="111111"/>
          <w:sz w:val="28"/>
          <w:sz w:val="28"/>
          <w:szCs w:val="28"/>
          <w:rtl w:val="true"/>
          <w:lang w:bidi="fa-IR"/>
        </w:rPr>
        <w:t>زیرا اتفاق امّت اسلامی است که در قرآن نقصان و زیادتی ایجاد نشده و قرآن موجود همان قرآن در عصر نزول است که در دست امام زمان‌علیه السلام نیز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حضرت قرآن را آن‌گونه که در عصر رسول خداصلی الله علیه وآله بوده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این باشد که با تقدیم و تأخیر در آیات می‌آورد، این احتمال با قول به این‌که قرآن به امر رسول خداصلی الله علیه وآله تدوین شده و قرآن موجود نیز همان قرآن است،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همان قرآنی باشد که امام علی بن ابی طالب‌علیه السلام تدوین کرده و حضرت آن را می‌آورد، قرآنی که متنش همین قرآن موجود است ولی با بیان شأن نزول، تفسیر برخی آیات، ذکر ناسخ و منسوخ، عام و خاص، مطلق و مقیّد، و برخی خصوصیات دیگر که این احتمال به واقع نزدیک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ضرب فساطیط ویعلم الناس القرآن علی ما أنزل اللَّه عزّوجلّ، فأصعب مایکون علی من حفظه الیوم، لانّه یخالف فیه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قیام کند خیمه‌هایی برپا می شود و مردم قرآن را آن‌گونه که خداوند عزّوجلّ نازل کرده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برای کسانی که قرآن را امروز حفظ کرده‌اند بسیار دشوار خواهد بود؛ زیرا با آنچه که الفت داشته و از قرآن مأنوس بوده‌اند مخالفت و مغایرت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مفاهیم بلند و والایی است که امام از آیات برداشت کرده و به مردم عرضه می کند، معانی که برای آنان تازگی دارد، و گویا کتابی با مفاهیمی جدید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ممکن است از روایت قبل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جدید</w:t>
      </w:r>
    </w:p>
    <w:p>
      <w:pPr>
        <w:pStyle w:val="BookText"/>
        <w:rPr/>
      </w:pPr>
      <w:r>
        <w:rPr>
          <w:rFonts w:ascii="IRNazanin" w:hAnsi="IRNazanin" w:eastAsia="IRNazanin"/>
          <w:color w:val="111111"/>
          <w:sz w:val="28"/>
          <w:sz w:val="28"/>
          <w:szCs w:val="28"/>
          <w:rtl w:val="true"/>
          <w:lang w:bidi="fa-IR"/>
        </w:rPr>
        <w:t>در برخی از روایات آمده است که حضرت مهدی‌علیه السلام سنت جدیدی در عصر حکومت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سنت جدید چیست؟ با آن‌که مطابق برخی از روایات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مهدی همانند سنت من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مورد این سؤال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حضرت از طرفی به واقع حکم می کنند، و نیز حکومت او در سطح گسترده و جهانی است، و بشر نیز در عصر ظهور به مستوای عالی فکری و پیشرفت عقلانی رسیده است، لذا روش حکومتی و اسلوب خاصّی در حکومت‌داری دارند که با روش‌های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نسبت به اصول و چهارچوب احکام اسلامی با سنت رسول خداصلی الله علیه وآله فرقی ندارد و تنها در اسلوب و روش با یکدیگر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سنت جدید آن باشد که سنت و روش حکومتی حضرت نسبت به روش‌های مردمی که قبل از حکومت حضرت است جدید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جدید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قضاوت جدید به چشم می‌خورد در این که مقصود به آن چیست، چند احتمال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خطوط جدید با برنامه‌های بسیار پیشرفته برای بشر در عصر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اسلوب جدید در قضاوت و فصل خصومت بین مردم دارد، همان‌گونه که در روایات اشاره شده است که حضرت به حکم داود عمل کرده و درخواست بینه و دو شاهد عادل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روایاتی که اشاره شد ذیل عناوین بحث شده چنین تعبیری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این جمله چیست؟</w:t>
      </w:r>
    </w:p>
    <w:p>
      <w:pPr>
        <w:pStyle w:val="BookText"/>
        <w:rPr/>
      </w:pPr>
      <w:r>
        <w:rPr>
          <w:rFonts w:ascii="IRNazanin" w:hAnsi="IRNazanin" w:eastAsia="IRNazanin"/>
          <w:color w:val="111111"/>
          <w:sz w:val="28"/>
          <w:sz w:val="28"/>
          <w:szCs w:val="28"/>
          <w:rtl w:val="true"/>
          <w:lang w:bidi="fa-IR"/>
        </w:rPr>
        <w:t xml:space="preserve">آنچه به ذهن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مهدی‌علیه السلام قیام خود را از مکه که سرزمین عرب است شروع خواهد کرد، حضرت برنامه‌های اصلاحی و توسعه‌ای خود را از سرزمین اعراب شروع خواهد نمود، طبیعی است که این برنامه‌ها با مشکلات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سفیانی‌ها و دجال‌ها و دیگر منحرفان که با برنامه‌های حضرت به مقابله برمی خیزند در همین مناطق خواهدبود، طبیعی است که با چنین شرایطی برنامه حضرت در عصر ظهور، سخت و دشوار خواهد بود، یعنی فشار زیادی به اعراب وارد خواهدکرد، گرچه حضرت از امکانات اعجازی هم استفاده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معنا این‌که در برخی از روایات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للعرب من شرّ قد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عرب از شرّی که برای او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جهت ترحّم بر آن‌ها باشد</w:t>
      </w:r>
      <w:r>
        <w:rPr>
          <w:rFonts w:eastAsia="IRNazanin" w:cs="IRNazanin"/>
          <w:color w:val="111111"/>
          <w:sz w:val="28"/>
          <w:szCs w:val="28"/>
          <w:rtl w:val="true"/>
          <w:lang w:bidi="fa-IR"/>
        </w:rPr>
        <w:t xml:space="preserve">. </w:t>
      </w:r>
      <w:bookmarkStart w:id="115" w:name="pg125_2581"/>
    </w:p>
    <w:p>
      <w:pPr>
        <w:pStyle w:val="Heading2"/>
        <w:numPr>
          <w:ilvl w:val="1"/>
          <w:numId w:val="1"/>
        </w:numPr>
        <w:rPr/>
      </w:pPr>
      <w:bookmarkStart w:id="116" w:name="__RefHeading___Toc937086_211673320"/>
      <w:bookmarkStart w:id="117" w:name="_Toc40"/>
      <w:bookmarkEnd w:id="115"/>
      <w:bookmarkEnd w:id="116"/>
      <w:r>
        <w:rPr>
          <w:rtl w:val="true"/>
        </w:rPr>
        <w:t>فهرست منشورات مسجد مقدّس جمکران‌</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زاهد محمد حسن سیف اللهی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صاحب الزمان‌علیه السلام سید جعفر میرعظیمی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ناحیه مقدّسه واحد تحقیقات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ذوالفقار فاطمه‌علیها السلام سید محمد واحدی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تجسّم امید و نجات عزیز اللَّه حیدری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بیژن کرمی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ح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الفتن، ابن حمّاد،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الفتن ابن حمّاد،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4.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12430</Words>
  <Characters>49622</Characters>
  <CharactersWithSpaces>61577</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2026-08-16T01:01:04Z</dcterms:created>
  <dc:creator>ghaemiyeh.com</dc:creator>
  <dc:description/>
  <dc:language>en-US</dc:language>
  <cp:lastModifiedBy/>
  <dcterms:modified xsi:type="dcterms:W3CDTF">2026-08-16T04:31:07Z</dcterms:modified>
  <cp:revision>1</cp:revision>
  <dc:subject/>
  <dc:title>حکومت حضرت مهدی علیه السلام در عصر ظهور</dc:title>
</cp:coreProperties>
</file>

<file path=docProps/custom.xml><?xml version="1.0" encoding="utf-8"?>
<Properties xmlns="http://schemas.openxmlformats.org/officeDocument/2006/custom-properties" xmlns:vt="http://schemas.openxmlformats.org/officeDocument/2006/docPropsVTypes"/>
</file>