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امام امیرالمومنین علی علیه السلام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08030_149000089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08032_149000089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08034_1490000891">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708036_1490000891">
            <w:r>
              <w:rPr>
                <w:webHidden/>
                <w:rStyle w:val="IndexLink"/>
                <w:rtl w:val="true"/>
              </w:rPr>
              <w:t>مقدمه حضرت آیت الله العظمی سید محمد جواد علوی طباطبائی بروجردی دامت برکاته</w:t>
            </w:r>
            <w:r>
              <w:rPr>
                <w:rStyle w:val="IndexLink"/>
                <w:rtl w:val="true"/>
              </w:rPr>
              <w:tab/>
            </w:r>
            <w:r>
              <w:rPr>
                <w:rStyle w:val="IndexLink"/>
              </w:rPr>
              <w:t>14</w:t>
            </w:r>
          </w:hyperlink>
        </w:p>
        <w:p>
          <w:pPr>
            <w:pStyle w:val="Contents2"/>
            <w:tabs>
              <w:tab w:val="clear" w:pos="8743"/>
              <w:tab w:val="right" w:pos="9026" w:leader="dot"/>
            </w:tabs>
            <w:rPr/>
          </w:pPr>
          <w:hyperlink w:anchor="__RefHeading___Toc1708038_1490000891">
            <w:r>
              <w:rPr>
                <w:webHidden/>
                <w:rStyle w:val="IndexLink"/>
                <w:rtl w:val="true"/>
              </w:rPr>
              <w:t>مقدمه دبیر کل مجمع جهانی شیعه شناسی</w:t>
            </w:r>
            <w:r>
              <w:rPr>
                <w:rStyle w:val="IndexLink"/>
                <w:rtl w:val="true"/>
              </w:rPr>
              <w:tab/>
            </w:r>
            <w:r>
              <w:rPr>
                <w:rStyle w:val="IndexLink"/>
              </w:rPr>
              <w:t>18</w:t>
            </w:r>
          </w:hyperlink>
        </w:p>
        <w:p>
          <w:pPr>
            <w:pStyle w:val="Contents2"/>
            <w:tabs>
              <w:tab w:val="clear" w:pos="8743"/>
              <w:tab w:val="right" w:pos="9026" w:leader="dot"/>
            </w:tabs>
            <w:rPr/>
          </w:pPr>
          <w:hyperlink w:anchor="__RefHeading___Toc1708040_1490000891">
            <w:r>
              <w:rPr>
                <w:webHidden/>
                <w:rStyle w:val="IndexLink"/>
                <w:rtl w:val="true"/>
              </w:rPr>
              <w:t>تقدير و تشکر</w:t>
            </w:r>
            <w:r>
              <w:rPr>
                <w:rStyle w:val="IndexLink"/>
                <w:rtl w:val="true"/>
              </w:rPr>
              <w:tab/>
            </w:r>
            <w:r>
              <w:rPr>
                <w:rStyle w:val="IndexLink"/>
              </w:rPr>
              <w:t>22</w:t>
            </w:r>
          </w:hyperlink>
        </w:p>
        <w:p>
          <w:pPr>
            <w:pStyle w:val="Contents2"/>
            <w:tabs>
              <w:tab w:val="clear" w:pos="8743"/>
              <w:tab w:val="right" w:pos="9026" w:leader="dot"/>
            </w:tabs>
            <w:rPr/>
          </w:pPr>
          <w:hyperlink w:anchor="__RefHeading___Toc1708042_1490000891">
            <w:r>
              <w:rPr>
                <w:webHidden/>
                <w:rStyle w:val="IndexLink"/>
                <w:rtl w:val="true"/>
              </w:rPr>
              <w:t>مقدمه مؤلف</w:t>
            </w:r>
            <w:r>
              <w:rPr>
                <w:rStyle w:val="IndexLink"/>
                <w:rtl w:val="true"/>
              </w:rPr>
              <w:tab/>
            </w:r>
            <w:r>
              <w:rPr>
                <w:rStyle w:val="IndexLink"/>
              </w:rPr>
              <w:t>23</w:t>
            </w:r>
          </w:hyperlink>
        </w:p>
        <w:p>
          <w:pPr>
            <w:pStyle w:val="Contents2"/>
            <w:tabs>
              <w:tab w:val="clear" w:pos="8743"/>
              <w:tab w:val="right" w:pos="9026" w:leader="dot"/>
            </w:tabs>
            <w:rPr/>
          </w:pPr>
          <w:hyperlink w:anchor="__RefHeading___Toc1708044_1490000891">
            <w:r>
              <w:rPr>
                <w:webHidden/>
                <w:rStyle w:val="IndexLink"/>
                <w:rtl w:val="true"/>
              </w:rPr>
              <w:t>پیشگفتار</w:t>
            </w:r>
            <w:r>
              <w:rPr>
                <w:rStyle w:val="IndexLink"/>
                <w:rtl w:val="true"/>
              </w:rPr>
              <w:tab/>
            </w:r>
            <w:r>
              <w:rPr>
                <w:rStyle w:val="IndexLink"/>
              </w:rPr>
              <w:t>31</w:t>
            </w:r>
          </w:hyperlink>
        </w:p>
        <w:p>
          <w:pPr>
            <w:pStyle w:val="Contents2"/>
            <w:tabs>
              <w:tab w:val="clear" w:pos="8743"/>
              <w:tab w:val="right" w:pos="9026" w:leader="dot"/>
            </w:tabs>
            <w:rPr/>
          </w:pPr>
          <w:hyperlink w:anchor="__RefHeading___Toc1708046_1490000891">
            <w:r>
              <w:rPr>
                <w:webHidden/>
                <w:rStyle w:val="IndexLink"/>
                <w:rtl w:val="true"/>
              </w:rPr>
              <w:t>مفهوم قضا در لغت و شرع</w:t>
            </w:r>
            <w:r>
              <w:rPr>
                <w:rStyle w:val="IndexLink"/>
                <w:rtl w:val="true"/>
              </w:rPr>
              <w:tab/>
            </w:r>
            <w:r>
              <w:rPr>
                <w:rStyle w:val="IndexLink"/>
              </w:rPr>
              <w:t>38</w:t>
            </w:r>
          </w:hyperlink>
        </w:p>
        <w:p>
          <w:pPr>
            <w:pStyle w:val="Contents3"/>
            <w:tabs>
              <w:tab w:val="clear" w:pos="8459"/>
              <w:tab w:val="right" w:pos="9026" w:leader="dot"/>
            </w:tabs>
            <w:rPr/>
          </w:pPr>
          <w:hyperlink w:anchor="__RefHeading___Toc1708048_1490000891">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708050_1490000891">
            <w:r>
              <w:rPr>
                <w:webHidden/>
                <w:rStyle w:val="IndexLink"/>
                <w:rtl w:val="true"/>
              </w:rPr>
              <w:t>در لغت</w:t>
            </w:r>
            <w:r>
              <w:rPr>
                <w:rStyle w:val="IndexLink"/>
                <w:rtl w:val="true"/>
              </w:rPr>
              <w:tab/>
            </w:r>
            <w:r>
              <w:rPr>
                <w:rStyle w:val="IndexLink"/>
              </w:rPr>
              <w:t>38</w:t>
            </w:r>
          </w:hyperlink>
        </w:p>
        <w:p>
          <w:pPr>
            <w:pStyle w:val="Contents3"/>
            <w:tabs>
              <w:tab w:val="clear" w:pos="8459"/>
              <w:tab w:val="right" w:pos="9026" w:leader="dot"/>
            </w:tabs>
            <w:rPr/>
          </w:pPr>
          <w:hyperlink w:anchor="__RefHeading___Toc1708052_1490000891">
            <w:r>
              <w:rPr>
                <w:webHidden/>
                <w:rStyle w:val="IndexLink"/>
                <w:rtl w:val="true"/>
              </w:rPr>
              <w:t>در اصطلاح شرعی</w:t>
            </w:r>
            <w:r>
              <w:rPr>
                <w:rStyle w:val="IndexLink"/>
                <w:rtl w:val="true"/>
              </w:rPr>
              <w:tab/>
            </w:r>
            <w:r>
              <w:rPr>
                <w:rStyle w:val="IndexLink"/>
              </w:rPr>
              <w:t>40</w:t>
            </w:r>
          </w:hyperlink>
        </w:p>
        <w:p>
          <w:pPr>
            <w:pStyle w:val="Contents3"/>
            <w:tabs>
              <w:tab w:val="clear" w:pos="8459"/>
              <w:tab w:val="right" w:pos="9026" w:leader="dot"/>
            </w:tabs>
            <w:rPr/>
          </w:pPr>
          <w:hyperlink w:anchor="__RefHeading___Toc1708054_1490000891">
            <w:r>
              <w:rPr>
                <w:webHidden/>
                <w:rStyle w:val="IndexLink"/>
                <w:rtl w:val="true"/>
              </w:rPr>
              <w:t>قضاوت در جاهليت</w:t>
            </w:r>
            <w:r>
              <w:rPr>
                <w:rStyle w:val="IndexLink"/>
                <w:rtl w:val="true"/>
              </w:rPr>
              <w:tab/>
            </w:r>
            <w:r>
              <w:rPr>
                <w:rStyle w:val="IndexLink"/>
              </w:rPr>
              <w:t>40</w:t>
            </w:r>
          </w:hyperlink>
        </w:p>
        <w:p>
          <w:pPr>
            <w:pStyle w:val="Contents3"/>
            <w:tabs>
              <w:tab w:val="clear" w:pos="8459"/>
              <w:tab w:val="right" w:pos="9026" w:leader="dot"/>
            </w:tabs>
            <w:rPr/>
          </w:pPr>
          <w:hyperlink w:anchor="__RefHeading___Toc1708056_1490000891">
            <w:r>
              <w:rPr>
                <w:webHidden/>
                <w:rStyle w:val="IndexLink"/>
                <w:rtl w:val="true"/>
              </w:rPr>
              <w:t>قضا در اسلام</w:t>
            </w:r>
            <w:r>
              <w:rPr>
                <w:rStyle w:val="IndexLink"/>
                <w:rtl w:val="true"/>
              </w:rPr>
              <w:tab/>
            </w:r>
            <w:r>
              <w:rPr>
                <w:rStyle w:val="IndexLink"/>
              </w:rPr>
              <w:t>40</w:t>
            </w:r>
          </w:hyperlink>
        </w:p>
        <w:p>
          <w:pPr>
            <w:pStyle w:val="Contents2"/>
            <w:tabs>
              <w:tab w:val="clear" w:pos="8743"/>
              <w:tab w:val="right" w:pos="9026" w:leader="dot"/>
            </w:tabs>
            <w:rPr/>
          </w:pPr>
          <w:hyperlink w:anchor="__RefHeading___Toc1708058_1490000891">
            <w:r>
              <w:rPr>
                <w:webHidden/>
                <w:rStyle w:val="IndexLink"/>
                <w:rtl w:val="true"/>
              </w:rPr>
              <w:t>اهميت قضاوت و شرايط قضات</w:t>
            </w:r>
            <w:r>
              <w:rPr>
                <w:rStyle w:val="IndexLink"/>
                <w:rtl w:val="true"/>
              </w:rPr>
              <w:tab/>
            </w:r>
            <w:r>
              <w:rPr>
                <w:rStyle w:val="IndexLink"/>
              </w:rPr>
              <w:t>42</w:t>
            </w:r>
          </w:hyperlink>
        </w:p>
        <w:p>
          <w:pPr>
            <w:pStyle w:val="Contents3"/>
            <w:tabs>
              <w:tab w:val="clear" w:pos="8459"/>
              <w:tab w:val="right" w:pos="9026" w:leader="dot"/>
            </w:tabs>
            <w:rPr/>
          </w:pPr>
          <w:hyperlink w:anchor="__RefHeading___Toc1708060_1490000891">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708062_1490000891">
            <w:r>
              <w:rPr>
                <w:webHidden/>
                <w:rStyle w:val="IndexLink"/>
                <w:rtl w:val="true"/>
              </w:rPr>
              <w:t>اهميت قضاوت</w:t>
            </w:r>
            <w:r>
              <w:rPr>
                <w:rStyle w:val="IndexLink"/>
                <w:rtl w:val="true"/>
              </w:rPr>
              <w:tab/>
            </w:r>
            <w:r>
              <w:rPr>
                <w:rStyle w:val="IndexLink"/>
              </w:rPr>
              <w:t>42</w:t>
            </w:r>
          </w:hyperlink>
        </w:p>
        <w:p>
          <w:pPr>
            <w:pStyle w:val="Contents3"/>
            <w:tabs>
              <w:tab w:val="clear" w:pos="8459"/>
              <w:tab w:val="right" w:pos="9026" w:leader="dot"/>
            </w:tabs>
            <w:rPr/>
          </w:pPr>
          <w:hyperlink w:anchor="__RefHeading___Toc1708064_1490000891">
            <w:r>
              <w:rPr>
                <w:webHidden/>
                <w:rStyle w:val="IndexLink"/>
                <w:rtl w:val="true"/>
              </w:rPr>
              <w:t>با قضات</w:t>
            </w:r>
            <w:r>
              <w:rPr>
                <w:rStyle w:val="IndexLink"/>
                <w:rtl w:val="true"/>
              </w:rPr>
              <w:tab/>
            </w:r>
            <w:r>
              <w:rPr>
                <w:rStyle w:val="IndexLink"/>
              </w:rPr>
              <w:t>43</w:t>
            </w:r>
          </w:hyperlink>
        </w:p>
        <w:p>
          <w:pPr>
            <w:pStyle w:val="Contents3"/>
            <w:tabs>
              <w:tab w:val="clear" w:pos="8459"/>
              <w:tab w:val="right" w:pos="9026" w:leader="dot"/>
            </w:tabs>
            <w:rPr/>
          </w:pPr>
          <w:hyperlink w:anchor="__RefHeading___Toc1708066_1490000891">
            <w:r>
              <w:rPr>
                <w:webHidden/>
                <w:rStyle w:val="IndexLink"/>
                <w:rtl w:val="true"/>
              </w:rPr>
              <w:t>مسؤوليت‌های رئيس دولت</w:t>
            </w:r>
            <w:r>
              <w:rPr>
                <w:rStyle w:val="IndexLink"/>
                <w:rtl w:val="true"/>
              </w:rPr>
              <w:tab/>
            </w:r>
            <w:r>
              <w:rPr>
                <w:rStyle w:val="IndexLink"/>
              </w:rPr>
              <w:t>45</w:t>
            </w:r>
          </w:hyperlink>
        </w:p>
        <w:p>
          <w:pPr>
            <w:pStyle w:val="Contents3"/>
            <w:tabs>
              <w:tab w:val="clear" w:pos="8459"/>
              <w:tab w:val="right" w:pos="9026" w:leader="dot"/>
            </w:tabs>
            <w:rPr/>
          </w:pPr>
          <w:hyperlink w:anchor="__RefHeading___Toc1708068_1490000891">
            <w:r>
              <w:rPr>
                <w:webHidden/>
                <w:rStyle w:val="IndexLink"/>
                <w:rtl w:val="true"/>
              </w:rPr>
              <w:t>انواع قضاوت</w:t>
            </w:r>
            <w:r>
              <w:rPr>
                <w:rStyle w:val="IndexLink"/>
                <w:rtl w:val="true"/>
              </w:rPr>
              <w:tab/>
            </w:r>
            <w:r>
              <w:rPr>
                <w:rStyle w:val="IndexLink"/>
              </w:rPr>
              <w:t>45</w:t>
            </w:r>
          </w:hyperlink>
        </w:p>
        <w:p>
          <w:pPr>
            <w:pStyle w:val="Contents3"/>
            <w:tabs>
              <w:tab w:val="clear" w:pos="8459"/>
              <w:tab w:val="right" w:pos="9026" w:leader="dot"/>
            </w:tabs>
            <w:rPr/>
          </w:pPr>
          <w:hyperlink w:anchor="__RefHeading___Toc1708070_1490000891">
            <w:r>
              <w:rPr>
                <w:webHidden/>
                <w:rStyle w:val="IndexLink"/>
                <w:rtl w:val="true"/>
              </w:rPr>
              <w:t>شروط قاضیان</w:t>
            </w:r>
            <w:r>
              <w:rPr>
                <w:rStyle w:val="IndexLink"/>
                <w:rtl w:val="true"/>
              </w:rPr>
              <w:tab/>
            </w:r>
            <w:r>
              <w:rPr>
                <w:rStyle w:val="IndexLink"/>
              </w:rPr>
              <w:t>46</w:t>
            </w:r>
          </w:hyperlink>
        </w:p>
        <w:p>
          <w:pPr>
            <w:pStyle w:val="Contents3"/>
            <w:tabs>
              <w:tab w:val="clear" w:pos="8459"/>
              <w:tab w:val="right" w:pos="9026" w:leader="dot"/>
            </w:tabs>
            <w:rPr/>
          </w:pPr>
          <w:hyperlink w:anchor="__RefHeading___Toc1708072_1490000891">
            <w:r>
              <w:rPr>
                <w:webHidden/>
                <w:rStyle w:val="IndexLink"/>
              </w:rPr>
              <w:t>1</w:t>
            </w:r>
            <w:r>
              <w:rPr>
                <w:rStyle w:val="IndexLink"/>
                <w:rtl w:val="true"/>
              </w:rPr>
              <w:t xml:space="preserve">- </w:t>
            </w:r>
            <w:r>
              <w:rPr>
                <w:rStyle w:val="IndexLink"/>
                <w:rtl w:val="true"/>
              </w:rPr>
              <w:t>مرد بودن</w:t>
            </w:r>
            <w:r>
              <w:rPr>
                <w:rStyle w:val="IndexLink"/>
                <w:rtl w:val="true"/>
              </w:rPr>
              <w:tab/>
            </w:r>
            <w:r>
              <w:rPr>
                <w:rStyle w:val="IndexLink"/>
              </w:rPr>
              <w:t>46</w:t>
            </w:r>
          </w:hyperlink>
        </w:p>
        <w:p>
          <w:pPr>
            <w:pStyle w:val="Contents3"/>
            <w:tabs>
              <w:tab w:val="clear" w:pos="8459"/>
              <w:tab w:val="right" w:pos="9026" w:leader="dot"/>
            </w:tabs>
            <w:rPr/>
          </w:pPr>
          <w:hyperlink w:anchor="__RefHeading___Toc1708074_1490000891">
            <w:r>
              <w:rPr>
                <w:webHidden/>
                <w:rStyle w:val="IndexLink"/>
              </w:rPr>
              <w:t>2</w:t>
            </w:r>
            <w:r>
              <w:rPr>
                <w:rStyle w:val="IndexLink"/>
                <w:rtl w:val="true"/>
              </w:rPr>
              <w:t xml:space="preserve">- </w:t>
            </w:r>
            <w:r>
              <w:rPr>
                <w:rStyle w:val="IndexLink"/>
                <w:rtl w:val="true"/>
              </w:rPr>
              <w:t>بلوغ</w:t>
            </w:r>
            <w:r>
              <w:rPr>
                <w:rStyle w:val="IndexLink"/>
                <w:rtl w:val="true"/>
              </w:rPr>
              <w:tab/>
            </w:r>
            <w:r>
              <w:rPr>
                <w:rStyle w:val="IndexLink"/>
              </w:rPr>
              <w:t>47</w:t>
            </w:r>
          </w:hyperlink>
        </w:p>
        <w:p>
          <w:pPr>
            <w:pStyle w:val="Contents3"/>
            <w:tabs>
              <w:tab w:val="clear" w:pos="8459"/>
              <w:tab w:val="right" w:pos="9026" w:leader="dot"/>
            </w:tabs>
            <w:rPr/>
          </w:pPr>
          <w:hyperlink w:anchor="__RefHeading___Toc1708076_1490000891">
            <w:r>
              <w:rPr>
                <w:webHidden/>
                <w:rStyle w:val="IndexLink"/>
              </w:rPr>
              <w:t>3</w:t>
            </w:r>
            <w:r>
              <w:rPr>
                <w:rStyle w:val="IndexLink"/>
                <w:rtl w:val="true"/>
              </w:rPr>
              <w:t xml:space="preserve">- </w:t>
            </w:r>
            <w:r>
              <w:rPr>
                <w:rStyle w:val="IndexLink"/>
                <w:rtl w:val="true"/>
              </w:rPr>
              <w:t>عدالت</w:t>
            </w:r>
            <w:r>
              <w:rPr>
                <w:rStyle w:val="IndexLink"/>
                <w:rtl w:val="true"/>
              </w:rPr>
              <w:tab/>
            </w:r>
            <w:r>
              <w:rPr>
                <w:rStyle w:val="IndexLink"/>
              </w:rPr>
              <w:t>47</w:t>
            </w:r>
          </w:hyperlink>
        </w:p>
        <w:p>
          <w:pPr>
            <w:pStyle w:val="Contents3"/>
            <w:tabs>
              <w:tab w:val="clear" w:pos="8459"/>
              <w:tab w:val="right" w:pos="9026" w:leader="dot"/>
            </w:tabs>
            <w:rPr/>
          </w:pPr>
          <w:hyperlink w:anchor="__RefHeading___Toc1708078_1490000891">
            <w:r>
              <w:rPr>
                <w:webHidden/>
                <w:rStyle w:val="IndexLink"/>
              </w:rPr>
              <w:t>4</w:t>
            </w:r>
            <w:r>
              <w:rPr>
                <w:rStyle w:val="IndexLink"/>
                <w:rtl w:val="true"/>
              </w:rPr>
              <w:t xml:space="preserve">- </w:t>
            </w:r>
            <w:r>
              <w:rPr>
                <w:rStyle w:val="IndexLink"/>
                <w:rtl w:val="true"/>
              </w:rPr>
              <w:t>اسلام</w:t>
            </w:r>
            <w:r>
              <w:rPr>
                <w:rStyle w:val="IndexLink"/>
                <w:rtl w:val="true"/>
              </w:rPr>
              <w:tab/>
            </w:r>
            <w:r>
              <w:rPr>
                <w:rStyle w:val="IndexLink"/>
              </w:rPr>
              <w:t>47</w:t>
            </w:r>
          </w:hyperlink>
        </w:p>
        <w:p>
          <w:pPr>
            <w:pStyle w:val="Contents3"/>
            <w:tabs>
              <w:tab w:val="clear" w:pos="8459"/>
              <w:tab w:val="right" w:pos="9026" w:leader="dot"/>
            </w:tabs>
            <w:rPr/>
          </w:pPr>
          <w:hyperlink w:anchor="__RefHeading___Toc1708080_1490000891">
            <w:r>
              <w:rPr>
                <w:webHidden/>
                <w:rStyle w:val="IndexLink"/>
              </w:rPr>
              <w:t>5</w:t>
            </w:r>
            <w:r>
              <w:rPr>
                <w:rStyle w:val="IndexLink"/>
                <w:rtl w:val="true"/>
              </w:rPr>
              <w:t xml:space="preserve">- </w:t>
            </w:r>
            <w:r>
              <w:rPr>
                <w:rStyle w:val="IndexLink"/>
                <w:rtl w:val="true"/>
              </w:rPr>
              <w:t>اجتهاد</w:t>
            </w:r>
            <w:r>
              <w:rPr>
                <w:rStyle w:val="IndexLink"/>
                <w:rtl w:val="true"/>
              </w:rPr>
              <w:tab/>
            </w:r>
            <w:r>
              <w:rPr>
                <w:rStyle w:val="IndexLink"/>
              </w:rPr>
              <w:t>47</w:t>
            </w:r>
          </w:hyperlink>
        </w:p>
        <w:p>
          <w:pPr>
            <w:pStyle w:val="Contents3"/>
            <w:tabs>
              <w:tab w:val="clear" w:pos="8459"/>
              <w:tab w:val="right" w:pos="9026" w:leader="dot"/>
            </w:tabs>
            <w:rPr/>
          </w:pPr>
          <w:hyperlink w:anchor="__RefHeading___Toc1708082_1490000891">
            <w:r>
              <w:rPr>
                <w:webHidden/>
                <w:rStyle w:val="IndexLink"/>
                <w:rtl w:val="true"/>
              </w:rPr>
              <w:t>آداب قضاوت</w:t>
            </w:r>
            <w:r>
              <w:rPr>
                <w:rStyle w:val="IndexLink"/>
                <w:rtl w:val="true"/>
              </w:rPr>
              <w:tab/>
            </w:r>
            <w:r>
              <w:rPr>
                <w:rStyle w:val="IndexLink"/>
              </w:rPr>
              <w:t>48</w:t>
            </w:r>
          </w:hyperlink>
        </w:p>
        <w:p>
          <w:pPr>
            <w:pStyle w:val="Contents3"/>
            <w:tabs>
              <w:tab w:val="clear" w:pos="8459"/>
              <w:tab w:val="right" w:pos="9026" w:leader="dot"/>
            </w:tabs>
            <w:rPr/>
          </w:pPr>
          <w:hyperlink w:anchor="__RefHeading___Toc1708084_1490000891">
            <w:r>
              <w:rPr>
                <w:webHidden/>
                <w:rStyle w:val="IndexLink"/>
                <w:rtl w:val="true"/>
              </w:rPr>
              <w:t>حقوق قاضي</w:t>
            </w:r>
            <w:r>
              <w:rPr>
                <w:rStyle w:val="IndexLink"/>
                <w:rtl w:val="true"/>
              </w:rPr>
              <w:tab/>
            </w:r>
            <w:r>
              <w:rPr>
                <w:rStyle w:val="IndexLink"/>
              </w:rPr>
              <w:t>49</w:t>
            </w:r>
          </w:hyperlink>
        </w:p>
        <w:p>
          <w:pPr>
            <w:pStyle w:val="Contents3"/>
            <w:tabs>
              <w:tab w:val="clear" w:pos="8459"/>
              <w:tab w:val="right" w:pos="9026" w:leader="dot"/>
            </w:tabs>
            <w:rPr/>
          </w:pPr>
          <w:hyperlink w:anchor="__RefHeading___Toc1708086_1490000891">
            <w:r>
              <w:rPr>
                <w:webHidden/>
                <w:rStyle w:val="IndexLink"/>
                <w:rtl w:val="true"/>
              </w:rPr>
              <w:t>عزل قاضي</w:t>
            </w:r>
            <w:r>
              <w:rPr>
                <w:rStyle w:val="IndexLink"/>
                <w:rtl w:val="true"/>
              </w:rPr>
              <w:tab/>
            </w:r>
            <w:r>
              <w:rPr>
                <w:rStyle w:val="IndexLink"/>
              </w:rPr>
              <w:t>49</w:t>
            </w:r>
          </w:hyperlink>
        </w:p>
        <w:p>
          <w:pPr>
            <w:pStyle w:val="Contents2"/>
            <w:tabs>
              <w:tab w:val="clear" w:pos="8743"/>
              <w:tab w:val="right" w:pos="9026" w:leader="dot"/>
            </w:tabs>
            <w:rPr/>
          </w:pPr>
          <w:hyperlink w:anchor="__RefHeading___Toc1708088_1490000891">
            <w:r>
              <w:rPr>
                <w:webHidden/>
                <w:rStyle w:val="IndexLink"/>
                <w:rtl w:val="true"/>
              </w:rPr>
              <w:t>قضاوت امام علی علیه السلام در عهد رسول اکرم صلی الله علیه واله و خلفا</w:t>
            </w:r>
            <w:r>
              <w:rPr>
                <w:rStyle w:val="IndexLink"/>
                <w:rtl w:val="true"/>
              </w:rPr>
              <w:tab/>
            </w:r>
            <w:r>
              <w:rPr>
                <w:rStyle w:val="IndexLink"/>
              </w:rPr>
              <w:t>50</w:t>
            </w:r>
          </w:hyperlink>
        </w:p>
        <w:p>
          <w:pPr>
            <w:pStyle w:val="Contents3"/>
            <w:tabs>
              <w:tab w:val="clear" w:pos="8459"/>
              <w:tab w:val="right" w:pos="9026" w:leader="dot"/>
            </w:tabs>
            <w:rPr/>
          </w:pPr>
          <w:hyperlink w:anchor="__RefHeading___Toc1708090_1490000891">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1708092_1490000891">
            <w:r>
              <w:rPr>
                <w:webHidden/>
                <w:rStyle w:val="IndexLink"/>
                <w:rtl w:val="true"/>
              </w:rPr>
              <w:t>در زمان پيامبر صلی الله علیه واله</w:t>
            </w:r>
            <w:r>
              <w:rPr>
                <w:rStyle w:val="IndexLink"/>
                <w:rtl w:val="true"/>
              </w:rPr>
              <w:tab/>
            </w:r>
            <w:r>
              <w:rPr>
                <w:rStyle w:val="IndexLink"/>
              </w:rPr>
              <w:t>51</w:t>
            </w:r>
          </w:hyperlink>
        </w:p>
        <w:p>
          <w:pPr>
            <w:pStyle w:val="Contents3"/>
            <w:tabs>
              <w:tab w:val="clear" w:pos="8459"/>
              <w:tab w:val="right" w:pos="9026" w:leader="dot"/>
            </w:tabs>
            <w:rPr/>
          </w:pPr>
          <w:hyperlink w:anchor="__RefHeading___Toc1708094_1490000891">
            <w:r>
              <w:rPr>
                <w:webHidden/>
                <w:rStyle w:val="IndexLink"/>
                <w:rtl w:val="true"/>
              </w:rPr>
              <w:t>در زمان ابوبكر</w:t>
            </w:r>
            <w:r>
              <w:rPr>
                <w:rStyle w:val="IndexLink"/>
                <w:rtl w:val="true"/>
              </w:rPr>
              <w:tab/>
            </w:r>
            <w:r>
              <w:rPr>
                <w:rStyle w:val="IndexLink"/>
              </w:rPr>
              <w:t>57</w:t>
            </w:r>
          </w:hyperlink>
        </w:p>
        <w:p>
          <w:pPr>
            <w:pStyle w:val="Contents3"/>
            <w:tabs>
              <w:tab w:val="clear" w:pos="8459"/>
              <w:tab w:val="right" w:pos="9026" w:leader="dot"/>
            </w:tabs>
            <w:rPr/>
          </w:pPr>
          <w:hyperlink w:anchor="__RefHeading___Toc1708096_1490000891">
            <w:r>
              <w:rPr>
                <w:webHidden/>
                <w:rStyle w:val="IndexLink"/>
                <w:rtl w:val="true"/>
              </w:rPr>
              <w:t>در زمان خلافت عمر</w:t>
            </w:r>
            <w:r>
              <w:rPr>
                <w:rStyle w:val="IndexLink"/>
                <w:rtl w:val="true"/>
              </w:rPr>
              <w:tab/>
            </w:r>
            <w:r>
              <w:rPr>
                <w:rStyle w:val="IndexLink"/>
              </w:rPr>
              <w:t>59</w:t>
            </w:r>
          </w:hyperlink>
        </w:p>
        <w:p>
          <w:pPr>
            <w:pStyle w:val="Contents3"/>
            <w:tabs>
              <w:tab w:val="clear" w:pos="8459"/>
              <w:tab w:val="right" w:pos="9026" w:leader="dot"/>
            </w:tabs>
            <w:rPr/>
          </w:pPr>
          <w:hyperlink w:anchor="__RefHeading___Toc1708098_1490000891">
            <w:r>
              <w:rPr>
                <w:webHidden/>
                <w:rStyle w:val="IndexLink"/>
              </w:rPr>
              <w:t>1</w:t>
            </w:r>
            <w:r>
              <w:rPr>
                <w:rStyle w:val="IndexLink"/>
                <w:rtl w:val="true"/>
              </w:rPr>
              <w:t xml:space="preserve">- </w:t>
            </w:r>
            <w:r>
              <w:rPr>
                <w:rStyle w:val="IndexLink"/>
                <w:rtl w:val="true"/>
              </w:rPr>
              <w:t>قصه قدامه بن مظعون</w:t>
            </w:r>
            <w:r>
              <w:rPr>
                <w:rStyle w:val="IndexLink"/>
                <w:rtl w:val="true"/>
              </w:rPr>
              <w:t>:</w:t>
              <w:tab/>
            </w:r>
            <w:r>
              <w:rPr>
                <w:rStyle w:val="IndexLink"/>
              </w:rPr>
              <w:t>60</w:t>
            </w:r>
          </w:hyperlink>
        </w:p>
        <w:p>
          <w:pPr>
            <w:pStyle w:val="Contents3"/>
            <w:tabs>
              <w:tab w:val="clear" w:pos="8459"/>
              <w:tab w:val="right" w:pos="9026" w:leader="dot"/>
            </w:tabs>
            <w:rPr/>
          </w:pPr>
          <w:hyperlink w:anchor="__RefHeading___Toc1708100_1490000891">
            <w:r>
              <w:rPr>
                <w:webHidden/>
                <w:rStyle w:val="IndexLink"/>
              </w:rPr>
              <w:t>2</w:t>
            </w:r>
            <w:r>
              <w:rPr>
                <w:rStyle w:val="IndexLink"/>
                <w:rtl w:val="true"/>
              </w:rPr>
              <w:t xml:space="preserve">- </w:t>
            </w:r>
            <w:r>
              <w:rPr>
                <w:rStyle w:val="IndexLink"/>
                <w:rtl w:val="true"/>
              </w:rPr>
              <w:t>متهم كردن زنی كه بی گناه بود</w:t>
            </w:r>
            <w:r>
              <w:rPr>
                <w:rStyle w:val="IndexLink"/>
                <w:rtl w:val="true"/>
              </w:rPr>
              <w:t>:</w:t>
              <w:tab/>
            </w:r>
            <w:r>
              <w:rPr>
                <w:rStyle w:val="IndexLink"/>
              </w:rPr>
              <w:t>61</w:t>
            </w:r>
          </w:hyperlink>
        </w:p>
        <w:p>
          <w:pPr>
            <w:pStyle w:val="Contents3"/>
            <w:tabs>
              <w:tab w:val="clear" w:pos="8459"/>
              <w:tab w:val="right" w:pos="9026" w:leader="dot"/>
            </w:tabs>
            <w:rPr/>
          </w:pPr>
          <w:hyperlink w:anchor="__RefHeading___Toc1708102_1490000891">
            <w:r>
              <w:rPr>
                <w:webHidden/>
                <w:rStyle w:val="IndexLink"/>
              </w:rPr>
              <w:t>3</w:t>
            </w:r>
            <w:r>
              <w:rPr>
                <w:rStyle w:val="IndexLink"/>
                <w:rtl w:val="true"/>
              </w:rPr>
              <w:t xml:space="preserve">- </w:t>
            </w:r>
            <w:r>
              <w:rPr>
                <w:rStyle w:val="IndexLink"/>
                <w:rtl w:val="true"/>
              </w:rPr>
              <w:t>زنی كه جوانی را به تجاوز به خودش متهم كرده بود</w:t>
            </w:r>
            <w:r>
              <w:rPr>
                <w:rStyle w:val="IndexLink"/>
                <w:rtl w:val="true"/>
              </w:rPr>
              <w:t>:</w:t>
              <w:tab/>
            </w:r>
            <w:r>
              <w:rPr>
                <w:rStyle w:val="IndexLink"/>
              </w:rPr>
              <w:t>62</w:t>
            </w:r>
          </w:hyperlink>
        </w:p>
        <w:p>
          <w:pPr>
            <w:pStyle w:val="Contents3"/>
            <w:tabs>
              <w:tab w:val="clear" w:pos="8459"/>
              <w:tab w:val="right" w:pos="9026" w:leader="dot"/>
            </w:tabs>
            <w:rPr/>
          </w:pPr>
          <w:hyperlink w:anchor="__RefHeading___Toc1708104_1490000891">
            <w:r>
              <w:rPr>
                <w:webHidden/>
                <w:rStyle w:val="IndexLink"/>
              </w:rPr>
              <w:t>4</w:t>
            </w:r>
            <w:r>
              <w:rPr>
                <w:rStyle w:val="IndexLink"/>
                <w:rtl w:val="true"/>
              </w:rPr>
              <w:t xml:space="preserve">- </w:t>
            </w:r>
            <w:r>
              <w:rPr>
                <w:rStyle w:val="IndexLink"/>
                <w:rtl w:val="true"/>
              </w:rPr>
              <w:t>جوانی كه زنی را مادر خود مي‌خواند و او آن را رد مي‌كرد</w:t>
            </w:r>
            <w:r>
              <w:rPr>
                <w:rStyle w:val="IndexLink"/>
                <w:rtl w:val="true"/>
              </w:rPr>
              <w:t>:</w:t>
              <w:tab/>
            </w:r>
            <w:r>
              <w:rPr>
                <w:rStyle w:val="IndexLink"/>
              </w:rPr>
              <w:t>63</w:t>
            </w:r>
          </w:hyperlink>
        </w:p>
        <w:p>
          <w:pPr>
            <w:pStyle w:val="Contents3"/>
            <w:tabs>
              <w:tab w:val="clear" w:pos="8459"/>
              <w:tab w:val="right" w:pos="9026" w:leader="dot"/>
            </w:tabs>
            <w:rPr/>
          </w:pPr>
          <w:hyperlink w:anchor="__RefHeading___Toc1708106_1490000891">
            <w:r>
              <w:rPr>
                <w:webHidden/>
                <w:rStyle w:val="IndexLink"/>
              </w:rPr>
              <w:t>5</w:t>
            </w:r>
            <w:r>
              <w:rPr>
                <w:rStyle w:val="IndexLink"/>
                <w:rtl w:val="true"/>
              </w:rPr>
              <w:t xml:space="preserve">- </w:t>
            </w:r>
            <w:r>
              <w:rPr>
                <w:rStyle w:val="IndexLink"/>
                <w:rtl w:val="true"/>
              </w:rPr>
              <w:t>زنی كه با پير مردی ازدواج كرد و آن پيرمرد مرد</w:t>
            </w:r>
            <w:r>
              <w:rPr>
                <w:rStyle w:val="IndexLink"/>
                <w:rtl w:val="true"/>
              </w:rPr>
              <w:t>:</w:t>
              <w:tab/>
            </w:r>
            <w:r>
              <w:rPr>
                <w:rStyle w:val="IndexLink"/>
              </w:rPr>
              <w:t>64</w:t>
            </w:r>
          </w:hyperlink>
        </w:p>
        <w:p>
          <w:pPr>
            <w:pStyle w:val="Contents3"/>
            <w:tabs>
              <w:tab w:val="clear" w:pos="8459"/>
              <w:tab w:val="right" w:pos="9026" w:leader="dot"/>
            </w:tabs>
            <w:rPr/>
          </w:pPr>
          <w:hyperlink w:anchor="__RefHeading___Toc1708108_1490000891">
            <w:r>
              <w:rPr>
                <w:webHidden/>
                <w:rStyle w:val="IndexLink"/>
              </w:rPr>
              <w:t>6</w:t>
            </w:r>
            <w:r>
              <w:rPr>
                <w:rStyle w:val="IndexLink"/>
                <w:rtl w:val="true"/>
              </w:rPr>
              <w:t xml:space="preserve">- </w:t>
            </w:r>
            <w:r>
              <w:rPr>
                <w:rStyle w:val="IndexLink"/>
                <w:rtl w:val="true"/>
              </w:rPr>
              <w:t>دو زنی که بر سر یک بچه اختلاف داشتند</w:t>
            </w:r>
            <w:r>
              <w:rPr>
                <w:rStyle w:val="IndexLink"/>
                <w:rtl w:val="true"/>
              </w:rPr>
              <w:t>:</w:t>
              <w:tab/>
            </w:r>
            <w:r>
              <w:rPr>
                <w:rStyle w:val="IndexLink"/>
              </w:rPr>
              <w:t>65</w:t>
            </w:r>
          </w:hyperlink>
        </w:p>
        <w:p>
          <w:pPr>
            <w:pStyle w:val="Contents3"/>
            <w:tabs>
              <w:tab w:val="clear" w:pos="8459"/>
              <w:tab w:val="right" w:pos="9026" w:leader="dot"/>
            </w:tabs>
            <w:rPr/>
          </w:pPr>
          <w:hyperlink w:anchor="__RefHeading___Toc1708110_1490000891">
            <w:r>
              <w:rPr>
                <w:webHidden/>
                <w:rStyle w:val="IndexLink"/>
              </w:rPr>
              <w:t>7</w:t>
            </w:r>
            <w:r>
              <w:rPr>
                <w:rStyle w:val="IndexLink"/>
                <w:rtl w:val="true"/>
              </w:rPr>
              <w:t xml:space="preserve">- </w:t>
            </w:r>
            <w:r>
              <w:rPr>
                <w:rStyle w:val="IndexLink"/>
                <w:rtl w:val="true"/>
              </w:rPr>
              <w:t>زن ديوانه‌ای كه زنا داده بود</w:t>
            </w:r>
            <w:r>
              <w:rPr>
                <w:rStyle w:val="IndexLink"/>
                <w:rtl w:val="true"/>
              </w:rPr>
              <w:t>:</w:t>
              <w:tab/>
            </w:r>
            <w:r>
              <w:rPr>
                <w:rStyle w:val="IndexLink"/>
              </w:rPr>
              <w:t>66</w:t>
            </w:r>
          </w:hyperlink>
        </w:p>
        <w:p>
          <w:pPr>
            <w:pStyle w:val="Contents3"/>
            <w:tabs>
              <w:tab w:val="clear" w:pos="8459"/>
              <w:tab w:val="right" w:pos="9026" w:leader="dot"/>
            </w:tabs>
            <w:rPr/>
          </w:pPr>
          <w:hyperlink w:anchor="__RefHeading___Toc1708112_1490000891">
            <w:r>
              <w:rPr>
                <w:webHidden/>
                <w:rStyle w:val="IndexLink"/>
              </w:rPr>
              <w:t>8</w:t>
            </w:r>
            <w:r>
              <w:rPr>
                <w:rStyle w:val="IndexLink"/>
                <w:rtl w:val="true"/>
              </w:rPr>
              <w:t xml:space="preserve">- </w:t>
            </w:r>
            <w:r>
              <w:rPr>
                <w:rStyle w:val="IndexLink"/>
                <w:rtl w:val="true"/>
              </w:rPr>
              <w:t>اقامه حدود مختلف بر پنج نفر زناكار</w:t>
            </w:r>
            <w:r>
              <w:rPr>
                <w:rStyle w:val="IndexLink"/>
                <w:rtl w:val="true"/>
              </w:rPr>
              <w:t>:</w:t>
              <w:tab/>
            </w:r>
            <w:r>
              <w:rPr>
                <w:rStyle w:val="IndexLink"/>
              </w:rPr>
              <w:t>66</w:t>
            </w:r>
          </w:hyperlink>
        </w:p>
        <w:p>
          <w:pPr>
            <w:pStyle w:val="Contents3"/>
            <w:tabs>
              <w:tab w:val="clear" w:pos="8459"/>
              <w:tab w:val="right" w:pos="9026" w:leader="dot"/>
            </w:tabs>
            <w:rPr/>
          </w:pPr>
          <w:hyperlink w:anchor="__RefHeading___Toc1708114_1490000891">
            <w:r>
              <w:rPr>
                <w:webHidden/>
                <w:rStyle w:val="IndexLink"/>
              </w:rPr>
              <w:t>9</w:t>
            </w:r>
            <w:r>
              <w:rPr>
                <w:rStyle w:val="IndexLink"/>
                <w:rtl w:val="true"/>
              </w:rPr>
              <w:t xml:space="preserve">- </w:t>
            </w:r>
            <w:r>
              <w:rPr>
                <w:rStyle w:val="IndexLink"/>
                <w:rtl w:val="true"/>
              </w:rPr>
              <w:t>زنی كه ناچار به زنا شده بود</w:t>
            </w:r>
            <w:r>
              <w:rPr>
                <w:rStyle w:val="IndexLink"/>
                <w:rtl w:val="true"/>
              </w:rPr>
              <w:t>:</w:t>
              <w:tab/>
            </w:r>
            <w:r>
              <w:rPr>
                <w:rStyle w:val="IndexLink"/>
              </w:rPr>
              <w:t>67</w:t>
            </w:r>
          </w:hyperlink>
        </w:p>
        <w:p>
          <w:pPr>
            <w:pStyle w:val="Contents3"/>
            <w:tabs>
              <w:tab w:val="clear" w:pos="8459"/>
              <w:tab w:val="right" w:pos="9026" w:leader="dot"/>
            </w:tabs>
            <w:rPr/>
          </w:pPr>
          <w:hyperlink w:anchor="__RefHeading___Toc1708116_1490000891">
            <w:r>
              <w:rPr>
                <w:webHidden/>
                <w:rStyle w:val="IndexLink"/>
              </w:rPr>
              <w:t>10</w:t>
            </w:r>
            <w:r>
              <w:rPr>
                <w:rStyle w:val="IndexLink"/>
                <w:rtl w:val="true"/>
              </w:rPr>
              <w:t xml:space="preserve">- </w:t>
            </w:r>
            <w:r>
              <w:rPr>
                <w:rStyle w:val="IndexLink"/>
                <w:rtl w:val="true"/>
              </w:rPr>
              <w:t>حد مردی كه زنش از او غايب بود</w:t>
            </w:r>
            <w:r>
              <w:rPr>
                <w:rStyle w:val="IndexLink"/>
                <w:rtl w:val="true"/>
              </w:rPr>
              <w:t>:</w:t>
              <w:tab/>
            </w:r>
            <w:r>
              <w:rPr>
                <w:rStyle w:val="IndexLink"/>
              </w:rPr>
              <w:t>68</w:t>
            </w:r>
          </w:hyperlink>
        </w:p>
        <w:p>
          <w:pPr>
            <w:pStyle w:val="Contents3"/>
            <w:tabs>
              <w:tab w:val="clear" w:pos="8459"/>
              <w:tab w:val="right" w:pos="9026" w:leader="dot"/>
            </w:tabs>
            <w:rPr/>
          </w:pPr>
          <w:hyperlink w:anchor="__RefHeading___Toc1708118_1490000891">
            <w:r>
              <w:rPr>
                <w:webHidden/>
                <w:rStyle w:val="IndexLink"/>
              </w:rPr>
              <w:t>11</w:t>
            </w:r>
            <w:r>
              <w:rPr>
                <w:rStyle w:val="IndexLink"/>
                <w:rtl w:val="true"/>
              </w:rPr>
              <w:t xml:space="preserve">- </w:t>
            </w:r>
            <w:r>
              <w:rPr>
                <w:rStyle w:val="IndexLink"/>
                <w:rtl w:val="true"/>
              </w:rPr>
              <w:t>دزد</w:t>
            </w:r>
            <w:r>
              <w:rPr>
                <w:rStyle w:val="IndexLink"/>
                <w:rtl w:val="true"/>
              </w:rPr>
              <w:t>:</w:t>
              <w:tab/>
            </w:r>
            <w:r>
              <w:rPr>
                <w:rStyle w:val="IndexLink"/>
              </w:rPr>
              <w:t>68</w:t>
            </w:r>
          </w:hyperlink>
        </w:p>
        <w:p>
          <w:pPr>
            <w:pStyle w:val="Contents3"/>
            <w:tabs>
              <w:tab w:val="clear" w:pos="8459"/>
              <w:tab w:val="right" w:pos="9026" w:leader="dot"/>
            </w:tabs>
            <w:rPr/>
          </w:pPr>
          <w:hyperlink w:anchor="__RefHeading___Toc1708120_1490000891">
            <w:r>
              <w:rPr>
                <w:webHidden/>
                <w:rStyle w:val="IndexLink"/>
              </w:rPr>
              <w:t>12</w:t>
            </w:r>
            <w:r>
              <w:rPr>
                <w:rStyle w:val="IndexLink"/>
                <w:rtl w:val="true"/>
              </w:rPr>
              <w:t xml:space="preserve">- </w:t>
            </w:r>
            <w:r>
              <w:rPr>
                <w:rStyle w:val="IndexLink"/>
                <w:rtl w:val="true"/>
              </w:rPr>
              <w:t>امانت دو مرد</w:t>
            </w:r>
            <w:r>
              <w:rPr>
                <w:rStyle w:val="IndexLink"/>
                <w:rtl w:val="true"/>
              </w:rPr>
              <w:t>:</w:t>
              <w:tab/>
            </w:r>
            <w:r>
              <w:rPr>
                <w:rStyle w:val="IndexLink"/>
              </w:rPr>
              <w:t>68</w:t>
            </w:r>
          </w:hyperlink>
        </w:p>
        <w:p>
          <w:pPr>
            <w:pStyle w:val="Contents3"/>
            <w:tabs>
              <w:tab w:val="clear" w:pos="8459"/>
              <w:tab w:val="right" w:pos="9026" w:leader="dot"/>
            </w:tabs>
            <w:rPr/>
          </w:pPr>
          <w:hyperlink w:anchor="__RefHeading___Toc1708122_1490000891">
            <w:r>
              <w:rPr>
                <w:webHidden/>
                <w:rStyle w:val="IndexLink"/>
              </w:rPr>
              <w:t>13</w:t>
            </w:r>
            <w:r>
              <w:rPr>
                <w:rStyle w:val="IndexLink"/>
                <w:rtl w:val="true"/>
              </w:rPr>
              <w:t xml:space="preserve">- </w:t>
            </w:r>
            <w:r>
              <w:rPr>
                <w:rStyle w:val="IndexLink"/>
                <w:rtl w:val="true"/>
              </w:rPr>
              <w:t>سنگسار كردن زن حامله</w:t>
            </w:r>
            <w:r>
              <w:rPr>
                <w:rStyle w:val="IndexLink"/>
                <w:rtl w:val="true"/>
              </w:rPr>
              <w:t>:</w:t>
              <w:tab/>
            </w:r>
            <w:r>
              <w:rPr>
                <w:rStyle w:val="IndexLink"/>
              </w:rPr>
              <w:t>69</w:t>
            </w:r>
          </w:hyperlink>
        </w:p>
        <w:p>
          <w:pPr>
            <w:pStyle w:val="Contents3"/>
            <w:tabs>
              <w:tab w:val="clear" w:pos="8459"/>
              <w:tab w:val="right" w:pos="9026" w:leader="dot"/>
            </w:tabs>
            <w:rPr/>
          </w:pPr>
          <w:hyperlink w:anchor="__RefHeading___Toc1708124_1490000891">
            <w:r>
              <w:rPr>
                <w:webHidden/>
                <w:rStyle w:val="IndexLink"/>
              </w:rPr>
              <w:t>14</w:t>
            </w:r>
            <w:r>
              <w:rPr>
                <w:rStyle w:val="IndexLink"/>
                <w:rtl w:val="true"/>
              </w:rPr>
              <w:t xml:space="preserve">- </w:t>
            </w:r>
            <w:r>
              <w:rPr>
                <w:rStyle w:val="IndexLink"/>
                <w:rtl w:val="true"/>
              </w:rPr>
              <w:t>خريد شتر</w:t>
            </w:r>
            <w:r>
              <w:rPr>
                <w:rStyle w:val="IndexLink"/>
                <w:rtl w:val="true"/>
              </w:rPr>
              <w:t>:</w:t>
              <w:tab/>
            </w:r>
            <w:r>
              <w:rPr>
                <w:rStyle w:val="IndexLink"/>
              </w:rPr>
              <w:t>70</w:t>
            </w:r>
          </w:hyperlink>
        </w:p>
        <w:p>
          <w:pPr>
            <w:pStyle w:val="Contents3"/>
            <w:tabs>
              <w:tab w:val="clear" w:pos="8459"/>
              <w:tab w:val="right" w:pos="9026" w:leader="dot"/>
            </w:tabs>
            <w:rPr/>
          </w:pPr>
          <w:hyperlink w:anchor="__RefHeading___Toc1708126_1490000891">
            <w:r>
              <w:rPr>
                <w:webHidden/>
                <w:rStyle w:val="IndexLink"/>
              </w:rPr>
              <w:t>15</w:t>
            </w:r>
            <w:r>
              <w:rPr>
                <w:rStyle w:val="IndexLink"/>
                <w:rtl w:val="true"/>
              </w:rPr>
              <w:t xml:space="preserve">- </w:t>
            </w:r>
            <w:r>
              <w:rPr>
                <w:rStyle w:val="IndexLink"/>
                <w:rtl w:val="true"/>
              </w:rPr>
              <w:t>تقسيم مال خراج</w:t>
            </w:r>
            <w:r>
              <w:rPr>
                <w:rStyle w:val="IndexLink"/>
                <w:rtl w:val="true"/>
              </w:rPr>
              <w:t>:</w:t>
              <w:tab/>
            </w:r>
            <w:r>
              <w:rPr>
                <w:rStyle w:val="IndexLink"/>
              </w:rPr>
              <w:t>70</w:t>
            </w:r>
          </w:hyperlink>
        </w:p>
        <w:p>
          <w:pPr>
            <w:pStyle w:val="Contents3"/>
            <w:tabs>
              <w:tab w:val="clear" w:pos="8459"/>
              <w:tab w:val="right" w:pos="9026" w:leader="dot"/>
            </w:tabs>
            <w:rPr/>
          </w:pPr>
          <w:hyperlink w:anchor="__RefHeading___Toc1708128_1490000891">
            <w:r>
              <w:rPr>
                <w:webHidden/>
                <w:rStyle w:val="IndexLink"/>
              </w:rPr>
              <w:t>16</w:t>
            </w:r>
            <w:r>
              <w:rPr>
                <w:rStyle w:val="IndexLink"/>
                <w:rtl w:val="true"/>
              </w:rPr>
              <w:t xml:space="preserve">- </w:t>
            </w:r>
            <w:r>
              <w:rPr>
                <w:rStyle w:val="IndexLink"/>
                <w:rtl w:val="true"/>
              </w:rPr>
              <w:t>زن مطلقه در جاهليت و اسلام</w:t>
            </w:r>
            <w:r>
              <w:rPr>
                <w:rStyle w:val="IndexLink"/>
                <w:rtl w:val="true"/>
              </w:rPr>
              <w:t>:</w:t>
              <w:tab/>
            </w:r>
            <w:r>
              <w:rPr>
                <w:rStyle w:val="IndexLink"/>
              </w:rPr>
              <w:t>71</w:t>
            </w:r>
          </w:hyperlink>
        </w:p>
        <w:p>
          <w:pPr>
            <w:pStyle w:val="Contents3"/>
            <w:tabs>
              <w:tab w:val="clear" w:pos="8459"/>
              <w:tab w:val="right" w:pos="9026" w:leader="dot"/>
            </w:tabs>
            <w:rPr/>
          </w:pPr>
          <w:hyperlink w:anchor="__RefHeading___Toc1708130_1490000891">
            <w:r>
              <w:rPr>
                <w:webHidden/>
                <w:rStyle w:val="IndexLink"/>
              </w:rPr>
              <w:t>17</w:t>
            </w:r>
            <w:r>
              <w:rPr>
                <w:rStyle w:val="IndexLink"/>
                <w:rtl w:val="true"/>
              </w:rPr>
              <w:t xml:space="preserve">- </w:t>
            </w:r>
            <w:r>
              <w:rPr>
                <w:rStyle w:val="IndexLink"/>
                <w:rtl w:val="true"/>
              </w:rPr>
              <w:t>زنی كه از ترس عمر جنينش را سقط كرد</w:t>
            </w:r>
            <w:r>
              <w:rPr>
                <w:rStyle w:val="IndexLink"/>
                <w:rtl w:val="true"/>
              </w:rPr>
              <w:t>:</w:t>
              <w:tab/>
            </w:r>
            <w:r>
              <w:rPr>
                <w:rStyle w:val="IndexLink"/>
              </w:rPr>
              <w:t>71</w:t>
            </w:r>
          </w:hyperlink>
        </w:p>
        <w:p>
          <w:pPr>
            <w:pStyle w:val="Contents2"/>
            <w:tabs>
              <w:tab w:val="clear" w:pos="8743"/>
              <w:tab w:val="right" w:pos="9026" w:leader="dot"/>
            </w:tabs>
            <w:rPr/>
          </w:pPr>
          <w:hyperlink w:anchor="__RefHeading___Toc1708132_1490000891">
            <w:r>
              <w:rPr>
                <w:webHidden/>
                <w:rStyle w:val="IndexLink"/>
                <w:rtl w:val="true"/>
              </w:rPr>
              <w:t>روايات جعلی</w:t>
            </w:r>
            <w:r>
              <w:rPr>
                <w:rStyle w:val="IndexLink"/>
                <w:rtl w:val="true"/>
              </w:rPr>
              <w:tab/>
            </w:r>
            <w:r>
              <w:rPr>
                <w:rStyle w:val="IndexLink"/>
              </w:rPr>
              <w:t>73</w:t>
            </w:r>
          </w:hyperlink>
        </w:p>
        <w:p>
          <w:pPr>
            <w:pStyle w:val="Contents3"/>
            <w:tabs>
              <w:tab w:val="clear" w:pos="8459"/>
              <w:tab w:val="right" w:pos="9026" w:leader="dot"/>
            </w:tabs>
            <w:rPr/>
          </w:pPr>
          <w:hyperlink w:anchor="__RefHeading___Toc1708134_1490000891">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1708136_1490000891">
            <w:r>
              <w:rPr>
                <w:webHidden/>
                <w:rStyle w:val="IndexLink"/>
              </w:rPr>
              <w:t>1</w:t>
            </w:r>
            <w:r>
              <w:rPr>
                <w:rStyle w:val="IndexLink"/>
                <w:rtl w:val="true"/>
              </w:rPr>
              <w:t xml:space="preserve">- </w:t>
            </w:r>
            <w:r>
              <w:rPr>
                <w:rStyle w:val="IndexLink"/>
                <w:rtl w:val="true"/>
              </w:rPr>
              <w:t>مردی که با زنی در عده‌اش ازدواج كرد</w:t>
            </w:r>
            <w:r>
              <w:rPr>
                <w:rStyle w:val="IndexLink"/>
                <w:rtl w:val="true"/>
              </w:rPr>
              <w:t>:</w:t>
              <w:tab/>
            </w:r>
            <w:r>
              <w:rPr>
                <w:rStyle w:val="IndexLink"/>
              </w:rPr>
              <w:t>73</w:t>
            </w:r>
          </w:hyperlink>
        </w:p>
        <w:p>
          <w:pPr>
            <w:pStyle w:val="Contents3"/>
            <w:tabs>
              <w:tab w:val="clear" w:pos="8459"/>
              <w:tab w:val="right" w:pos="9026" w:leader="dot"/>
            </w:tabs>
            <w:rPr/>
          </w:pPr>
          <w:hyperlink w:anchor="__RefHeading___Toc1708138_1490000891">
            <w:r>
              <w:rPr>
                <w:webHidden/>
                <w:rStyle w:val="IndexLink"/>
              </w:rPr>
              <w:t>2</w:t>
            </w:r>
            <w:r>
              <w:rPr>
                <w:rStyle w:val="IndexLink"/>
                <w:rtl w:val="true"/>
              </w:rPr>
              <w:t xml:space="preserve">- </w:t>
            </w:r>
            <w:r>
              <w:rPr>
                <w:rStyle w:val="IndexLink"/>
                <w:rtl w:val="true"/>
              </w:rPr>
              <w:t>پسری كه به زنی تجاوز كرده بود</w:t>
            </w:r>
            <w:r>
              <w:rPr>
                <w:rStyle w:val="IndexLink"/>
                <w:rtl w:val="true"/>
              </w:rPr>
              <w:t>:</w:t>
              <w:tab/>
            </w:r>
            <w:r>
              <w:rPr>
                <w:rStyle w:val="IndexLink"/>
              </w:rPr>
              <w:t>74</w:t>
            </w:r>
          </w:hyperlink>
        </w:p>
        <w:p>
          <w:pPr>
            <w:pStyle w:val="Contents3"/>
            <w:tabs>
              <w:tab w:val="clear" w:pos="8459"/>
              <w:tab w:val="right" w:pos="9026" w:leader="dot"/>
            </w:tabs>
            <w:rPr/>
          </w:pPr>
          <w:hyperlink w:anchor="__RefHeading___Toc1708140_1490000891">
            <w:r>
              <w:rPr>
                <w:webHidden/>
                <w:rStyle w:val="IndexLink"/>
              </w:rPr>
              <w:t>3</w:t>
            </w:r>
            <w:r>
              <w:rPr>
                <w:rStyle w:val="IndexLink"/>
                <w:rtl w:val="true"/>
              </w:rPr>
              <w:t xml:space="preserve">- </w:t>
            </w:r>
            <w:r>
              <w:rPr>
                <w:rStyle w:val="IndexLink"/>
                <w:rtl w:val="true"/>
              </w:rPr>
              <w:t>پسر سياهی كه پدرش او را نفی می‌کرد</w:t>
            </w:r>
            <w:r>
              <w:rPr>
                <w:rStyle w:val="IndexLink"/>
                <w:rtl w:val="true"/>
              </w:rPr>
              <w:t>:</w:t>
              <w:tab/>
            </w:r>
            <w:r>
              <w:rPr>
                <w:rStyle w:val="IndexLink"/>
              </w:rPr>
              <w:t>74</w:t>
            </w:r>
          </w:hyperlink>
        </w:p>
        <w:p>
          <w:pPr>
            <w:pStyle w:val="Contents3"/>
            <w:tabs>
              <w:tab w:val="clear" w:pos="8459"/>
              <w:tab w:val="right" w:pos="9026" w:leader="dot"/>
            </w:tabs>
            <w:rPr/>
          </w:pPr>
          <w:hyperlink w:anchor="__RefHeading___Toc1708142_1490000891">
            <w:r>
              <w:rPr>
                <w:webHidden/>
                <w:rStyle w:val="IndexLink"/>
              </w:rPr>
              <w:t>4</w:t>
            </w:r>
            <w:r>
              <w:rPr>
                <w:rStyle w:val="IndexLink"/>
                <w:rtl w:val="true"/>
              </w:rPr>
              <w:t xml:space="preserve">- </w:t>
            </w:r>
            <w:r>
              <w:rPr>
                <w:rStyle w:val="IndexLink"/>
                <w:rtl w:val="true"/>
              </w:rPr>
              <w:t>زنی كه خود را شبيه به كنيز مردی كرده بود</w:t>
            </w:r>
            <w:r>
              <w:rPr>
                <w:rStyle w:val="IndexLink"/>
                <w:rtl w:val="true"/>
              </w:rPr>
              <w:t>:</w:t>
              <w:tab/>
            </w:r>
            <w:r>
              <w:rPr>
                <w:rStyle w:val="IndexLink"/>
              </w:rPr>
              <w:t>75</w:t>
            </w:r>
          </w:hyperlink>
        </w:p>
        <w:p>
          <w:pPr>
            <w:pStyle w:val="Contents3"/>
            <w:tabs>
              <w:tab w:val="clear" w:pos="8459"/>
              <w:tab w:val="right" w:pos="9026" w:leader="dot"/>
            </w:tabs>
            <w:rPr/>
          </w:pPr>
          <w:hyperlink w:anchor="__RefHeading___Toc1708144_1490000891">
            <w:r>
              <w:rPr>
                <w:webHidden/>
                <w:rStyle w:val="IndexLink"/>
                <w:rtl w:val="true"/>
              </w:rPr>
              <w:t>نصيحت حضرت علی علیه السلام به عمر</w:t>
            </w:r>
            <w:r>
              <w:rPr>
                <w:rStyle w:val="IndexLink"/>
                <w:rtl w:val="true"/>
              </w:rPr>
              <w:t>:</w:t>
              <w:tab/>
            </w:r>
            <w:r>
              <w:rPr>
                <w:rStyle w:val="IndexLink"/>
              </w:rPr>
              <w:t>75</w:t>
            </w:r>
          </w:hyperlink>
        </w:p>
        <w:p>
          <w:pPr>
            <w:pStyle w:val="Contents3"/>
            <w:tabs>
              <w:tab w:val="clear" w:pos="8459"/>
              <w:tab w:val="right" w:pos="9026" w:leader="dot"/>
            </w:tabs>
            <w:rPr/>
          </w:pPr>
          <w:hyperlink w:anchor="__RefHeading___Toc1708146_1490000891">
            <w:r>
              <w:rPr>
                <w:webHidden/>
                <w:rStyle w:val="IndexLink"/>
                <w:rtl w:val="true"/>
              </w:rPr>
              <w:t>در زمان عثمان</w:t>
            </w:r>
            <w:r>
              <w:rPr>
                <w:rStyle w:val="IndexLink"/>
                <w:rtl w:val="true"/>
              </w:rPr>
              <w:tab/>
            </w:r>
            <w:r>
              <w:rPr>
                <w:rStyle w:val="IndexLink"/>
              </w:rPr>
              <w:t>76</w:t>
            </w:r>
          </w:hyperlink>
        </w:p>
        <w:p>
          <w:pPr>
            <w:pStyle w:val="Contents3"/>
            <w:tabs>
              <w:tab w:val="clear" w:pos="8459"/>
              <w:tab w:val="right" w:pos="9026" w:leader="dot"/>
            </w:tabs>
            <w:rPr/>
          </w:pPr>
          <w:hyperlink w:anchor="__RefHeading___Toc1708148_1490000891">
            <w:r>
              <w:rPr>
                <w:webHidden/>
                <w:rStyle w:val="IndexLink"/>
              </w:rPr>
              <w:t>1</w:t>
            </w:r>
            <w:r>
              <w:rPr>
                <w:rStyle w:val="IndexLink"/>
                <w:rtl w:val="true"/>
              </w:rPr>
              <w:t xml:space="preserve">- </w:t>
            </w:r>
            <w:r>
              <w:rPr>
                <w:rStyle w:val="IndexLink"/>
                <w:rtl w:val="true"/>
              </w:rPr>
              <w:t>كنيز مکاتبه‌ای كه زنا داده بود</w:t>
            </w:r>
            <w:r>
              <w:rPr>
                <w:rStyle w:val="IndexLink"/>
                <w:rtl w:val="true"/>
              </w:rPr>
              <w:t>:</w:t>
              <w:tab/>
            </w:r>
            <w:r>
              <w:rPr>
                <w:rStyle w:val="IndexLink"/>
              </w:rPr>
              <w:t>76</w:t>
            </w:r>
          </w:hyperlink>
        </w:p>
        <w:p>
          <w:pPr>
            <w:pStyle w:val="Contents3"/>
            <w:tabs>
              <w:tab w:val="clear" w:pos="8459"/>
              <w:tab w:val="right" w:pos="9026" w:leader="dot"/>
            </w:tabs>
            <w:rPr/>
          </w:pPr>
          <w:hyperlink w:anchor="__RefHeading___Toc1708150_1490000891">
            <w:r>
              <w:rPr>
                <w:webHidden/>
                <w:rStyle w:val="IndexLink"/>
              </w:rPr>
              <w:t>2</w:t>
            </w:r>
            <w:r>
              <w:rPr>
                <w:rStyle w:val="IndexLink"/>
                <w:rtl w:val="true"/>
              </w:rPr>
              <w:t xml:space="preserve">- </w:t>
            </w:r>
            <w:r>
              <w:rPr>
                <w:rStyle w:val="IndexLink"/>
                <w:rtl w:val="true"/>
              </w:rPr>
              <w:t>دختری كه از پير مردی حامله شد</w:t>
            </w:r>
            <w:r>
              <w:rPr>
                <w:rStyle w:val="IndexLink"/>
                <w:rtl w:val="true"/>
              </w:rPr>
              <w:t>:</w:t>
              <w:tab/>
            </w:r>
            <w:r>
              <w:rPr>
                <w:rStyle w:val="IndexLink"/>
              </w:rPr>
              <w:t>76</w:t>
            </w:r>
          </w:hyperlink>
        </w:p>
        <w:p>
          <w:pPr>
            <w:pStyle w:val="Contents3"/>
            <w:tabs>
              <w:tab w:val="clear" w:pos="8459"/>
              <w:tab w:val="right" w:pos="9026" w:leader="dot"/>
            </w:tabs>
            <w:rPr/>
          </w:pPr>
          <w:hyperlink w:anchor="__RefHeading___Toc1708152_1490000891">
            <w:r>
              <w:rPr>
                <w:webHidden/>
                <w:rStyle w:val="IndexLink"/>
              </w:rPr>
              <w:t>3</w:t>
            </w:r>
            <w:r>
              <w:rPr>
                <w:rStyle w:val="IndexLink"/>
                <w:rtl w:val="true"/>
              </w:rPr>
              <w:t xml:space="preserve">- </w:t>
            </w:r>
            <w:r>
              <w:rPr>
                <w:rStyle w:val="IndexLink"/>
                <w:rtl w:val="true"/>
              </w:rPr>
              <w:t>زنی كه شش ماهه بچه به دنيا آورد</w:t>
            </w:r>
            <w:r>
              <w:rPr>
                <w:rStyle w:val="IndexLink"/>
                <w:rtl w:val="true"/>
              </w:rPr>
              <w:t>:</w:t>
              <w:tab/>
            </w:r>
            <w:r>
              <w:rPr>
                <w:rStyle w:val="IndexLink"/>
              </w:rPr>
              <w:t>77</w:t>
            </w:r>
          </w:hyperlink>
        </w:p>
        <w:p>
          <w:pPr>
            <w:pStyle w:val="Contents3"/>
            <w:tabs>
              <w:tab w:val="clear" w:pos="8459"/>
              <w:tab w:val="right" w:pos="9026" w:leader="dot"/>
            </w:tabs>
            <w:rPr/>
          </w:pPr>
          <w:hyperlink w:anchor="__RefHeading___Toc1708154_1490000891">
            <w:r>
              <w:rPr>
                <w:webHidden/>
                <w:rStyle w:val="IndexLink"/>
              </w:rPr>
              <w:t>4</w:t>
            </w:r>
            <w:r>
              <w:rPr>
                <w:rStyle w:val="IndexLink"/>
                <w:rtl w:val="true"/>
              </w:rPr>
              <w:t xml:space="preserve">- </w:t>
            </w:r>
            <w:r>
              <w:rPr>
                <w:rStyle w:val="IndexLink"/>
                <w:rtl w:val="true"/>
              </w:rPr>
              <w:t>ازدواج یحیی با صفیه</w:t>
            </w:r>
            <w:r>
              <w:rPr>
                <w:rStyle w:val="IndexLink"/>
                <w:rtl w:val="true"/>
              </w:rPr>
              <w:t>:</w:t>
              <w:tab/>
            </w:r>
            <w:r>
              <w:rPr>
                <w:rStyle w:val="IndexLink"/>
              </w:rPr>
              <w:t>78</w:t>
            </w:r>
          </w:hyperlink>
        </w:p>
        <w:p>
          <w:pPr>
            <w:pStyle w:val="Contents2"/>
            <w:tabs>
              <w:tab w:val="clear" w:pos="8743"/>
              <w:tab w:val="right" w:pos="9026" w:leader="dot"/>
            </w:tabs>
            <w:rPr/>
          </w:pPr>
          <w:hyperlink w:anchor="__RefHeading___Toc1708156_1490000891">
            <w:r>
              <w:rPr>
                <w:webHidden/>
                <w:rStyle w:val="IndexLink"/>
                <w:rtl w:val="true"/>
              </w:rPr>
              <w:t>قضاوت حضرت علی علیه السلام در زمان حکومتشان</w:t>
            </w:r>
            <w:r>
              <w:rPr>
                <w:rStyle w:val="IndexLink"/>
                <w:rtl w:val="true"/>
              </w:rPr>
              <w:tab/>
            </w:r>
            <w:r>
              <w:rPr>
                <w:rStyle w:val="IndexLink"/>
              </w:rPr>
              <w:t>79</w:t>
            </w:r>
          </w:hyperlink>
        </w:p>
        <w:p>
          <w:pPr>
            <w:pStyle w:val="Contents3"/>
            <w:tabs>
              <w:tab w:val="clear" w:pos="8459"/>
              <w:tab w:val="right" w:pos="9026" w:leader="dot"/>
            </w:tabs>
            <w:rPr/>
          </w:pPr>
          <w:hyperlink w:anchor="__RefHeading___Toc1708158_1490000891">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1708160_1490000891">
            <w:r>
              <w:rPr>
                <w:webHidden/>
                <w:rStyle w:val="IndexLink"/>
                <w:rtl w:val="true"/>
              </w:rPr>
              <w:t>كيفيت قضاوت امیرالمؤمنین علیه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1708162_1490000891">
            <w:r>
              <w:rPr>
                <w:webHidden/>
                <w:rStyle w:val="IndexLink"/>
                <w:rtl w:val="true"/>
              </w:rPr>
              <w:t>تناقض شهادت</w:t>
            </w:r>
            <w:r>
              <w:rPr>
                <w:rStyle w:val="IndexLink"/>
                <w:rtl w:val="true"/>
              </w:rPr>
              <w:tab/>
            </w:r>
            <w:r>
              <w:rPr>
                <w:rStyle w:val="IndexLink"/>
              </w:rPr>
              <w:t>80</w:t>
            </w:r>
          </w:hyperlink>
        </w:p>
        <w:p>
          <w:pPr>
            <w:pStyle w:val="Contents3"/>
            <w:tabs>
              <w:tab w:val="clear" w:pos="8459"/>
              <w:tab w:val="right" w:pos="9026" w:leader="dot"/>
            </w:tabs>
            <w:rPr/>
          </w:pPr>
          <w:hyperlink w:anchor="__RefHeading___Toc1708164_1490000891">
            <w:r>
              <w:rPr>
                <w:webHidden/>
                <w:rStyle w:val="IndexLink"/>
                <w:rtl w:val="true"/>
              </w:rPr>
              <w:t>كيفر شاهد دروغگو</w:t>
            </w:r>
            <w:r>
              <w:rPr>
                <w:rStyle w:val="IndexLink"/>
                <w:rtl w:val="true"/>
              </w:rPr>
              <w:tab/>
            </w:r>
            <w:r>
              <w:rPr>
                <w:rStyle w:val="IndexLink"/>
              </w:rPr>
              <w:t>80</w:t>
            </w:r>
          </w:hyperlink>
        </w:p>
        <w:p>
          <w:pPr>
            <w:pStyle w:val="Contents3"/>
            <w:tabs>
              <w:tab w:val="clear" w:pos="8459"/>
              <w:tab w:val="right" w:pos="9026" w:leader="dot"/>
            </w:tabs>
            <w:rPr/>
          </w:pPr>
          <w:hyperlink w:anchor="__RefHeading___Toc1708166_1490000891">
            <w:r>
              <w:rPr>
                <w:webHidden/>
                <w:rStyle w:val="IndexLink"/>
                <w:rtl w:val="true"/>
              </w:rPr>
              <w:t>شهادت كسی كه به او حد زده شده است</w:t>
            </w:r>
            <w:r>
              <w:rPr>
                <w:rStyle w:val="IndexLink"/>
                <w:rtl w:val="true"/>
              </w:rPr>
              <w:tab/>
            </w:r>
            <w:r>
              <w:rPr>
                <w:rStyle w:val="IndexLink"/>
              </w:rPr>
              <w:t>81</w:t>
            </w:r>
          </w:hyperlink>
        </w:p>
        <w:p>
          <w:pPr>
            <w:pStyle w:val="Contents3"/>
            <w:tabs>
              <w:tab w:val="clear" w:pos="8459"/>
              <w:tab w:val="right" w:pos="9026" w:leader="dot"/>
            </w:tabs>
            <w:rPr/>
          </w:pPr>
          <w:hyperlink w:anchor="__RefHeading___Toc1708168_1490000891">
            <w:r>
              <w:rPr>
                <w:webHidden/>
                <w:rStyle w:val="IndexLink"/>
                <w:rtl w:val="true"/>
              </w:rPr>
              <w:t>اجرای فوری حدود</w:t>
            </w:r>
            <w:r>
              <w:rPr>
                <w:rStyle w:val="IndexLink"/>
                <w:rtl w:val="true"/>
              </w:rPr>
              <w:tab/>
            </w:r>
            <w:r>
              <w:rPr>
                <w:rStyle w:val="IndexLink"/>
              </w:rPr>
              <w:t>81</w:t>
            </w:r>
          </w:hyperlink>
        </w:p>
        <w:p>
          <w:pPr>
            <w:pStyle w:val="Contents3"/>
            <w:tabs>
              <w:tab w:val="clear" w:pos="8459"/>
              <w:tab w:val="right" w:pos="9026" w:leader="dot"/>
            </w:tabs>
            <w:rPr/>
          </w:pPr>
          <w:hyperlink w:anchor="__RefHeading___Toc1708170_1490000891">
            <w:r>
              <w:rPr>
                <w:webHidden/>
                <w:rStyle w:val="IndexLink"/>
                <w:rtl w:val="true"/>
              </w:rPr>
              <w:t>اجرا نكردن حد بر كسی كه مجروح است</w:t>
            </w:r>
            <w:r>
              <w:rPr>
                <w:rStyle w:val="IndexLink"/>
                <w:rtl w:val="true"/>
              </w:rPr>
              <w:tab/>
            </w:r>
            <w:r>
              <w:rPr>
                <w:rStyle w:val="IndexLink"/>
              </w:rPr>
              <w:t>82</w:t>
            </w:r>
          </w:hyperlink>
        </w:p>
        <w:p>
          <w:pPr>
            <w:pStyle w:val="Contents3"/>
            <w:tabs>
              <w:tab w:val="clear" w:pos="8459"/>
              <w:tab w:val="right" w:pos="9026" w:leader="dot"/>
            </w:tabs>
            <w:rPr/>
          </w:pPr>
          <w:hyperlink w:anchor="__RefHeading___Toc1708172_1490000891">
            <w:r>
              <w:rPr>
                <w:webHidden/>
                <w:rStyle w:val="IndexLink"/>
                <w:rtl w:val="true"/>
              </w:rPr>
              <w:t>شهادت كودكان</w:t>
            </w:r>
            <w:r>
              <w:rPr>
                <w:rStyle w:val="IndexLink"/>
                <w:rtl w:val="true"/>
              </w:rPr>
              <w:tab/>
            </w:r>
            <w:r>
              <w:rPr>
                <w:rStyle w:val="IndexLink"/>
              </w:rPr>
              <w:t>82</w:t>
            </w:r>
          </w:hyperlink>
        </w:p>
        <w:p>
          <w:pPr>
            <w:pStyle w:val="Contents3"/>
            <w:tabs>
              <w:tab w:val="clear" w:pos="8459"/>
              <w:tab w:val="right" w:pos="9026" w:leader="dot"/>
            </w:tabs>
            <w:rPr/>
          </w:pPr>
          <w:hyperlink w:anchor="__RefHeading___Toc1708174_1490000891">
            <w:r>
              <w:rPr>
                <w:webHidden/>
                <w:rStyle w:val="IndexLink"/>
                <w:rtl w:val="true"/>
              </w:rPr>
              <w:t>شهادت بردگان</w:t>
            </w:r>
            <w:r>
              <w:rPr>
                <w:rStyle w:val="IndexLink"/>
                <w:rtl w:val="true"/>
              </w:rPr>
              <w:tab/>
            </w:r>
            <w:r>
              <w:rPr>
                <w:rStyle w:val="IndexLink"/>
              </w:rPr>
              <w:t>82</w:t>
            </w:r>
          </w:hyperlink>
        </w:p>
        <w:p>
          <w:pPr>
            <w:pStyle w:val="Contents3"/>
            <w:tabs>
              <w:tab w:val="clear" w:pos="8459"/>
              <w:tab w:val="right" w:pos="9026" w:leader="dot"/>
            </w:tabs>
            <w:rPr/>
          </w:pPr>
          <w:hyperlink w:anchor="__RefHeading___Toc1708176_1490000891">
            <w:r>
              <w:rPr>
                <w:webHidden/>
                <w:rStyle w:val="IndexLink"/>
                <w:rtl w:val="true"/>
              </w:rPr>
              <w:t>شهادت زنان</w:t>
            </w:r>
            <w:r>
              <w:rPr>
                <w:rStyle w:val="IndexLink"/>
                <w:rtl w:val="true"/>
              </w:rPr>
              <w:tab/>
            </w:r>
            <w:r>
              <w:rPr>
                <w:rStyle w:val="IndexLink"/>
              </w:rPr>
              <w:t>82</w:t>
            </w:r>
          </w:hyperlink>
        </w:p>
        <w:p>
          <w:pPr>
            <w:pStyle w:val="Contents3"/>
            <w:tabs>
              <w:tab w:val="clear" w:pos="8459"/>
              <w:tab w:val="right" w:pos="9026" w:leader="dot"/>
            </w:tabs>
            <w:rPr/>
          </w:pPr>
          <w:hyperlink w:anchor="__RefHeading___Toc1708178_1490000891">
            <w:r>
              <w:rPr>
                <w:webHidden/>
                <w:rStyle w:val="IndexLink"/>
                <w:rtl w:val="true"/>
              </w:rPr>
              <w:t>چهار بار اقرار در ثبوت زنا</w:t>
            </w:r>
            <w:r>
              <w:rPr>
                <w:rStyle w:val="IndexLink"/>
                <w:rtl w:val="true"/>
              </w:rPr>
              <w:tab/>
            </w:r>
            <w:r>
              <w:rPr>
                <w:rStyle w:val="IndexLink"/>
              </w:rPr>
              <w:t>83</w:t>
            </w:r>
          </w:hyperlink>
        </w:p>
        <w:p>
          <w:pPr>
            <w:pStyle w:val="Contents3"/>
            <w:tabs>
              <w:tab w:val="clear" w:pos="8459"/>
              <w:tab w:val="right" w:pos="9026" w:leader="dot"/>
            </w:tabs>
            <w:rPr/>
          </w:pPr>
          <w:hyperlink w:anchor="__RefHeading___Toc1708180_1490000891">
            <w:r>
              <w:rPr>
                <w:webHidden/>
                <w:rStyle w:val="IndexLink"/>
                <w:rtl w:val="true"/>
              </w:rPr>
              <w:t>حدود با شبهات اجرا نمی‌شود</w:t>
            </w:r>
            <w:r>
              <w:rPr>
                <w:rStyle w:val="IndexLink"/>
                <w:rtl w:val="true"/>
              </w:rPr>
              <w:tab/>
            </w:r>
            <w:r>
              <w:rPr>
                <w:rStyle w:val="IndexLink"/>
              </w:rPr>
              <w:t>85</w:t>
            </w:r>
          </w:hyperlink>
        </w:p>
        <w:p>
          <w:pPr>
            <w:pStyle w:val="Contents3"/>
            <w:tabs>
              <w:tab w:val="clear" w:pos="8459"/>
              <w:tab w:val="right" w:pos="9026" w:leader="dot"/>
            </w:tabs>
            <w:rPr/>
          </w:pPr>
          <w:hyperlink w:anchor="__RefHeading___Toc1708182_1490000891">
            <w:r>
              <w:rPr>
                <w:webHidden/>
                <w:rStyle w:val="IndexLink"/>
                <w:rtl w:val="true"/>
              </w:rPr>
              <w:t>امام با شريح</w:t>
            </w:r>
            <w:r>
              <w:rPr>
                <w:rStyle w:val="IndexLink"/>
                <w:rtl w:val="true"/>
              </w:rPr>
              <w:tab/>
            </w:r>
            <w:r>
              <w:rPr>
                <w:rStyle w:val="IndexLink"/>
              </w:rPr>
              <w:t>85</w:t>
            </w:r>
          </w:hyperlink>
        </w:p>
        <w:p>
          <w:pPr>
            <w:pStyle w:val="Contents3"/>
            <w:tabs>
              <w:tab w:val="clear" w:pos="8459"/>
              <w:tab w:val="right" w:pos="9026" w:leader="dot"/>
            </w:tabs>
            <w:rPr/>
          </w:pPr>
          <w:hyperlink w:anchor="__RefHeading___Toc1708184_1490000891">
            <w:r>
              <w:rPr>
                <w:webHidden/>
                <w:rStyle w:val="IndexLink"/>
                <w:rtl w:val="true"/>
              </w:rPr>
              <w:t>قرعه</w:t>
            </w:r>
            <w:r>
              <w:rPr>
                <w:rStyle w:val="IndexLink"/>
                <w:rtl w:val="true"/>
              </w:rPr>
              <w:t>:</w:t>
              <w:tab/>
            </w:r>
            <w:r>
              <w:rPr>
                <w:rStyle w:val="IndexLink"/>
              </w:rPr>
              <w:t>87</w:t>
            </w:r>
          </w:hyperlink>
        </w:p>
        <w:p>
          <w:pPr>
            <w:pStyle w:val="Contents3"/>
            <w:tabs>
              <w:tab w:val="clear" w:pos="8459"/>
              <w:tab w:val="right" w:pos="9026" w:leader="dot"/>
            </w:tabs>
            <w:rPr/>
          </w:pPr>
          <w:hyperlink w:anchor="__RefHeading___Toc1708186_1490000891">
            <w:r>
              <w:rPr>
                <w:webHidden/>
                <w:rStyle w:val="IndexLink"/>
                <w:rtl w:val="true"/>
              </w:rPr>
              <w:t>ادعا علیه كسی كه گنگ است</w:t>
            </w:r>
            <w:r>
              <w:rPr>
                <w:rStyle w:val="IndexLink"/>
                <w:rtl w:val="true"/>
              </w:rPr>
              <w:tab/>
            </w:r>
            <w:r>
              <w:rPr>
                <w:rStyle w:val="IndexLink"/>
              </w:rPr>
              <w:t>88</w:t>
            </w:r>
          </w:hyperlink>
        </w:p>
        <w:p>
          <w:pPr>
            <w:pStyle w:val="Contents3"/>
            <w:tabs>
              <w:tab w:val="clear" w:pos="8459"/>
              <w:tab w:val="right" w:pos="9026" w:leader="dot"/>
            </w:tabs>
            <w:rPr/>
          </w:pPr>
          <w:hyperlink w:anchor="__RefHeading___Toc1708188_1490000891">
            <w:r>
              <w:rPr>
                <w:webHidden/>
                <w:rStyle w:val="IndexLink"/>
                <w:rtl w:val="true"/>
              </w:rPr>
              <w:t>حبس علما و اطبا</w:t>
            </w:r>
            <w:r>
              <w:rPr>
                <w:rStyle w:val="IndexLink"/>
                <w:rtl w:val="true"/>
              </w:rPr>
              <w:tab/>
            </w:r>
            <w:r>
              <w:rPr>
                <w:rStyle w:val="IndexLink"/>
              </w:rPr>
              <w:t>89</w:t>
            </w:r>
          </w:hyperlink>
        </w:p>
        <w:p>
          <w:pPr>
            <w:pStyle w:val="Contents3"/>
            <w:tabs>
              <w:tab w:val="clear" w:pos="8459"/>
              <w:tab w:val="right" w:pos="9026" w:leader="dot"/>
            </w:tabs>
            <w:rPr/>
          </w:pPr>
          <w:hyperlink w:anchor="__RefHeading___Toc1708190_1490000891">
            <w:r>
              <w:rPr>
                <w:webHidden/>
                <w:rStyle w:val="IndexLink"/>
                <w:rtl w:val="true"/>
              </w:rPr>
              <w:t>حاكم ظالم</w:t>
            </w:r>
            <w:r>
              <w:rPr>
                <w:rStyle w:val="IndexLink"/>
                <w:rtl w:val="true"/>
              </w:rPr>
              <w:tab/>
            </w:r>
            <w:r>
              <w:rPr>
                <w:rStyle w:val="IndexLink"/>
              </w:rPr>
              <w:t>90</w:t>
            </w:r>
          </w:hyperlink>
        </w:p>
        <w:p>
          <w:pPr>
            <w:pStyle w:val="Contents3"/>
            <w:tabs>
              <w:tab w:val="clear" w:pos="8459"/>
              <w:tab w:val="right" w:pos="9026" w:leader="dot"/>
            </w:tabs>
            <w:rPr/>
          </w:pPr>
          <w:hyperlink w:anchor="__RefHeading___Toc1708192_1490000891">
            <w:r>
              <w:rPr>
                <w:webHidden/>
                <w:rStyle w:val="IndexLink"/>
                <w:rtl w:val="true"/>
              </w:rPr>
              <w:t>قسم دادن نصاری و يهود</w:t>
            </w:r>
            <w:r>
              <w:rPr>
                <w:rStyle w:val="IndexLink"/>
                <w:rtl w:val="true"/>
              </w:rPr>
              <w:tab/>
            </w:r>
            <w:r>
              <w:rPr>
                <w:rStyle w:val="IndexLink"/>
              </w:rPr>
              <w:t>90</w:t>
            </w:r>
          </w:hyperlink>
        </w:p>
        <w:p>
          <w:pPr>
            <w:pStyle w:val="Contents3"/>
            <w:tabs>
              <w:tab w:val="clear" w:pos="8459"/>
              <w:tab w:val="right" w:pos="9026" w:leader="dot"/>
            </w:tabs>
            <w:rPr/>
          </w:pPr>
          <w:hyperlink w:anchor="__RefHeading___Toc1708194_1490000891">
            <w:r>
              <w:rPr>
                <w:webHidden/>
                <w:rStyle w:val="IndexLink"/>
                <w:rtl w:val="true"/>
              </w:rPr>
              <w:t>امام سه گروه را حبس مي‌كرد</w:t>
            </w:r>
            <w:r>
              <w:rPr>
                <w:rStyle w:val="IndexLink"/>
                <w:rtl w:val="true"/>
              </w:rPr>
              <w:t>:</w:t>
              <w:tab/>
            </w:r>
            <w:r>
              <w:rPr>
                <w:rStyle w:val="IndexLink"/>
              </w:rPr>
              <w:t>91</w:t>
            </w:r>
          </w:hyperlink>
        </w:p>
        <w:p>
          <w:pPr>
            <w:pStyle w:val="Contents3"/>
            <w:tabs>
              <w:tab w:val="clear" w:pos="8459"/>
              <w:tab w:val="right" w:pos="9026" w:leader="dot"/>
            </w:tabs>
            <w:rPr/>
          </w:pPr>
          <w:hyperlink w:anchor="__RefHeading___Toc1708196_1490000891">
            <w:r>
              <w:rPr>
                <w:webHidden/>
                <w:rStyle w:val="IndexLink"/>
                <w:rtl w:val="true"/>
              </w:rPr>
              <w:t>از قضاوت‌های عجيب او علیه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1708198_1490000891">
            <w:r>
              <w:rPr>
                <w:webHidden/>
                <w:rStyle w:val="IndexLink"/>
              </w:rPr>
              <w:t>1</w:t>
            </w:r>
            <w:r>
              <w:rPr>
                <w:rStyle w:val="IndexLink"/>
                <w:rtl w:val="true"/>
              </w:rPr>
              <w:t xml:space="preserve">- </w:t>
            </w:r>
            <w:r>
              <w:rPr>
                <w:rStyle w:val="IndexLink"/>
                <w:rtl w:val="true"/>
              </w:rPr>
              <w:t>جوانی كه اموال پدرش را مطالبه مي‌كرد</w:t>
            </w:r>
            <w:r>
              <w:rPr>
                <w:rStyle w:val="IndexLink"/>
                <w:rtl w:val="true"/>
              </w:rPr>
              <w:tab/>
            </w:r>
            <w:r>
              <w:rPr>
                <w:rStyle w:val="IndexLink"/>
              </w:rPr>
              <w:t>91</w:t>
            </w:r>
          </w:hyperlink>
        </w:p>
        <w:p>
          <w:pPr>
            <w:pStyle w:val="Contents3"/>
            <w:tabs>
              <w:tab w:val="clear" w:pos="8459"/>
              <w:tab w:val="right" w:pos="9026" w:leader="dot"/>
            </w:tabs>
            <w:rPr/>
          </w:pPr>
          <w:hyperlink w:anchor="__RefHeading___Toc1708200_1490000891">
            <w:r>
              <w:rPr>
                <w:webHidden/>
                <w:rStyle w:val="IndexLink"/>
              </w:rPr>
              <w:t>2</w:t>
            </w:r>
            <w:r>
              <w:rPr>
                <w:rStyle w:val="IndexLink"/>
                <w:rtl w:val="true"/>
              </w:rPr>
              <w:t xml:space="preserve">- </w:t>
            </w:r>
            <w:r>
              <w:rPr>
                <w:rStyle w:val="IndexLink"/>
                <w:rtl w:val="true"/>
              </w:rPr>
              <w:t>بنده‌ای كه ادعای آقايی بر مولايش مي‌كرد</w:t>
            </w:r>
            <w:r>
              <w:rPr>
                <w:rStyle w:val="IndexLink"/>
                <w:rtl w:val="true"/>
              </w:rPr>
              <w:tab/>
            </w:r>
            <w:r>
              <w:rPr>
                <w:rStyle w:val="IndexLink"/>
              </w:rPr>
              <w:t>93</w:t>
            </w:r>
          </w:hyperlink>
        </w:p>
        <w:p>
          <w:pPr>
            <w:pStyle w:val="Contents3"/>
            <w:tabs>
              <w:tab w:val="clear" w:pos="8459"/>
              <w:tab w:val="right" w:pos="9026" w:leader="dot"/>
            </w:tabs>
            <w:rPr/>
          </w:pPr>
          <w:hyperlink w:anchor="__RefHeading___Toc1708202_1490000891">
            <w:r>
              <w:rPr>
                <w:webHidden/>
                <w:rStyle w:val="IndexLink"/>
              </w:rPr>
              <w:t>3</w:t>
            </w:r>
            <w:r>
              <w:rPr>
                <w:rStyle w:val="IndexLink"/>
                <w:rtl w:val="true"/>
              </w:rPr>
              <w:t xml:space="preserve">- </w:t>
            </w:r>
            <w:r>
              <w:rPr>
                <w:rStyle w:val="IndexLink"/>
                <w:rtl w:val="true"/>
              </w:rPr>
              <w:t>هشت قرص نان</w:t>
            </w:r>
            <w:r>
              <w:rPr>
                <w:rStyle w:val="IndexLink"/>
                <w:rtl w:val="true"/>
              </w:rPr>
              <w:tab/>
            </w:r>
            <w:r>
              <w:rPr>
                <w:rStyle w:val="IndexLink"/>
              </w:rPr>
              <w:t>94</w:t>
            </w:r>
          </w:hyperlink>
        </w:p>
        <w:p>
          <w:pPr>
            <w:pStyle w:val="Contents3"/>
            <w:tabs>
              <w:tab w:val="clear" w:pos="8459"/>
              <w:tab w:val="right" w:pos="9026" w:leader="dot"/>
            </w:tabs>
            <w:rPr/>
          </w:pPr>
          <w:hyperlink w:anchor="__RefHeading___Toc1708204_1490000891">
            <w:r>
              <w:rPr>
                <w:webHidden/>
                <w:rStyle w:val="IndexLink"/>
              </w:rPr>
              <w:t>4</w:t>
            </w:r>
            <w:r>
              <w:rPr>
                <w:rStyle w:val="IndexLink"/>
                <w:rtl w:val="true"/>
              </w:rPr>
              <w:t xml:space="preserve">- </w:t>
            </w:r>
            <w:r>
              <w:rPr>
                <w:rStyle w:val="IndexLink"/>
                <w:rtl w:val="true"/>
              </w:rPr>
              <w:t>دو زن درباره فرزند پسری به منازعه پرداختند</w:t>
            </w:r>
            <w:r>
              <w:rPr>
                <w:rStyle w:val="IndexLink"/>
                <w:rtl w:val="true"/>
              </w:rPr>
              <w:tab/>
            </w:r>
            <w:r>
              <w:rPr>
                <w:rStyle w:val="IndexLink"/>
              </w:rPr>
              <w:t>95</w:t>
            </w:r>
          </w:hyperlink>
        </w:p>
        <w:p>
          <w:pPr>
            <w:pStyle w:val="Contents3"/>
            <w:tabs>
              <w:tab w:val="clear" w:pos="8459"/>
              <w:tab w:val="right" w:pos="9026" w:leader="dot"/>
            </w:tabs>
            <w:rPr/>
          </w:pPr>
          <w:hyperlink w:anchor="__RefHeading___Toc1708206_1490000891">
            <w:r>
              <w:rPr>
                <w:webHidden/>
                <w:rStyle w:val="IndexLink"/>
              </w:rPr>
              <w:t>5</w:t>
            </w:r>
            <w:r>
              <w:rPr>
                <w:rStyle w:val="IndexLink"/>
                <w:rtl w:val="true"/>
              </w:rPr>
              <w:t xml:space="preserve">- </w:t>
            </w:r>
            <w:r>
              <w:rPr>
                <w:rStyle w:val="IndexLink"/>
                <w:rtl w:val="true"/>
              </w:rPr>
              <w:t>زنی از شوهرش شكايت كرد</w:t>
            </w:r>
            <w:r>
              <w:rPr>
                <w:rStyle w:val="IndexLink"/>
                <w:rtl w:val="true"/>
              </w:rPr>
              <w:t>:</w:t>
              <w:tab/>
            </w:r>
            <w:r>
              <w:rPr>
                <w:rStyle w:val="IndexLink"/>
              </w:rPr>
              <w:t>96</w:t>
            </w:r>
          </w:hyperlink>
        </w:p>
        <w:p>
          <w:pPr>
            <w:pStyle w:val="Contents3"/>
            <w:tabs>
              <w:tab w:val="clear" w:pos="8459"/>
              <w:tab w:val="right" w:pos="9026" w:leader="dot"/>
            </w:tabs>
            <w:rPr/>
          </w:pPr>
          <w:hyperlink w:anchor="__RefHeading___Toc1708208_1490000891">
            <w:r>
              <w:rPr>
                <w:webHidden/>
                <w:rStyle w:val="IndexLink"/>
              </w:rPr>
              <w:t>6</w:t>
            </w:r>
            <w:r>
              <w:rPr>
                <w:rStyle w:val="IndexLink"/>
                <w:rtl w:val="true"/>
              </w:rPr>
              <w:t xml:space="preserve">- </w:t>
            </w:r>
            <w:r>
              <w:rPr>
                <w:rStyle w:val="IndexLink"/>
                <w:rtl w:val="true"/>
              </w:rPr>
              <w:t>دو شخص درباره چهارپايی باهم اختلاف داشتند</w:t>
            </w:r>
            <w:r>
              <w:rPr>
                <w:rStyle w:val="IndexLink"/>
                <w:rtl w:val="true"/>
              </w:rPr>
              <w:t>:</w:t>
              <w:tab/>
            </w:r>
            <w:r>
              <w:rPr>
                <w:rStyle w:val="IndexLink"/>
              </w:rPr>
              <w:t>96</w:t>
            </w:r>
          </w:hyperlink>
        </w:p>
        <w:p>
          <w:pPr>
            <w:pStyle w:val="Contents3"/>
            <w:tabs>
              <w:tab w:val="clear" w:pos="8459"/>
              <w:tab w:val="right" w:pos="9026" w:leader="dot"/>
            </w:tabs>
            <w:rPr/>
          </w:pPr>
          <w:hyperlink w:anchor="__RefHeading___Toc1708210_1490000891">
            <w:r>
              <w:rPr>
                <w:webHidden/>
                <w:rStyle w:val="IndexLink"/>
              </w:rPr>
              <w:t>7</w:t>
            </w:r>
            <w:r>
              <w:rPr>
                <w:rStyle w:val="IndexLink"/>
                <w:rtl w:val="true"/>
              </w:rPr>
              <w:t xml:space="preserve">- </w:t>
            </w:r>
            <w:r>
              <w:rPr>
                <w:rStyle w:val="IndexLink"/>
                <w:rtl w:val="true"/>
              </w:rPr>
              <w:t>افراد مستی كه يكديگر را با چاقو مجروح كردند</w:t>
            </w:r>
            <w:r>
              <w:rPr>
                <w:rStyle w:val="IndexLink"/>
                <w:rtl w:val="true"/>
              </w:rPr>
              <w:tab/>
            </w:r>
            <w:r>
              <w:rPr>
                <w:rStyle w:val="IndexLink"/>
              </w:rPr>
              <w:t>97</w:t>
            </w:r>
          </w:hyperlink>
        </w:p>
        <w:p>
          <w:pPr>
            <w:pStyle w:val="Contents3"/>
            <w:tabs>
              <w:tab w:val="clear" w:pos="8459"/>
              <w:tab w:val="right" w:pos="9026" w:leader="dot"/>
            </w:tabs>
            <w:rPr/>
          </w:pPr>
          <w:hyperlink w:anchor="__RefHeading___Toc1708212_1490000891">
            <w:r>
              <w:rPr>
                <w:webHidden/>
                <w:rStyle w:val="IndexLink"/>
              </w:rPr>
              <w:t>8</w:t>
            </w:r>
            <w:r>
              <w:rPr>
                <w:rStyle w:val="IndexLink"/>
                <w:rtl w:val="true"/>
              </w:rPr>
              <w:t xml:space="preserve">- </w:t>
            </w:r>
            <w:r>
              <w:rPr>
                <w:rStyle w:val="IndexLink"/>
                <w:rtl w:val="true"/>
              </w:rPr>
              <w:t>گروهی شنا مي‌كردند يكی از آن‌ها غرق شد</w:t>
            </w:r>
            <w:r>
              <w:rPr>
                <w:rStyle w:val="IndexLink"/>
                <w:rtl w:val="true"/>
              </w:rPr>
              <w:tab/>
            </w:r>
            <w:r>
              <w:rPr>
                <w:rStyle w:val="IndexLink"/>
              </w:rPr>
              <w:t>97</w:t>
            </w:r>
          </w:hyperlink>
        </w:p>
        <w:p>
          <w:pPr>
            <w:pStyle w:val="Contents3"/>
            <w:tabs>
              <w:tab w:val="clear" w:pos="8459"/>
              <w:tab w:val="right" w:pos="9026" w:leader="dot"/>
            </w:tabs>
            <w:rPr/>
          </w:pPr>
          <w:hyperlink w:anchor="__RefHeading___Toc1708214_1490000891">
            <w:r>
              <w:rPr>
                <w:webHidden/>
                <w:rStyle w:val="IndexLink"/>
              </w:rPr>
              <w:t>9</w:t>
            </w:r>
            <w:r>
              <w:rPr>
                <w:rStyle w:val="IndexLink"/>
                <w:rtl w:val="true"/>
              </w:rPr>
              <w:t xml:space="preserve">- </w:t>
            </w:r>
            <w:r>
              <w:rPr>
                <w:rStyle w:val="IndexLink"/>
                <w:rtl w:val="true"/>
              </w:rPr>
              <w:t>زنی كه فرزندی دو سر زاييد</w:t>
            </w:r>
            <w:r>
              <w:rPr>
                <w:rStyle w:val="IndexLink"/>
                <w:rtl w:val="true"/>
              </w:rPr>
              <w:tab/>
            </w:r>
            <w:r>
              <w:rPr>
                <w:rStyle w:val="IndexLink"/>
              </w:rPr>
              <w:t>98</w:t>
            </w:r>
          </w:hyperlink>
        </w:p>
        <w:p>
          <w:pPr>
            <w:pStyle w:val="Contents3"/>
            <w:tabs>
              <w:tab w:val="clear" w:pos="8459"/>
              <w:tab w:val="right" w:pos="9026" w:leader="dot"/>
            </w:tabs>
            <w:rPr/>
          </w:pPr>
          <w:hyperlink w:anchor="__RefHeading___Toc1708216_1490000891">
            <w:r>
              <w:rPr>
                <w:webHidden/>
                <w:rStyle w:val="IndexLink"/>
              </w:rPr>
              <w:t>10</w:t>
            </w:r>
            <w:r>
              <w:rPr>
                <w:rStyle w:val="IndexLink"/>
                <w:rtl w:val="true"/>
              </w:rPr>
              <w:t xml:space="preserve">- </w:t>
            </w:r>
            <w:r>
              <w:rPr>
                <w:rStyle w:val="IndexLink"/>
                <w:rtl w:val="true"/>
              </w:rPr>
              <w:t>دینارهای به امانت گذاشته شده</w:t>
            </w:r>
            <w:r>
              <w:rPr>
                <w:rStyle w:val="IndexLink"/>
                <w:rtl w:val="true"/>
              </w:rPr>
              <w:tab/>
            </w:r>
            <w:r>
              <w:rPr>
                <w:rStyle w:val="IndexLink"/>
              </w:rPr>
              <w:t>98</w:t>
            </w:r>
          </w:hyperlink>
        </w:p>
        <w:p>
          <w:pPr>
            <w:pStyle w:val="Contents3"/>
            <w:tabs>
              <w:tab w:val="clear" w:pos="8459"/>
              <w:tab w:val="right" w:pos="9026" w:leader="dot"/>
            </w:tabs>
            <w:rPr/>
          </w:pPr>
          <w:hyperlink w:anchor="__RefHeading___Toc1708218_1490000891">
            <w:r>
              <w:rPr>
                <w:webHidden/>
                <w:rStyle w:val="IndexLink"/>
              </w:rPr>
              <w:t>11</w:t>
            </w:r>
            <w:r>
              <w:rPr>
                <w:rStyle w:val="IndexLink"/>
                <w:rtl w:val="true"/>
              </w:rPr>
              <w:t xml:space="preserve">- </w:t>
            </w:r>
            <w:r>
              <w:rPr>
                <w:rStyle w:val="IndexLink"/>
                <w:rtl w:val="true"/>
              </w:rPr>
              <w:t>گذشت حضرت امام علی علیه السلام از دزد</w:t>
            </w:r>
            <w:r>
              <w:rPr>
                <w:rStyle w:val="IndexLink"/>
                <w:rtl w:val="true"/>
              </w:rPr>
              <w:tab/>
            </w:r>
            <w:r>
              <w:rPr>
                <w:rStyle w:val="IndexLink"/>
              </w:rPr>
              <w:t>99</w:t>
            </w:r>
          </w:hyperlink>
        </w:p>
        <w:p>
          <w:pPr>
            <w:pStyle w:val="Contents3"/>
            <w:tabs>
              <w:tab w:val="clear" w:pos="8459"/>
              <w:tab w:val="right" w:pos="9026" w:leader="dot"/>
            </w:tabs>
            <w:rPr/>
          </w:pPr>
          <w:hyperlink w:anchor="__RefHeading___Toc1708220_1490000891">
            <w:r>
              <w:rPr>
                <w:webHidden/>
                <w:rStyle w:val="IndexLink"/>
              </w:rPr>
              <w:t>12</w:t>
            </w:r>
            <w:r>
              <w:rPr>
                <w:rStyle w:val="IndexLink"/>
                <w:rtl w:val="true"/>
              </w:rPr>
              <w:t xml:space="preserve">- </w:t>
            </w:r>
            <w:r>
              <w:rPr>
                <w:rStyle w:val="IndexLink"/>
                <w:rtl w:val="true"/>
              </w:rPr>
              <w:t>حكم نجاشی كه شراب خورده بود</w:t>
            </w:r>
            <w:r>
              <w:rPr>
                <w:rStyle w:val="IndexLink"/>
                <w:rtl w:val="true"/>
              </w:rPr>
              <w:tab/>
            </w:r>
            <w:r>
              <w:rPr>
                <w:rStyle w:val="IndexLink"/>
              </w:rPr>
              <w:t>99</w:t>
            </w:r>
          </w:hyperlink>
        </w:p>
        <w:p>
          <w:pPr>
            <w:pStyle w:val="Contents3"/>
            <w:tabs>
              <w:tab w:val="clear" w:pos="8459"/>
              <w:tab w:val="right" w:pos="9026" w:leader="dot"/>
            </w:tabs>
            <w:rPr/>
          </w:pPr>
          <w:hyperlink w:anchor="__RefHeading___Toc1708222_1490000891">
            <w:r>
              <w:rPr>
                <w:webHidden/>
                <w:rStyle w:val="IndexLink"/>
              </w:rPr>
              <w:t>13</w:t>
            </w:r>
            <w:r>
              <w:rPr>
                <w:rStyle w:val="IndexLink"/>
                <w:rtl w:val="true"/>
              </w:rPr>
              <w:t xml:space="preserve">- </w:t>
            </w:r>
            <w:r>
              <w:rPr>
                <w:rStyle w:val="IndexLink"/>
                <w:rtl w:val="true"/>
              </w:rPr>
              <w:t>حكم او درباره راهزن</w:t>
            </w:r>
            <w:r>
              <w:rPr>
                <w:rStyle w:val="IndexLink"/>
                <w:rtl w:val="true"/>
              </w:rPr>
              <w:tab/>
            </w:r>
            <w:r>
              <w:rPr>
                <w:rStyle w:val="IndexLink"/>
              </w:rPr>
              <w:t>101</w:t>
            </w:r>
          </w:hyperlink>
        </w:p>
        <w:p>
          <w:pPr>
            <w:pStyle w:val="Contents3"/>
            <w:tabs>
              <w:tab w:val="clear" w:pos="8459"/>
              <w:tab w:val="right" w:pos="9026" w:leader="dot"/>
            </w:tabs>
            <w:rPr/>
          </w:pPr>
          <w:hyperlink w:anchor="__RefHeading___Toc1708224_1490000891">
            <w:r>
              <w:rPr>
                <w:webHidden/>
                <w:rStyle w:val="IndexLink"/>
              </w:rPr>
              <w:t>15</w:t>
            </w:r>
            <w:r>
              <w:rPr>
                <w:rStyle w:val="IndexLink"/>
                <w:rtl w:val="true"/>
              </w:rPr>
              <w:t>-</w:t>
            </w:r>
            <w:r>
              <w:rPr>
                <w:rStyle w:val="IndexLink"/>
                <w:rtl w:val="true"/>
              </w:rPr>
              <w:t>كشتی صدمه زننده و صدمه دیده</w:t>
            </w:r>
            <w:r>
              <w:rPr>
                <w:rStyle w:val="IndexLink"/>
                <w:rtl w:val="true"/>
              </w:rPr>
              <w:tab/>
            </w:r>
            <w:r>
              <w:rPr>
                <w:rStyle w:val="IndexLink"/>
              </w:rPr>
              <w:t>102</w:t>
            </w:r>
          </w:hyperlink>
        </w:p>
        <w:p>
          <w:pPr>
            <w:pStyle w:val="Contents3"/>
            <w:tabs>
              <w:tab w:val="clear" w:pos="8459"/>
              <w:tab w:val="right" w:pos="9026" w:leader="dot"/>
            </w:tabs>
            <w:rPr/>
          </w:pPr>
          <w:hyperlink w:anchor="__RefHeading___Toc1708226_1490000891">
            <w:r>
              <w:rPr>
                <w:webHidden/>
                <w:rStyle w:val="IndexLink"/>
              </w:rPr>
              <w:t>16</w:t>
            </w:r>
            <w:r>
              <w:rPr>
                <w:rStyle w:val="IndexLink"/>
                <w:rtl w:val="true"/>
              </w:rPr>
              <w:t xml:space="preserve">- </w:t>
            </w:r>
            <w:r>
              <w:rPr>
                <w:rStyle w:val="IndexLink"/>
                <w:rtl w:val="true"/>
              </w:rPr>
              <w:t>شخصی که به سهمی از مالش وصيت كرد</w:t>
            </w:r>
            <w:r>
              <w:rPr>
                <w:rStyle w:val="IndexLink"/>
                <w:rtl w:val="true"/>
              </w:rPr>
              <w:tab/>
            </w:r>
            <w:r>
              <w:rPr>
                <w:rStyle w:val="IndexLink"/>
              </w:rPr>
              <w:t>102</w:t>
            </w:r>
          </w:hyperlink>
        </w:p>
        <w:p>
          <w:pPr>
            <w:pStyle w:val="Contents3"/>
            <w:tabs>
              <w:tab w:val="clear" w:pos="8459"/>
              <w:tab w:val="right" w:pos="9026" w:leader="dot"/>
            </w:tabs>
            <w:rPr/>
          </w:pPr>
          <w:hyperlink w:anchor="__RefHeading___Toc1708228_1490000891">
            <w:r>
              <w:rPr>
                <w:webHidden/>
                <w:rStyle w:val="IndexLink"/>
              </w:rPr>
              <w:t>17</w:t>
            </w:r>
            <w:r>
              <w:rPr>
                <w:rStyle w:val="IndexLink"/>
                <w:rtl w:val="true"/>
              </w:rPr>
              <w:t xml:space="preserve">- </w:t>
            </w:r>
            <w:r>
              <w:rPr>
                <w:rStyle w:val="IndexLink"/>
                <w:rtl w:val="true"/>
              </w:rPr>
              <w:t>شخصی به آزاد شدن همه بنده‌های قديمی خود وصيت كرد</w:t>
            </w:r>
            <w:r>
              <w:rPr>
                <w:rStyle w:val="IndexLink"/>
                <w:rtl w:val="true"/>
              </w:rPr>
              <w:tab/>
            </w:r>
            <w:r>
              <w:rPr>
                <w:rStyle w:val="IndexLink"/>
              </w:rPr>
              <w:t>103</w:t>
            </w:r>
          </w:hyperlink>
        </w:p>
        <w:p>
          <w:pPr>
            <w:pStyle w:val="Contents3"/>
            <w:tabs>
              <w:tab w:val="clear" w:pos="8459"/>
              <w:tab w:val="right" w:pos="9026" w:leader="dot"/>
            </w:tabs>
            <w:rPr/>
          </w:pPr>
          <w:hyperlink w:anchor="__RefHeading___Toc1708230_1490000891">
            <w:r>
              <w:rPr>
                <w:webHidden/>
                <w:rStyle w:val="IndexLink"/>
              </w:rPr>
              <w:t>18</w:t>
            </w:r>
            <w:r>
              <w:rPr>
                <w:rStyle w:val="IndexLink"/>
                <w:rtl w:val="true"/>
              </w:rPr>
              <w:t xml:space="preserve">- </w:t>
            </w:r>
            <w:r>
              <w:rPr>
                <w:rStyle w:val="IndexLink"/>
                <w:rtl w:val="true"/>
              </w:rPr>
              <w:t>قضاوت درباره كسی كه نذر كرده بود مدتی روزه بگيرد</w:t>
            </w:r>
            <w:r>
              <w:rPr>
                <w:rStyle w:val="IndexLink"/>
                <w:rtl w:val="true"/>
              </w:rPr>
              <w:tab/>
            </w:r>
            <w:r>
              <w:rPr>
                <w:rStyle w:val="IndexLink"/>
              </w:rPr>
              <w:t>103</w:t>
            </w:r>
          </w:hyperlink>
        </w:p>
        <w:p>
          <w:pPr>
            <w:pStyle w:val="Contents3"/>
            <w:tabs>
              <w:tab w:val="clear" w:pos="8459"/>
              <w:tab w:val="right" w:pos="9026" w:leader="dot"/>
            </w:tabs>
            <w:rPr/>
          </w:pPr>
          <w:hyperlink w:anchor="__RefHeading___Toc1708232_1490000891">
            <w:r>
              <w:rPr>
                <w:webHidden/>
                <w:rStyle w:val="IndexLink"/>
              </w:rPr>
              <w:t>19</w:t>
            </w:r>
            <w:r>
              <w:rPr>
                <w:rStyle w:val="IndexLink"/>
                <w:rtl w:val="true"/>
              </w:rPr>
              <w:t xml:space="preserve">- </w:t>
            </w:r>
            <w:r>
              <w:rPr>
                <w:rStyle w:val="IndexLink"/>
                <w:rtl w:val="true"/>
              </w:rPr>
              <w:t>زن شوهرداری كه شوهر مي‌طلبيد</w:t>
            </w:r>
            <w:r>
              <w:rPr>
                <w:rStyle w:val="IndexLink"/>
                <w:rtl w:val="true"/>
              </w:rPr>
              <w:tab/>
            </w:r>
            <w:r>
              <w:rPr>
                <w:rStyle w:val="IndexLink"/>
              </w:rPr>
              <w:t>103</w:t>
            </w:r>
          </w:hyperlink>
        </w:p>
        <w:p>
          <w:pPr>
            <w:pStyle w:val="Contents3"/>
            <w:tabs>
              <w:tab w:val="clear" w:pos="8459"/>
              <w:tab w:val="right" w:pos="9026" w:leader="dot"/>
            </w:tabs>
            <w:rPr/>
          </w:pPr>
          <w:hyperlink w:anchor="__RefHeading___Toc1708234_1490000891">
            <w:r>
              <w:rPr>
                <w:webHidden/>
                <w:rStyle w:val="IndexLink"/>
              </w:rPr>
              <w:t>20</w:t>
            </w:r>
            <w:r>
              <w:rPr>
                <w:rStyle w:val="IndexLink"/>
                <w:rtl w:val="true"/>
              </w:rPr>
              <w:t xml:space="preserve">- </w:t>
            </w:r>
            <w:r>
              <w:rPr>
                <w:rStyle w:val="IndexLink"/>
                <w:rtl w:val="true"/>
              </w:rPr>
              <w:t>شخصی كه ثلث مالش را وصيت كرده بود و به خطا کشته شد</w:t>
            </w:r>
            <w:r>
              <w:rPr>
                <w:rStyle w:val="IndexLink"/>
                <w:rtl w:val="true"/>
              </w:rPr>
              <w:tab/>
            </w:r>
            <w:r>
              <w:rPr>
                <w:rStyle w:val="IndexLink"/>
              </w:rPr>
              <w:t>104</w:t>
            </w:r>
          </w:hyperlink>
        </w:p>
        <w:p>
          <w:pPr>
            <w:pStyle w:val="Contents3"/>
            <w:tabs>
              <w:tab w:val="clear" w:pos="8459"/>
              <w:tab w:val="right" w:pos="9026" w:leader="dot"/>
            </w:tabs>
            <w:rPr/>
          </w:pPr>
          <w:hyperlink w:anchor="__RefHeading___Toc1708236_1490000891">
            <w:r>
              <w:rPr>
                <w:webHidden/>
                <w:rStyle w:val="IndexLink"/>
              </w:rPr>
              <w:t>21</w:t>
            </w:r>
            <w:r>
              <w:rPr>
                <w:rStyle w:val="IndexLink"/>
                <w:rtl w:val="true"/>
              </w:rPr>
              <w:t xml:space="preserve">- </w:t>
            </w:r>
            <w:r>
              <w:rPr>
                <w:rStyle w:val="IndexLink"/>
                <w:rtl w:val="true"/>
              </w:rPr>
              <w:t>حكم گوسفندی كه از سگ بچه دار شد</w:t>
            </w:r>
            <w:r>
              <w:rPr>
                <w:rStyle w:val="IndexLink"/>
                <w:rtl w:val="true"/>
              </w:rPr>
              <w:tab/>
            </w:r>
            <w:r>
              <w:rPr>
                <w:rStyle w:val="IndexLink"/>
              </w:rPr>
              <w:t>104</w:t>
            </w:r>
          </w:hyperlink>
        </w:p>
        <w:p>
          <w:pPr>
            <w:pStyle w:val="Contents3"/>
            <w:tabs>
              <w:tab w:val="clear" w:pos="8459"/>
              <w:tab w:val="right" w:pos="9026" w:leader="dot"/>
            </w:tabs>
            <w:rPr/>
          </w:pPr>
          <w:hyperlink w:anchor="__RefHeading___Toc1708238_1490000891">
            <w:r>
              <w:rPr>
                <w:webHidden/>
                <w:rStyle w:val="IndexLink"/>
              </w:rPr>
              <w:t>22</w:t>
            </w:r>
            <w:r>
              <w:rPr>
                <w:rStyle w:val="IndexLink"/>
                <w:rtl w:val="true"/>
              </w:rPr>
              <w:t xml:space="preserve">- </w:t>
            </w:r>
            <w:r>
              <w:rPr>
                <w:rStyle w:val="IndexLink"/>
                <w:rtl w:val="true"/>
              </w:rPr>
              <w:t>زن مجوسی كه قبل از اينكه شوهرش با او نزديكی كند مسلمان شد</w:t>
            </w:r>
            <w:r>
              <w:rPr>
                <w:rStyle w:val="IndexLink"/>
                <w:rtl w:val="true"/>
              </w:rPr>
              <w:tab/>
            </w:r>
            <w:r>
              <w:rPr>
                <w:rStyle w:val="IndexLink"/>
              </w:rPr>
              <w:t>105</w:t>
            </w:r>
          </w:hyperlink>
        </w:p>
        <w:p>
          <w:pPr>
            <w:pStyle w:val="Contents3"/>
            <w:tabs>
              <w:tab w:val="clear" w:pos="8459"/>
              <w:tab w:val="right" w:pos="9026" w:leader="dot"/>
            </w:tabs>
            <w:rPr/>
          </w:pPr>
          <w:hyperlink w:anchor="__RefHeading___Toc1708240_1490000891">
            <w:r>
              <w:rPr>
                <w:webHidden/>
                <w:rStyle w:val="IndexLink"/>
              </w:rPr>
              <w:t>23</w:t>
            </w:r>
            <w:r>
              <w:rPr>
                <w:rStyle w:val="IndexLink"/>
                <w:rtl w:val="true"/>
              </w:rPr>
              <w:t xml:space="preserve">- </w:t>
            </w:r>
            <w:r>
              <w:rPr>
                <w:rStyle w:val="IndexLink"/>
                <w:rtl w:val="true"/>
              </w:rPr>
              <w:t>زنی كه با شوهرش شرط كرده بود كه جماع و طلاق با او باشد</w:t>
            </w:r>
            <w:r>
              <w:rPr>
                <w:rStyle w:val="IndexLink"/>
                <w:rtl w:val="true"/>
              </w:rPr>
              <w:tab/>
            </w:r>
            <w:r>
              <w:rPr>
                <w:rStyle w:val="IndexLink"/>
              </w:rPr>
              <w:t>105</w:t>
            </w:r>
          </w:hyperlink>
        </w:p>
        <w:p>
          <w:pPr>
            <w:pStyle w:val="Contents3"/>
            <w:tabs>
              <w:tab w:val="clear" w:pos="8459"/>
              <w:tab w:val="right" w:pos="9026" w:leader="dot"/>
            </w:tabs>
            <w:rPr/>
          </w:pPr>
          <w:hyperlink w:anchor="__RefHeading___Toc1708242_1490000891">
            <w:r>
              <w:rPr>
                <w:webHidden/>
                <w:rStyle w:val="IndexLink"/>
              </w:rPr>
              <w:t>24</w:t>
            </w:r>
            <w:r>
              <w:rPr>
                <w:rStyle w:val="IndexLink"/>
                <w:rtl w:val="true"/>
              </w:rPr>
              <w:t xml:space="preserve">- </w:t>
            </w:r>
            <w:r>
              <w:rPr>
                <w:rStyle w:val="IndexLink"/>
                <w:rtl w:val="true"/>
              </w:rPr>
              <w:t>شخص قاتل، دزد و مشروب خوار</w:t>
            </w:r>
            <w:r>
              <w:rPr>
                <w:rStyle w:val="IndexLink"/>
                <w:rtl w:val="true"/>
              </w:rPr>
              <w:tab/>
            </w:r>
            <w:r>
              <w:rPr>
                <w:rStyle w:val="IndexLink"/>
              </w:rPr>
              <w:t>105</w:t>
            </w:r>
          </w:hyperlink>
        </w:p>
        <w:p>
          <w:pPr>
            <w:pStyle w:val="Contents3"/>
            <w:tabs>
              <w:tab w:val="clear" w:pos="8459"/>
              <w:tab w:val="right" w:pos="9026" w:leader="dot"/>
            </w:tabs>
            <w:rPr/>
          </w:pPr>
          <w:hyperlink w:anchor="__RefHeading___Toc1708244_1490000891">
            <w:r>
              <w:rPr>
                <w:webHidden/>
                <w:rStyle w:val="IndexLink"/>
              </w:rPr>
              <w:t>25</w:t>
            </w:r>
            <w:r>
              <w:rPr>
                <w:rStyle w:val="IndexLink"/>
                <w:rtl w:val="true"/>
              </w:rPr>
              <w:t xml:space="preserve">- </w:t>
            </w:r>
            <w:r>
              <w:rPr>
                <w:rStyle w:val="IndexLink"/>
                <w:rtl w:val="true"/>
              </w:rPr>
              <w:t>دزدی از غنيمت</w:t>
            </w:r>
            <w:r>
              <w:rPr>
                <w:rStyle w:val="IndexLink"/>
                <w:rtl w:val="true"/>
              </w:rPr>
              <w:tab/>
            </w:r>
            <w:r>
              <w:rPr>
                <w:rStyle w:val="IndexLink"/>
              </w:rPr>
              <w:t>106</w:t>
            </w:r>
          </w:hyperlink>
        </w:p>
        <w:p>
          <w:pPr>
            <w:pStyle w:val="Contents3"/>
            <w:tabs>
              <w:tab w:val="clear" w:pos="8459"/>
              <w:tab w:val="right" w:pos="9026" w:leader="dot"/>
            </w:tabs>
            <w:rPr/>
          </w:pPr>
          <w:hyperlink w:anchor="__RefHeading___Toc1708246_1490000891">
            <w:r>
              <w:rPr>
                <w:webHidden/>
                <w:rStyle w:val="IndexLink"/>
              </w:rPr>
              <w:t>26</w:t>
            </w:r>
            <w:r>
              <w:rPr>
                <w:rStyle w:val="IndexLink"/>
                <w:rtl w:val="true"/>
              </w:rPr>
              <w:t xml:space="preserve">- </w:t>
            </w:r>
            <w:r>
              <w:rPr>
                <w:rStyle w:val="IndexLink"/>
                <w:rtl w:val="true"/>
              </w:rPr>
              <w:t>رد شهادت دادن يهود</w:t>
            </w:r>
            <w:r>
              <w:rPr>
                <w:rStyle w:val="IndexLink"/>
                <w:rtl w:val="true"/>
              </w:rPr>
              <w:tab/>
            </w:r>
            <w:r>
              <w:rPr>
                <w:rStyle w:val="IndexLink"/>
              </w:rPr>
              <w:t>106</w:t>
            </w:r>
          </w:hyperlink>
        </w:p>
        <w:p>
          <w:pPr>
            <w:pStyle w:val="Contents3"/>
            <w:tabs>
              <w:tab w:val="clear" w:pos="8459"/>
              <w:tab w:val="right" w:pos="9026" w:leader="dot"/>
            </w:tabs>
            <w:rPr/>
          </w:pPr>
          <w:hyperlink w:anchor="__RefHeading___Toc1708248_1490000891">
            <w:r>
              <w:rPr>
                <w:webHidden/>
                <w:rStyle w:val="IndexLink"/>
              </w:rPr>
              <w:t>27</w:t>
            </w:r>
            <w:r>
              <w:rPr>
                <w:rStyle w:val="IndexLink"/>
                <w:rtl w:val="true"/>
              </w:rPr>
              <w:t xml:space="preserve">- </w:t>
            </w:r>
            <w:r>
              <w:rPr>
                <w:rStyle w:val="IndexLink"/>
                <w:rtl w:val="true"/>
              </w:rPr>
              <w:t>قبول شهادت دادن نصاری</w:t>
            </w:r>
            <w:r>
              <w:rPr>
                <w:rStyle w:val="IndexLink"/>
                <w:rtl w:val="true"/>
              </w:rPr>
              <w:tab/>
            </w:r>
            <w:r>
              <w:rPr>
                <w:rStyle w:val="IndexLink"/>
              </w:rPr>
              <w:t>106</w:t>
            </w:r>
          </w:hyperlink>
        </w:p>
        <w:p>
          <w:pPr>
            <w:pStyle w:val="Contents3"/>
            <w:tabs>
              <w:tab w:val="clear" w:pos="8459"/>
              <w:tab w:val="right" w:pos="9026" w:leader="dot"/>
            </w:tabs>
            <w:rPr/>
          </w:pPr>
          <w:hyperlink w:anchor="__RefHeading___Toc1708250_1490000891">
            <w:r>
              <w:rPr>
                <w:webHidden/>
                <w:rStyle w:val="IndexLink"/>
              </w:rPr>
              <w:t>28</w:t>
            </w:r>
            <w:r>
              <w:rPr>
                <w:rStyle w:val="IndexLink"/>
                <w:rtl w:val="true"/>
              </w:rPr>
              <w:t xml:space="preserve">- </w:t>
            </w:r>
            <w:r>
              <w:rPr>
                <w:rStyle w:val="IndexLink"/>
                <w:rtl w:val="true"/>
              </w:rPr>
              <w:t>پدر را برای كشتن پسر نمي‌كشند</w:t>
            </w:r>
            <w:r>
              <w:rPr>
                <w:rStyle w:val="IndexLink"/>
                <w:rtl w:val="true"/>
              </w:rPr>
              <w:tab/>
            </w:r>
            <w:r>
              <w:rPr>
                <w:rStyle w:val="IndexLink"/>
              </w:rPr>
              <w:t>106</w:t>
            </w:r>
          </w:hyperlink>
        </w:p>
        <w:p>
          <w:pPr>
            <w:pStyle w:val="Contents3"/>
            <w:tabs>
              <w:tab w:val="clear" w:pos="8459"/>
              <w:tab w:val="right" w:pos="9026" w:leader="dot"/>
            </w:tabs>
            <w:rPr/>
          </w:pPr>
          <w:hyperlink w:anchor="__RefHeading___Toc1708252_1490000891">
            <w:r>
              <w:rPr>
                <w:webHidden/>
                <w:rStyle w:val="IndexLink"/>
              </w:rPr>
              <w:t>29</w:t>
            </w:r>
            <w:r>
              <w:rPr>
                <w:rStyle w:val="IndexLink"/>
                <w:rtl w:val="true"/>
              </w:rPr>
              <w:t xml:space="preserve">- </w:t>
            </w:r>
            <w:r>
              <w:rPr>
                <w:rStyle w:val="IndexLink"/>
                <w:rtl w:val="true"/>
              </w:rPr>
              <w:t>شخصی كه به گروهی تهمت زد</w:t>
            </w:r>
            <w:r>
              <w:rPr>
                <w:rStyle w:val="IndexLink"/>
                <w:rtl w:val="true"/>
              </w:rPr>
              <w:tab/>
            </w:r>
            <w:r>
              <w:rPr>
                <w:rStyle w:val="IndexLink"/>
              </w:rPr>
              <w:t>107</w:t>
            </w:r>
          </w:hyperlink>
        </w:p>
        <w:p>
          <w:pPr>
            <w:pStyle w:val="Contents2"/>
            <w:tabs>
              <w:tab w:val="clear" w:pos="8743"/>
              <w:tab w:val="right" w:pos="9026" w:leader="dot"/>
            </w:tabs>
            <w:rPr/>
          </w:pPr>
          <w:hyperlink w:anchor="__RefHeading___Toc1708254_1490000891">
            <w:r>
              <w:rPr>
                <w:webHidden/>
                <w:rStyle w:val="IndexLink"/>
                <w:rtl w:val="true"/>
              </w:rPr>
              <w:t>روايات ساختگی</w:t>
            </w:r>
            <w:r>
              <w:rPr>
                <w:rStyle w:val="IndexLink"/>
                <w:rtl w:val="true"/>
              </w:rPr>
              <w:tab/>
            </w:r>
            <w:r>
              <w:rPr>
                <w:rStyle w:val="IndexLink"/>
              </w:rPr>
              <w:t>108</w:t>
            </w:r>
          </w:hyperlink>
        </w:p>
        <w:p>
          <w:pPr>
            <w:pStyle w:val="Contents3"/>
            <w:tabs>
              <w:tab w:val="clear" w:pos="8459"/>
              <w:tab w:val="right" w:pos="9026" w:leader="dot"/>
            </w:tabs>
            <w:rPr/>
          </w:pPr>
          <w:hyperlink w:anchor="__RefHeading___Toc1708256_1490000891">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1708258_1490000891">
            <w:r>
              <w:rPr>
                <w:webHidden/>
                <w:rStyle w:val="IndexLink"/>
              </w:rPr>
              <w:t>1</w:t>
            </w:r>
            <w:r>
              <w:rPr>
                <w:rStyle w:val="IndexLink"/>
                <w:rtl w:val="true"/>
              </w:rPr>
              <w:t xml:space="preserve">- </w:t>
            </w:r>
            <w:r>
              <w:rPr>
                <w:rStyle w:val="IndexLink"/>
                <w:rtl w:val="true"/>
              </w:rPr>
              <w:t>مردی كه در خرابه كشته شده بود</w:t>
            </w:r>
            <w:r>
              <w:rPr>
                <w:rStyle w:val="IndexLink"/>
                <w:rtl w:val="true"/>
              </w:rPr>
              <w:tab/>
            </w:r>
            <w:r>
              <w:rPr>
                <w:rStyle w:val="IndexLink"/>
              </w:rPr>
              <w:t>108</w:t>
            </w:r>
          </w:hyperlink>
        </w:p>
        <w:p>
          <w:pPr>
            <w:pStyle w:val="Contents3"/>
            <w:tabs>
              <w:tab w:val="clear" w:pos="8459"/>
              <w:tab w:val="right" w:pos="9026" w:leader="dot"/>
            </w:tabs>
            <w:rPr/>
          </w:pPr>
          <w:hyperlink w:anchor="__RefHeading___Toc1708260_1490000891">
            <w:r>
              <w:rPr>
                <w:webHidden/>
                <w:rStyle w:val="IndexLink"/>
              </w:rPr>
              <w:t>2</w:t>
            </w:r>
            <w:r>
              <w:rPr>
                <w:rStyle w:val="IndexLink"/>
                <w:rtl w:val="true"/>
              </w:rPr>
              <w:t xml:space="preserve">- </w:t>
            </w:r>
            <w:r>
              <w:rPr>
                <w:rStyle w:val="IndexLink"/>
                <w:rtl w:val="true"/>
              </w:rPr>
              <w:t>زنی كه شوهرش در حال حيض با او نزديكی كرده بود</w:t>
            </w:r>
            <w:r>
              <w:rPr>
                <w:rStyle w:val="IndexLink"/>
                <w:rtl w:val="true"/>
              </w:rPr>
              <w:tab/>
            </w:r>
            <w:r>
              <w:rPr>
                <w:rStyle w:val="IndexLink"/>
              </w:rPr>
              <w:t>110</w:t>
            </w:r>
          </w:hyperlink>
        </w:p>
        <w:p>
          <w:pPr>
            <w:pStyle w:val="Contents3"/>
            <w:tabs>
              <w:tab w:val="clear" w:pos="8459"/>
              <w:tab w:val="right" w:pos="9026" w:leader="dot"/>
            </w:tabs>
            <w:rPr/>
          </w:pPr>
          <w:hyperlink w:anchor="__RefHeading___Toc1708262_1490000891">
            <w:r>
              <w:rPr>
                <w:webHidden/>
                <w:rStyle w:val="IndexLink"/>
              </w:rPr>
              <w:t>3</w:t>
            </w:r>
            <w:r>
              <w:rPr>
                <w:rStyle w:val="IndexLink"/>
                <w:rtl w:val="true"/>
              </w:rPr>
              <w:t xml:space="preserve">- </w:t>
            </w:r>
            <w:r>
              <w:rPr>
                <w:rStyle w:val="IndexLink"/>
                <w:rtl w:val="true"/>
              </w:rPr>
              <w:t>شخصی به هزار دينار وصيت كرد</w:t>
            </w:r>
            <w:r>
              <w:rPr>
                <w:rStyle w:val="IndexLink"/>
                <w:rtl w:val="true"/>
              </w:rPr>
              <w:tab/>
            </w:r>
            <w:r>
              <w:rPr>
                <w:rStyle w:val="IndexLink"/>
              </w:rPr>
              <w:t>110</w:t>
            </w:r>
          </w:hyperlink>
        </w:p>
        <w:p>
          <w:pPr>
            <w:pStyle w:val="Contents3"/>
            <w:tabs>
              <w:tab w:val="clear" w:pos="8459"/>
              <w:tab w:val="right" w:pos="9026" w:leader="dot"/>
            </w:tabs>
            <w:rPr/>
          </w:pPr>
          <w:hyperlink w:anchor="__RefHeading___Toc1708264_1490000891">
            <w:r>
              <w:rPr>
                <w:webHidden/>
                <w:rStyle w:val="IndexLink"/>
              </w:rPr>
              <w:t>4</w:t>
            </w:r>
            <w:r>
              <w:rPr>
                <w:rStyle w:val="IndexLink"/>
                <w:rtl w:val="true"/>
              </w:rPr>
              <w:t xml:space="preserve">- </w:t>
            </w:r>
            <w:r>
              <w:rPr>
                <w:rStyle w:val="IndexLink"/>
                <w:rtl w:val="true"/>
              </w:rPr>
              <w:t>مسئله منبريه</w:t>
            </w:r>
            <w:r>
              <w:rPr>
                <w:rStyle w:val="IndexLink"/>
                <w:rtl w:val="true"/>
              </w:rPr>
              <w:tab/>
            </w:r>
            <w:r>
              <w:rPr>
                <w:rStyle w:val="IndexLink"/>
              </w:rPr>
              <w:t>111</w:t>
            </w:r>
          </w:hyperlink>
        </w:p>
        <w:p>
          <w:pPr>
            <w:pStyle w:val="Contents3"/>
            <w:tabs>
              <w:tab w:val="clear" w:pos="8459"/>
              <w:tab w:val="right" w:pos="9026" w:leader="dot"/>
            </w:tabs>
            <w:rPr/>
          </w:pPr>
          <w:hyperlink w:anchor="__RefHeading___Toc1708266_1490000891">
            <w:r>
              <w:rPr>
                <w:webHidden/>
                <w:rStyle w:val="IndexLink"/>
              </w:rPr>
              <w:t>5</w:t>
            </w:r>
            <w:r>
              <w:rPr>
                <w:rStyle w:val="IndexLink"/>
                <w:rtl w:val="true"/>
              </w:rPr>
              <w:t xml:space="preserve">- </w:t>
            </w:r>
            <w:r>
              <w:rPr>
                <w:rStyle w:val="IndexLink"/>
                <w:rtl w:val="true"/>
              </w:rPr>
              <w:t>مسئله ديناريه</w:t>
            </w:r>
            <w:r>
              <w:rPr>
                <w:rStyle w:val="IndexLink"/>
                <w:rtl w:val="true"/>
              </w:rPr>
              <w:tab/>
            </w:r>
            <w:r>
              <w:rPr>
                <w:rStyle w:val="IndexLink"/>
              </w:rPr>
              <w:t>112</w:t>
            </w:r>
          </w:hyperlink>
        </w:p>
        <w:p>
          <w:pPr>
            <w:pStyle w:val="Contents3"/>
            <w:tabs>
              <w:tab w:val="clear" w:pos="8459"/>
              <w:tab w:val="right" w:pos="9026" w:leader="dot"/>
            </w:tabs>
            <w:rPr/>
          </w:pPr>
          <w:hyperlink w:anchor="__RefHeading___Toc1708268_1490000891">
            <w:r>
              <w:rPr>
                <w:webHidden/>
                <w:rStyle w:val="IndexLink"/>
              </w:rPr>
              <w:t>6</w:t>
            </w:r>
            <w:r>
              <w:rPr>
                <w:rStyle w:val="IndexLink"/>
                <w:rtl w:val="true"/>
              </w:rPr>
              <w:t xml:space="preserve">- </w:t>
            </w:r>
            <w:r>
              <w:rPr>
                <w:rStyle w:val="IndexLink"/>
                <w:rtl w:val="true"/>
              </w:rPr>
              <w:t>شخصی كه از زنش كناره‌گيری می كرد ولی زن دارای فرزند شد</w:t>
            </w:r>
            <w:r>
              <w:rPr>
                <w:rStyle w:val="IndexLink"/>
                <w:rtl w:val="true"/>
              </w:rPr>
              <w:tab/>
            </w:r>
            <w:r>
              <w:rPr>
                <w:rStyle w:val="IndexLink"/>
              </w:rPr>
              <w:t>113</w:t>
            </w:r>
          </w:hyperlink>
        </w:p>
        <w:p>
          <w:pPr>
            <w:pStyle w:val="Contents3"/>
            <w:tabs>
              <w:tab w:val="clear" w:pos="8459"/>
              <w:tab w:val="right" w:pos="9026" w:leader="dot"/>
            </w:tabs>
            <w:rPr/>
          </w:pPr>
          <w:hyperlink w:anchor="__RefHeading___Toc1708270_1490000891">
            <w:r>
              <w:rPr>
                <w:webHidden/>
                <w:rStyle w:val="IndexLink"/>
              </w:rPr>
              <w:t>7</w:t>
            </w:r>
            <w:r>
              <w:rPr>
                <w:rStyle w:val="IndexLink"/>
                <w:rtl w:val="true"/>
              </w:rPr>
              <w:t xml:space="preserve">- </w:t>
            </w:r>
            <w:r>
              <w:rPr>
                <w:rStyle w:val="IndexLink"/>
                <w:rtl w:val="true"/>
              </w:rPr>
              <w:t>مردی که از دبر با زنش نزدیکی کرده بود</w:t>
            </w:r>
            <w:r>
              <w:rPr>
                <w:rStyle w:val="IndexLink"/>
                <w:rtl w:val="true"/>
              </w:rPr>
              <w:tab/>
            </w:r>
            <w:r>
              <w:rPr>
                <w:rStyle w:val="IndexLink"/>
              </w:rPr>
              <w:t>113</w:t>
            </w:r>
          </w:hyperlink>
        </w:p>
        <w:p>
          <w:pPr>
            <w:pStyle w:val="Contents3"/>
            <w:tabs>
              <w:tab w:val="clear" w:pos="8459"/>
              <w:tab w:val="right" w:pos="9026" w:leader="dot"/>
            </w:tabs>
            <w:rPr/>
          </w:pPr>
          <w:hyperlink w:anchor="__RefHeading___Toc1708272_1490000891">
            <w:r>
              <w:rPr>
                <w:webHidden/>
                <w:rStyle w:val="IndexLink"/>
              </w:rPr>
              <w:t>8</w:t>
            </w:r>
            <w:r>
              <w:rPr>
                <w:rStyle w:val="IndexLink"/>
                <w:rtl w:val="true"/>
              </w:rPr>
              <w:t xml:space="preserve">- </w:t>
            </w:r>
            <w:r>
              <w:rPr>
                <w:rStyle w:val="IndexLink"/>
                <w:rtl w:val="true"/>
              </w:rPr>
              <w:t>مردی كه قسم خورده بود زنش خرما نخورد</w:t>
            </w:r>
            <w:r>
              <w:rPr>
                <w:rStyle w:val="IndexLink"/>
                <w:rtl w:val="true"/>
              </w:rPr>
              <w:tab/>
            </w:r>
            <w:r>
              <w:rPr>
                <w:rStyle w:val="IndexLink"/>
              </w:rPr>
              <w:t>114</w:t>
            </w:r>
          </w:hyperlink>
        </w:p>
        <w:p>
          <w:pPr>
            <w:pStyle w:val="Contents3"/>
            <w:tabs>
              <w:tab w:val="clear" w:pos="8459"/>
              <w:tab w:val="right" w:pos="9026" w:leader="dot"/>
            </w:tabs>
            <w:rPr/>
          </w:pPr>
          <w:hyperlink w:anchor="__RefHeading___Toc1708274_1490000891">
            <w:r>
              <w:rPr>
                <w:webHidden/>
                <w:rStyle w:val="IndexLink"/>
              </w:rPr>
              <w:t>9</w:t>
            </w:r>
            <w:r>
              <w:rPr>
                <w:rStyle w:val="IndexLink"/>
                <w:rtl w:val="true"/>
              </w:rPr>
              <w:t xml:space="preserve">- </w:t>
            </w:r>
            <w:r>
              <w:rPr>
                <w:rStyle w:val="IndexLink"/>
                <w:rtl w:val="true"/>
              </w:rPr>
              <w:t>زنی كه نذر كرده بود با چهار دست و پا طواف كند</w:t>
            </w:r>
            <w:r>
              <w:rPr>
                <w:rStyle w:val="IndexLink"/>
                <w:rtl w:val="true"/>
              </w:rPr>
              <w:tab/>
            </w:r>
            <w:r>
              <w:rPr>
                <w:rStyle w:val="IndexLink"/>
              </w:rPr>
              <w:t>114</w:t>
            </w:r>
          </w:hyperlink>
        </w:p>
        <w:p>
          <w:pPr>
            <w:pStyle w:val="Contents2"/>
            <w:tabs>
              <w:tab w:val="clear" w:pos="8743"/>
              <w:tab w:val="right" w:pos="9026" w:leader="dot"/>
            </w:tabs>
            <w:rPr/>
          </w:pPr>
          <w:hyperlink w:anchor="__RefHeading___Toc1708276_1490000891">
            <w:r>
              <w:rPr>
                <w:webHidden/>
                <w:rStyle w:val="IndexLink"/>
                <w:rtl w:val="true"/>
              </w:rPr>
              <w:t>فهرست منابع</w:t>
            </w:r>
            <w:r>
              <w:rPr>
                <w:rStyle w:val="IndexLink"/>
                <w:rtl w:val="true"/>
              </w:rPr>
              <w:tab/>
            </w:r>
            <w:r>
              <w:rPr>
                <w:rStyle w:val="IndexLink"/>
              </w:rPr>
              <w:t>115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63_250530"/>
      <w:bookmarkStart w:id="1" w:name="pg20463_250530"/>
      <w:bookmarkEnd w:id="1"/>
    </w:p>
    <w:p>
      <w:pPr>
        <w:pStyle w:val="Heading2"/>
        <w:numPr>
          <w:ilvl w:val="1"/>
          <w:numId w:val="1"/>
        </w:numPr>
        <w:rPr/>
      </w:pPr>
      <w:bookmarkStart w:id="2" w:name="pg20463_250530"/>
      <w:bookmarkStart w:id="3" w:name="__RefHeading___Toc1708030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باقرشریف،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Qarashi, Baqir Sharif</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موسوعة‌الامام امیرالمومنین علی‌بن‌ابی‌طالب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امام امیرالمومنین علی‌بن 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باقرشریف القرشی ؛ مترجم سیدمحمد صالحی ؛ زیر نظر آیت پیمان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دارالتهذیب،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شومیز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99684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94029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99684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94029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97793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97793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97793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94029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و فضايل امام علی علیه‌السلام در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عهد پيامبر صلی‌الله علیه و آله و دوران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از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ادعیه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وصایای تربيتی و مواعظ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تعلیم و ناپیداها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 و مناظرات امام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قضاوتهای امام علی علیه‌السلام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و کارگزاران او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امام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Ali ibn abi-Talib‪, Imam I, 600-661</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Biography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سیدمحمد،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آیت،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World Center for Shite Studies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8689790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08032_149000089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مجمع جهانی شيعه شناسی</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عمار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ص‌پ </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37158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37713773</w:t>
      </w:r>
      <w:r>
        <w:rPr>
          <w:rFonts w:eastAsia="IRNazanin" w:cs="IRNazanin"/>
          <w:color w:val="111111"/>
          <w:sz w:val="28"/>
          <w:szCs w:val="28"/>
          <w:rtl w:val="true"/>
          <w:lang w:bidi="fa-IR"/>
        </w:rPr>
        <w:t>-</w:t>
      </w:r>
      <w:r>
        <w:rPr>
          <w:rFonts w:eastAsia="IRNazanin" w:cs="IRNazanin"/>
          <w:color w:val="111111"/>
          <w:sz w:val="28"/>
          <w:szCs w:val="28"/>
          <w:lang w:bidi="fa-IR"/>
        </w:rPr>
        <w:t>37756092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37713774</w:t>
      </w:r>
    </w:p>
    <w:p>
      <w:pPr>
        <w:pStyle w:val="BookText"/>
        <w:rPr/>
      </w:pPr>
      <w:r>
        <w:rPr>
          <w:rFonts w:ascii="IRNazanin" w:hAnsi="IRNazanin" w:eastAsia="IRNazanin"/>
          <w:color w:val="111111"/>
          <w:sz w:val="28"/>
          <w:sz w:val="28"/>
          <w:szCs w:val="28"/>
          <w:rtl w:val="true"/>
          <w:lang w:bidi="fa-IR"/>
        </w:rPr>
        <w:t>شناسنامه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امام اميرالمؤمنين علی‌بن ابی‌طالب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باقر شريف القرشی</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سيدمحمد صالحى</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آیت پیمان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دارالتهذیب</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متین</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w:t>
      </w:r>
    </w:p>
    <w:p>
      <w:pPr>
        <w:pStyle w:val="BookText"/>
        <w:rPr/>
      </w:pPr>
      <w:r>
        <w:rPr>
          <w:rFonts w:ascii="IRNazanin" w:hAnsi="IRNazanin" w:eastAsia="IRNazanin"/>
          <w:color w:val="111111"/>
          <w:sz w:val="28"/>
          <w:sz w:val="28"/>
          <w:szCs w:val="28"/>
          <w:rtl w:val="true"/>
          <w:lang w:bidi="fa-IR"/>
        </w:rPr>
        <w:t>نوبت و تاريخ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 xml:space="preserve">قيمت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گالينگور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740000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 xml:space="preserve">قيمت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97793</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کليه حقوق برای مجمع جهانی شيعه‌شناسی محفوظ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مجمع جهانی شيعه شناسی</w:t>
      </w:r>
    </w:p>
    <w:p>
      <w:pPr>
        <w:pStyle w:val="BookText"/>
        <w:rPr/>
      </w:pPr>
      <w:r>
        <w:rPr>
          <w:rFonts w:eastAsia="Times New Roman" w:cs="Times New Roman" w:ascii="Times New Roman" w:hAnsi="Times New Roman"/>
          <w:color w:val="111111"/>
          <w:sz w:val="28"/>
          <w:szCs w:val="28"/>
          <w:lang w:val="en-US" w:bidi="en-US"/>
        </w:rPr>
        <w:t>THE WORLD CENTER FOR SHIITE STUDIES</w:t>
      </w:r>
    </w:p>
    <w:p>
      <w:pPr>
        <w:pStyle w:val="BookText"/>
        <w:rPr/>
      </w:pPr>
      <w:r>
        <w:rPr>
          <w:rFonts w:ascii="IRNazanin" w:hAnsi="IRNazanin" w:eastAsia="IRNazanin"/>
          <w:color w:val="111111"/>
          <w:sz w:val="28"/>
          <w:sz w:val="28"/>
          <w:szCs w:val="28"/>
          <w:rtl w:val="true"/>
          <w:lang w:bidi="fa-IR"/>
        </w:rPr>
        <w:t>المجمع العالمی لمعرفة الشیعة و التشیع</w:t>
      </w:r>
    </w:p>
    <w:p>
      <w:pPr>
        <w:pStyle w:val="BookText"/>
        <w:rPr/>
      </w:pPr>
      <w:r>
        <w:rPr>
          <w:rFonts w:eastAsia="Times New Roman" w:cs="Times New Roman" w:ascii="Times New Roman" w:hAnsi="Times New Roman"/>
          <w:color w:val="111111"/>
          <w:sz w:val="28"/>
          <w:szCs w:val="28"/>
          <w:lang w:val="en-US" w:bidi="en-US"/>
        </w:rPr>
        <w:t>www.shiastudies.net</w:t>
      </w:r>
    </w:p>
    <w:p>
      <w:pPr>
        <w:pStyle w:val="BookText"/>
        <w:rPr/>
      </w:pPr>
      <w:r>
        <w:rPr>
          <w:rFonts w:eastAsia="Times New Roman" w:cs="Times New Roman" w:ascii="Times New Roman" w:hAnsi="Times New Roman"/>
          <w:color w:val="111111"/>
          <w:sz w:val="28"/>
          <w:szCs w:val="28"/>
          <w:lang w:val="en-US" w:bidi="en-US"/>
        </w:rPr>
        <w:t>info@shiastudies.net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عمار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ص‌پ </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37158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37713773</w:t>
      </w:r>
      <w:r>
        <w:rPr>
          <w:rFonts w:eastAsia="IRNazanin" w:cs="IRNazanin"/>
          <w:color w:val="111111"/>
          <w:sz w:val="28"/>
          <w:szCs w:val="28"/>
          <w:rtl w:val="true"/>
          <w:lang w:bidi="fa-IR"/>
        </w:rPr>
        <w:t>-</w:t>
      </w:r>
      <w:r>
        <w:rPr>
          <w:rFonts w:eastAsia="IRNazanin" w:cs="IRNazanin"/>
          <w:color w:val="111111"/>
          <w:sz w:val="28"/>
          <w:szCs w:val="28"/>
          <w:lang w:bidi="fa-IR"/>
        </w:rPr>
        <w:t>37756092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37713774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كانَ الناسُ أمةً واحدً فبعثَ اللّهُ النبيينَ مبشّرينَ ومنذرينَ وأنزلَ معهمُ الكتابَ بالحقِّ ليحُكمَ بين النَّاس فيما اختلفُوا فيهِ</w:t>
      </w:r>
      <w:r>
        <w:rPr>
          <w:rFonts w:ascii="IRNazanin" w:hAnsi="IRNazanin" w:eastAsia="IRNazanin"/>
          <w:color w:val="111111"/>
          <w:sz w:val="28"/>
          <w:sz w:val="28"/>
          <w:szCs w:val="28"/>
          <w:rtl w:val="true"/>
          <w:lang w:bidi="fa-IR"/>
        </w:rPr>
        <w:t xml:space="preserve"> مردم ابتدا يک امت بودند، پس خدا پيامبران را به عنوان بشارت دهنده و بيم کننده فرستاد و همراه آنان كتابی به حق نازل كرد تا ميان مردم در آنچه اختلاف داشتند داوری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حكمتُم بينَ النَّاس أَن تَحكمُوا بالعدلِ</w:t>
      </w:r>
      <w:r>
        <w:rPr>
          <w:rFonts w:ascii="IRNazanin" w:hAnsi="IRNazanin" w:eastAsia="IRNazanin"/>
          <w:color w:val="111111"/>
          <w:sz w:val="28"/>
          <w:sz w:val="28"/>
          <w:szCs w:val="28"/>
          <w:rtl w:val="true"/>
          <w:lang w:bidi="fa-IR"/>
        </w:rPr>
        <w:t xml:space="preserve"> و چون ميان مردم حكم كرديد به عدالت حكم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احكُم بَينهُم بِما أَنزلَ اللّه وَلا تتَّبع أهوَاءَهمُ</w:t>
      </w:r>
      <w:r>
        <w:rPr>
          <w:rFonts w:ascii="IRNazanin" w:hAnsi="IRNazanin" w:eastAsia="IRNazanin"/>
          <w:color w:val="111111"/>
          <w:sz w:val="28"/>
          <w:sz w:val="28"/>
          <w:szCs w:val="28"/>
          <w:rtl w:val="true"/>
          <w:lang w:bidi="fa-IR"/>
        </w:rPr>
        <w:t xml:space="preserve"> و ميان آنها مطابق آنچه خدا نازل كرده حكم كن و از هواهای آنها پيروی نكن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داوُد إنَّا جَعلناكَ خليفةً فِي الأرضِ فاحكُم بينَ النَّاسِ بالحقِّ</w:t>
      </w:r>
      <w:r>
        <w:rPr>
          <w:rFonts w:ascii="IRNazanin" w:hAnsi="IRNazanin" w:eastAsia="IRNazanin"/>
          <w:color w:val="111111"/>
          <w:sz w:val="28"/>
          <w:sz w:val="28"/>
          <w:szCs w:val="28"/>
          <w:rtl w:val="true"/>
          <w:lang w:bidi="fa-IR"/>
        </w:rPr>
        <w:t xml:space="preserve"> ای داود ما تو را در زمين جانشين قرار داديم پس ميان مردم به حق داوری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7" w:name="pg20463_250534"/>
    </w:p>
    <w:p>
      <w:pPr>
        <w:pStyle w:val="Heading2"/>
        <w:numPr>
          <w:ilvl w:val="1"/>
          <w:numId w:val="1"/>
        </w:numPr>
        <w:rPr/>
      </w:pPr>
      <w:bookmarkStart w:id="8" w:name="__RefHeading___Toc1708034_149000089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حضرت آیت الله العظمی سید محمد جواد علوی طباطبائی بروجردی دامت برکاته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مقدمه دبیر کل مجمع جهانی شیعه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تقدير و تشکر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مفهوم قضا در لغت و شرع</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قضاوت در جاهليت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قضا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اهميت قضاوت و شرايط قضات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اهميت قضاوت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با قضات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مسؤوليت‌های رئيس دولت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انواع قضاوت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شروط قاضیان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آداب قضاوت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حقوق 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عزل 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قضاوت امام علی علیه السلام در عهد رسول اکرم صلی الله علیه واله و خلفا </w:t>
      </w:r>
      <w:r>
        <w:rPr>
          <w:rFonts w:eastAsia="IRNazanin" w:cs="IRNazanin"/>
          <w:color w:val="111111"/>
          <w:sz w:val="28"/>
          <w:szCs w:val="28"/>
          <w:lang w:bidi="fa-IR"/>
        </w:rPr>
        <w:t>46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پيامبر صلی الله علیه واله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زمان 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در زمان خلافت عمر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قدامه بن مظعون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كردن زنی كه بی گناه بود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كه جوانی را به تجاوز به خودش متهم كرده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كه زنی را مادر خود مي‌خواند و او آن را رد مي‌كرد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كه با پير مردی ازدواج كرد و آن پيرمرد مرد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زنی که بر سر یک بچه اختلاف 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ديوانه‌ای كه زنا داده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حدود مختلف بر پنج نفر زناكار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كه ناچار به زنا شده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مردی كه زنش از او غايب بود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دو مرد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كردن زن حامله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 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مال خراج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مطلقه در جاهليت و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كه از ترس عمر جنينش را سقط كرد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روايات جعلی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با زنی در عده‌اش ازدواج كرد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كه به زنی تجاوز كرده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سياهی كه پدرش او را نفی می‌کرد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كه خود را شبيه به كنيز مردی كرده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نصيحت حضرت علی علیه السلام به عمر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در زمان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مکاتبه‌ای كه زنا داده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كه از پير مردی حامله شد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كه شش ماهه بچه به دنيا آورد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یحیی با صفیه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قضاوت حضرت علی علیه السلام در زمان حکومتشان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كيفيت قضاوت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تناقض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كيفر شاهد دروغگو</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شهادت كسی كه به او حد زده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اجرای فوری حدود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اجرا نكردن حد بر كسی كه مجروح است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شهادت كودكان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شهادت بردگان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شهادت زنان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چهار بار اقرار در ثبوت زنا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حدود با شبهات اجرا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امام با شريح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قرعه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ادعا علیه كسی كه گنگ است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حبس علما و اطبا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حاكم ظالم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قسم دادن نصاری و يهود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امام سه گروه را حبس مي‌كرد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از قضاوت‌های عجيب او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كه اموال پدرش را مطالبه مي‌كرد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كه ادعای آقايی بر مولايش مي‌كرد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قرص نان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درباره فرزند پسری به منازعه پرداختند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شوهرش شكايت كرد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شخص درباره چهارپايی باهم اختلاف 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مستی كه يكديگر را با چاقو مجروح كردند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شنا مي‌كردند يكی از آن‌ها غرق شد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كه فرزندی دو سر زاييد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دینارهای به امانت گذاشته شده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حضرت امام علی علیه السلام از دزد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نجاشی كه شراب خورده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او درباره راهزن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كشتی صدمه زننده و صدمه دیده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به سهمی از مالش وصيت كرد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آزاد شدن همه بنده‌های قديمی خود وصيت كرد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درباره كسی كه نذر كرده بود مدتی روزه بگيرد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شوهرداری كه شوهر مي‌طلبيد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كه ثلث مالش را وصيت كرده بود و به خطا کشته شد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گوسفندی كه از سگ بچه دار شد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مجوسی كه قبل از اينكه شوهرش با او نزديكی كند مسلمان شد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كه با شوهرش شرط كرده بود كه جماع و طلاق با او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قاتل، دزد و مشروب خوار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از غنيمت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شهادت دادن 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شهادت دادن 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برای كشتن پسر نمي‌كشند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كه به گروهی تهمت زد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روايات ساختگی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كه در خرابه كشته شده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كه شوهرش در حال حيض با او نزديكی كرده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هزار دينار وصيت كرد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 منبريه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 ديناريه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كه از زنش كناره‌گيری می كرد ولی زن دارای فرزند شد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دبر با زنش نزدیکی کرده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كه قسم خورده بود زنش خرما نخورد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كه نذر كرده بود با چهار دست و پا طواف كند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10" w:name="pg20463_250539"/>
    </w:p>
    <w:p>
      <w:pPr>
        <w:pStyle w:val="Heading2"/>
        <w:numPr>
          <w:ilvl w:val="1"/>
          <w:numId w:val="1"/>
        </w:numPr>
        <w:rPr/>
      </w:pPr>
      <w:bookmarkStart w:id="11" w:name="__RefHeading___Toc1708036_1490000891"/>
      <w:bookmarkStart w:id="12" w:name="_Toc4"/>
      <w:bookmarkEnd w:id="10"/>
      <w:bookmarkEnd w:id="11"/>
      <w:r>
        <w:rPr>
          <w:rtl w:val="true"/>
        </w:rPr>
        <w:t>مقدمه حضرت آیت الله العظمی سید محمد جواد علوی طباطبائی بروجردی دامت برکاته</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عهد امیرالمؤمنین ولی المتقین قائد الغر المحجلین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افضل صلوات الملک المنان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قرن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بزرگ مرد تاریخ اسلام که پیامبر گرامی اسلام صلی الله علیه واله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میزان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اسوه و الگوی جاودانه انسان مسلمان و واجد همۀ فضیلت‌های الهی و انسانی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سرش را در حال نماز و در مسجد که برپائی این هر دو وامدار تلاش‌ها و مجاهدات او بود، شکافتند و شخصیتی که تنها یک حرکت او در جنگ احزاب بر همۀ عبادات جن و انس فضیلت یافت، غریبانه و مظلومانه رخ در نقاب خاک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غربت و مظلومیت که سابقه در دوران بیست و پنج ساله خانه‌نشینی او داشت و حتی در دوران خلافتی که با اصرار مردم بر عهدۀ او قرار گرفت، هرگز رهایش نکرد؛ در سطحی وسیع‌تر بعد از شهادت جانسوزش بر سر او و فرزندان و همۀ دلباختگانش سایه افکند و سوگمندانه هنوز پس از گذشت چهارده قرن از سایه این مظلومیت چیزی کاسته نشده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عاشورا و در میدان کربلا، فرزند والا شأن او امام حسین بن علی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افضل الصلوۀ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به جرم بغض و کینه‌ای که از پدر بر دل داشتند، محکوم به مرگ کردند و این محکومیت همۀ اصحاب و همراهان و برادران و فرزندان او را شامل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بعدها خلافت و حکومت اسلامی متجاوز از شصت سال لعن و بدگوئی و برائت از او را به صورت رسمی بر سر منبرها و از حلقوم خطبای جمعه فریاد زد و بیزاری از او به شعار رسمی حکومت اسلامی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سیاه که لکه ننگی بر دامن تاریخ ماست و یادآور تلاش نیروهای حاکم بر جامعه اسلامی بر محکومیت همۀ ارزش‌ها و اصالت‌هائی که رسالت مبارک پیامبر گرامی برای جامعه منحط جاهلی به ارمغان آورد و حتی تلاش‌های مثل عمر بن عبدالعزیز در زدودن این ننگ از دامان جامعه با موفقیت قرین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علی و یادآوری و بیان فضیلت‌های او حتی از زبان پیامبر صلی الله علیه واله و انتساب به او و عشق به او سالیان سال جرمی نابخشودنی به حساب می‌آمد که تنها جزایش مرگ بود و حتی بعد از سلطۀ آل‌امیه که تجلی دوباره جاهلیت در لباس اسلام بود، آل‌عباس نیز تندتر از سلف خود بر این رویه پای فشردند و محکومیت علی بن ابی‌طالب علیه السلام و برائت از او در گفته و عمل، همچنان رسم نامبارک حاکمیت و سلطه در جامعه اسلامی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اسفناک آنکه این رویۀ نامیمون حتی تا روزگار ما ادامه یافته است و کشتار و قتل عام‌های پیروان علی علیه السلام حتی تا دوران معاصر و عصر خلافت عثمانی، دل هر انسان منصفی را به درد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مکتب ارباب تکفیر، نام علی جرمی است که جز قتل و کشتار جزائی ندارد و در حوادث سوریه، عراق، پاکستان و افغانستان نشان آن را بسیار برجسته می‌بینیم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 آنجا که دلباختگان علی علیه السلام همچون حجر بن عدی بعد از نزدیک به چهارده قرن هنوز برای عشق و محبت او هزینه می‌دهند و کسانی که بغض علی و آل او را در دل دارند، مزار مطهر او و همراهانش را در مرج عذرا، مورد تعرض و تخریب قرار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رنجنامه تاریخ ما، تا به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سایه این مظلومیت در تاریخ آن‌چنان بلند است که دل غیر مسلمانان را به در می‌آورد و مانند جرج جرداق بهدفاع از نام و یاد او و در پاسخ به بغض و کینۀ معاندان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العدالۀ الانسانیۀ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می‌نویسد و وجدان انسانی را در مورد او به داوری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خورشید را که نمی‌توان در پس پرده‌های کینه و بغض و بی‌مهری از نظرها پنهان نمود و نور، قابل پای مالی نیست و پایمال نور اگر نیکو بنگرد، خود پامال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گفتۀ خلیل بن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دوستان و دلباختگان او از بیم سرکوب و مجازات از بیان فضائل او دم فرو بستند؛ و دشمنان و معاندان با پشتوانه قدرت و حاکمیت، تلاش در منع از گسترش فضائل او داشتند؛ اما علی‌رغم همۀ این بی‌مهری‌ها، بی‌انصافی‌ها و ترس‌ها، فضائل و مکارم او شرق و غرب عالم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سؤالی مطرح است، آیا گذشت هزار و چهارصد سال از شهادت مظلومانه این شخصیت عظیم، کافی نیست که جامعه اسلامی در مورد او، به قضاوتی تازه بنشیند و محکومیتی را که تاریخ ظالمانه بر حضرتش تحمیل کرده است، مورد تجدید نظر قرار دهد و به ارزیابی دوباره جرم و یا جرائمی بپردازد که در طول تاریخ به محکومیت او و آل او و پیروان و دلباختگان او منجر شده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که در درازای تاریخ قرائت‌های گوناگون از اسلام را از زبان هر کس و ناکس شنیده‌ایم و هر ادعائی را در تبیین قرآن و سنت نبوی شریف، مورد توجه و یا قبول قرار داده‌ایم؛ یک بار هم اسلام و وحی و قرآن را با برداشت و قرائت او که به اعتراف دوست و دشمن، نزدیک‌ترین و همراه‌ترین و پیوسته‌ترین شخص به نبی گرامی اسلام بوده است، بشنویم و سخن او و نهج‌البلاغه او و معارف عرضه شده، به وسیله ائمه هداه از آل او را نیز در کنار سایر گفته‌ها و قرائت‌ها مورد توجه قرار دهیم و در این مسیر تنها از عقل، انصاف و وجدان داوری بخواهیم؟ </w:t>
      </w:r>
    </w:p>
    <w:p>
      <w:pPr>
        <w:pStyle w:val="BookText"/>
        <w:rPr/>
      </w:pPr>
      <w:r>
        <w:rPr>
          <w:rFonts w:ascii="IRNazanin" w:hAnsi="IRNazanin" w:eastAsia="IRNazanin"/>
          <w:color w:val="111111"/>
          <w:sz w:val="28"/>
          <w:sz w:val="28"/>
          <w:szCs w:val="28"/>
          <w:rtl w:val="true"/>
          <w:lang w:bidi="fa-IR"/>
        </w:rPr>
        <w:t>و نیز ما و همۀ کسانی که به امامت و ولاء او باور داریم و عشق او را نسلاً بعد نسل در دل و جان خود جای داده‌ایم، قدری فراتر از شیعۀ جغرافیائی او، گام برداریم و اضافه بر محبت او، که خود سرمایه‌ای عظیم و موهبتی بزرگ از جانب مبدأ هستی است، قدری رنگ و بوی آن وجود مطهر را در عینیت زندگانی فردی واجتماعی خود برجسته کنیم و در برابر آنها که در مقام قضاوت بر معیارها و اصالت‌ها، جدا از ادعاها و لاف‌زدن‌های ظاهری تکیه ندارند، نمونه‌ای عینی از عدل او و از فضائل اخلاقی و مکارمی که آن بزرگ مرد در تمام زندگی پربرکتش ذره‌ای از آن عدول نکرد و قدمی در مسیر خلاف آن برنداشت، در زندگی فردی و اجتماعی خویش متجلی سازیم، شاید بتوانیم ذره‌ای از بار این مظلومیت سنگین را از چهره او و خاندان او بزدائیم و تجلی عینی راه و روش او در عرصه معالم وحی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بجاست که همۀ جامعه اسلامی بخصوص عالمان و محققان با هر تفکر، بعد از گذشت این همه سال از شهادت مظلومانه‌اش، به پیشگاه مقدس او و نیز پیشگاه مولی و مراد و محبوب او حضرت خاتم النبیین صلی الله علیه واله و در نهایت به پیشگاه خداوند خالق علی و منت گذارنده بر همۀ هستی به خلق او، عذر تقصیر بیاوریم که در شناخت او کوتاهی کردیم و از فرصت درک راه و مشی او، غافل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دانشنامه وزین ارزشمند که به قلم پرتوان مورخ و متکلم و محدث شهیر مرحوم علامه باقر القرشی اعلی الله درجاته تالیف شده است، یکی از آثار ممتازی است که گوشه ای از حق سترگ آن ولی اعظم الهی را ادا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مولف فقید تغمده الله برحمته الواسعه و همچنین برای مترجم فارسی این دانشنامه جناب سید محمد صالحی کاشانی و دبیر کل و اعضای محترم مجمع جهانی شیعه شناسی که این اثر را به زیور طبع آراسته و به تشنگان معارف علوی ارائه نموده اند طلب اجر مضاعف و دوام توفیقات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و رحمه الله و برکاته</w:t>
      </w:r>
    </w:p>
    <w:p>
      <w:pPr>
        <w:pStyle w:val="BookText"/>
        <w:rPr/>
      </w:pPr>
      <w:r>
        <w:rPr>
          <w:rFonts w:ascii="IRNazanin" w:hAnsi="IRNazanin" w:eastAsia="IRNazanin"/>
          <w:color w:val="111111"/>
          <w:sz w:val="28"/>
          <w:sz w:val="28"/>
          <w:szCs w:val="28"/>
          <w:rtl w:val="true"/>
          <w:lang w:bidi="fa-IR"/>
        </w:rPr>
        <w:t>محمد جواد علوی بروجردی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bookmarkStart w:id="13" w:name="pg20463_250543"/>
    </w:p>
    <w:p>
      <w:pPr>
        <w:pStyle w:val="Heading2"/>
        <w:numPr>
          <w:ilvl w:val="1"/>
          <w:numId w:val="1"/>
        </w:numPr>
        <w:rPr/>
      </w:pPr>
      <w:bookmarkStart w:id="14" w:name="__RefHeading___Toc1708038_1490000891"/>
      <w:bookmarkStart w:id="15" w:name="_Toc5"/>
      <w:bookmarkEnd w:id="13"/>
      <w:bookmarkEnd w:id="14"/>
      <w:r>
        <w:rPr>
          <w:rtl w:val="true"/>
        </w:rPr>
        <w:t>مقدمه دبیر کل مجمع جهانی شیعه شناسی</w:t>
      </w:r>
      <w:bookmarkEnd w:id="1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درباره شخصیت امیرالمؤمنین علی علیه السلام کاری بس سترگ و با عظمت است که پایانی برای آن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لسان نبی صلی الله علیه واله ، معیار حق و میزان سنجش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مواجهه‌ی بایسته و عالمانه با آن حضرت، سیره‌ای سرتاسر ستودنی و کلماتی مشحون از حکمت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این حجت بزرگ الهی، آنچنان بلندمرتبه است که به تعبیر پیامبر اعظم صلی الله علیه واله جز او و خدا، کسی علی علیه‌السلام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همه‌ی اعصار، هر انسان مشتاق و اندیشمند نامداری به قدر ظرف خویش از این دریای کرامت و عدالت جرعه‌ای نوشیده است و وصفی شنیدنی از لذت آن را به عنوان سند افتخار خویش در قالب شعر و کتاب و مقاله به همگان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علامه‌ی فقید باقر شریف قرشیرحمة الله علیه در پژوهشی استوار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الامام امیرالمؤمنین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دریای بی کران سیره و سخنان و مرام امیرمومنان علی علیه السلام را به زبان عربی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بهره‌برداری حداکثری از این اثر گرانسنگ نزد میلیون‌ها فارسی زبان، ضرورت ترجمه این اثر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امام امیرالمؤمنین علی علیه السلام ، ترجمه شیوای این کتاب به زبان فارسی است که به همت فاضل ارجمند جناب استاد سیدمحمد صالحی‌کاشانی به سرانجام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بلیغ و اهتمام روحانی جانباز شهید شیخ علی انصاری بویراحمدی جهت تسریع در فرایند ترجمه این اثر </w:t>
      </w:r>
    </w:p>
    <w:p>
      <w:pPr>
        <w:pStyle w:val="BookText"/>
        <w:rPr/>
      </w:pPr>
      <w:r>
        <w:rPr>
          <w:rFonts w:ascii="IRNazanin" w:hAnsi="IRNazanin" w:eastAsia="IRNazanin"/>
          <w:color w:val="111111"/>
          <w:sz w:val="28"/>
          <w:sz w:val="28"/>
          <w:szCs w:val="28"/>
          <w:rtl w:val="true"/>
          <w:lang w:bidi="fa-IR"/>
        </w:rPr>
        <w:t>مشکور و نزد امیرمؤمنان علیه السلام مأجور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درجات آن عزیز فقید را از خداوند متعال خواستاریم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امام امیرالمؤمنین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یازده عنوان به طور مفصل فرازهایی از زندگی و سخنان امیرمومنان علیه السلام را گردآوری و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مقدمه کتاب در ضمن یازده شماره ویژگی‌های شخصیتی امام على علیه السلام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مقدمه، نسب‌شناسی آن حضرت و توصیف خاندان پرکرامت بنی هاشم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بر موحد بودن پدران امیرمؤمنان علیه‌السلام از جناب ابوطالب گرفته تا عبدالمطلب و عبدمناف و هاشم از دیگر مباحث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تاریخ و چگونگی ولادت معجزه‌گون آن حضرت نیز در همین بخش قرار دارد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کتاب، سیر تاریخی زندگی آن حضرت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مجاهدات امیرمؤمنان علیه السلام در رکاب پیامبر عظیم الشأن اسلام صلی الله علیه واله ، حوادث پیش و پس از رحلت پیامبر صلی الله علیه واله ، داستان حجة‌الوداع و غدیر خم و نزول آیه اکمال دین، موضوع سقیفه و سیره آن حضرت در چگونگی تعامل با حکومت خلفای سه‌گانه، بخشی از مهم‌ترین مباحث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 امام همام پیرامون قرآن کریم و تفاسیر آن حضرت از آیات قرآن بخش سوم کتاب را شکل می‌دهد؛ چنانکه برشمردن فواید دعا و اهمیت آن از زبان مبارک امام و بخشی از ادعیه و مناجات‌های آن حضرت در موضوعات، مکان‌ها و زمان‌های مختلف در بخش چهارم کتاب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تعدادی از روایات پیامبر صلی الله علیه واله توسط امیرمؤمنان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پنجم کتاب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وصایا، مواعظ و حکمت‌های ارزشمند آن حضرت به تفکیک در بخش ششم و سیره‌ی علمی امیرمؤمنان علیه السلام ، بخشی از خطبه‌ها و سخنان آن حضرت مورد </w:t>
      </w:r>
    </w:p>
    <w:p>
      <w:pPr>
        <w:pStyle w:val="BookText"/>
        <w:rPr/>
      </w:pPr>
      <w:r>
        <w:rPr>
          <w:rFonts w:ascii="IRNazanin" w:hAnsi="IRNazanin" w:eastAsia="IRNazanin"/>
          <w:color w:val="111111"/>
          <w:sz w:val="28"/>
          <w:sz w:val="28"/>
          <w:szCs w:val="28"/>
          <w:rtl w:val="true"/>
          <w:lang w:bidi="fa-IR"/>
        </w:rPr>
        <w:t>تکریم علم و عالم و مذمت جهل و جاهل در بخش هفتم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هشتم کتاب، شامل احتجاجات آن حضرت با خلفا، مهاجرین، شورای شش نفره، عایشه، طلحه، زبیر و معاویه، همچنین مناظره با مسیحیان، یهودیان و زنادقه و منجمین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قضاوت‌های آن حضرت در زمان رسول‌اکرم صلی الله علیه واله و خلفا و ایام حکومتشان در بخشنهم و موضوع حکومت، حقوق حاکمان بر مردم و حق مردم بر حاکمان در بخش دهم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بخش کتاب به جنگ‌های سه‌گانه امام بر ضد منحرفین از حق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آیت الله باقر شريف القرشی در سال</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نجف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شيخ شريف از علمای نجف و جدش شيخ مهدی قرشی از شاگردان ميرزای بزرگ 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شريف از كودكى به تحصيل مشغول شد و پس از طى كردن دروس اوليه و آموختن ادبيات، از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درس خارج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محضر اساتيد بزرگی همچون سيد موسی البعاج، شيخ بشير العاملي، شيخ محمد تقی الايرواني، سيد محمود مرعشی نجفي، شيخ محمد طاهر آل شيخ راضي، آیت‌الله خويی و آیت‌الله سيد محسن حكيم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خود وى، بيست سال در دروس مرحوم خويى حاضر شده و مباحث علمی و مهم وی را در فقه و اصول نوشته است كه به صورت خطی در كتابخانه امام حسن علیه‌السلام در نجف نگهداری می‌شود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باقر شريف قرشی، به همراه برخی علما و طلاب مانند محمدحسین حرزالدين به مقابله با كمونيسم و طرفداران آن پرداخته و با سخنراني‌ها و اعلامیه‌های مختلف سعی بر آگاه كردن اقشار و عامه مردم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پى گفتگو با شهيد محمدباقرصدر رحمة الله علیه مصصم به تأليف کتبی روشمند در زمينه اهل‌بيت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تا كنون از حدود پنجاه اثر منتشر شده از او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راجع به اهل بيت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بارها به ایران سفر کرد و جایزه پنجمین سال </w:t>
      </w:r>
    </w:p>
    <w:p>
      <w:pPr>
        <w:pStyle w:val="BookText"/>
        <w:rPr/>
      </w:pPr>
      <w:r>
        <w:rPr>
          <w:rFonts w:ascii="IRNazanin" w:hAnsi="IRNazanin" w:eastAsia="IRNazanin"/>
          <w:color w:val="111111"/>
          <w:sz w:val="28"/>
          <w:sz w:val="28"/>
          <w:szCs w:val="28"/>
          <w:rtl w:val="true"/>
          <w:lang w:bidi="fa-IR"/>
        </w:rPr>
        <w:t xml:space="preserve">کتاب ولایت در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به وی اهدا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روز یکشنبه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 در نجف درگذشت و آيت‌الله سید محمدسعید حکیم رحمة الله علیه بر پیکر او نماز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ارجمند کتاب پیش رو استاد سیدمحمد صالحی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متولد شد و پس از گذراندن تحصیلات کلاسیک خود در شهر کاشان، ادبیات عرب را نزد حجج اسلام حاج سید عزیز الله حسینی و حاج سید حسین مناقب و حاج شیخ جعفر صحافی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ورود به قم مکاسب را نزد حضرات آیات حاج آقا مصطفی نورانی، سیدمحمد جواد ذهنی تهرانی و محمد ابراهیم جناتی گذراند و فلسفه را از محضر آیت الله سیدمحمد فاطمی ابهری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پژوهشگر تحصیلات کلاسیک خود را تا درجه کارشناسی ارشد در رشته تاریخ تمدن بین الملل اسلامی ادامه داد و سالها در سمت استادی دانشگاه مشغول فعالیت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فعالیت علمی جناب صالحی در تالیف کتب سیره اهل‌بیت علیهم السلام و ترجمه کتاب متعدد دینی رقم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عزیزانی که به سهم خود در نشر و ترویج معارف اهل‌بیت علیهم السلام قدمی برداشته است و مجمع جهانی شیعه‌شناسی را در آماده‌سازی این اثر یاری کردند، سپاسگزارم و دوام توفیق همگان را در مسیر ولایت علوی از خداوند رحیم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دبیرکل مجمع جهانی شیعه‌شناسی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پیمان </w:t>
      </w:r>
      <w:bookmarkStart w:id="16" w:name="pg20463_250547"/>
    </w:p>
    <w:p>
      <w:pPr>
        <w:pStyle w:val="Heading2"/>
        <w:numPr>
          <w:ilvl w:val="1"/>
          <w:numId w:val="1"/>
        </w:numPr>
        <w:rPr/>
      </w:pPr>
      <w:bookmarkStart w:id="17" w:name="__RefHeading___Toc1708040_1490000891"/>
      <w:bookmarkStart w:id="18" w:name="_Toc6"/>
      <w:bookmarkEnd w:id="16"/>
      <w:bookmarkEnd w:id="17"/>
      <w:r>
        <w:rPr>
          <w:rtl w:val="true"/>
        </w:rPr>
        <w:t>تقدير و تشکر</w:t>
      </w:r>
      <w:bookmarkEnd w:id="18"/>
    </w:p>
    <w:p>
      <w:pPr>
        <w:pStyle w:val="BookText"/>
        <w:rPr/>
      </w:pPr>
      <w:r>
        <w:rPr>
          <w:rFonts w:ascii="IRNazanin" w:hAnsi="IRNazanin" w:eastAsia="IRNazanin"/>
          <w:color w:val="111111"/>
          <w:sz w:val="28"/>
          <w:sz w:val="28"/>
          <w:szCs w:val="28"/>
          <w:rtl w:val="true"/>
          <w:lang w:bidi="fa-IR"/>
        </w:rPr>
        <w:t xml:space="preserve">وقتى فردى تصميم مى‌گيرد فضايل سيد اوصيا علیه السلام را بيان كند يا براى شناساندن صفات پسنديده‌ى آن آيت كبرى و خبر بزرگ، صفحاتى را بنويسد، متوجه مي‌شود كه اين ادعايى بزرگ و افتخار و عزتى عظيم است كه اگر كسی موفق شود آن را انجام دهد، به خدا و رسول او نزديک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 كه دنيا به وجود او و خاندان پاک و مطهرش افتخار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اين خاندان، امير مؤمنان علی علیه السلام است كه طبق نص قرآن، جان پيامبر صلی الله علیه واله و دروازه‌ى شهر علم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مجموعه، از چهره‌ى درخشان مولى الموحدين و افق‌هاى روشن زندگى مباركش سخن مى‌گويد كه مشحون از نمونه‌هاى كرامت و صفات زيبا و جنبه‌هاى گوناگون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خداى عزوجل، كه به ما توفيق گردآورى و نظارت بر پيگيرى انتشار اين مجموعه را عطا فرمود تا به گونه‌اى جديد، به خوانندگان گرامى و مشتاق، شناخت اين سيره‌ى خوشبو را تقديم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همكارى و مساعدت برادرانى كه در آماده كردن اين پژوهش همت كردند، نبود، امروز شاهد اين اثر مفيد و نورانى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ما لازم است از زحمات تمام برادران تقدير و تشكر بنمايم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از خداوند متعال درخواست مى‌كنم اين تلاش را از ما قبول كند همانا كه او شنوا و اجابت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باقر قرشی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bookmarkStart w:id="19" w:name="pg20463_250548"/>
    </w:p>
    <w:p>
      <w:pPr>
        <w:pStyle w:val="Heading2"/>
        <w:numPr>
          <w:ilvl w:val="1"/>
          <w:numId w:val="1"/>
        </w:numPr>
        <w:rPr/>
      </w:pPr>
      <w:bookmarkStart w:id="20" w:name="__RefHeading___Toc1708042_1490000891"/>
      <w:bookmarkStart w:id="21" w:name="_Toc7"/>
      <w:bookmarkEnd w:id="19"/>
      <w:bookmarkEnd w:id="20"/>
      <w:r>
        <w:rPr>
          <w:rtl w:val="true"/>
        </w:rPr>
        <w:t>مقدمه مؤلف</w:t>
      </w:r>
      <w:bookmarkEnd w:id="21"/>
    </w:p>
    <w:p>
      <w:pPr>
        <w:pStyle w:val="BookText"/>
        <w:rPr/>
      </w:pPr>
      <w:r>
        <w:rPr>
          <w:rFonts w:ascii="IRNazanin" w:hAnsi="IRNazanin" w:eastAsia="IRNazanin"/>
          <w:color w:val="111111"/>
          <w:sz w:val="28"/>
          <w:sz w:val="28"/>
          <w:szCs w:val="28"/>
          <w:rtl w:val="true"/>
          <w:lang w:bidi="fa-IR"/>
        </w:rPr>
        <w:t>از جهاد رسول اكرم علیه السلام و مبارزه برادر و وصي‌اش امام اميرمؤمنان علیه السلام ، پرتو نوری جستن كرد و تابيد كه سراسر آسمان جزيره العرب را فراگرفت و امواج درخشانش به همه مردم دنيا و انسان‌هاى روى زمين رسيد و آن پيام آزادى براى فكر انسان، اراده‌ى او و رفتارش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روشی پيشرفته و اصلاحاتی را تقديم مي‌كرد كه تمام مراحل زندگی را در بر مي‌گرفت؛ از آن جمله ترويج علم و از بين بردن جهل، رشد و شكوفايی عقل، برطرف كردن كمی و كاستي‌هاى زندگی انسان و هدايت به سوى زندگی شكوفا و آگاهی و نور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دهان مبارک رسول الله صلی الله علیه واله كلامی به بلنداى آسمان در عالم وجود خارج شد كه آن كلمه‌ى توحيد بود و تمام آزادى‌هاى انسانی را در بر داشت و نقطه‌ى پايان هر نوع بندگی به جز پرستش خداى متعال و زندگی بخش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كلمه‌ى توحيد را به صورت ايجابي، اصل و اساس قرار داد و اعلان كرد؛ پرچمش را وصي‌اش و دروازه‌ى شهر علمش برافراشت و در مكه‌اى به اهتزاز درآورد كه محل استقرار بت و بتكده و مركز جهل و خرافه بود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از افراد قبيله‌ى متجاوز قريش برای خاموش كردن نور رسالت و درهم پيچيدن پرچم قرآن و برگرداندن جاهليت به جامعه، در مقابل پيامبر ايستادند ولی قهرمان جاويد اسلام، اميرمؤمنان علیه السلام ، با شجاعت بي‌نظير خود از پيامبر پشتيبانی كرد؛ با نيروی كوبنده‌اش از او دفاع و حمايت كرد؛ در كنارش ايستاد و او را از شر آن وحوش درنده حفظ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دنياى اسلام و غير آن، شخصيتی وجود ندارد كه بتواند با شخصيت ابوالحسن در شجاعت و فداكارى و ساير صفات افتخارآفرين و شريف برابرى كند و دانشمندان با تعجب و عظمت از آن سخن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هديه‌هاى خداوند به ابوالحسن كه شاخص و بارز بود، احاطه كامل به اسرار شريعت و احكام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موهبت‌هاى الهی و توان علمی او در فقه شريعت و احكام دين خلاصه نمي‌شد، بلكه شامل همه‌ى امور عالم وجود در تمام كرات و آسمان‌ها و كهكشان‌ها و فضا بود، او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راه‌هاى آسمان از من بپرسيد چون به آن‌ها داناتر از راه‌هاى زميني‌ام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سرآمد دوران، كه عالم را با علوم و بخشش‌هاى بي‌شمارش مات و مبهوت كرده بود، تصميم گرفت در سرزمين شرق و عربستان، پايگاهی براى تمام علوم برپا كند؛ مراكزى براى دگرگونی و پيشرفت تكنولوژى تأسيس كند و علم و معرفت را در تمام جهان اسلام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سركشان ستمكار در برابر آرزوها و آرمان‌هايش ايستادند همان‌گونه كه قبل از آن در برابر برادر و پسرعمويش، رسول خدا صلی الله علیه واله ،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هم متحد شدند و موانعی را پيش روى او ايجاد كردند و براى تضعيف نقشه‌هاى او كوشش فراوان كردند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چيزى كه امام بايد اجرا کند و به آن برسد اين است كه حكومتی بر پايه‌ى عدالت ناب و حق محض برقرار كند و نعمت‌هاى خداوند را به گونه‌اى بين بندگانش تقسيم كند كه به گروهی خاص تعلق نداشته باشد؛ مردم در سايه حكومت او در رفاه بوده و هيچ محروم و نيازمند در مملكت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شريعت امام، مبارزه با كفر و فقر، مساوى است و همانگونه كه مبارزه با كفر واجب است، مبارزه با فقر نيز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برادر فقرا و پدر بيچارگان و آرزوى محرومان و رنج كشيدگان روى زمين بود، او براى خوشبختی و رفاه آن‌ها مي‌كوشيد، ولی نيروهاى متجاوزى كه امويان تربيت كرده بودند به جنگ و دشمنی با او پرداختند و مانع سياست او و رسيدن به اهدافش شدند، اگر زمان به او فرصت مي‌داد كه طرح‌هايش را پياده كند مردم اقسام عدالت در ميدان‌ها و عرصه‌هاى حكومتی و ادارى را مشاهده مي‌كردند به طورى كه در طول تمام تاريخ مانند آن را نديده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امام بزرگوار، اول مظلوم در دنياى اسلام است، بعد از رحلت برادر و پسرعمويش سيل بحران و مشكلات پی در پی به سوى او گسيل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كينه‌توز، شعار داغی سر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 و خلافت در يک خاندان جمع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از خلافت و رياست امت دور نموده و او را خانه‌نشين و منزوى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 و حزن و اندوه، خواب را از چشمان امام گرفته بود و مردم با او مثل هموطنی عادی رفتار مي‌كردند و وصاياى رسول خدا را درباره‌ى او، ناديده مي‌گرفتند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كشته شدن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پيشوای قبيله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به امام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كه در آن هنگام مست غرور بودند قيام كردند، زيرا از دست رفتن امتيازات و مصالحشان و ثروت كلانی كه در زمان حكومت عثمان از بيت المال غارت كرده بودند مي‌ترسيدند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تمام نيرو و توان مادی و سياسی برای نابودی حكومت او كوشيدند و چون منافع و مصالح آن‌ها را تأمين نمي‌كرد به دشمنی و مبارزه با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خالص برای حق بود و برای برپايی عدالت كوشش مي‌نمود؛ محرومين و بيچارگان را حمايت مي‌كرد و در هر كاری رضای خدا را مي‌طلبيد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و كينه‌توزان، يقين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هيچ گامی به مصلحت و ميل آن‌ها برنخواهد داشت كه بر خلاف روش اسلام و مصلحت مسلمانان باشد، چون او را خوب شناخته، با او بزرگ شده و شاهد كودكی و جوانی و پيری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برابر امور خدايی بسيار سرسخت است و با شدت برخورد </w:t>
      </w:r>
    </w:p>
    <w:p>
      <w:pPr>
        <w:pStyle w:val="BookText"/>
        <w:rPr/>
      </w:pPr>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كوبنده‌ی او در ابتدای دعوت اسلامی را ديده بودند؛ آن هنگام كه سرهای بزرگانشان را درو مي‌كرد و مصيبت و اندوه را در خانه‌هايشان منتشر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دشمن او بودند قبل از اين‌كه خليفه باشد و بعد از آن‌كه خليفه و حاكم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حوادث بزرگی كه امام علی علیه السلام بعد از وفات برادر خود، رسول اعظم صلی الله علیه واله به آن مبتلا شد به طور عميق و دقيق بررسی شود و بر اساس تحقيقات علمی و فارغ از عواطف و احساسات و هواهای نفساني، ابعاد آن مورد توجه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حوادث در روند حوادث ديگر در جهان اسلام رها شده و مسكوت مانده‌اند و به همين دليل غرق در انبوه مشکلات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تأسف است كه در قرون اوليه، تاريخ اسلام نوشته نشده است تا تحقيقی آگاهانه و فراگير و دور از جريانات دينی پيرامون آن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به اين برهه خاص از زمان، بعد از وفات رسول الله صلی الله علیه واله بايد توجه خاص شود و تحقيقی عميق درباره‌ی مسائل پوشيده‌ی آن انجام گيرد چون اين برهه از تاريخ، به قيد و بندهای دست و پاگير محدود شده و در هاله‌ای از سانسور و ابهام و اغماض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نهضت فكري، زمينه برای هرگونه تحقيق علمی آماده است؛ در واقع تمام راه‌ها باز و بستر فكری برای هر كار تحقيقی آماده است، مگر تاريخ اسلام كه در قيد و بند طائفه‌ای و تقليدهای كوركورانه‌ی موروثی قرار گرفته و به دور از تحقيق و دقت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مهم‌ترين حادثه‌ای كه در عصر اول اسلامی اتفاق افتاد ماجرای بني‌ساعده و شورای حكومتی بود كه در آن، سرنوشت ملت اسلامی و امور سرنوشت ساز، اهميت نداشت، بلكه رعايت مصالح شخصی و تمايلات خاص در آن مقدم بر ساير </w:t>
      </w:r>
    </w:p>
    <w:p>
      <w:pPr>
        <w:pStyle w:val="BookText"/>
        <w:rPr/>
      </w:pPr>
      <w:r>
        <w:rPr>
          <w:rFonts w:ascii="IRNazanin" w:hAnsi="IRNazanin" w:eastAsia="IRNazanin"/>
          <w:color w:val="111111"/>
          <w:sz w:val="28"/>
          <w:sz w:val="28"/>
          <w:szCs w:val="28"/>
          <w:rtl w:val="true"/>
          <w:lang w:bidi="fa-IR"/>
        </w:rPr>
        <w:t>امور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شورا، دور كردن امام از حكومت، ابعاد حكومتی و از تمام امور متعلق به دولت اسلامی و امور سياسی و لشكری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هدف به وضوح و روشنی محقق شد و امام خانه‌نشين و گوشه‌گير گرديد و مردم از موهبت او محروم شدند؛ همچنين از پيشرفت، تحوّل و برتری بر همه‌ی عالم و تمام ملت‌های روی زمين كه او مي‌خواست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اسلام به دليل دور ماندن امام علیه السلام از رهبری امت با حوادث وحشتناكی روبرو شد، از فجيع‌ترين دردها و سخت‌ترين بلاها اين بود كه خلافت اسلامی كه سايه‌ی خدا در روی زمين است به دشمن‌ترين دشمنان رسول خدا صلی الله علیه واله و كينه‌توزترين افراد به او و خشمناك‌ترين مردم نسبت به اصول و ارزش‌های ديني، يعنی به بنی اميه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بني‌اميه ضربات كوبنده‌ای بر اهل بيت و خاندان پيامبر وارد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خاندانی كه وديعه و مخزن علم آن حضرت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و طرفدارانشان را پراكنده كردند و فساد و خلاف را در زمين منتشر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حكومت امويان در هم پيچيده شد و عباسيان بر حكومت مستولی شدند آن‌ها نيز ظلم و جور را ادامه دادند و امور اقتصادی امت را به دست گرفته، به خوشگذرانی و عياشي‌های شبانه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خشم خود را بر سر سادات علوی يا همان دعوت کنندگان به اصلاح جامعه ريختند و بسيار فجيع‌تر و هولناك‌تر از امويان با شيعيان رفتار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تمام بحران‌ها و مصايبی كه مسلمانان در زمان حكومت‌های اموی و عباسی متحمل شدند، نشأت گرفته از شورای سقيفه بود كه ما در بحث‌های اين كتاب از آن استفاده مي‌كنيم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نهال دست‌پرورده‌ی نبوت و از نور درخشان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مباركی كه اصلش ثابت و شاخه‌هايش در آسمان است و هر وقت ديگران بخواهند با اجازه‌ی پروردگار، از ميوه‌ی آن مي‌توانند استفاده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تاريخ زندگی امام، ارتباط محكمی با سيره‌ی رسول الله صلی الله علیه واله دارد؛ در واقع او بخش جدا نشدنی از سيره و مبارزات پيامبر و نمونه‌ای اعلی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پشتوانه‌ی محكم برای پيامبر، هنگام غربت اسلام و زمان دردها و ناراحتي‌ها بود؛ همگام با پيامبر در بزرگ‌ترين جهاد شركت كرد تا اسلام توانست روی پای خود بايستد؛ آگاهی را نشر داد؛ دروازه‌های انديشه و روشنايی را به روی زندگی گشود و برای نابودی جهل و شرک، کوشش فراوان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 اين امام الهام گرفته و بزرگ، افكار علما و محققين مسلمان و غير مسلمان از همه‌ی اعصار و شهرها را به خود مشغول داشته، آثار علمی و معارفی كه از او باقی مانده، همه را مات و مبهوت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شرق عربی او را شناخت و نه غير آن، همه در تحير و شگفتي‌اند از قضاوت‌های عجيب او، علو بلاغتش، اعجاز فصاحتش و همچنين آنچه از او به يادگار مانده از ستارگان ادب و ذخائر فكر و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الحديد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بگويم درباره مردی كه تمامی فضيلت به او نسبت داده مي‌شود، هر جماعتی به او مي‌رسد و هر طايفه‌ای او را جذب مي‌كند، او سردسته همه فضايل و منابع آن است، اوست رقيب ميدان مسابقه و برنده ميدان اسب‌دواني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و اديبان درباره شخصيت او بحث‌های فراوانی كرده‌اند، ده‌ها كتاب از روش و سيره او و صدها مقاله از زندگی و آثارش نوشتند با اين وجود به تمام جوانب شخصيتی او پی نبردند و فقط به پرتوی از نور او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دست‌نوشته‌های عربی مملو از آثار شخصيتی امام و اندوخته‌های فكری و علمی اوست كه به صورت گنجينه‌ها و كتاب‌های خطی در كتابخانه‌های جهان موجود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من شكی ندارم و يقين دارم كه هيچ عالمی هر چند كوشش هم بكند به كنه ذات و صفات عاليه و سطح علمی اين سرآمد بزرگ نمي‌تواند دسترسی پيدا كند، بلكه رسيدن به آن محال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طول تاريخ، شخصيتی چون امام علیه السلام وجود ندارد كه درباره‌ی او اين اندازه اختلاف عقيده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دشمنان او نظرات متفاوتی دارند و به شدت با هم اختلاف دارند؛ عده‌ای در دوستی او افراط كرده، سخنان اغراق‌آميزی گفته، او را مدبر اين جهان و زندگي‌بخش انسان‌ها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درباره‌ی زيادی علم، پاكی ذات، شجاعت بي‌نظير، رشادتش در جنگ‌ها و دفاعش از حق و حقيقت بسيار شنيدند و به خدايی او اعتقاد پيدا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ديگری در دشمنی با او زياده‌روی كردند و به كفر و خروج او از دين حكم دادند به اين دليل که امام پدران آن‌ها را در راه اسلام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ناصبي‌ها و پيروان خوارجند؛ همان افرادی که در لحظه‌ی پيروزی امام بر معاويه، او را وادار به پذيرش حكميت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معاويه قرآن‌ها را بر سر نيزه كردند و بدين وسيله فتنه ايجاد شد،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حيله و نيرنگ به كار گرفتند، و به قرآن ايمان ندارند، و به احكامش عمل نمي‌كنند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آن‌ها جواب او را ندادند، شمشيرهايشان را كشيدند، نيزه‌هايشان را به سوی او گرفتند و او را وادار به پذيرش حكميت كردند، سپس چون متوجه شدند راهی كه رفته‌اند گمراهی است، به كافر بودن او حكم دادند، چون او اول موافقت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آن‌ها را آزمود، به تعبير خود امام، او را متهم كردند و از همان وقت، امام در شهر كوفه تنها ماند و با حزن و اندوه و غم همدم شد تا به دست مجرم و گنه‌كاری از خوارج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غلات، ناصبي‌ها و خوارج از هدايت اسلام خارج هستند و از دين به دورند و از هدايت قرآن بهره‌ای ندارند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انصاف و وفاداری به دور است كه از زحمات و الطاف برادرم جناب حجت الاسلام والمسلمين شيخ هادی شريف القرشی رحمت الله عليه يادی نكنم، چون از كودكی تا کهنسالي، در همه حال، سختی و راحتی به من كمک كرد، در نيكی و احسان به من كوتاهی نكرد و در تحقيق و تأليف ياري‌ام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متعالي </w:t>
      </w:r>
    </w:p>
    <w:p>
      <w:pPr>
        <w:pStyle w:val="BookText"/>
        <w:rPr/>
      </w:pPr>
      <w:r>
        <w:rPr>
          <w:rFonts w:ascii="IRNazanin" w:hAnsi="IRNazanin" w:eastAsia="IRNazanin"/>
          <w:color w:val="111111"/>
          <w:sz w:val="28"/>
          <w:sz w:val="28"/>
          <w:szCs w:val="28"/>
          <w:rtl w:val="true"/>
          <w:lang w:bidi="fa-IR"/>
        </w:rPr>
        <w:t>درخواست عاجزانه دارم كه بهترين پاداش را به او عطا كند و او را مورد رحمت و مغفرت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از زحمات استاد بزرگوارم، حجت‌الاسلام و المسلمين شيخ حسين خليفه قدردانی بکنم چون لطف هميشگی و تشويق‌های پی در پی او، مشوق من در خدمت به اهل بيت بود، از سعی و تلاشش در اين خصوص قدردانی مي‌كنم و از خداوند توفيق او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لازم است به الطاف برادرم جناب حجت‌الاسلام و المسلمين سيد بزرگوار سيد جواد وداعی دامت بركاته اشاره كنم، كه به مكتب امام حسن علیه السلام خدمت بسيارى كرده و كمك‌هاى فراوانی نيز به من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براى او اجر جزيل مي‌خواهم خداوند او را براى اهل علم ذخيره و حفظ کرده و به او توفيق عطا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اشرف</w:t>
      </w:r>
    </w:p>
    <w:p>
      <w:pPr>
        <w:pStyle w:val="BookText"/>
        <w:rPr/>
      </w:pPr>
      <w:r>
        <w:rPr>
          <w:rFonts w:ascii="IRNazanin" w:hAnsi="IRNazanin" w:eastAsia="IRNazanin"/>
          <w:color w:val="111111"/>
          <w:sz w:val="28"/>
          <w:sz w:val="28"/>
          <w:szCs w:val="28"/>
          <w:rtl w:val="true"/>
          <w:lang w:bidi="fa-IR"/>
        </w:rPr>
        <w:t>باقر شريف قرشی</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w:t>
      </w:r>
      <w:bookmarkStart w:id="22" w:name="pg20463_250556"/>
    </w:p>
    <w:p>
      <w:pPr>
        <w:pStyle w:val="Heading2"/>
        <w:numPr>
          <w:ilvl w:val="1"/>
          <w:numId w:val="1"/>
        </w:numPr>
        <w:rPr/>
      </w:pPr>
      <w:bookmarkStart w:id="23" w:name="__RefHeading___Toc1708044_1490000891"/>
      <w:bookmarkStart w:id="24" w:name="_Toc8"/>
      <w:bookmarkEnd w:id="22"/>
      <w:bookmarkEnd w:id="23"/>
      <w:r>
        <w:rPr>
          <w:rtl w:val="true"/>
        </w:rPr>
        <w:t>پیشگفتار</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لطفی است از جانب خدای متعال بر بندگان كژي‌های آنها را راست و امورشان را اصلاح مي‌كند و امنيت وآرامش را در نواحی و اجتماعاتشان گسترش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و پيام اسلام با محتويات و بندهای درخشانش بالا بردن سطح رفتاري، تزکيه نفس و اخلاق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منشاء هرگونه عقب ماندگی دور می‌کند و به طور صحيح و سالم رشد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گونه‌ای كه رشد او توام با آگاهی و حرکت جهت انجام آنچه از حقوق و واجبات متوجه خودش و خانواده‌اش و جامعه‌اش می‌شود و در پيشامدهای سخت زندگی كه همراه با درگيری و آشوب و مشغله است؛ و فشارهای زياد خسته کننده‌ای که توان انسان را تحليل می‌کند و بر اعصابش فشار وارد می‌کند و ترس را بر او مستولی می‌نمايد و بدنش را دچار ضعف و محروميت مي‌كند سقوط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اديان آسمانی و مكاتب اجتماعی در قانون گزاری خويش به همه جنبه‌های انسان و امور او نپرداخته بلكه در برخی از جنبه‌های زندگی قانون گزاری كرده‌اند كه اين قوانين به صورت دقيق و همه جانبه وضع نگرديده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بحمداللّه اسلام، در قانون گذاری خويش احكام واجب را طبق همه نيازهای انسان پايه ريزی كرده و برای هر مشكلی راه حل مناسب خويش را وضع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كه مشكل را برطرف مي‌كند، و به بحران زندگی انسان خاتمه مي‌دهد و هيچ روزنه‌ای برای ظهور فساد در جامعه قرار نمي‌دهد جز آن كه راه نفوذ آن را با قانون گزاری صحيح خويش مسدود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يكی از زيباترين جلوه‌های قانون گزاری اسلام، در زمينه اصلاحات اجتماعی و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ميان توده‌های مردم مسلمان چونان رابطه برادرانه و محكمی ايجاد كرد كه رابطه برادری در دين را محكم‌تر از رابطه نسبی</w:t>
      </w:r>
    </w:p>
    <w:p>
      <w:pPr>
        <w:pStyle w:val="BookText"/>
        <w:rPr/>
      </w:pPr>
      <w:r>
        <w:rPr>
          <w:rFonts w:ascii="IRNazanin" w:hAnsi="IRNazanin" w:eastAsia="IRNazanin"/>
          <w:color w:val="111111"/>
          <w:sz w:val="28"/>
          <w:sz w:val="28"/>
          <w:szCs w:val="28"/>
          <w:rtl w:val="true"/>
          <w:lang w:bidi="fa-IR"/>
        </w:rPr>
        <w:t>و خونی قرار داد و مسلمان را به معنی واقعی كلمه برادر مسلمان ديگر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مسلمانی دستور داد كه خالصانه به برادر مسلمانش محبت و دوستی بورزد، همانطور كه خويشتن را دوست مي‌دارد و هر آنچه را كه برای خويش ناپسند مي‌داند برای برادر دينيش نيز ناپسند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تا آن‌جا سفارش كرد كه مسلمان را برادر مسلمان و چشم و راهنمای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اگر اين روحيه نيكو بر مسلمانان حكم فرما شود معقول نيست كه هيچ گاه ميان مسلمان درگيری و دشمنی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است كه بايد درهايی دادگاهها بسته شود و دفاتر وكلای دادگستری تعطيل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كه پيامبر صلی الله علیه واله حكومت بزرگش را در يثرب تشكيل داد مجلس قضاوت در مسجد بزرگ مدينه ترتيب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دادگستری و قضاوت بخشی از رسالت هدفمند و جاويدان او به منظور پاسداری از حقوق، تضمين منافع مردم و حكم فرمايی عدالت اجتماعی در كشور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علیه واله به شخصه متولی امر قضاوت در ميان مردم بود و بر اساس كتاب خدا نازل فرموده ميان مردم داوری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زير بنای قضاوت را وضع نمودند؛ چارچوب آن را مشخص كردند؛ مباحث آن را استوار ساختند؛ به تكليف شاكی و متهم تصريح نمودند و همه اموری كه به قضاوت مربوط مي‌شود را بيان فرمودند كه اين مسئله از شگفت‌انگيزترين انواع پيشرفت در زندگی بشر به حساب مي‌آيد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دادرسی اسلامي، بر اساس ارزش‌های موجود در آيين دادرسی از گنجينه‌های انديشه اسلامی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دانان جهان آن را از شاهكارهای جهان مي‌دانند، هميشه از آن الهام مي‌گيرند و با استفاده از احكام آن قانون گذاری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ارروپايي‌ها و ساير ملل بسياری از احكام موجود در دادگاه‌ها و دانشكده‌های ويژه حقوق خويش را از اسلام اقتباس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شگفت‌انگيزترين عواملی كه باعث برجستگی دادرسی اسلامی شده است استقلال آن و تسليم نشدنش در برابر دستگاه‌های حكومتی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 آن كه همه دستگاه‌ها بايستی در برابر احكام صادره و مقررات دادگاه اسلامی فرمان بردار و مطيع باشند و عالی ترين مقام دوستی نيز در صورت اقامه دعوی عليه او ناگزير استكه در دادگاه حاضر شود و هيچ گونه مصونيت سياسی و قضايی برای او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دليل برجستگی دادرسی اسلامی و اصالت آن صرف استقلال و عدم رابطه با دستگاه‌های دولتی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احكام موجود در آن مي‌باشد كه در نهايت دقت، ظرافت، استواری و عدالت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بايد منابع دادرسي، آداب آن و آموزش‌های مربوط به قضات و توانايي‌های علمی را نيز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آنها بايد در بالاترين سطح عدالت و پاكی روح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ويژگي‌ها در آنها يافت نشود برای آنها راهی به منظور تصدی اين مقام حساس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منصب‌ها بايد به برترين عالمان جامعه، ازلحاظ كفايت و حساسيت در دين واگذار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واضح است، مصلحت امت و مردم هنگامی محقق مي‌گردد كه قضاوت و دادرسی صحيح باشد، قضاوتی كه آرامش وامنيت بر آن حكم فرما است، ستم و بيدادگری را در هم مي‌كوبد و عدالت را در كشور مي‌گستراند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قضاوت دچار خلل و فساد و تسليم عوامل بيرونی شد ظلم در ميان مردم شايع مي‌شود، امت دچار فلج فكری و اجتماعی مي‌شوند، آشوب و هرج ومرج همه جا را فرا مي‌گيرد و هيچ كس از لحاظ امنيت شخصي، ناموس و مالش در امان نخواهد بود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در قضاوت از سنگين‌ترين مصيبت‌ها و تلخ‌ترين بلايايی است كه جامعه به آن دچار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جامعه در اين وضع امنيت و آرامش خويش را از دست داده و پايه‌های زندگی سست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است كه اسلام تا اين حد به صلاحيت قضاوت و سلامت آن اهميت مي‌دهد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اين كتاب قضاوت حضرت اميرالمؤمنين علیه السلام است، فصل‌های اوليه اين كتاب به عنوان مقدمه‌ای برای بحث مطرح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اولين كسی بود كه پايه‌های اصلی قضاوت را پي‌ريزی كرد و در دعوای طرفين، حق و باطل را كه سراسر ابهام و حيرت بود از هم جدا كرد، او با شگفت‌انگيزترين روش‌های ممكن توانست حقيقت را كشف كند و شبهات را برطرف سازد، امری كه موجب تحير حقوق دانان و قضات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بسياری از آنان در اين معلومات در تشخيص دعوا ميان طرفين و تشخيص حق ياری جسته‌اند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در زمان زندگی پيامبر صلی الله علیه واله متولی منصب قضاوت بد و آن جا بود كه پيامبر صلی الله علیه واله او را به يمن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پيش از آن، حضرت رسول صلی الله علیه واله علم و آگاهی او را نيازموده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واله آن حضرت را چنين به ادبيات قضاوت آشنا كرد</w:t>
      </w:r>
      <w:r>
        <w:rPr>
          <w:rStyle w:val="FootnoteAnchor"/>
          <w:rtl w:val="true"/>
        </w:rPr>
        <w:footnoteReference w:id="2"/>
      </w:r>
      <w:r>
        <w:rPr>
          <w:rFonts w:ascii="Amiri" w:hAnsi="Amiri" w:eastAsia="Amiri" w:cs="Amiri"/>
          <w:color w:val="111111"/>
          <w:sz w:val="28"/>
          <w:sz w:val="28"/>
          <w:szCs w:val="28"/>
          <w:rtl w:val="true"/>
          <w:lang w:bidi="ar-SA"/>
        </w:rPr>
        <w:t>، به ايشان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كه دو طرف دعوی به تو مراجعه كردند تا وقتی كه سخن هر دو طرف را نشنيده‌ای قضاوت نكن چرا كه بدينسان راه برای داوري، حكم و صدور رای آشكارتر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خود امام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وقتی كه قاضی شدم تا كنون هيچ گاه در قضاوت خود شک نكرده‌ام</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علیه السلام در داوری و فتوا دادن آن‌گونه بود كه كسی را يارای برابری و همسنگی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اکرم صلی الله علیه واله درباره‌ی آن حضرت در مقابل ساير صحابه می‌فرمايند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قاضي‌ترين شما علی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راويان بر اين مسئله اتفاق نظر دارند كه امام علیه السلام بزرگترين مرجع قضاوت و صدور فتوا در زمان حكومت خلفا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قضاوت‌ها و فتاوای آن حضرت قابلشمارش نبود، به ويژه در زمان خلافت عمر بن خطاب كه دائما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نبود عمر هلاک مي‌شد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بارها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در مشكلی كه ابوالحسن نباشد زنده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برتری علمی امام در زمينه قضاوت و فقه بارها اعتراف كرده و نيز واضح است كه هيچ يک از صحابه يا غير صحابه يارای برابری با امام در مسائل قضايی و فقهی را نداشته‌اند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دادرسی امام علیه السلام و اصول و قوانين جديدی که در اين زمينه بيان کرده‌اند، دانشمندان و محققين گذشته و معاصر را شگفت زده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مجموعه‌ای از كتاب‌هايی كه به صورت همه جانبه به قضاوت‌های آن حضرت در همه زمينه‌ها پرداخته است را تأليف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مي‌توان به كتب زير اشاره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قضاوت‌های اميرالمؤمنين علیه السلام نوشته محمد بن قيس بجلی كه از اصحاب امام صادق و امام كاظم علیهما السلام مي‌باشد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قضاوت‌های امام اميرالمؤمنين علیه السلام نوشته معلی بن محمد بصري</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عجائب احكام امام علیه السلام نوشته محمد بن علی بن ابراهيم</w:t>
      </w:r>
      <w:r>
        <w:rPr>
          <w:rStyle w:val="FootnoteAnchor"/>
          <w:rtl w:val="true"/>
        </w:rPr>
        <w:footnoteReference w:id="6"/>
      </w:r>
      <w:r>
        <w:rPr>
          <w:rFonts w:ascii="IRNazanin" w:hAnsi="IRNazanin" w:eastAsia="IRNazanin"/>
          <w:color w:val="111111"/>
          <w:sz w:val="28"/>
          <w:sz w:val="28"/>
          <w:szCs w:val="28"/>
          <w:rtl w:val="true"/>
          <w:lang w:bidi="fa-IR"/>
        </w:rPr>
        <w:t>اين كتاب از كتاب‌های خطی است كه ممكن است در برخی از مخازن آثار خطی جهان اسلام يافت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عجائب احكام قضاوت‌ها و مسائل عجيب اميرالمؤمنين علی بن ابي‌طالب علیه السلام نوشته سيد محسن امين كه 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 ق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اميرالمؤمنين علی بن ابي‌طالب علیه السلام نوشته علامه محقق شيخ محمد تقی تستری که در چاپ‌خانه حيدريه در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 ق چاپ گرديد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ما موفق شديم زندگی امام علی علیه السلام را بررسی كنيم ناچاريم از قضاوت و دادرسی آن حضرت نيز بحث كنيم چرا كه قضاوت ايشان نشان دهنده گستره علمی آن حضرت و توانائي‌های ايشان در حل مسائل پيچيده و مبهمی است كه برای قاضيان و حاكمان قابل حل نبوده است، و بنده اين ادعا را ندارد كه در اين كتاب به همه آنچه كه از آن امام همام در مسايل قضايی و دادرسی مانده است پرداخته‌ام زيران اين مسئله امری دست نيافتنی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كتاب در مباحث اوليه به مفهوم لغوی و شرعی و بحث‌های ديگر مربوط به قضاوت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به برخی از قضاوت‌های آن حضرت در زندگانی پيامبر صلی الله علیه واله و عهد خلفا و نيز در حكومت خود آن حضرت پرداخته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ذكر است كه قضاوت و دادرسی امام از پايه‌های فقه اسلامی به شمار مي‌آيد كه همه ضروريات زندگی و شؤون آن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اين مسئله به صورت آشكار وارد عرصه شده است، به طوری كه آن حضرت از بزرگان و منابع دادرسی به شمار مي‌رود و فقها و دانشمندان در فتاوای خويش به گفته‌های آن حضرت مراجعه مي‌كنند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مروت به دور است كه تلاش‌های بی دريغ برادر مرحومم حجت الاسلام شيخ هادی شريف القرشی را فراموش كنم زرا كه نظريات محكم و نكات ارزنده او باعث شد كه درباره ائمه اطهار علیهم السلام دست به تاليف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داشتم كه ساير مجلدات دانشنامه امام علی علیه السلام كامل شود تا برادرم در آن دقت كرده و آن را اصلاح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چاره چيست كه خداوند امر خويش مقدر فرموده و گريزی از قضاء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را در كام خود فرود برد و او با نيكی و تقوی و طهارت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با اوليايش محشور سازد و به او پاداش خير عطا فرمايد زيرا نسبت به من بسيار لطف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خداييم و به سوی او باز مي‌گرديم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نجف اشرفباقر شريف قرشى</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bookmarkStart w:id="25" w:name="pg20463_250563"/>
    </w:p>
    <w:p>
      <w:pPr>
        <w:pStyle w:val="Heading2"/>
        <w:numPr>
          <w:ilvl w:val="1"/>
          <w:numId w:val="1"/>
        </w:numPr>
        <w:rPr/>
      </w:pPr>
      <w:bookmarkStart w:id="26" w:name="__RefHeading___Toc1708046_1490000891"/>
      <w:bookmarkStart w:id="27" w:name="_Toc9"/>
      <w:bookmarkEnd w:id="25"/>
      <w:bookmarkEnd w:id="26"/>
      <w:r>
        <w:rPr>
          <w:rtl w:val="true"/>
        </w:rPr>
        <w:t>مفهوم قضا در لغت و شرع</w:t>
      </w:r>
      <w:bookmarkEnd w:id="27"/>
    </w:p>
    <w:p>
      <w:pPr>
        <w:pStyle w:val="Heading3"/>
        <w:numPr>
          <w:ilvl w:val="2"/>
          <w:numId w:val="1"/>
        </w:numPr>
        <w:rPr/>
      </w:pPr>
      <w:bookmarkStart w:id="28" w:name="__RefHeading___Toc1708048_1490000891"/>
      <w:bookmarkStart w:id="29" w:name="_Toc10"/>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لازم است مفهوم قضا را در زبان و شرع بيان كنيم و بحث‌های اميرالمؤمنين علیه السلام را در اين باره بيان كنيم</w:t>
      </w:r>
      <w:r>
        <w:rPr>
          <w:rFonts w:eastAsia="IRNazanin" w:cs="IRNazanin"/>
          <w:color w:val="111111"/>
          <w:sz w:val="28"/>
          <w:szCs w:val="28"/>
          <w:rtl w:val="true"/>
          <w:lang w:bidi="fa-IR"/>
        </w:rPr>
        <w:t>.</w:t>
      </w:r>
    </w:p>
    <w:p>
      <w:pPr>
        <w:pStyle w:val="Heading3"/>
        <w:numPr>
          <w:ilvl w:val="2"/>
          <w:numId w:val="1"/>
        </w:numPr>
        <w:rPr/>
      </w:pPr>
      <w:bookmarkStart w:id="30" w:name="__RefHeading___Toc1708050_1490000891"/>
      <w:bookmarkStart w:id="31" w:name="_Toc11"/>
      <w:bookmarkEnd w:id="30"/>
      <w:r>
        <w:rPr>
          <w:rtl w:val="true"/>
        </w:rPr>
        <w:t>در لغت</w:t>
      </w:r>
      <w:bookmarkEnd w:id="31"/>
    </w:p>
    <w:p>
      <w:pPr>
        <w:pStyle w:val="BookText"/>
        <w:rPr/>
      </w:pPr>
      <w:r>
        <w:rPr>
          <w:rFonts w:ascii="IRNazanin" w:hAnsi="IRNazanin" w:eastAsia="IRNazanin"/>
          <w:color w:val="111111"/>
          <w:sz w:val="28"/>
          <w:sz w:val="28"/>
          <w:szCs w:val="28"/>
          <w:rtl w:val="true"/>
          <w:lang w:bidi="fa-IR"/>
        </w:rPr>
        <w:t>قضا در لغت به معنای حكم است و اصل آن قضاي، مشتق از قضيت است كه جوهری آن را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 در معانی متعددی به كار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حقيقت، مبتنی بر اشتراک لفظی است كه براي معانی متعدد وضع شده يا به صورت مجازی بر اين است كه تنها برای يک موضوع باشد و در غير آن صورت مجازی به كار برده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بعضی از معانی است كه در قضا به كار برده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پايان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جمله قول خدای تعالی است که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اقضوا إليَّ ولا تُنظرونِ</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سپس به كار من پايان دهيد و مهلتم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جمله قول خدای تعالی است که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أن يُقضي إليكَ وحيُهُ</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پيش از آن كه وحی آن بر تو پايان يابد، يعنی بيان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حكم 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از آن جمله قول خدای تعالی است که می‌فرمايد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يقضِي بَينهم</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 پروردگار تو در ميان آن‌ها داوری مي‌كند، يعنی حكم مي‌كند و عمل مي‌نمايد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جمله قول خدای تعالی است که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وَقَضينا إلي بني إِسرائيلَ في الكتابِ</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قضينا به معنی عهدنا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مثال ظاهراً به همان معنای بيان کردن و يا اعلام کردن آمده است نه به معنای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 بنابر اشتراک لفظی که وضع لفظ برای معانی متعدد است این استعمال معانی متعدد حقیقی است یا بنابر اینکه برای معنی واحدی وضع شده است این استعمال معانی متعدد مجازی است و در غیر قضا مجازاً استعمال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انقضي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انصرم يعنی گذشت</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قضي فلان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فلانی مرد که این مجازی است</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از آن جمله قول خدای تعالی است که می‌فرمايد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فقضاهُنَّ سبعَ سَماوَاتٍ</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يعنی هفت آسمان را خلق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پايان و انتهای چيزي، گفته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قضي حاجته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يعنی حاجتش پایان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قضي فلان 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فلانی دينش را ادا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از آن جمله قول خدای تعالی است که می‌فرمايد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 ربُّكَ ألاَّ تعبُدوا إلا إيَّاهُ</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قضی در اينجا به معنی حتم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معانی در معنی كلمه قضا اكتفا مي‌كنيم البته لغويون معانی ديگری نيز در نظر گرفته‌اند</w:t>
      </w:r>
      <w:r>
        <w:rPr>
          <w:rStyle w:val="FootnoteAnchor"/>
          <w:rtl w:val="true"/>
        </w:rPr>
        <w:footnoteReference w:id="15"/>
      </w:r>
      <w:r>
        <w:rPr>
          <w:rFonts w:ascii="IRNazanin" w:hAnsi="IRNazanin" w:eastAsia="IRNazanin"/>
          <w:color w:val="111111"/>
          <w:sz w:val="28"/>
          <w:sz w:val="28"/>
          <w:szCs w:val="28"/>
          <w:rtl w:val="true"/>
          <w:lang w:bidi="fa-IR"/>
        </w:rPr>
        <w:t>، كه يا معانی مجازی است و يا از لوازم معنی اول كه به معنای حكم است می‌باشد</w:t>
      </w:r>
      <w:r>
        <w:rPr>
          <w:rFonts w:eastAsia="IRNazanin" w:cs="IRNazanin"/>
          <w:color w:val="111111"/>
          <w:sz w:val="28"/>
          <w:szCs w:val="28"/>
          <w:rtl w:val="true"/>
          <w:lang w:bidi="fa-IR"/>
        </w:rPr>
        <w:t xml:space="preserve">. </w:t>
      </w:r>
      <w:bookmarkStart w:id="32" w:name="pg20463_250565"/>
    </w:p>
    <w:p>
      <w:pPr>
        <w:pStyle w:val="Heading3"/>
        <w:numPr>
          <w:ilvl w:val="2"/>
          <w:numId w:val="1"/>
        </w:numPr>
        <w:rPr/>
      </w:pPr>
      <w:bookmarkStart w:id="33" w:name="__RefHeading___Toc1708052_1490000891"/>
      <w:bookmarkStart w:id="34" w:name="_Toc12"/>
      <w:bookmarkEnd w:id="32"/>
      <w:bookmarkEnd w:id="33"/>
      <w:r>
        <w:rPr>
          <w:rtl w:val="true"/>
        </w:rPr>
        <w:t>در اصطلاح شرعی</w:t>
      </w:r>
      <w:bookmarkEnd w:id="34"/>
    </w:p>
    <w:p>
      <w:pPr>
        <w:pStyle w:val="BookText"/>
        <w:rPr/>
      </w:pPr>
      <w:r>
        <w:rPr>
          <w:rFonts w:ascii="IRNazanin" w:hAnsi="IRNazanin" w:eastAsia="IRNazanin"/>
          <w:color w:val="111111"/>
          <w:sz w:val="28"/>
          <w:sz w:val="28"/>
          <w:szCs w:val="28"/>
          <w:rtl w:val="true"/>
          <w:lang w:bidi="fa-IR"/>
        </w:rPr>
        <w:t>اما قضا در اصطلاح فقها، شهيد اول عليه الرحمه در تعريف به آن اشاره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عبارت از ولايت بر حكم در دعاوی و كشمكش‌ها و در امورعامه است</w:t>
      </w:r>
      <w:r>
        <w:rPr>
          <w:rStyle w:val="FootnoteAnchor"/>
          <w:rtl w:val="true"/>
        </w:rPr>
        <w:footnoteReference w:id="16"/>
      </w:r>
      <w:r>
        <w:rPr>
          <w:rFonts w:ascii="IRNazanin" w:hAnsi="IRNazanin" w:eastAsia="IRNazanin"/>
          <w:color w:val="111111"/>
          <w:sz w:val="28"/>
          <w:sz w:val="28"/>
          <w:szCs w:val="28"/>
          <w:rtl w:val="true"/>
          <w:lang w:bidi="fa-IR"/>
        </w:rPr>
        <w:t>، شهيد دوم با او موافق است به جز اين كه آن را اختصاص به دعاوی و منازعات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مذاهب اسلامی در فقه جهت محدود کردن قضا تعاريف ديگری بيان كرده‌اند كه ذكر آن مستلزم طولانی کردن کلام است که فایده‌ای بر آن مترتب نمی‌باشد</w:t>
      </w:r>
      <w:r>
        <w:rPr>
          <w:rFonts w:eastAsia="IRNazanin" w:cs="IRNazanin"/>
          <w:color w:val="111111"/>
          <w:sz w:val="28"/>
          <w:szCs w:val="28"/>
          <w:rtl w:val="true"/>
          <w:lang w:bidi="fa-IR"/>
        </w:rPr>
        <w:t>.</w:t>
      </w:r>
    </w:p>
    <w:p>
      <w:pPr>
        <w:pStyle w:val="Heading3"/>
        <w:numPr>
          <w:ilvl w:val="2"/>
          <w:numId w:val="1"/>
        </w:numPr>
        <w:rPr/>
      </w:pPr>
      <w:bookmarkStart w:id="35" w:name="__RefHeading___Toc1708054_1490000891"/>
      <w:bookmarkStart w:id="36" w:name="_Toc13"/>
      <w:bookmarkEnd w:id="35"/>
      <w:r>
        <w:rPr>
          <w:rtl w:val="true"/>
        </w:rPr>
        <w:t>قضاوت در جاهليت</w:t>
      </w:r>
      <w:bookmarkEnd w:id="36"/>
    </w:p>
    <w:p>
      <w:pPr>
        <w:pStyle w:val="BookText"/>
        <w:rPr/>
      </w:pPr>
      <w:r>
        <w:rPr>
          <w:rFonts w:ascii="IRNazanin" w:hAnsi="IRNazanin" w:eastAsia="IRNazanin"/>
          <w:color w:val="111111"/>
          <w:sz w:val="28"/>
          <w:sz w:val="28"/>
          <w:szCs w:val="28"/>
          <w:rtl w:val="true"/>
          <w:lang w:bidi="fa-IR"/>
        </w:rPr>
        <w:t>اما قضا در زمان جاهليت عرب، هنگامی كه مشاجره‌ای بين مردم رخ مي‌داد آنها برای قضاوت به نزد رييس قبيله، كاهن يا كسی كه از اصالت رأی و ذكاوت برخوردار بود مي‌رفتند ولی آنها بر حسب نظر خودشان، بدون اينكه به قانون يا قواعد مشخصی استشهاد كنند حكم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اينكه در مكه حلف الفضول تأسيس شد و از اقدامات اوليه آن اين بود كه در مکه هيچ غريبه یا شخص حر یا بنده‌ای مورد ظلم قرار نمی‌گيرد در اين‌كه حق او را بگيرند و مظلمه‌ای که نسبت او شده است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دگرگونی و پيشرفتی بود كه در ميدان قضاوت در عرف جاهلی پيدا شده بود</w:t>
      </w:r>
      <w:r>
        <w:rPr>
          <w:rFonts w:eastAsia="IRNazanin" w:cs="IRNazanin"/>
          <w:color w:val="111111"/>
          <w:sz w:val="28"/>
          <w:szCs w:val="28"/>
          <w:rtl w:val="true"/>
          <w:lang w:bidi="fa-IR"/>
        </w:rPr>
        <w:t>.</w:t>
      </w:r>
    </w:p>
    <w:p>
      <w:pPr>
        <w:pStyle w:val="Heading3"/>
        <w:numPr>
          <w:ilvl w:val="2"/>
          <w:numId w:val="1"/>
        </w:numPr>
        <w:rPr/>
      </w:pPr>
      <w:bookmarkStart w:id="37" w:name="__RefHeading___Toc1708056_1490000891"/>
      <w:bookmarkStart w:id="38" w:name="_Toc14"/>
      <w:bookmarkEnd w:id="37"/>
      <w:r>
        <w:rPr>
          <w:rtl w:val="true"/>
        </w:rPr>
        <w:t>قضا در اسلام</w:t>
      </w:r>
      <w:bookmarkEnd w:id="3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رسول خدا صلی الله علیه واله دولت بزرگ خود را در يثرب بنا كرد، مجلس قضا را در مسجد اعظم قرار داد و خود شخصا قضاوت حل و فصل خصومت‌ها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آنها شخصی از انصار باغی از سمره بن جندب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درخت خرمايی را از آن جدا كرد و گاه و بيگاه بدون اجازه از انصاری وارد منزل او مي‌شد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انصاری به او شک كرد و به پيامبر صلی الله علیه واله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واله به دنبال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به حضور پيامبر رسيد، پيامبر از او خوابت تا به اين درگيری پايان دهد اما فايده نداشت، به او پيشنهاد كرد در عوض آن باغی بگيرد،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ضمانت كرد كه درختی در بهشت به او داده شود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سمره برعداوت اصرار كرد رسول خدا صلی الله علیه واله به انصاری روی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آن درخت را بكن و به صورت او پرت كرن چون در اسلام نه ضرر دیدن است و نه ضرر رساندن</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صورت شگفتی از قضاوت اسلامی است كه حقوق مردم را حفظ مي‌كند و كرامت آنها را تضمين مي‌كند</w:t>
      </w:r>
      <w:r>
        <w:rPr>
          <w:rFonts w:eastAsia="IRNazanin" w:cs="IRNazanin"/>
          <w:color w:val="111111"/>
          <w:sz w:val="28"/>
          <w:szCs w:val="28"/>
          <w:rtl w:val="true"/>
          <w:lang w:bidi="fa-IR"/>
        </w:rPr>
        <w:t xml:space="preserve">. </w:t>
      </w:r>
      <w:bookmarkStart w:id="39" w:name="pg20463_250567"/>
    </w:p>
    <w:p>
      <w:pPr>
        <w:pStyle w:val="Heading2"/>
        <w:numPr>
          <w:ilvl w:val="1"/>
          <w:numId w:val="1"/>
        </w:numPr>
        <w:rPr/>
      </w:pPr>
      <w:bookmarkStart w:id="40" w:name="__RefHeading___Toc1708058_1490000891"/>
      <w:bookmarkStart w:id="41" w:name="_Toc15"/>
      <w:bookmarkEnd w:id="39"/>
      <w:bookmarkEnd w:id="40"/>
      <w:r>
        <w:rPr>
          <w:rtl w:val="true"/>
        </w:rPr>
        <w:t>اهميت قضاوت و شرايط قضات</w:t>
      </w:r>
      <w:bookmarkEnd w:id="41"/>
    </w:p>
    <w:p>
      <w:pPr>
        <w:pStyle w:val="Heading3"/>
        <w:numPr>
          <w:ilvl w:val="2"/>
          <w:numId w:val="1"/>
        </w:numPr>
        <w:rPr/>
      </w:pPr>
      <w:bookmarkStart w:id="42" w:name="__RefHeading___Toc1708060_1490000891"/>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اسلام به طور عميق و جامع به قضاوت و قضات مي‌نگرد و برای آن‌ها اهميت زيادی قايل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اين جهت است كه آن‌ها از لحاظ مثبت و منفی اثر زيادی بر مملكت و جامعه‌ای كه حاكم بر آن هستند،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مختصر در آن چه به آنها مرتبط است مي‌پردازيم</w:t>
      </w:r>
      <w:r>
        <w:rPr>
          <w:rFonts w:eastAsia="IRNazanin" w:cs="IRNazanin"/>
          <w:color w:val="111111"/>
          <w:sz w:val="28"/>
          <w:szCs w:val="28"/>
          <w:rtl w:val="true"/>
          <w:lang w:bidi="fa-IR"/>
        </w:rPr>
        <w:t>.</w:t>
      </w:r>
    </w:p>
    <w:p>
      <w:pPr>
        <w:pStyle w:val="Heading3"/>
        <w:numPr>
          <w:ilvl w:val="2"/>
          <w:numId w:val="1"/>
        </w:numPr>
        <w:rPr/>
      </w:pPr>
      <w:bookmarkStart w:id="44" w:name="__RefHeading___Toc1708062_1490000891"/>
      <w:bookmarkStart w:id="45" w:name="_Toc17"/>
      <w:bookmarkEnd w:id="44"/>
      <w:r>
        <w:rPr>
          <w:rtl w:val="true"/>
        </w:rPr>
        <w:t>اهميت قضاوت</w:t>
      </w:r>
      <w:bookmarkEnd w:id="45"/>
    </w:p>
    <w:p>
      <w:pPr>
        <w:pStyle w:val="BookText"/>
        <w:rPr/>
      </w:pPr>
      <w:r>
        <w:rPr>
          <w:rFonts w:ascii="IRNazanin" w:hAnsi="IRNazanin" w:eastAsia="IRNazanin"/>
          <w:color w:val="111111"/>
          <w:sz w:val="28"/>
          <w:sz w:val="28"/>
          <w:szCs w:val="28"/>
          <w:rtl w:val="true"/>
          <w:lang w:bidi="fa-IR"/>
        </w:rPr>
        <w:t>قضا از مهمترين مراكز حساس در دولت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رييس دولت واجب است كه آن را تأسيس كند و او ملزم به اجرای احكام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 با شريح قاضی درباره بزرگی و مرتبه اين منصب و ميزان اهميت آن به گفتگو پرداخته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شريح، در مجلسی نشستی كه كسی در آن نمي‌نشيند مگر نبی يا وصی نبي، يا فرد شقاوتمند</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منصب قضا و پذيرفتن مسؤليت‌های آن و واجباتش به صورت صحيح از وظايف انبيا و اوصيا آنها است تا بين مردم به حق و عدالت حكم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منصب را كسی غير از آن‌ها به عهده بگيرد كه به امور قضا آگاهی ندارد يا پایبندی در دین ندارد او فرد شقاوتمندی است که از راه راست منحرف است و شهرها را با مصيبت و بحران مواجه مي‌كند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علیه السلام بسيار مراقب قضاوت شريح، قاضی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دستور داده بود كه احكامش را قبل از اينكه به حضرت عرضه كند اجرا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خاطر كه مبادا قضاوت او خلاف واقع و حقيقت باشد</w:t>
      </w:r>
      <w:r>
        <w:rPr>
          <w:rFonts w:eastAsia="IRNazanin" w:cs="IRNazanin"/>
          <w:color w:val="111111"/>
          <w:sz w:val="28"/>
          <w:szCs w:val="28"/>
          <w:rtl w:val="true"/>
          <w:lang w:bidi="fa-IR"/>
        </w:rPr>
        <w:t xml:space="preserve">. </w:t>
      </w:r>
      <w:bookmarkStart w:id="46" w:name="pg20463_250568"/>
    </w:p>
    <w:p>
      <w:pPr>
        <w:pStyle w:val="Heading3"/>
        <w:numPr>
          <w:ilvl w:val="2"/>
          <w:numId w:val="1"/>
        </w:numPr>
        <w:rPr/>
      </w:pPr>
      <w:bookmarkStart w:id="47" w:name="__RefHeading___Toc1708064_1490000891"/>
      <w:bookmarkStart w:id="48" w:name="_Toc18"/>
      <w:bookmarkEnd w:id="46"/>
      <w:bookmarkEnd w:id="47"/>
      <w:r>
        <w:rPr>
          <w:rtl w:val="true"/>
        </w:rPr>
        <w:t>با قضات</w:t>
      </w:r>
      <w:bookmarkEnd w:id="48"/>
    </w:p>
    <w:p>
      <w:pPr>
        <w:pStyle w:val="BookText"/>
        <w:rPr/>
      </w:pPr>
      <w:r>
        <w:rPr>
          <w:rFonts w:ascii="IRNazanin" w:hAnsi="IRNazanin" w:eastAsia="IRNazanin"/>
          <w:color w:val="111111"/>
          <w:sz w:val="28"/>
          <w:sz w:val="28"/>
          <w:szCs w:val="28"/>
          <w:rtl w:val="true"/>
          <w:lang w:bidi="fa-IR"/>
        </w:rPr>
        <w:t>از شرايط اميرالمؤمنين علیه السلام اين بود كه قضات بايد برترين فرزندان امت از لحاظ تقوي، ورع، و كمال و پاکی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مالک اشتر در بندهای درخشانی كه مخصوص قضات است آمده است كه علی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اخترْ للحكمِ بينَ النَّاس أفضلَ رعيتكَ في نفسكَ، ممنْ لا تضيقُ بهِ الأمورُ، ولا تُمحكهُ الخصومُ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تغضبه، وَلا يتمادَي في الزَّلةِ وَلا يَحصرُ من الفيءِ إلي الحقِّ إذا عرفهُ، وَلا تشرفُ نفسهُ علي طمعٍ، وَلا يَكتفي بأدنَي فهمٍ دونَ أقصاهُ، وَأوقفهُم في الشبهاتِ، وآخذَهم بالحُجج، وَأقلهمْ تبرماً بمراجعةِ الخصمِ، وَأصبرهمْ علي تكشُّف الأمورِ، وأصرمهُم عندَ اتِّضاح الحكمِ، ممَّن لا يَزدهيهِ إطراءُ، ولا يَستميلهُ إغراءٌ، وأولئكَ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أكثرْ تعاهدَ قضائهِ، وافسَح لهُ في البَذل ما يُزيل علَّتهُ، وَتقلُّ معهُ حاجتهُ إلي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وَأعطهِ من المنزلةِ لديكَ ما لا يطمَع فيه غيرهُ من خاصَّتك، ليأمنَ بذلكَ اغتيالَ الرِّجال لهُ عندكَ، فانظُر في ذلكَ نظراً بليغاً فإنَّ هذا الدِّين قد كانَ أسيراً في أيدي الأشرارِ، يُعملُ فيهِ بالهوَي، وتُطلبُ بهِ الدُّنيا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ميان مردم برترين فرد نزد خود را برای قضاوت انتخاب كن؛ كسانی كه مراجعه فراوان آن‌ها را به ستوه نيآورد؛ و برخورد مخالفان با يكديگر او را خشمناک نسازد؛ در اشتباهاتش پافشاری نكند، و بازگشت به حق پس از آگاهی برای او دشوار نباشد؛ طمع را از دل ريشه كن كند؛ و در شناخت مطالب با تحقيقی اندک رضايت ندهد؛ و در شبهات از همه با احتياط‌تر عمل كند؛ و در يافتن دلیل، اصرار او از همه بيشتر باشد؛ در مراجعه پياپی شاكيان خسته نشود؛ در كشف امور از همه شكيباتر و پس از آشكار شدن حقيقت در فصل خصومت از همه برنده‌تر باشد، كسی كه ستايش فراوان او را فريب ندهد و چرب زبانی او را منحرف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كسانی بسيار اندكند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انتخاب قاضی هر چه بيشتر در قضاوت‌های او بينديش، و آن‌قدر بهاو ببخش كه نيازهای او بر طرف گردد و به مردم نيازمند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مقام و منزلت آن قدر او را گرامی دار كه نزديكان تو به نفوذ در او طمع نكنند تا از توطئه آنان در نزد تو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دستوراتی كه دادم نيک بنگر همانا اين دين در دست بدكاران اسير گشته بود كه با نام دين به هواپرستی پرداخته و دنيای خود را به دست مي‌آورند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مقطع از عهدنامه اميرالمؤمنين علیه السلام به مالک اشتر والی آن حضرت در مصر، شامل مطالب بسیار مهمی است که هیچ یک از نظام‌های اجتماعی برای نظام حکومتی و اداری خود به چنین مطالب و موضوعاتی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نظر کامل و احاطه همه جانبه به مهمترین دستگاه دولتی که دستگاه قضا بود امام علیه السلام توجه داشت و ملزم كرده بود كه قاضيان بايد در علم و تقوی و ورع از همه مردم برتر باشند و لازم است كه متحمل مسؤوليت‌های ذيل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بايد در دعواهايی كه به او واگذار مي‌شود ديد بازی داشته باشد و زود حوصله‌اش سر نرود و در حضور طرف‌های دعوا ناراحت نشود و نق نزند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به لغزش كشيده نشود، لازم است كه در برابر حوادثی كه برای او پيش مي‌آيد ايستادگی نموده و با آگاهی و انديشه آن را حل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حق برای او روشن شد بايد از آن پيروی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طمع دوری ورزد و به مال دنيا تمايل پيدا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نظر او در دعاوی تحقيق گرانه باشد و تمام سعی و كوشش خود را در فهم آن به كار گيرد تا حكمی كه صادر مي‌كند درست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برابر شبهات توقف كند و حكمی صادر ننماید، تا حق بر او آشكار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حكمی كه صادر مي‌كند بايد طبق برهان و حجت قاطع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مراجعه اصحاب دعوا به او ملول و ناراحت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شديدا بايد طرف دار حق باشد و به هيچ يک از طرف دعوا ميل نكند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تمجيد مردم خوشحال نشود و فريب آنان او را به بيراهه نياندازد</w:t>
      </w:r>
      <w:r>
        <w:rPr>
          <w:rFonts w:eastAsia="Amiri" w:cs="Amiri" w:ascii="Amiri" w:hAnsi="Amiri"/>
          <w:color w:val="111111"/>
          <w:sz w:val="28"/>
          <w:szCs w:val="28"/>
          <w:rtl w:val="true"/>
          <w:lang w:bidi="ar-SA"/>
        </w:rPr>
        <w:t xml:space="preserve">. </w:t>
      </w:r>
      <w:bookmarkStart w:id="49" w:name="pg20463_250570"/>
    </w:p>
    <w:p>
      <w:pPr>
        <w:pStyle w:val="Heading3"/>
        <w:numPr>
          <w:ilvl w:val="2"/>
          <w:numId w:val="1"/>
        </w:numPr>
        <w:rPr/>
      </w:pPr>
      <w:bookmarkStart w:id="50" w:name="__RefHeading___Toc1708066_1490000891"/>
      <w:bookmarkStart w:id="51" w:name="_Toc19"/>
      <w:bookmarkEnd w:id="49"/>
      <w:bookmarkEnd w:id="50"/>
      <w:r>
        <w:rPr>
          <w:rtl w:val="true"/>
        </w:rPr>
        <w:t>مسؤوليت‌های رئيس دولت</w:t>
      </w:r>
      <w:bookmarkEnd w:id="51"/>
    </w:p>
    <w:p>
      <w:pPr>
        <w:pStyle w:val="BookText"/>
        <w:rPr/>
      </w:pPr>
      <w:r>
        <w:rPr>
          <w:rFonts w:ascii="IRNazanin" w:hAnsi="IRNazanin" w:eastAsia="IRNazanin"/>
          <w:color w:val="111111"/>
          <w:sz w:val="28"/>
          <w:sz w:val="28"/>
          <w:szCs w:val="28"/>
          <w:rtl w:val="true"/>
          <w:lang w:bidi="fa-IR"/>
        </w:rPr>
        <w:t>امام علیه السلام در اين مقطع بعضی از مسؤليت‌هايی كه بر رئیس دولت در برابر قاضی مترتب می‌شود را بيان مي‌كنند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احكامی كه از طرف قضات صادر مي‌شود نظارت داشته باشد و شخصا بر آن اشراف داشته باشد تا مبادا دور از عدالت و مخالف احكام اسلام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زیادی به آنها بدهد و آنها را در وسعت قرار دهد و نيازی را برای آنها وانگذارد تا از رشوه‌ای كه مهم‌ترين اسباب در فساد دستگاه حاكمه است دور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بسيار تعظيم و تكريم كند و منزلت و مقام آنها را در جامعه آشكار كند تا هيچ كس از اطرافیان و خواصشان نتوانند در منزلت آنها نفوذ كنند و بدین وسیله استقلال كامل داشته و از منزلت بالای اجتماعی برخوردار باشند</w:t>
      </w:r>
      <w:r>
        <w:rPr>
          <w:rFonts w:eastAsia="IRNazanin" w:cs="IRNazanin"/>
          <w:color w:val="111111"/>
          <w:sz w:val="28"/>
          <w:szCs w:val="28"/>
          <w:rtl w:val="true"/>
          <w:lang w:bidi="fa-IR"/>
        </w:rPr>
        <w:t>.</w:t>
      </w:r>
    </w:p>
    <w:p>
      <w:pPr>
        <w:pStyle w:val="Heading3"/>
        <w:numPr>
          <w:ilvl w:val="2"/>
          <w:numId w:val="1"/>
        </w:numPr>
        <w:rPr/>
      </w:pPr>
      <w:bookmarkStart w:id="52" w:name="__RefHeading___Toc1708068_1490000891"/>
      <w:bookmarkStart w:id="53" w:name="_Toc20"/>
      <w:bookmarkEnd w:id="52"/>
      <w:r>
        <w:rPr>
          <w:rtl w:val="true"/>
        </w:rPr>
        <w:t>انواع قضاوت</w:t>
      </w:r>
      <w:bookmarkEnd w:id="53"/>
    </w:p>
    <w:p>
      <w:pPr>
        <w:pStyle w:val="BookText"/>
        <w:rPr/>
      </w:pPr>
      <w:r>
        <w:rPr>
          <w:rFonts w:ascii="IRNazanin" w:hAnsi="IRNazanin" w:eastAsia="IRNazanin"/>
          <w:color w:val="111111"/>
          <w:sz w:val="28"/>
          <w:sz w:val="28"/>
          <w:szCs w:val="28"/>
          <w:rtl w:val="true"/>
          <w:lang w:bidi="fa-IR"/>
        </w:rPr>
        <w:t>قضاوت انواع مختلفی دارد، بعضي‌ها حق و بعضي‌ها گمراهی است و بعضی از انواع آن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طبق موازين شرعی از طرف سلطان عادل بدون هيچ حرفی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بدون علم، بدون هیچ اختلافی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 بر يک قاضی گذشت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ناسخ و منسوخ را مي‌شناسي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 شدی و هلاک كردي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زيادی بر حرام بودن قضاوت از طرف سلطان ستمكار رسيده است اگر احكامش مخالف شريعت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 در حديث ذيل به آن اشاره فرموده است،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پس از پيامبر خدا صلی الله علیه واله به سه گروه روی آوردند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دانشمندی كه از سوی خدا راهنمايی شده روی آوردند كه خداوند آن دانشمند را به واسطه عملش از ديگران بی نياز ساخته است</w:t>
      </w:r>
      <w:r>
        <w:rPr>
          <w:rFonts w:eastAsia="IRNazanin" w:cs="IRNazanin"/>
          <w:color w:val="111111"/>
          <w:sz w:val="28"/>
          <w:szCs w:val="28"/>
          <w:rtl w:val="true"/>
          <w:lang w:bidi="fa-IR"/>
        </w:rPr>
        <w:t xml:space="preserve">. </w:t>
      </w:r>
      <w:bookmarkStart w:id="54" w:name="pg20463_250571"/>
    </w:p>
    <w:p>
      <w:pPr>
        <w:pStyle w:val="BookText"/>
        <w:rPr/>
      </w:pPr>
      <w:bookmarkEnd w:id="5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نادانی كه ادعای دانش داشت در حالی كه دانشی نداشت، بهآنچه نزدش بود او را عجب گرفته بود و مورد فتنه و بلای دنیا واقع شده بود و او هم دیگران را در فتنه و بلا قرار می‌داد روی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متعلمی که از عالمی که بر سبیل هدایت و نجات از جانب خدای تعالی بود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 کس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هلاک شد و هر کس دروغ گفت ناامید شد</w:t>
      </w:r>
      <w:r>
        <w:rPr>
          <w:rFonts w:eastAsia="IRNazanin" w:cs="IRNazanin"/>
          <w:color w:val="111111"/>
          <w:sz w:val="28"/>
          <w:szCs w:val="28"/>
          <w:rtl w:val="true"/>
          <w:lang w:bidi="fa-IR"/>
        </w:rPr>
        <w:t>».</w:t>
      </w:r>
    </w:p>
    <w:p>
      <w:pPr>
        <w:pStyle w:val="Heading3"/>
        <w:numPr>
          <w:ilvl w:val="2"/>
          <w:numId w:val="1"/>
        </w:numPr>
        <w:rPr/>
      </w:pPr>
      <w:bookmarkStart w:id="55" w:name="__RefHeading___Toc1708070_1490000891"/>
      <w:bookmarkStart w:id="56" w:name="_Toc21"/>
      <w:bookmarkEnd w:id="55"/>
      <w:r>
        <w:rPr>
          <w:rtl w:val="true"/>
        </w:rPr>
        <w:t>شروط قاضیان</w:t>
      </w:r>
      <w:bookmarkEnd w:id="56"/>
    </w:p>
    <w:p>
      <w:pPr>
        <w:pStyle w:val="BookText"/>
        <w:rPr/>
      </w:pPr>
      <w:r>
        <w:rPr>
          <w:rFonts w:ascii="IRNazanin" w:hAnsi="IRNazanin" w:eastAsia="IRNazanin"/>
          <w:color w:val="111111"/>
          <w:sz w:val="28"/>
          <w:sz w:val="28"/>
          <w:szCs w:val="28"/>
          <w:rtl w:val="true"/>
          <w:lang w:bidi="fa-IR"/>
        </w:rPr>
        <w:t>شخصی برای قضاوت معين نمي‌شود مگر اينكه دارای صفات ذيل باشد</w:t>
      </w:r>
      <w:r>
        <w:rPr>
          <w:rFonts w:eastAsia="IRNazanin" w:cs="IRNazanin"/>
          <w:color w:val="111111"/>
          <w:sz w:val="28"/>
          <w:szCs w:val="28"/>
          <w:rtl w:val="true"/>
          <w:lang w:bidi="fa-IR"/>
        </w:rPr>
        <w:t>:</w:t>
      </w:r>
    </w:p>
    <w:p>
      <w:pPr>
        <w:pStyle w:val="Heading3"/>
        <w:numPr>
          <w:ilvl w:val="2"/>
          <w:numId w:val="1"/>
        </w:numPr>
        <w:rPr/>
      </w:pPr>
      <w:bookmarkStart w:id="57" w:name="__RefHeading___Toc1708072_1490000891"/>
      <w:bookmarkStart w:id="58" w:name="_Toc22"/>
      <w:bookmarkEnd w:id="57"/>
      <w:r>
        <w:rPr/>
        <w:t>1</w:t>
      </w:r>
      <w:r>
        <w:rPr>
          <w:rtl w:val="true"/>
        </w:rPr>
        <w:t xml:space="preserve">- </w:t>
      </w:r>
      <w:r>
        <w:rPr>
          <w:rtl w:val="true"/>
        </w:rPr>
        <w:t>مرد بودن</w:t>
      </w:r>
      <w:bookmarkEnd w:id="58"/>
    </w:p>
    <w:p>
      <w:pPr>
        <w:pStyle w:val="BookText"/>
        <w:rPr/>
      </w:pPr>
      <w:r>
        <w:rPr>
          <w:rFonts w:ascii="IRNazanin" w:hAnsi="IRNazanin" w:eastAsia="IRNazanin"/>
          <w:color w:val="111111"/>
          <w:sz w:val="28"/>
          <w:sz w:val="28"/>
          <w:szCs w:val="28"/>
          <w:rtl w:val="true"/>
          <w:lang w:bidi="fa-IR"/>
        </w:rPr>
        <w:t>در قاضی بودن شرط اين است كه مرد باشد، جايز نيست خانم‌ها قضاوت را عهده دار شوند، و در وصيت پيامبر صلی الله علیه واله به اميرالمؤمنين علیه السلام نهی از قضاوت زن شده است</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برای شخصيت زنی كه بالاترين مقام را در اسلام كسب كرده نقص و عيبی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قضاوت مذهب حساسی است که مستلزم قاطعیت و شدت و عدم هرگونه تمایلی به هر یک از دو طرف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بر حسب خلقت و روحیاتش مملو از عواطف و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رقت و رأفتی كه بر وجودش مستولی است نبود، مجتمع انسانی به وجود نمي‌آمد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جامعه انسانی مديون عواطف و تربيت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زن صلاحيت قضاوت را ندارد نه به خاطر وجود نقصی در شخصيتش و اهانت به او بلكه به جهت سنگينی اين منصب و حساسيت آن كه ذكر كرديم</w:t>
      </w:r>
      <w:r>
        <w:rPr>
          <w:rFonts w:eastAsia="IRNazanin" w:cs="IRNazanin"/>
          <w:color w:val="111111"/>
          <w:sz w:val="28"/>
          <w:szCs w:val="28"/>
          <w:rtl w:val="true"/>
          <w:lang w:bidi="fa-IR"/>
        </w:rPr>
        <w:t xml:space="preserve">. </w:t>
      </w:r>
      <w:bookmarkStart w:id="59" w:name="pg20463_250572"/>
    </w:p>
    <w:p>
      <w:pPr>
        <w:pStyle w:val="Heading3"/>
        <w:numPr>
          <w:ilvl w:val="2"/>
          <w:numId w:val="1"/>
        </w:numPr>
        <w:rPr/>
      </w:pPr>
      <w:bookmarkStart w:id="60" w:name="__RefHeading___Toc1708074_1490000891"/>
      <w:bookmarkStart w:id="61" w:name="_Toc23"/>
      <w:bookmarkEnd w:id="59"/>
      <w:bookmarkEnd w:id="60"/>
      <w:r>
        <w:rPr/>
        <w:t>2</w:t>
      </w:r>
      <w:r>
        <w:rPr>
          <w:rtl w:val="true"/>
        </w:rPr>
        <w:t xml:space="preserve">- </w:t>
      </w:r>
      <w:r>
        <w:rPr>
          <w:rtl w:val="true"/>
        </w:rPr>
        <w:t>بلوغ</w:t>
      </w:r>
      <w:bookmarkEnd w:id="61"/>
    </w:p>
    <w:p>
      <w:pPr>
        <w:pStyle w:val="BookText"/>
        <w:rPr/>
      </w:pPr>
      <w:r>
        <w:rPr>
          <w:rFonts w:ascii="IRNazanin" w:hAnsi="IRNazanin" w:eastAsia="IRNazanin"/>
          <w:color w:val="111111"/>
          <w:sz w:val="28"/>
          <w:sz w:val="28"/>
          <w:szCs w:val="28"/>
          <w:rtl w:val="true"/>
          <w:lang w:bidi="fa-IR"/>
        </w:rPr>
        <w:t>برای شرط بلوغ به این کلام حضرت علی علیه السلام</w:t>
      </w:r>
    </w:p>
    <w:p>
      <w:pPr>
        <w:pStyle w:val="BookText"/>
        <w:rPr/>
      </w:pPr>
      <w:r>
        <w:rPr>
          <w:rFonts w:ascii="IRNazanin" w:hAnsi="IRNazanin" w:eastAsia="IRNazanin"/>
          <w:color w:val="111111"/>
          <w:sz w:val="28"/>
          <w:sz w:val="28"/>
          <w:szCs w:val="28"/>
          <w:rtl w:val="true"/>
          <w:lang w:bidi="fa-IR"/>
        </w:rPr>
        <w:t>استدلال می‌شود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را كه حلال ما و حرام ما را مي‌شناسد انتخاب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مرد شاملكودک نمي‌شود علاوه بر اينكه از او تكليف برداشته شده است</w:t>
      </w:r>
      <w:r>
        <w:rPr>
          <w:rFonts w:eastAsia="IRNazanin" w:cs="IRNazanin"/>
          <w:color w:val="111111"/>
          <w:sz w:val="28"/>
          <w:szCs w:val="28"/>
          <w:rtl w:val="true"/>
          <w:lang w:bidi="fa-IR"/>
        </w:rPr>
        <w:t>.</w:t>
      </w:r>
    </w:p>
    <w:p>
      <w:pPr>
        <w:pStyle w:val="Heading3"/>
        <w:numPr>
          <w:ilvl w:val="2"/>
          <w:numId w:val="1"/>
        </w:numPr>
        <w:rPr/>
      </w:pPr>
      <w:bookmarkStart w:id="62" w:name="__RefHeading___Toc1708076_1490000891"/>
      <w:bookmarkStart w:id="63" w:name="_Toc24"/>
      <w:bookmarkEnd w:id="62"/>
      <w:r>
        <w:rPr/>
        <w:t>3</w:t>
      </w:r>
      <w:r>
        <w:rPr>
          <w:rtl w:val="true"/>
        </w:rPr>
        <w:t xml:space="preserve">- </w:t>
      </w:r>
      <w:r>
        <w:rPr>
          <w:rtl w:val="true"/>
        </w:rPr>
        <w:t>عدالت</w:t>
      </w:r>
      <w:bookmarkEnd w:id="63"/>
    </w:p>
    <w:p>
      <w:pPr>
        <w:pStyle w:val="BookText"/>
        <w:rPr/>
      </w:pPr>
      <w:r>
        <w:rPr>
          <w:rFonts w:ascii="IRNazanin" w:hAnsi="IRNazanin" w:eastAsia="IRNazanin"/>
          <w:color w:val="111111"/>
          <w:sz w:val="28"/>
          <w:sz w:val="28"/>
          <w:szCs w:val="28"/>
          <w:rtl w:val="true"/>
          <w:lang w:bidi="fa-IR"/>
        </w:rPr>
        <w:t>از شرايطی كه واجب است در قاضی وجود داشته باشد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نفسانی است كه اقتضای ادا واجبات الهی و اجتناب از محرمات را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قاضی از اين صفات بهره‌مند نباشد لياقت رسيدن به اين مقام را ندارد</w:t>
      </w:r>
      <w:r>
        <w:rPr>
          <w:rFonts w:eastAsia="IRNazanin" w:cs="IRNazanin"/>
          <w:color w:val="111111"/>
          <w:sz w:val="28"/>
          <w:szCs w:val="28"/>
          <w:rtl w:val="true"/>
          <w:lang w:bidi="fa-IR"/>
        </w:rPr>
        <w:t>.</w:t>
      </w:r>
    </w:p>
    <w:p>
      <w:pPr>
        <w:pStyle w:val="Heading3"/>
        <w:numPr>
          <w:ilvl w:val="2"/>
          <w:numId w:val="1"/>
        </w:numPr>
        <w:rPr/>
      </w:pPr>
      <w:bookmarkStart w:id="64" w:name="__RefHeading___Toc1708078_1490000891"/>
      <w:bookmarkStart w:id="65" w:name="_Toc25"/>
      <w:bookmarkEnd w:id="64"/>
      <w:r>
        <w:rPr/>
        <w:t>4</w:t>
      </w:r>
      <w:r>
        <w:rPr>
          <w:rtl w:val="true"/>
        </w:rPr>
        <w:t xml:space="preserve">- </w:t>
      </w:r>
      <w:r>
        <w:rPr>
          <w:rtl w:val="true"/>
        </w:rPr>
        <w:t>اسلام</w:t>
      </w:r>
      <w:bookmarkEnd w:id="65"/>
    </w:p>
    <w:p>
      <w:pPr>
        <w:pStyle w:val="BookText"/>
        <w:rPr/>
      </w:pPr>
      <w:r>
        <w:rPr>
          <w:rFonts w:ascii="IRNazanin" w:hAnsi="IRNazanin" w:eastAsia="IRNazanin"/>
          <w:color w:val="111111"/>
          <w:sz w:val="28"/>
          <w:sz w:val="28"/>
          <w:szCs w:val="28"/>
          <w:rtl w:val="true"/>
          <w:lang w:bidi="fa-IR"/>
        </w:rPr>
        <w:t>واجب است قاضی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شرط به قول خدای متعال استدلال مي‌كنند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يَجعلَ اللّه الكافِرينَ عَلی المُؤمنينَ سَبيلاً</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هرگز برای کافران بر مؤمنان راه تسلطی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طبيعی است كه اگر کافر برای قضاوت منصوب گردد برای او راه تسلّطی نسبت به مؤمنین قرار داده شده است</w:t>
      </w:r>
      <w:r>
        <w:rPr>
          <w:rFonts w:eastAsia="IRNazanin" w:cs="IRNazanin"/>
          <w:color w:val="111111"/>
          <w:sz w:val="28"/>
          <w:szCs w:val="28"/>
          <w:rtl w:val="true"/>
          <w:lang w:bidi="fa-IR"/>
        </w:rPr>
        <w:t>.</w:t>
      </w:r>
    </w:p>
    <w:p>
      <w:pPr>
        <w:pStyle w:val="Heading3"/>
        <w:numPr>
          <w:ilvl w:val="2"/>
          <w:numId w:val="1"/>
        </w:numPr>
        <w:rPr/>
      </w:pPr>
      <w:bookmarkStart w:id="66" w:name="__RefHeading___Toc1708080_1490000891"/>
      <w:bookmarkStart w:id="67" w:name="_Toc26"/>
      <w:bookmarkEnd w:id="66"/>
      <w:r>
        <w:rPr/>
        <w:t>5</w:t>
      </w:r>
      <w:r>
        <w:rPr>
          <w:rtl w:val="true"/>
        </w:rPr>
        <w:t xml:space="preserve">- </w:t>
      </w:r>
      <w:r>
        <w:rPr>
          <w:rtl w:val="true"/>
        </w:rPr>
        <w:t>اجتهاد</w:t>
      </w:r>
      <w:bookmarkEnd w:id="67"/>
    </w:p>
    <w:p>
      <w:pPr>
        <w:pStyle w:val="BookText"/>
        <w:rPr/>
      </w:pPr>
      <w:r>
        <w:rPr>
          <w:rFonts w:ascii="IRNazanin" w:hAnsi="IRNazanin" w:eastAsia="IRNazanin"/>
          <w:color w:val="111111"/>
          <w:sz w:val="28"/>
          <w:sz w:val="28"/>
          <w:szCs w:val="28"/>
          <w:rtl w:val="true"/>
          <w:lang w:bidi="fa-IR"/>
        </w:rPr>
        <w:t>به ناچار قاضی بايد مجتهد و مسلط به احكام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راه تقليد، بلكه فقط از راه اجتهاد که عبارت است از استنباط حكم شرعی از دلايل چهارگانه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يعنی فعل، قول و تقرير معصوم نزد شيعه اماميه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bookmarkStart w:id="68" w:name="pg20463_250573"/>
    </w:p>
    <w:p>
      <w:pPr>
        <w:pStyle w:val="BookText"/>
        <w:rPr/>
      </w:pPr>
      <w:bookmarkEnd w:id="68"/>
      <w:r>
        <w:rPr>
          <w:rFonts w:ascii="IRNazanin" w:hAnsi="IRNazanin" w:eastAsia="IRNazanin"/>
          <w:color w:val="111111"/>
          <w:sz w:val="28"/>
          <w:sz w:val="28"/>
          <w:szCs w:val="28"/>
          <w:rtl w:val="true"/>
          <w:lang w:bidi="fa-IR"/>
        </w:rPr>
        <w:t>پس هر گاه فقيه در يكی از اين مسائل به اندازه كافی دليل نداشته باشد به آن چه اصول عمليه اقتضا مي‌كند رجوع می‌کند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به دو قسم عقلی و نقلی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در موضوعات و احكام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تفصيل اين امور و آن شرایطی که در آنها معتبر است، در کتب اصول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بعضی از شروطی بود كه در كتب قضا ذكر شده است، شروط ديگری مانند حر و آزاد بودن و حلال زاده بودن و غیر این دو هم وجود دارد</w:t>
      </w:r>
      <w:r>
        <w:rPr>
          <w:rFonts w:eastAsia="IRNazanin" w:cs="IRNazanin"/>
          <w:color w:val="111111"/>
          <w:sz w:val="28"/>
          <w:szCs w:val="28"/>
          <w:rtl w:val="true"/>
          <w:lang w:bidi="fa-IR"/>
        </w:rPr>
        <w:t>.</w:t>
      </w:r>
    </w:p>
    <w:p>
      <w:pPr>
        <w:pStyle w:val="Heading3"/>
        <w:numPr>
          <w:ilvl w:val="2"/>
          <w:numId w:val="1"/>
        </w:numPr>
        <w:rPr/>
      </w:pPr>
      <w:bookmarkStart w:id="69" w:name="__RefHeading___Toc1708082_1490000891"/>
      <w:bookmarkStart w:id="70" w:name="_Toc27"/>
      <w:bookmarkEnd w:id="69"/>
      <w:r>
        <w:rPr>
          <w:rtl w:val="true"/>
        </w:rPr>
        <w:t>آداب قضاوت</w:t>
      </w:r>
      <w:bookmarkEnd w:id="70"/>
    </w:p>
    <w:p>
      <w:pPr>
        <w:pStyle w:val="BookText"/>
        <w:rPr/>
      </w:pPr>
      <w:r>
        <w:rPr>
          <w:rFonts w:ascii="IRNazanin" w:hAnsi="IRNazanin" w:eastAsia="IRNazanin"/>
          <w:color w:val="111111"/>
          <w:sz w:val="28"/>
          <w:sz w:val="28"/>
          <w:szCs w:val="28"/>
          <w:rtl w:val="true"/>
          <w:lang w:bidi="fa-IR"/>
        </w:rPr>
        <w:t>فقها درباره قضاوت اموری را بيان كرده‌اند كه بعضی از آن‌ها به صفات قاضی در حال حكم بر مي‌گردد و آن اين است كه در حال حكم صادر كردن مشغول فكر كردن به امور دنيا نباشد، به مرضی گرفتار نباشد كه نسبت به حكم كردن و موازين آن بي‌توجه شود، در حالت عصبانیت یا خستگی یا نگرانی قضاوت نکند و يا اينكه برای دفع بول و غايت در فشار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حال آرامش و وقار بوده و بين طرفين دعوا تساوی برقرار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آمده است كه يهودی با اميرالمؤمنين علیه السلام درباره زرهی كه گمان داشت از آن اوست به قصد محاكمه به نزد عمر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الحسن با طرف دعوايت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متأثر شد و آثار غضب در صورت شريفش پيدا شد، بعد از فراغ از محاكمه عمر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كه دستور دادم با طرف دعوای يهودی ات در حضور قاضی بلند شوی غضب كردي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آن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مرا به كنيه صدا زدی و گفتی ای ابو الحسن بين من و يهودی تساوی برقرار نكردی چون برای يهودی اين گونه </w:t>
      </w:r>
      <w:bookmarkStart w:id="71" w:name="pg20463_250574"/>
    </w:p>
    <w:p>
      <w:pPr>
        <w:pStyle w:val="BookText"/>
        <w:rPr/>
      </w:pPr>
      <w:bookmarkEnd w:id="71"/>
      <w:r>
        <w:rPr>
          <w:rFonts w:ascii="IRNazanin" w:hAnsi="IRNazanin" w:eastAsia="IRNazanin"/>
          <w:color w:val="111111"/>
          <w:sz w:val="28"/>
          <w:sz w:val="28"/>
          <w:szCs w:val="28"/>
          <w:rtl w:val="true"/>
          <w:lang w:bidi="fa-IR"/>
        </w:rPr>
        <w:t>نبودي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تعجب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ميزان اهمیت قضاوت اسلامی را بيان مي‌كند و با اين نمونه در تحقق قضا برای عدالت اجتماعي، اصالت آن، ابعاد فكری و عمق مدنيت آن مثال 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ديگری نيز هست كه بزرگان فقها بر آن تصريح كرده‌اند و بعضی ازآن‌ها به وسیله دلایل سست در اهل تسنن ثابت شده است</w:t>
      </w:r>
      <w:r>
        <w:rPr>
          <w:rFonts w:eastAsia="IRNazanin" w:cs="IRNazanin"/>
          <w:color w:val="111111"/>
          <w:sz w:val="28"/>
          <w:szCs w:val="28"/>
          <w:rtl w:val="true"/>
          <w:lang w:bidi="fa-IR"/>
        </w:rPr>
        <w:t>.</w:t>
      </w:r>
    </w:p>
    <w:p>
      <w:pPr>
        <w:pStyle w:val="Heading3"/>
        <w:numPr>
          <w:ilvl w:val="2"/>
          <w:numId w:val="1"/>
        </w:numPr>
        <w:rPr/>
      </w:pPr>
      <w:bookmarkStart w:id="72" w:name="__RefHeading___Toc1708084_1490000891"/>
      <w:bookmarkStart w:id="73" w:name="_Toc28"/>
      <w:bookmarkEnd w:id="72"/>
      <w:r>
        <w:rPr>
          <w:rtl w:val="true"/>
        </w:rPr>
        <w:t>حقوق قاضي</w:t>
      </w:r>
      <w:bookmarkEnd w:id="73"/>
    </w:p>
    <w:p>
      <w:pPr>
        <w:pStyle w:val="BookText"/>
        <w:rPr/>
      </w:pPr>
      <w:r>
        <w:rPr>
          <w:rFonts w:ascii="IRNazanin" w:hAnsi="IRNazanin" w:eastAsia="IRNazanin"/>
          <w:color w:val="111111"/>
          <w:sz w:val="28"/>
          <w:sz w:val="28"/>
          <w:szCs w:val="28"/>
          <w:rtl w:val="true"/>
          <w:lang w:bidi="fa-IR"/>
        </w:rPr>
        <w:t>بعضی از فقهاء به حرمت مزد برای قاضی فتوا داده‌اند و استدلال مي‌كنند بر اينكه قضا یا واجب عینی است یا واجب كفايی است هنگامی که منحصر به یک شخص نباشد و اخذ اجرت بر واجب جايز نيست و حرمت آن موقعی که از یکی از طرفین دعوا پولی بگیرد به این دلیل که به نفع او حکم بدهد چه به حق باشد یا به غیر حق دو برابر می‌شود زیرا این پول آن‌چنان رشوه‌ای است که کفر به خدای تعالی یا شرک به اوست همان طوری که در بعضی اخبار و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بايد حقوق خود را از بيت المال مسلمين كه برای مصالح آنها آماده شد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اين بحث‌ها را فقها در رسايل و كتبشان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 شريح قاضی پانصد درهم در ماه تعيين كردند</w:t>
      </w:r>
      <w:r>
        <w:rPr>
          <w:rFonts w:eastAsia="IRNazanin" w:cs="IRNazanin"/>
          <w:color w:val="111111"/>
          <w:sz w:val="28"/>
          <w:szCs w:val="28"/>
          <w:rtl w:val="true"/>
          <w:lang w:bidi="fa-IR"/>
        </w:rPr>
        <w:t>.</w:t>
      </w:r>
    </w:p>
    <w:p>
      <w:pPr>
        <w:pStyle w:val="Heading3"/>
        <w:numPr>
          <w:ilvl w:val="2"/>
          <w:numId w:val="1"/>
        </w:numPr>
        <w:rPr/>
      </w:pPr>
      <w:bookmarkStart w:id="74" w:name="__RefHeading___Toc1708086_1490000891"/>
      <w:bookmarkStart w:id="75" w:name="_Toc29"/>
      <w:bookmarkEnd w:id="74"/>
      <w:r>
        <w:rPr>
          <w:rtl w:val="true"/>
        </w:rPr>
        <w:t>عزل قاضي</w:t>
      </w:r>
      <w:bookmarkEnd w:id="7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احکام صادره قاضی مخالف نصوص شرعی باشد از منصبش عزل می‌گردد و همچنین هنگامی که ثابت شود رشوه گرفته یا به یکی از طرفین مخاصمه تمایل پیدا کرده و به نفع او حکم داده است اگرچه حکمش موافق با واقع باشد عزل می‌گردد و عقوبت می‌شود</w:t>
      </w:r>
      <w:r>
        <w:rPr>
          <w:rFonts w:eastAsia="IRNazanin" w:cs="IRNazanin"/>
          <w:color w:val="111111"/>
          <w:sz w:val="28"/>
          <w:szCs w:val="28"/>
          <w:rtl w:val="true"/>
          <w:lang w:bidi="fa-IR"/>
        </w:rPr>
        <w:t xml:space="preserve">. </w:t>
      </w:r>
      <w:bookmarkStart w:id="76" w:name="pg20463_250575"/>
    </w:p>
    <w:p>
      <w:pPr>
        <w:pStyle w:val="Heading2"/>
        <w:numPr>
          <w:ilvl w:val="1"/>
          <w:numId w:val="1"/>
        </w:numPr>
        <w:rPr/>
      </w:pPr>
      <w:bookmarkStart w:id="77" w:name="__RefHeading___Toc1708088_1490000891"/>
      <w:bookmarkStart w:id="78" w:name="_Toc30"/>
      <w:bookmarkEnd w:id="76"/>
      <w:bookmarkEnd w:id="77"/>
      <w:r>
        <w:rPr>
          <w:rtl w:val="true"/>
        </w:rPr>
        <w:t>قضاوت امام علی علیه السلام در عهد رسول اکرم صلی الله علیه واله و خلفا</w:t>
      </w:r>
      <w:bookmarkEnd w:id="78"/>
    </w:p>
    <w:p>
      <w:pPr>
        <w:pStyle w:val="Heading3"/>
        <w:numPr>
          <w:ilvl w:val="2"/>
          <w:numId w:val="1"/>
        </w:numPr>
        <w:rPr/>
      </w:pPr>
      <w:bookmarkStart w:id="79" w:name="__RefHeading___Toc1708090_1490000891"/>
      <w:bookmarkStart w:id="80" w:name="_Toc31"/>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اميرالمؤمنين علیه السلام منصب قضا را در عهد رسول خدا صلی الله علیه واله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 اين منصب حساس تربيت شده بود رسول خدا صلی الله علیه واله او را بر ديگر اصحاب و فرزندان و خانواده‌اش مقدم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علم آن حضرت و احاطه كامل ایشان به امور شريعت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رسول اکرم صلی الله علیه واله ، ایشان را برای این منصب انتخاب کردند و آن حضرت را بر اصحاب و خویشاوندان خود مقدم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درب شهر علم پیغمبر، برادر ایشان و جان رسول الله بودند و کسی بودند که برای پیغمبر خدا صلی الله علیه واله به منزله هارون نسبت به موسی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زمان خلفا مرجع اعلا برای قضاوت بودند</w:t>
      </w:r>
      <w:r>
        <w:rPr>
          <w:rStyle w:val="FootnoteAnchor"/>
          <w:rtl w:val="true"/>
        </w:rPr>
        <w:footnoteReference w:id="22"/>
      </w:r>
      <w:r>
        <w:rPr>
          <w:rFonts w:ascii="IRNazanin" w:hAnsi="IRNazanin" w:eastAsia="IRNazanin"/>
          <w:color w:val="111111"/>
          <w:sz w:val="28"/>
          <w:sz w:val="28"/>
          <w:szCs w:val="28"/>
          <w:rtl w:val="true"/>
          <w:lang w:bidi="fa-IR"/>
        </w:rPr>
        <w:t xml:space="preserve">و هنگامی که مسأله سختی برای آنها پیش می‌آمد که از حل آن عاجز می‌شدند از آن حضرت کمک می‌خواستند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در بسیاری از مواردی که خود خلفا اقدام به صدور حکمی می‌نمودند با حکم خدا مخالفت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آن حضرت در آنچه قضاوت می‌کردند و فتوا می‌دادند سرنوشت‌ساز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از قضاوت‌هاي نادر آن حضرت را در زمان رسول خدا صلی الله علیه واله و خلفا بيان مي‌كنيم</w:t>
      </w:r>
      <w:r>
        <w:rPr>
          <w:rFonts w:eastAsia="IRNazanin" w:cs="IRNazanin"/>
          <w:color w:val="111111"/>
          <w:sz w:val="28"/>
          <w:szCs w:val="28"/>
          <w:rtl w:val="true"/>
          <w:lang w:bidi="fa-IR"/>
        </w:rPr>
        <w:t xml:space="preserve">. </w:t>
      </w:r>
      <w:bookmarkStart w:id="81" w:name="pg20463_250576"/>
    </w:p>
    <w:p>
      <w:pPr>
        <w:pStyle w:val="Heading3"/>
        <w:numPr>
          <w:ilvl w:val="2"/>
          <w:numId w:val="1"/>
        </w:numPr>
        <w:rPr/>
      </w:pPr>
      <w:bookmarkStart w:id="82" w:name="__RefHeading___Toc1708092_1490000891"/>
      <w:bookmarkStart w:id="83" w:name="_Toc32"/>
      <w:bookmarkEnd w:id="81"/>
      <w:bookmarkEnd w:id="82"/>
      <w:r>
        <w:rPr>
          <w:rtl w:val="true"/>
        </w:rPr>
        <w:t>در زمان پيامبر صلی الله علیه واله</w:t>
      </w:r>
      <w:bookmarkEnd w:id="83"/>
    </w:p>
    <w:p>
      <w:pPr>
        <w:pStyle w:val="BookText"/>
        <w:rPr/>
      </w:pPr>
      <w:r>
        <w:rPr>
          <w:rFonts w:ascii="IRNazanin" w:hAnsi="IRNazanin" w:eastAsia="IRNazanin"/>
          <w:color w:val="111111"/>
          <w:sz w:val="28"/>
          <w:sz w:val="28"/>
          <w:szCs w:val="28"/>
          <w:rtl w:val="true"/>
          <w:lang w:bidi="fa-IR"/>
        </w:rPr>
        <w:t>هنگامی كه رسول خدا صلی الله علیه واله اميرالمؤمنين علیه السلام را به يمن فرستاد امور قضاوت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پيامبر صلی الله علیه واله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مي‌فرستی در حالی كه من جوانی كم سن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قلب تو را هدايت مي‌كند و زبانت را ثابت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هیچ‌گاه در قضاوت بين دو نفر شک نكردم</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وكيع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قضات علی علیه السلام است، و پيامبر صلی الله علیه واله ایشان را در زمان حياتش به اين سمت تعيين كرد</w:t>
      </w:r>
      <w:r>
        <w:rPr>
          <w:rStyle w:val="FootnoteAnchor"/>
          <w:rtl w:val="true"/>
        </w:rPr>
        <w:footnoteReference w:id="24"/>
      </w:r>
      <w:r>
        <w:rPr>
          <w:rFonts w:ascii="Amiri" w:hAnsi="Amiri" w:eastAsia="Amiri" w:cs="Amiri"/>
          <w:color w:val="111111"/>
          <w:sz w:val="28"/>
          <w:sz w:val="28"/>
          <w:szCs w:val="28"/>
          <w:rtl w:val="true"/>
          <w:lang w:bidi="ar-SA"/>
        </w:rPr>
        <w:t>و از قضاوت او تعجب كرد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ستایش و سپاس مخصوص خدایی است که حكمت را در بين ما اهل بيت قرار داد</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قضاوت‌هايی كه امام در عهد رسول اللّه صلی الله علیه واله انجام داده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پسر</w:t>
      </w:r>
    </w:p>
    <w:p>
      <w:pPr>
        <w:pStyle w:val="BookText"/>
        <w:rPr/>
      </w:pPr>
      <w:r>
        <w:rPr>
          <w:rFonts w:ascii="IRNazanin" w:hAnsi="IRNazanin" w:eastAsia="IRNazanin"/>
          <w:color w:val="111111"/>
          <w:sz w:val="28"/>
          <w:sz w:val="28"/>
          <w:szCs w:val="28"/>
          <w:rtl w:val="true"/>
          <w:lang w:bidi="fa-IR"/>
        </w:rPr>
        <w:t>گروهی كنيزی را مشترک خريدند و در يک ظهر با او نزديكی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پسری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وضع حمل كرد هر يک ادعا كردند كه فرزند 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را به نزد امام علیه السلام بردند، و او برای پسر قرعه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به اسم يكی از آنها اصابت كرد و پسر متعلق به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ملزم به پرداخت دو ثلت ديه به رفقايش كرد و آنها را از مثل آن كار سرزنش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را بر پيامبر صلی الله علیه واله عرضه كردند، پيامبر صلی الله علیه واله قضاوت امام علیه السلام را تأييد كرد و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سپاس خدايی را كه در بين ما اهل بيت كسی را قرار داد كه بر سنت‌های داوود قضاوت مي‌كند</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 برای شير</w:t>
      </w:r>
    </w:p>
    <w:p>
      <w:pPr>
        <w:pStyle w:val="BookText"/>
        <w:rPr/>
      </w:pPr>
      <w:r>
        <w:rPr>
          <w:rFonts w:ascii="IRNazanin" w:hAnsi="IRNazanin" w:eastAsia="IRNazanin"/>
          <w:color w:val="111111"/>
          <w:sz w:val="28"/>
          <w:sz w:val="28"/>
          <w:szCs w:val="28"/>
          <w:rtl w:val="true"/>
          <w:lang w:bidi="fa-IR"/>
        </w:rPr>
        <w:t>از موضوعاتی كه امام علیه السلام هنگامی که در یمن تشریف داشت بر آن حكم كرد قصه گودال شير بود كه جماعتی در آن افتادند و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به دو گونه روايت شده است و به اينگونه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قيس از امام باقر علیه السلام روايت كرده است كه گودالی را برای شير كندند و شير در آن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ديدن آن ازدحام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پايش لغزيد و به ديگری چسبيد و آن يكی به سومی چسبيد و سومی به چهارمی چسبيد و همه در گودال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آنها را پاره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هلاک شدند و امر آنها در باب دیه به امام علیه السلام رجوع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قضاوت کردند که بر اولی یک سوم دیه برای دومی است و بر دومی دو سوم دیه برای سومی است و بر سومی دیه کامل برای چهارمی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امام را بر رسول خدا صلی الله علیه واله نقل كردند،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در بين آنها به فرمان خدای عزوجل قضاوت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روش اين قضاوت اين باشد كه مرد اول خودش سقوط كرده و دومی را هم با خود ساقط كرده پس او ديه ندارد چون هلاک او به كسی مرتبط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دومي، هلاكت او احتمالا مربوط به گرفتن اولی و سقوط سومی و چهارمی كه به خاطر او بوده كما اينكه او سبب سقوط ديگران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يک سوم كشته شدن او مربوط اولی است سپس یک سوم دیه دومی برعهده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سومی چون هلاكت او مربوط به خودش و به گرفتن چهارمی بوده پس دو ثلث ديه او به گردن دومی است و چهارمی چون هلاكت او مربوط به نفر سوم بوده پس باید تمام ديه چهارمی را بپردازد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از امام صادق علیه السلام روايت كرده كه گروهی برای شكار شير در يمن گودالی 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در آن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برای ديدن شير ازدحام كردند و </w:t>
      </w:r>
    </w:p>
    <w:p>
      <w:pPr>
        <w:pStyle w:val="BookText"/>
        <w:rPr/>
      </w:pPr>
      <w:r>
        <w:rPr>
          <w:rFonts w:ascii="IRNazanin" w:hAnsi="IRNazanin" w:eastAsia="IRNazanin"/>
          <w:color w:val="111111"/>
          <w:sz w:val="28"/>
          <w:sz w:val="28"/>
          <w:szCs w:val="28"/>
          <w:rtl w:val="true"/>
          <w:lang w:bidi="fa-IR"/>
        </w:rPr>
        <w:t>مردی در آن گودال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به دیگری چسبید و آن دیگر به دیگری و آن دیگری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آن‌ها را مجروح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همان جا از جراحتشير مردند و بعضي‌ها بعدا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مشاجره پرداختند تا كار به جنگ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تا بين شما قضاوت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 ربع ديه، وبرای دومی ثلث ديه، و برای سومی نصف ديه و برای چهارمی ديه كامل قرار داد و آن را بر عهده قبيله هايشان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علت اين که اولی ربع ديه را بايد بگيرد، چون محتمل است كه مرگش مربوط به چهار 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مردم بر او،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دومی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سومی بر روی او،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چهارمی بر روی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ثلت ديه را بايد بگيرد، چون علت مرگ او احتمال دارد به سه امر مربوط باشد، اول به سرنگون شدن او توسط اولي،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سرنگونی سوم بر روی او،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سرنگونی چهارمی بر روی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سومی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نصف ديه را بايد بگيرد، چون علت مرگش احتمال به دو امر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شدن او توسط دومي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چهارمی بر روی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چهارمی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ديه را بايد بگيرد، چون مرگ او مربوط به آن سه نفر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سه دختری که یکی نیشگون گرفت و دیگری خودش را تکان داد و دختر دیگری که بر دوش او سوار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حادثه‌ای است كه امام علیه السلام در زمان رسول خدا صلی الله علیه واله در آن قضاوت كرد و درباره آن حكم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دو گونه روايت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روايت كرده كه دختری بدون هیچ هدفی و به خاطر بازی دختر ديگری را بر دوشش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ديگری دختر سوار کننده را نيشگون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اثر این نیشگون به خود تکانی داد که دختری که روی دوشش سواربود افتاد و به زمین کوبیده شد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مربوط به این دختر به امام علیه السلام ارجاع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قضاوت نمودند که یک سوم دیه بر عهده نیشگون گیرنده و یک سوم آن هم به عهده‌ی دختری که خود را تکان داد می‌باشد و یک سوم دیگر هم به خاطر بیهوده سوار شدن دختری که روی پیش قرار داشت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به رسول اکرم صلی الله علیه واله عرضه کردند؛ ایشان آن را تأیید و امضا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از اصبغ بن نباته روايت مي‌كند كه اميرالمؤمنين علیه السلام درباره دختری كه دختر دیگری را سوار کرد و دختر سومی آمد و ضربه‌ای به دختر سوار کننده وارد نمود و در نتیجه دختر سوار کننده دختری که سوار بود را تکانی داد و آن دختر را به زمین زد و او مرد قضاوت نمودند به این صورت که دیه او بین دو دختر ضربه زننده و دختری که مورد آزار قرار گرفته نصف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كه ديوار بروی آنها سقوط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است كه ديواری بر سر جماعتی خراب شد و همگی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یک کنیز و یک زن آزاد بود كه هر كدام كودكی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زن آزاد از مرد آزاد و بچه كنيز هم از غلامی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بچه آزاد از بچه عبد شناخته نمی‌شد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را به امام علیه السلام عرضه کردند و آن حضرت بین آن دو قرعه زدند و حکم به آزاد بودن بچه‌ای که سهم آزاد به نام او در آمد و به مملوک بودن بچه‌ای که سهم مملوکیت به نام او در آمد نمودند و سپس بچه مملوک راآزاد کردند و برای بچه آزاد حکم به ارث بردن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اين حكم را بر رسول خدا صلی الله علیه واله عرضه كردند حضرت حكم را تأييد فرمودند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این مسأله هیچ راه حلی جز قرعه‌ای که در هر امر مشکلی استفادهمی‌شود و در حدیث آمده است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بعضی از قضايايی است كه امام علیه السلام در زمان پيامبر صلی الله علیه واله به آن حكم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قضاوت پيامبر صلی الله علیه واله را توصيف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 از قضاوت پيامبر صلی الله علیه واله سخن می‌گویند و چگونگی حكم دادن ایشان را بیان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دو نفر دعوا را به نزد رسول خدا صلی الله علیه واله مي‌بردند به مدعی مي‌فرمود آيا تو دليلی داري؟ اگر بينه‌ای اقامه مي‌كرد كه آن حضرت را راضی مي‌كرد و حجت آن را تأييد مي‌كرد حكم را بر متهم اجرا مي‌كرد و اگر بينه نداشت متهم بايستی به خداوند سوگند مي‌خورد كه در برابر ادعای شاكی مسؤليتی بر عهده ندارد و هنگامی كه گواهان او را احضار مي‌كردند و از خوبی يا بدی متهم و شاكی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اظهارات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چيزی دستگيرش نمي‌شد از شاكی و متهم مي‌پرسيد كه از چه قبيله‌ای هستید؟ و آن دو شرح مي‌دادند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سؤال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شما كجا است؟ و آن دو پاسخ مي‌دادند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مي‌پرسيد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شما كجا است؟ و آنها جواب مي‌دادند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مدعيان و شاهدان را احضار مي‌كرد و دستور مي‌داد كه نام شاكی و متهم و شاهدان نوشته شود و شرح شهادت آنها نيز ثبت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يكی از بهترين اصحابش مي‌داد و نسخه ديگری از آن را به صحابی مطمئن ديگريش مي‌داد و مي‌فرمود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كدام از شما دو نفر به گونه‌ای كه كسی متوجه نشود و ديگری نفهمد به </w:t>
      </w:r>
    </w:p>
    <w:p>
      <w:pPr>
        <w:pStyle w:val="BookText"/>
        <w:rPr/>
      </w:pPr>
      <w:r>
        <w:rPr>
          <w:rFonts w:ascii="IRNazanin" w:hAnsi="IRNazanin" w:eastAsia="IRNazanin"/>
          <w:color w:val="111111"/>
          <w:sz w:val="28"/>
          <w:sz w:val="28"/>
          <w:szCs w:val="28"/>
          <w:rtl w:val="true"/>
          <w:lang w:bidi="fa-IR"/>
        </w:rPr>
        <w:t>قبيله‌های شاكی و متهم و به محل مغازه‌های آن دو و محل رفت و آمد آنها و خانه‌هايشان که در آن سکونت دارند بروید و پرس‌وجو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مي‌رفتند و در مورد متهم و شاكی پرس و جو مي‌كردند اگر خبر خوبی مي‌يافتند و فضيلتی از آن دو مي‌شنيدند نزد پيامبر صلی الله علیه واله باز مي‌گشتند و گزارش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افرادی را كه از آن دو تعریف کرده بودند و همچنین شاهدان را احضارمي‌كرد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كه از آن دو نفر تعریف کرده بوند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فلانی فرزند فلانی و اين نيز فلانی فرزند فلانی است آيا اين دو را مي‌شناسيد؟</w:t>
      </w:r>
    </w:p>
    <w:p>
      <w:pPr>
        <w:pStyle w:val="BookText"/>
        <w:rPr/>
      </w:pPr>
      <w:r>
        <w:rPr>
          <w:rFonts w:ascii="IRNazanin" w:hAnsi="IRNazanin" w:eastAsia="IRNazanin"/>
          <w:color w:val="111111"/>
          <w:sz w:val="28"/>
          <w:sz w:val="28"/>
          <w:szCs w:val="28"/>
          <w:rtl w:val="true"/>
          <w:lang w:bidi="fa-IR"/>
        </w:rPr>
        <w:t>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متخاصمین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و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دو نفری که جهت تحقیق فرستاده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آنچه ما با آن مواجه هستیم مطالب خوبی از شما به من رسانده‌اند و شما را به صالح بودن یاد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تأیید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 توجه به شهادت آن دو نفر بر علیه متهم قضاوت می‌نمود و حکم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آن دو شخص بدی و زشتی آن دو را گزارش می‌دادند؛ رسول اکرم صلی الله علیه واله ، افرادی که اقرار به بدی آن دو کرده بودند را جمع می‌نمودند و به آنها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فلانی و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شاکی و 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می‌شناسید؟ عرض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تا حاضر شوند، پس آنها می‌نشستند و آن دو را حاضر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واله به آن افراد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همان دو نفری هستند که ذکرشان به میان آمد؟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جواب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مطالب برای آن حضرت ثابت می‌شد آن دو شاهد را معرفی نمی‌نمود و از آن دو عیب نمی‌گرفت و مورد توبیخ قرار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طرفین دعوا را دعوت به صلح و آشتی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رؤوف، مهربان و محبت کننده نسبت به امتشان بودند</w:t>
      </w:r>
      <w:r>
        <w:rPr>
          <w:rFonts w:eastAsia="IRNazanin" w:cs="IRNazanin"/>
          <w:color w:val="111111"/>
          <w:sz w:val="28"/>
          <w:szCs w:val="28"/>
          <w:rtl w:val="true"/>
          <w:lang w:bidi="fa-IR"/>
        </w:rPr>
        <w:t xml:space="preserve">. </w:t>
      </w:r>
      <w:bookmarkStart w:id="84" w:name="pg20463_250582"/>
    </w:p>
    <w:p>
      <w:pPr>
        <w:pStyle w:val="BookText"/>
        <w:rPr/>
      </w:pPr>
      <w:bookmarkEnd w:id="84"/>
      <w:r>
        <w:rPr>
          <w:rFonts w:ascii="IRNazanin" w:hAnsi="IRNazanin" w:eastAsia="IRNazanin"/>
          <w:color w:val="111111"/>
          <w:sz w:val="28"/>
          <w:sz w:val="28"/>
          <w:szCs w:val="28"/>
          <w:rtl w:val="true"/>
          <w:lang w:bidi="fa-IR"/>
        </w:rPr>
        <w:t>اگر شهود از مردمان پست و فرومایه‌ای که غریب بودند و مشهور و معروف نبودند و طرفین دعوا قبیله و مغازه و خانه‌ای نداشتند رسول اکرم صلی الله علیه واله رو به متهم می‌کردند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آن دو شاهد چیست؟</w:t>
      </w:r>
    </w:p>
    <w:p>
      <w:pPr>
        <w:pStyle w:val="BookText"/>
        <w:rPr/>
      </w:pPr>
      <w:r>
        <w:rPr>
          <w:rFonts w:ascii="IRNazanin" w:hAnsi="IRNazanin" w:eastAsia="IRNazanin"/>
          <w:color w:val="111111"/>
          <w:sz w:val="28"/>
          <w:sz w:val="28"/>
          <w:szCs w:val="28"/>
          <w:rtl w:val="true"/>
          <w:lang w:bidi="fa-IR"/>
        </w:rPr>
        <w:t>اگر می‌گفت من چیزی جز خوبی از آن دو سراغ ندارم جز اینکه در آنچه بر علیه من شهادت داده‌اند اشتباه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شهادت آن دو شاهد راتأیید می‌نمود ولی اگر متهم بر شاهدان عیب وارد می‌نمود و آنها را مورد طعن و سرزنش قرار می‌داد آن حضرت بین دو طرف دعوا را مصالحه برقرار می‌کردند و متهم قسم می‌خورد و خصومت و نزاع را بین آن دو پایان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متهم آنها را انكار مي‌كرد و بر عليه آنها صحبت مي‌كرد طرفين را مصالحه مي‌داد و متهم را قسم مي‌داد و خصومت ميان آن دو را پايان مي‌بخشيد</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نهايت عدالت در قضاوت است كه امام علی علیه السلام آن را در قضاوت و حكم كردن بين مردم در پيش مي‌گرفت</w:t>
      </w:r>
      <w:r>
        <w:rPr>
          <w:rFonts w:eastAsia="IRNazanin" w:cs="IRNazanin"/>
          <w:color w:val="111111"/>
          <w:sz w:val="28"/>
          <w:szCs w:val="28"/>
          <w:rtl w:val="true"/>
          <w:lang w:bidi="fa-IR"/>
        </w:rPr>
        <w:t>.</w:t>
      </w:r>
    </w:p>
    <w:p>
      <w:pPr>
        <w:pStyle w:val="Heading3"/>
        <w:numPr>
          <w:ilvl w:val="2"/>
          <w:numId w:val="1"/>
        </w:numPr>
        <w:rPr/>
      </w:pPr>
      <w:bookmarkStart w:id="85" w:name="__RefHeading___Toc1708094_1490000891"/>
      <w:bookmarkStart w:id="86" w:name="_Toc33"/>
      <w:bookmarkEnd w:id="85"/>
      <w:r>
        <w:rPr>
          <w:rtl w:val="true"/>
        </w:rPr>
        <w:t>در زمان ابوبكر</w:t>
      </w:r>
      <w:bookmarkEnd w:id="86"/>
    </w:p>
    <w:p>
      <w:pPr>
        <w:pStyle w:val="BookText"/>
        <w:rPr/>
      </w:pPr>
      <w:r>
        <w:rPr>
          <w:rFonts w:ascii="IRNazanin" w:hAnsi="IRNazanin" w:eastAsia="IRNazanin"/>
          <w:color w:val="111111"/>
          <w:sz w:val="28"/>
          <w:sz w:val="28"/>
          <w:szCs w:val="28"/>
          <w:rtl w:val="true"/>
          <w:lang w:bidi="fa-IR"/>
        </w:rPr>
        <w:t>امام علی علیه السلام در زمان ابی بکر و دیگر خلفاء مرجع اعلای قضاوت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 حضرت و ابي‌بكر مشاجره‌ای درباره فدک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حكم شرعی را درباره آن بيان كرد آنگونه كه برای بعضی قضايایی که نزد ایشان مطرح می‌شد حكم صادر مي‌كرد و آن حكم اين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قصه فدك</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صلی الله علیه واله فدک را به پاره تن خودش سيده زنان عالم واگذار كرد و فاطمه سلام اللّه عليها آن را در زمان حيات پدرشان تصرف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پيامبر </w:t>
      </w:r>
    </w:p>
    <w:p>
      <w:pPr>
        <w:pStyle w:val="BookText"/>
        <w:rPr/>
      </w:pPr>
      <w:r>
        <w:rPr>
          <w:rFonts w:ascii="IRNazanin" w:hAnsi="IRNazanin" w:eastAsia="IRNazanin"/>
          <w:color w:val="111111"/>
          <w:sz w:val="28"/>
          <w:sz w:val="28"/>
          <w:szCs w:val="28"/>
          <w:rtl w:val="true"/>
          <w:lang w:bidi="fa-IR"/>
        </w:rPr>
        <w:t>صلی الله علیه واله ابوبكر ادعا كرد كه فدک متعلق به مسلمانان است و از سيده زنان عالم بينه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 وظيفه مدعی است نه مدعی عليه آنگونه كه قواعد شرعی اقتضا مي‌كند ابوبكر بايد بينه ارائه مي‌كرد نه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متن گفتگوی امام با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ابي‌بكر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درباره ما به خلاف حكم خدا در بين مسلمان‌ها حكم مي‌كني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 منطق گويای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دست مسلمين چيزی باشد كه مالک آن باشند و من ادعا كنم كه در آن سهمی دارم، چه كسی از من بينه مي‌خواهد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درباره ادعايت بر املاک مسلمان‌ها سؤال مي‌كردم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اقامه حجت خويش را چنين آغاز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در دست من چيزی باشد و مسلمان‌ها در مورد دارايی من ادعای مالكيت كنند آيا تو از من بينه طلب مي‌كني؟ و حال آن كه من در زمان زندگی پيامبر صلی الله علیه واله و پس از آن مالک آن بوده‌ام و از مسلمان‌هايی كه بر عليه من ادعا كرده‌اند بينه نمي‌خواهی همانگونه كه از من در مورد ادعايم عليه آنها بينه خواسته‌اي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حديث خود را به قول رسول اللّه صلی الله علیه واله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 بر كسی است كه ادعا مي‌كند و كسی كه انكار مي‌كند قسم مي‌خورد</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در برابر اين حجت قاطعی كه شكی در آن نبود ساكت شد و جوابی نداد</w:t>
      </w:r>
      <w:r>
        <w:rPr>
          <w:rFonts w:eastAsia="IRNazanin" w:cs="IRNazanin"/>
          <w:color w:val="111111"/>
          <w:sz w:val="28"/>
          <w:szCs w:val="28"/>
          <w:rtl w:val="true"/>
          <w:lang w:bidi="fa-IR"/>
        </w:rPr>
        <w:t xml:space="preserve">. </w:t>
      </w:r>
      <w:bookmarkStart w:id="87" w:name="pg20463_250584"/>
    </w:p>
    <w:p>
      <w:pPr>
        <w:pStyle w:val="BookText"/>
        <w:rPr/>
      </w:pPr>
      <w:bookmarkEnd w:id="8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حضرت علی علیه السلام درباره مشروب خوری كه اطلاع از حرمت آن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مشروب نوشیده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خواست بر او حد جاری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مشروب خورده‌ام ولی علم به تحريم آن نداشتم، چون بين قومی رشد كرده‌ام كه آن را حلال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بر ابوبكر سخت شد و او نتوانست حكم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كردند كه از امام علیه السلام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را به نزد امام علیه السلام فرستاد، امام به آن‌ها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مورد اطمينان از مسلمان‌ها را به نزد مجالس مهاجرين و انصار بفرستيد آنها را قسم دهيد كه آيا كسی در بين آنها آيه تحريم شراب را خوانده يا از رسول خدا صلی الله علیه واله کسی درباره آن خبری به آنها داده است؟ اگر آن دو نفر شهادتدادند اقامه حد كنيد و اگر بر آن شهادت ندادند او را توبه بدهيد و او را آزاد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اين كار را كرد و احدی گواهی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آزاد کرد و او را توبه داد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1708096_1490000891"/>
      <w:bookmarkStart w:id="89" w:name="_Toc34"/>
      <w:bookmarkEnd w:id="88"/>
      <w:r>
        <w:rPr>
          <w:rtl w:val="true"/>
        </w:rPr>
        <w:t>در زمان خلافت عمر</w:t>
      </w:r>
      <w:bookmarkEnd w:id="89"/>
    </w:p>
    <w:p>
      <w:pPr>
        <w:pStyle w:val="BookText"/>
        <w:rPr/>
      </w:pPr>
      <w:r>
        <w:rPr>
          <w:rFonts w:ascii="IRNazanin" w:hAnsi="IRNazanin" w:eastAsia="IRNazanin"/>
          <w:color w:val="111111"/>
          <w:sz w:val="28"/>
          <w:sz w:val="28"/>
          <w:szCs w:val="28"/>
          <w:rtl w:val="true"/>
          <w:lang w:bidi="fa-IR"/>
        </w:rPr>
        <w:t>راويان روايت كرده‌اند تعداد زيادی از دعاوی و مسايل پيچيده به عمر بن خطاب ارجاع داده شد كه در جواب آن حيران و در حل آن عاجز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دروازه شهر علم پيامبر صلی الله علیه واله ، اميرالمؤمنين علیه السلام متوسل شد و آن مشکل را به آن حضرت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جواب قاطعی در پرتو نور شريعت اسلامی به او عنایت نمودند، عمر مبهوت شد و تعجب و شگفتی خود را به موهبت‌های امام و کمالات آن حضرت به شرح زير اظهار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 نبود عمر هلاک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مرا در مشكلاتی كه ابوالحسن نباشد باقی نگذارد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قضيه‌ای نباشد مگر اينكه ابوالحسن در آن باشد</w:t>
      </w:r>
      <w:r>
        <w:rPr>
          <w:rFonts w:eastAsia="IRNazanin" w:cs="IRNazanin"/>
          <w:color w:val="111111"/>
          <w:sz w:val="28"/>
          <w:szCs w:val="28"/>
          <w:rtl w:val="true"/>
          <w:lang w:bidi="fa-IR"/>
        </w:rPr>
        <w:t xml:space="preserve">. </w:t>
      </w:r>
      <w:bookmarkStart w:id="90" w:name="pg20463_250585"/>
    </w:p>
    <w:p>
      <w:pPr>
        <w:pStyle w:val="BookText"/>
        <w:rPr/>
      </w:pPr>
      <w:bookmarkEnd w:id="90"/>
      <w:r>
        <w:rPr>
          <w:rFonts w:ascii="IRNazanin" w:hAnsi="IRNazanin" w:eastAsia="IRNazanin"/>
          <w:color w:val="111111"/>
          <w:sz w:val="28"/>
          <w:sz w:val="28"/>
          <w:szCs w:val="28"/>
          <w:rtl w:val="true"/>
          <w:lang w:bidi="fa-IR"/>
        </w:rPr>
        <w:t>بعضی از اين مسائلی كه عمر به امام علیه السلام عرضه كرد و امام علیه السلام پاسخ دادند را بيان مي‌كنيم</w:t>
      </w:r>
      <w:r>
        <w:rPr>
          <w:rFonts w:eastAsia="IRNazanin" w:cs="IRNazanin"/>
          <w:color w:val="111111"/>
          <w:sz w:val="28"/>
          <w:szCs w:val="28"/>
          <w:rtl w:val="true"/>
          <w:lang w:bidi="fa-IR"/>
        </w:rPr>
        <w:t>:</w:t>
      </w:r>
    </w:p>
    <w:p>
      <w:pPr>
        <w:pStyle w:val="Heading3"/>
        <w:numPr>
          <w:ilvl w:val="2"/>
          <w:numId w:val="1"/>
        </w:numPr>
        <w:rPr/>
      </w:pPr>
      <w:bookmarkStart w:id="91" w:name="__RefHeading___Toc1708098_1490000891"/>
      <w:bookmarkStart w:id="92" w:name="_Toc35"/>
      <w:bookmarkEnd w:id="91"/>
      <w:r>
        <w:rPr/>
        <w:t>1</w:t>
      </w:r>
      <w:r>
        <w:rPr>
          <w:rtl w:val="true"/>
        </w:rPr>
        <w:t xml:space="preserve">- </w:t>
      </w:r>
      <w:r>
        <w:rPr>
          <w:rtl w:val="true"/>
        </w:rPr>
        <w:t>قصه قدامه بن مظعون</w:t>
      </w:r>
      <w:r>
        <w:rPr>
          <w:rtl w:val="true"/>
        </w:rPr>
        <w:t>:</w:t>
      </w:r>
      <w:bookmarkEnd w:id="92"/>
    </w:p>
    <w:p>
      <w:pPr>
        <w:pStyle w:val="BookText"/>
        <w:rPr/>
      </w:pPr>
      <w:r>
        <w:rPr>
          <w:rFonts w:ascii="IRNazanin" w:hAnsi="IRNazanin" w:eastAsia="IRNazanin"/>
          <w:color w:val="111111"/>
          <w:sz w:val="28"/>
          <w:sz w:val="28"/>
          <w:szCs w:val="28"/>
          <w:rtl w:val="true"/>
          <w:lang w:bidi="fa-IR"/>
        </w:rPr>
        <w:t>مورخين روايت كرده‌اند كه قدامه بن مظعون مشروب نوشیده بود، عمر تصميم گرفت كه حد بر او جاری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بر من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 الذينَ آمنُوا وعمِلُوا الصَّالحاتِ جُناحٌ فيمَا طَعِموا إذا اتَّقوا وآمنُوا وعمِلُوا الصَّالحاتِ</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كسانی كه ايمان آورده و كارهای شايسته كرده‌اند درباره آنچه خورده‌اندگناهی نيست به شرط آنكه پرهيزكار باشند و ایمان آورده باشند و كارهای شايسته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اجرای حد خودداری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اميرالمؤمنين علیه السلام رسيد، امام علیه السلام برای عدم اجرای حد بر عمر اعتراض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اقامه حد را بر قدامه به خاطر مشروب خوردن ترک كرده‌اي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 كه او آيه فوق را برای من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او حكم مسئله را توضيح دادند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قدامه و نه كسی كه راه او را در ارتكاب حرام خدا بپيمايد اهل اين آيه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آن‌هايی كه ايمان آورده‌اند و عمل شايسته انجام داده‌اند حرام را حلال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قدامه را برگردان و او را از آنچه گفته است توبه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كرد حد را بر او جاری كن و اگر توبه نكرد او را بكش زیرا او از دين اسلام خارج شده است</w:t>
      </w:r>
      <w:r>
        <w:rPr>
          <w:rFonts w:eastAsia="IRNazanin" w:cs="IRNazanin"/>
          <w:color w:val="111111"/>
          <w:sz w:val="28"/>
          <w:szCs w:val="28"/>
          <w:rtl w:val="true"/>
          <w:lang w:bidi="fa-IR"/>
        </w:rPr>
        <w:t xml:space="preserve">». </w:t>
      </w:r>
      <w:bookmarkStart w:id="93" w:name="pg20463_250586"/>
    </w:p>
    <w:p>
      <w:pPr>
        <w:pStyle w:val="BookText"/>
        <w:rPr/>
      </w:pPr>
      <w:bookmarkEnd w:id="93"/>
      <w:r>
        <w:rPr>
          <w:rFonts w:ascii="IRNazanin" w:hAnsi="IRNazanin" w:eastAsia="IRNazanin"/>
          <w:color w:val="111111"/>
          <w:sz w:val="28"/>
          <w:sz w:val="28"/>
          <w:szCs w:val="28"/>
          <w:rtl w:val="true"/>
          <w:lang w:bidi="fa-IR"/>
        </w:rPr>
        <w:t>عمر در كلام امام علیه السلام راه درست را ديد و به دنبال قدامه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قدامه توبه کرد و در نتیجه عمر از کشتن قدامه صرفنظر کرد ولی نمي‌دانست چگونه حد را بر او اجرا كند، با امام علیه السلام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آن هشتاد تازيانه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حد را اجرا كرد</w:t>
      </w:r>
      <w:r>
        <w:rPr>
          <w:rFonts w:eastAsia="IRNazanin" w:cs="IRNazanin"/>
          <w:color w:val="111111"/>
          <w:sz w:val="28"/>
          <w:szCs w:val="28"/>
          <w:rtl w:val="true"/>
          <w:lang w:bidi="fa-IR"/>
        </w:rPr>
        <w:t>.</w:t>
      </w:r>
    </w:p>
    <w:p>
      <w:pPr>
        <w:pStyle w:val="Heading3"/>
        <w:numPr>
          <w:ilvl w:val="2"/>
          <w:numId w:val="1"/>
        </w:numPr>
        <w:rPr/>
      </w:pPr>
      <w:bookmarkStart w:id="94" w:name="__RefHeading___Toc1708100_1490000891"/>
      <w:bookmarkStart w:id="95" w:name="_Toc36"/>
      <w:bookmarkEnd w:id="94"/>
      <w:r>
        <w:rPr/>
        <w:t>2</w:t>
      </w:r>
      <w:r>
        <w:rPr>
          <w:rtl w:val="true"/>
        </w:rPr>
        <w:t xml:space="preserve">- </w:t>
      </w:r>
      <w:r>
        <w:rPr>
          <w:rtl w:val="true"/>
        </w:rPr>
        <w:t>متهم كردن زنی كه بی گناه بود</w:t>
      </w:r>
      <w:r>
        <w:rPr>
          <w:rtl w:val="true"/>
        </w:rPr>
        <w:t>:</w:t>
      </w:r>
      <w:bookmarkEnd w:id="95"/>
    </w:p>
    <w:p>
      <w:pPr>
        <w:pStyle w:val="BookText"/>
        <w:rPr/>
      </w:pPr>
      <w:r>
        <w:rPr>
          <w:rFonts w:ascii="IRNazanin" w:hAnsi="IRNazanin" w:eastAsia="IRNazanin"/>
          <w:color w:val="111111"/>
          <w:sz w:val="28"/>
          <w:sz w:val="28"/>
          <w:szCs w:val="28"/>
          <w:rtl w:val="true"/>
          <w:lang w:bidi="fa-IR"/>
        </w:rPr>
        <w:t>از امام صادق علیه السلام روايت شده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را به نزد عمر آوردند و شهادت دادند كه زنا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او اين بود كه او نزد مردی زندگی مي‌كرد كه بيشتر وقت‌ها مسافرت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به حد رشد و بلوغ رسيد و دختری زيبارو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 مرد ترسيد كه مبادا شوهرش او را ببيند و او را به زنی بگيرد از اين رو قبل از آمدن شوهرش چند زن را به خانه خود دعوت كرد زن‌ها دختر را نگه داشتند و آن زن با انگشتش بكارت او را از ميان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شوهرش از سفر آمد زنش تهمت زنا به آن دختر زد و زنانهمسایه را بر آن امر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برای رفع مشکلش نزد عمر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قضاوت در اين مسئله باز ماند و ندانست چه 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دختر، مرد و زن‌ها را به نزد امام علیه السلام برد و داستان را برای امام بيان كرد، امام علیه السلام به زن آن مرد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شاهد یا دليلی 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همسايه بر ادعای من شهادت مي‌دهند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دستور به احضار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نزد او حاضر شدند شمشير خود را از غلاف بيرون كشيد و آن را در پيش روی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 آن مرد را احضار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 گفته خود اصرار كرد، امام علیه السلام او را به خانه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يكی از زنان را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سر زانو نشست و فرمود</w:t>
      </w:r>
      <w:r>
        <w:rPr>
          <w:rFonts w:eastAsia="IRNazanin" w:cs="IRNazanin"/>
          <w:color w:val="111111"/>
          <w:sz w:val="28"/>
          <w:szCs w:val="28"/>
          <w:rtl w:val="true"/>
          <w:lang w:bidi="fa-IR"/>
        </w:rPr>
        <w:t xml:space="preserve">: </w:t>
      </w:r>
      <w:bookmarkStart w:id="96" w:name="pg20463_250587"/>
    </w:p>
    <w:p>
      <w:pPr>
        <w:pStyle w:val="BookText"/>
        <w:rPr/>
      </w:pPr>
      <w:bookmarkEnd w:id="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مرا مي‌شناسي؟ من علی بن ابيطالبم و اين شمشير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اين مرد آنچه را كه بايد مي‌گفت گفت، و به حق رجوع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 را امان دادم، پس اگر دروغ به من بگويی تو را با اين شمشير كيفر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متوجه عمر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بگويم در امانم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راست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دختر زنا نكرده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اين مرد چون ديد اين دختر زيبا و خوش اندام است از فساد شوهرش ترسيد، به او شراب خورانيد و ما را به منزل خود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دختر را نگه داشتيم و آن زن با انگشت خودش بكارت او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من بعد از دانيال پيامبر اول كسی هستم كه در ميان شاهدان جدايی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زن را محکوم به حد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زنا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و زنان دیگر را مجموعاً ملزم به پرداخت عقر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جراحت وارد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 عقر او را چهار صد درهمتعیین فرمودند و امر کردند زن از مرد جدا شود و مرد او را طلاق دهد و دختر را به نکاح مرد در آوردند</w:t>
      </w:r>
      <w:r>
        <w:rPr>
          <w:rFonts w:eastAsia="IRNazanin" w:cs="IRNazanin"/>
          <w:color w:val="111111"/>
          <w:sz w:val="28"/>
          <w:szCs w:val="28"/>
          <w:rtl w:val="true"/>
          <w:lang w:bidi="fa-IR"/>
        </w:rPr>
        <w:t>.</w:t>
      </w:r>
    </w:p>
    <w:p>
      <w:pPr>
        <w:pStyle w:val="Heading3"/>
        <w:numPr>
          <w:ilvl w:val="2"/>
          <w:numId w:val="1"/>
        </w:numPr>
        <w:rPr/>
      </w:pPr>
      <w:bookmarkStart w:id="97" w:name="__RefHeading___Toc1708102_1490000891"/>
      <w:bookmarkStart w:id="98" w:name="_Toc37"/>
      <w:bookmarkEnd w:id="97"/>
      <w:r>
        <w:rPr/>
        <w:t>3</w:t>
      </w:r>
      <w:r>
        <w:rPr>
          <w:rtl w:val="true"/>
        </w:rPr>
        <w:t xml:space="preserve">- </w:t>
      </w:r>
      <w:r>
        <w:rPr>
          <w:rtl w:val="true"/>
        </w:rPr>
        <w:t>زنی كه جوانی را به تجاوز به خودش متهم كرده بود</w:t>
      </w:r>
      <w:r>
        <w:rPr>
          <w:rtl w:val="true"/>
        </w:rPr>
        <w:t>:</w:t>
      </w:r>
      <w:bookmarkEnd w:id="98"/>
    </w:p>
    <w:p>
      <w:pPr>
        <w:pStyle w:val="BookText"/>
        <w:rPr/>
      </w:pPr>
      <w:r>
        <w:rPr>
          <w:rFonts w:ascii="IRNazanin" w:hAnsi="IRNazanin" w:eastAsia="IRNazanin"/>
          <w:color w:val="111111"/>
          <w:sz w:val="28"/>
          <w:sz w:val="28"/>
          <w:szCs w:val="28"/>
          <w:rtl w:val="true"/>
          <w:lang w:bidi="fa-IR"/>
        </w:rPr>
        <w:t>از قضاوت‌های شگفتی كه امام علیه السلام انجام داد، اينكه زنی شيفته جوانی از انصار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كه عفيف و شريف بود خواسته او را اجابت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از او مأيوس شد، تخم مرغی را برداشت، و زرده آن را دور ريخت و سفيده آن را بر لباس‌های خود و رانش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نزد عمر آمد و به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 مرا در فلان مكان خلوت گرفت و با من زنا كرد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خواست آن مرد انصاری را عقوبت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انصاری از قصد عمر آگاه شد از او درخواست كرد كه در کار وی درنگ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امام متوسل شد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ابوالحسن نظر شما چيست؟ </w:t>
      </w:r>
      <w:bookmarkStart w:id="99" w:name="pg20463_250588"/>
    </w:p>
    <w:p>
      <w:pPr>
        <w:pStyle w:val="BookText"/>
        <w:rPr/>
      </w:pPr>
      <w:bookmarkEnd w:id="99"/>
      <w:r>
        <w:rPr>
          <w:rFonts w:ascii="IRNazanin" w:hAnsi="IRNazanin" w:eastAsia="IRNazanin"/>
          <w:color w:val="111111"/>
          <w:sz w:val="28"/>
          <w:sz w:val="28"/>
          <w:szCs w:val="28"/>
          <w:rtl w:val="true"/>
          <w:lang w:bidi="fa-IR"/>
        </w:rPr>
        <w:t>امام علیه السلام به سفيدی لباس زن نگريست و به آن مشكوک شد، سپس دستور داد آب جوش در حال غليان را برای ایشان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حاضر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آب را گرفت و بر روی آن سفيدی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برای او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آن زن كرد، و آن زن به جرم خود اعتراف كرد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از شگفت‌ترين قضاوت‌های حضرت بود</w:t>
      </w:r>
      <w:r>
        <w:rPr>
          <w:rFonts w:eastAsia="IRNazanin" w:cs="IRNazanin"/>
          <w:color w:val="111111"/>
          <w:sz w:val="28"/>
          <w:szCs w:val="28"/>
          <w:rtl w:val="true"/>
          <w:lang w:bidi="fa-IR"/>
        </w:rPr>
        <w:t>.</w:t>
      </w:r>
    </w:p>
    <w:p>
      <w:pPr>
        <w:pStyle w:val="Heading3"/>
        <w:numPr>
          <w:ilvl w:val="2"/>
          <w:numId w:val="1"/>
        </w:numPr>
        <w:rPr/>
      </w:pPr>
      <w:bookmarkStart w:id="100" w:name="__RefHeading___Toc1708104_1490000891"/>
      <w:bookmarkStart w:id="101" w:name="_Toc38"/>
      <w:bookmarkEnd w:id="100"/>
      <w:r>
        <w:rPr/>
        <w:t>4</w:t>
      </w:r>
      <w:r>
        <w:rPr>
          <w:rtl w:val="true"/>
        </w:rPr>
        <w:t xml:space="preserve">- </w:t>
      </w:r>
      <w:r>
        <w:rPr>
          <w:rtl w:val="true"/>
        </w:rPr>
        <w:t>جوانی كه زنی را مادر خود مي‌خواند و او آن را رد مي‌كرد</w:t>
      </w:r>
      <w:r>
        <w:rPr>
          <w:rtl w:val="true"/>
        </w:rPr>
        <w:t>:</w:t>
      </w:r>
      <w:bookmarkEnd w:id="101"/>
    </w:p>
    <w:p>
      <w:pPr>
        <w:pStyle w:val="BookText"/>
        <w:rPr/>
      </w:pPr>
      <w:r>
        <w:rPr>
          <w:rFonts w:ascii="IRNazanin" w:hAnsi="IRNazanin" w:eastAsia="IRNazanin"/>
          <w:color w:val="111111"/>
          <w:sz w:val="28"/>
          <w:sz w:val="28"/>
          <w:szCs w:val="28"/>
          <w:rtl w:val="true"/>
          <w:lang w:bidi="fa-IR"/>
        </w:rPr>
        <w:t>از بدیعی ترین قضاوت‌های امام علیه السلام</w:t>
      </w:r>
    </w:p>
    <w:p>
      <w:pPr>
        <w:pStyle w:val="BookText"/>
        <w:rPr/>
      </w:pPr>
      <w:r>
        <w:rPr>
          <w:rFonts w:ascii="IRNazanin" w:hAnsi="IRNazanin" w:eastAsia="IRNazanin"/>
          <w:color w:val="111111"/>
          <w:sz w:val="28"/>
          <w:sz w:val="28"/>
          <w:szCs w:val="28"/>
          <w:rtl w:val="true"/>
          <w:lang w:bidi="fa-IR"/>
        </w:rPr>
        <w:t>درباره جوانی است كه ادعا مي‌كرد زنی مادر او است و آن زن آن را انكار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شکایتش را نزد عمر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به احضار زن داد، آن زن آمد در حالی كه چهار برادرش و چهل نفر برای قسم خوردن که شهادت می دادند این زن به هیچ وجه این جوان را نمی شناسد و اين مدعی ستم كار مي‌خواهد او را در بين قبيله‌اش رسوا كند و این زن هیچگاه ازدواج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که در آن جا حضور داشتند او به عمر کردند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مي‌دهی من بين آنها قضاوت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چگونه اجازه ندهم؟ شنيدم رسول خدا صلی الله علیه واله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عالم‌ترين شما علی بن ابيطالب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به آن زن رو كرد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شهودی داري؟</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bookmarkStart w:id="102" w:name="pg20463_250589"/>
    </w:p>
    <w:p>
      <w:pPr>
        <w:pStyle w:val="BookText"/>
        <w:rPr/>
      </w:pPr>
      <w:bookmarkEnd w:id="102"/>
      <w:r>
        <w:rPr>
          <w:rFonts w:ascii="IRNazanin" w:hAnsi="IRNazanin" w:eastAsia="IRNazanin"/>
          <w:color w:val="111111"/>
          <w:sz w:val="28"/>
          <w:sz w:val="28"/>
          <w:szCs w:val="28"/>
          <w:rtl w:val="true"/>
          <w:lang w:bidi="fa-IR"/>
        </w:rPr>
        <w:t>گواهان پيش آمدند و گواهی دادند، امام علیه السلام رو به حاضرين كرد و به آنها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بين شما قضاوتی بكنم كه مورد رضايت پروردگار از فوق عرشش باشد قضاوتی كه حبيب من رسول اللّه صلی الله علیه واله به من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زن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سرپرستی 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اينها برادران منند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رو به برادران او كرد و به آنها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 من در بين شما و درباره خواهرتان جايز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و هر كس از مسلمان‌ها را كه در اينجا حاضر است گواه مي‌گيرم، من به تزويج درآوردم اين زن را به اين پسر به مهريه چهارصد درهم نقد، از 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درهم‌ها را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رفت، درهم‌ها را آورد و در دست جوان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جوان دستور دادكه آن درهم ها را به آن زن بدهد و باز نگردد مگر اینکه اثر عروسی که غسل می باشد بر او نمایان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بلند شد و درهم ها را در دامن زن ریخت و به او گفت که همراهش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ناراحت شد و فرياد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آتش ای پسر عموی محمد صلی الله علیه واله ، مي‌خواهی مرا به عقد فرزندم درآوري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كه اين جوان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من مرا به تزويج فردی پست درآوردند و اين فرزند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رشد كرد و جوان شد، به من دستور دادند كه او را نفی و طرد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من است</w:t>
      </w:r>
      <w:r>
        <w:rPr>
          <w:rFonts w:eastAsia="IRNazanin" w:cs="IRNazanin"/>
          <w:color w:val="111111"/>
          <w:sz w:val="28"/>
          <w:szCs w:val="28"/>
          <w:rtl w:val="true"/>
          <w:lang w:bidi="fa-IR"/>
        </w:rPr>
        <w:t>.</w:t>
      </w:r>
    </w:p>
    <w:p>
      <w:pPr>
        <w:pStyle w:val="Heading3"/>
        <w:numPr>
          <w:ilvl w:val="2"/>
          <w:numId w:val="1"/>
        </w:numPr>
        <w:rPr/>
      </w:pPr>
      <w:bookmarkStart w:id="103" w:name="__RefHeading___Toc1708106_1490000891"/>
      <w:bookmarkStart w:id="104" w:name="_Toc39"/>
      <w:bookmarkEnd w:id="103"/>
      <w:r>
        <w:rPr/>
        <w:t>5</w:t>
      </w:r>
      <w:r>
        <w:rPr>
          <w:rtl w:val="true"/>
        </w:rPr>
        <w:t xml:space="preserve">- </w:t>
      </w:r>
      <w:r>
        <w:rPr>
          <w:rtl w:val="true"/>
        </w:rPr>
        <w:t>زنی كه با پير مردی ازدواج كرد و آن پيرمرد مرد</w:t>
      </w:r>
      <w:r>
        <w:rPr>
          <w:rtl w:val="true"/>
        </w:rPr>
        <w:t>:</w:t>
      </w:r>
      <w:bookmarkEnd w:id="10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عمر خبر دادند پير مردی زنی گرفته كه بعد از نزديكی با او مرده است و زن از او حامله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زن وضع حمل كرد فرزندان پيرمرد آن را انكار كردند و گفتند كه او زنا داده است و علیه زن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دستور به </w:t>
      </w:r>
      <w:bookmarkStart w:id="105" w:name="pg20463_250590"/>
    </w:p>
    <w:p>
      <w:pPr>
        <w:pStyle w:val="BookText"/>
        <w:rPr/>
      </w:pPr>
      <w:bookmarkEnd w:id="105"/>
      <w:r>
        <w:rPr>
          <w:rFonts w:ascii="IRNazanin" w:hAnsi="IRNazanin" w:eastAsia="IRNazanin"/>
          <w:color w:val="111111"/>
          <w:sz w:val="28"/>
          <w:sz w:val="28"/>
          <w:szCs w:val="28"/>
          <w:rtl w:val="true"/>
          <w:lang w:bidi="fa-IR"/>
        </w:rPr>
        <w:t>سنگساری زن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 از كنار آنها گذشت در حالی که زن استغاثه می کرد و به آن حضرت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عموی رسول خدا من حجت و دليلی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دستور به احضار آن حجت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ورقه‌ای آورد كه در آن روز ازدواج و روز وفات پيرمرد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دستور به احضار فرزندان پيرمرد داد و رسيدگی را به روز دوم موكول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حاضر شدند و حضرت تعدادی بچه طلب كرد و فرزند زن هم با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بازی داد، سپس دستور نشستن به آنها داده بعد از آن برای دفعه دوم از آنها خواست که بر خیزند، آنها هم برخاستند، اما پسر آن زن كف دستان خود را تكيه گاه قرار داد و بعد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پسر را خواند و سهمش را از ارث پدر به او داد و برادرانش را به سبب تهمت به آن زن تازيانه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تعجب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كردي؟</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پيری را در تكيه دادن پسر بر كف دستش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نتيجه‌ای جالب است چون طفل تابع عوامل وراثت است که از آن جمله ضعف و قوت پدرش می‌باشد</w:t>
      </w:r>
      <w:r>
        <w:rPr>
          <w:rFonts w:eastAsia="IRNazanin" w:cs="IRNazanin"/>
          <w:color w:val="111111"/>
          <w:sz w:val="28"/>
          <w:szCs w:val="28"/>
          <w:rtl w:val="true"/>
          <w:lang w:bidi="fa-IR"/>
        </w:rPr>
        <w:t>.</w:t>
      </w:r>
    </w:p>
    <w:p>
      <w:pPr>
        <w:pStyle w:val="Heading3"/>
        <w:numPr>
          <w:ilvl w:val="2"/>
          <w:numId w:val="1"/>
        </w:numPr>
        <w:rPr/>
      </w:pPr>
      <w:bookmarkStart w:id="106" w:name="__RefHeading___Toc1708108_1490000891"/>
      <w:bookmarkStart w:id="107" w:name="_Toc40"/>
      <w:bookmarkEnd w:id="106"/>
      <w:r>
        <w:rPr/>
        <w:t>6</w:t>
      </w:r>
      <w:r>
        <w:rPr>
          <w:rtl w:val="true"/>
        </w:rPr>
        <w:t xml:space="preserve">- </w:t>
      </w:r>
      <w:r>
        <w:rPr>
          <w:rtl w:val="true"/>
        </w:rPr>
        <w:t>دو زنی که بر سر یک بچه اختلاف داشتند</w:t>
      </w:r>
      <w:r>
        <w:rPr>
          <w:rtl w:val="true"/>
        </w:rPr>
        <w:t>:</w:t>
      </w:r>
      <w:bookmarkEnd w:id="107"/>
    </w:p>
    <w:p>
      <w:pPr>
        <w:pStyle w:val="BookText"/>
        <w:rPr/>
      </w:pPr>
      <w:r>
        <w:rPr>
          <w:rFonts w:ascii="IRNazanin" w:hAnsi="IRNazanin" w:eastAsia="IRNazanin"/>
          <w:color w:val="111111"/>
          <w:sz w:val="28"/>
          <w:sz w:val="28"/>
          <w:szCs w:val="28"/>
          <w:rtl w:val="true"/>
          <w:lang w:bidi="fa-IR"/>
        </w:rPr>
        <w:t>دو زن بر سر یک بچه اختلاف داشتند و هر يک از آن‌ها آن طفل را فرزند خود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شکایت خود را نزد عمر بردند و او در جواب آن ناتوان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علیه السلام كمک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زنان را احضار كرد و آن‌ها را موعظه كرد و از عقاب خدا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جوابی به امام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اره بياوريد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اره را برای چه مي‌خواهيد؟ </w:t>
      </w:r>
      <w:bookmarkStart w:id="108" w:name="pg20463_250591"/>
    </w:p>
    <w:p>
      <w:pPr>
        <w:pStyle w:val="BookText"/>
        <w:rPr/>
      </w:pPr>
      <w:bookmarkEnd w:id="10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كودک را دو نصف مي‌كنم تا نصفش را به اين زن و نصف ديگرش را به آن زن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يكی از آنها ساكت ماند و ديگری با گريه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ناچار هستی كه كودک را دو قسمت كنی من قسمت خودم را به آن زن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صدای بلند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اين پسر تو است و اگر فرزند زن دیگر بود بر او رقت و دلسوزی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ديگر اعتراف كرد كه حق با رفيق او است و طفل از او نيست</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1708110_1490000891"/>
      <w:bookmarkStart w:id="110" w:name="_Toc41"/>
      <w:bookmarkEnd w:id="109"/>
      <w:r>
        <w:rPr/>
        <w:t>7</w:t>
      </w:r>
      <w:r>
        <w:rPr>
          <w:rtl w:val="true"/>
        </w:rPr>
        <w:t xml:space="preserve">- </w:t>
      </w:r>
      <w:r>
        <w:rPr>
          <w:rtl w:val="true"/>
        </w:rPr>
        <w:t>زن ديوانه‌ای كه زنا داده بود</w:t>
      </w:r>
      <w:r>
        <w:rPr>
          <w:rtl w:val="true"/>
        </w:rPr>
        <w:t>:</w:t>
      </w:r>
      <w:bookmarkEnd w:id="110"/>
    </w:p>
    <w:p>
      <w:pPr>
        <w:pStyle w:val="BookText"/>
        <w:rPr/>
      </w:pPr>
      <w:r>
        <w:rPr>
          <w:rFonts w:ascii="IRNazanin" w:hAnsi="IRNazanin" w:eastAsia="IRNazanin"/>
          <w:color w:val="111111"/>
          <w:sz w:val="28"/>
          <w:sz w:val="28"/>
          <w:szCs w:val="28"/>
          <w:rtl w:val="true"/>
          <w:lang w:bidi="fa-IR"/>
        </w:rPr>
        <w:t>زن دیوانه ای را به جرم اینکه مردی به او تجاوز کرده است را نزد عمر بردند و بر علیه او بینه اقامه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او را شلاق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امام علیه السلام بر آن زن عبور کردند و از امر زن سؤال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زن برای آن حضرت تشریح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عمر بر گردید و به او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اينديوانه ای از آل فلان است و پيامبر صلی الله علیه واله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ديوانه برداشته شده است تا عاقل شود، چون ديوانه مغلوب عقل 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آن زن را نزد عمر برگرداندند و او از حد آن زن صرفنظر کرد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1708112_1490000891"/>
      <w:bookmarkStart w:id="112" w:name="_Toc42"/>
      <w:bookmarkEnd w:id="111"/>
      <w:r>
        <w:rPr/>
        <w:t>8</w:t>
      </w:r>
      <w:r>
        <w:rPr>
          <w:rtl w:val="true"/>
        </w:rPr>
        <w:t xml:space="preserve">- </w:t>
      </w:r>
      <w:r>
        <w:rPr>
          <w:rtl w:val="true"/>
        </w:rPr>
        <w:t>اقامه حدود مختلف بر پنج نفر زناكار</w:t>
      </w:r>
      <w:r>
        <w:rPr>
          <w:rtl w:val="true"/>
        </w:rPr>
        <w:t>:</w:t>
      </w:r>
      <w:bookmarkEnd w:id="11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پنج نفر را نزد عمر آوردند كه همه آنها زنا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كه به همه آنها به يک صورت حد جاری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آنها نيست</w:t>
      </w:r>
      <w:r>
        <w:rPr>
          <w:rFonts w:eastAsia="IRNazanin" w:cs="IRNazanin"/>
          <w:color w:val="111111"/>
          <w:sz w:val="28"/>
          <w:szCs w:val="28"/>
          <w:rtl w:val="true"/>
          <w:lang w:bidi="fa-IR"/>
        </w:rPr>
        <w:t xml:space="preserve">». </w:t>
      </w:r>
      <w:bookmarkStart w:id="113" w:name="pg20463_250592"/>
    </w:p>
    <w:p>
      <w:pPr>
        <w:pStyle w:val="BookText"/>
        <w:rPr/>
      </w:pPr>
      <w:bookmarkEnd w:id="113"/>
      <w:r>
        <w:rPr>
          <w:rFonts w:ascii="IRNazanin" w:hAnsi="IRNazanin" w:eastAsia="IRNazanin"/>
          <w:color w:val="111111"/>
          <w:sz w:val="28"/>
          <w:sz w:val="28"/>
          <w:szCs w:val="28"/>
          <w:rtl w:val="true"/>
          <w:lang w:bidi="fa-IR"/>
        </w:rPr>
        <w:t>عمر از آن حضرت درخواست كرد كه حد را او جاری كند، پس يكی را پيش كشيد و گردن او را زد، دومی را سنگسار كرد و سومی را حد زد، نصف حد زنا را به چهارمی زد و پنچمی را تعزير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متحير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نفر در يک قضيه پنج گونه حد جاری كردی كه هيچ كدام از حدود جاری شبيه يكديگر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جواب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ذمی بود و با جنایتی كه انجام داد ذمه او باطل و از ذمه خارج شد، دومی مردی بود كه زن داشت و حد او سنگسار بود، سومی مردی بدون زن بود كه حد او شلاق بود، چهارمی عبد بود و حد او نصف حد آزاد بود و پنجمی ديوانه بود و عقل خود را از دست داده بود</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1708114_1490000891"/>
      <w:bookmarkStart w:id="115" w:name="_Toc43"/>
      <w:bookmarkEnd w:id="114"/>
      <w:r>
        <w:rPr/>
        <w:t>9</w:t>
      </w:r>
      <w:r>
        <w:rPr>
          <w:rtl w:val="true"/>
        </w:rPr>
        <w:t xml:space="preserve">- </w:t>
      </w:r>
      <w:r>
        <w:rPr>
          <w:rtl w:val="true"/>
        </w:rPr>
        <w:t>زنی كه ناچار به زنا شده بود</w:t>
      </w:r>
      <w:r>
        <w:rPr>
          <w:rtl w:val="true"/>
        </w:rPr>
        <w:t>:</w:t>
      </w:r>
      <w:bookmarkEnd w:id="115"/>
    </w:p>
    <w:p>
      <w:pPr>
        <w:pStyle w:val="BookText"/>
        <w:rPr/>
      </w:pPr>
      <w:r>
        <w:rPr>
          <w:rFonts w:ascii="IRNazanin" w:hAnsi="IRNazanin" w:eastAsia="IRNazanin"/>
          <w:color w:val="111111"/>
          <w:sz w:val="28"/>
          <w:sz w:val="28"/>
          <w:szCs w:val="28"/>
          <w:rtl w:val="true"/>
          <w:lang w:bidi="fa-IR"/>
        </w:rPr>
        <w:t>زنی به نزد عمر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داده‌ام، حد خدا را درباره من جاری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به سنگسار كردن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كه در آنجا حضور داشتند به عمر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سؤال كن چگونه اين امر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سرزمين خشک و سوزانی بودم تشنگی شديدی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خيمه‌ای راه افتادم، در آنجا يک نفر اعرابی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مقداری آب خواستم اما او امتناع كرد که به من آب بدهد مگر اينكه خود را در اختيار او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از او برگرداندم و فرار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بر من غلبه كرد تا اينكه چشمانم از تشنگی تار شد و زبانم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اين وضع افتادم به سمت او رفتم او به من آب داد، و به من تجاوز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آن است كه خدای عزوجل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وَلاَ 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متجاوز و ستم كار نيست او را رها كنيد</w:t>
      </w:r>
      <w:r>
        <w:rPr>
          <w:rFonts w:eastAsia="Amiri" w:cs="Amiri" w:ascii="Amiri" w:hAnsi="Amiri"/>
          <w:color w:val="111111"/>
          <w:sz w:val="28"/>
          <w:szCs w:val="28"/>
          <w:rtl w:val="true"/>
          <w:lang w:bidi="ar-SA"/>
        </w:rPr>
        <w:t xml:space="preserve">». </w:t>
      </w:r>
      <w:bookmarkStart w:id="116" w:name="pg20463_250593"/>
    </w:p>
    <w:p>
      <w:pPr>
        <w:pStyle w:val="BookText"/>
        <w:rPr/>
      </w:pPr>
      <w:bookmarkEnd w:id="116"/>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 هلاک مي‌شد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1708116_1490000891"/>
      <w:bookmarkStart w:id="118" w:name="_Toc44"/>
      <w:bookmarkEnd w:id="117"/>
      <w:r>
        <w:rPr/>
        <w:t>10</w:t>
      </w:r>
      <w:r>
        <w:rPr>
          <w:rtl w:val="true"/>
        </w:rPr>
        <w:t xml:space="preserve">- </w:t>
      </w:r>
      <w:r>
        <w:rPr>
          <w:rtl w:val="true"/>
        </w:rPr>
        <w:t>حد مردی كه زنش از او غايب بود</w:t>
      </w:r>
      <w:r>
        <w:rPr>
          <w:rtl w:val="true"/>
        </w:rPr>
        <w:t>:</w:t>
      </w:r>
      <w:bookmarkEnd w:id="118"/>
    </w:p>
    <w:p>
      <w:pPr>
        <w:pStyle w:val="BookText"/>
        <w:rPr/>
      </w:pPr>
      <w:r>
        <w:rPr>
          <w:rFonts w:ascii="IRNazanin" w:hAnsi="IRNazanin" w:eastAsia="IRNazanin"/>
          <w:color w:val="111111"/>
          <w:sz w:val="28"/>
          <w:sz w:val="28"/>
          <w:szCs w:val="28"/>
          <w:rtl w:val="true"/>
          <w:lang w:bidi="fa-IR"/>
        </w:rPr>
        <w:t>مردی از اهل يمن را نزد عمر آوردند كه به زنی از اهل مدينه تجاوز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به سنگسار كردن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 حكم را رد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 نمودن او واجب نيست چون او از زنش غايب است، و همسر او در شهر دیگری او است، فقط حد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برای مشكلی كه ابوالحسن در آن نباشد باقی نگذارد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1708118_1490000891"/>
      <w:bookmarkStart w:id="120" w:name="_Toc45"/>
      <w:bookmarkEnd w:id="119"/>
      <w:r>
        <w:rPr/>
        <w:t>11</w:t>
      </w:r>
      <w:r>
        <w:rPr>
          <w:rtl w:val="true"/>
        </w:rPr>
        <w:t xml:space="preserve">- </w:t>
      </w:r>
      <w:r>
        <w:rPr>
          <w:rtl w:val="true"/>
        </w:rPr>
        <w:t>دزد</w:t>
      </w:r>
      <w:r>
        <w:rPr>
          <w:rtl w:val="true"/>
        </w:rPr>
        <w:t>:</w:t>
      </w:r>
      <w:bookmarkEnd w:id="120"/>
    </w:p>
    <w:p>
      <w:pPr>
        <w:pStyle w:val="BookText"/>
        <w:rPr/>
      </w:pPr>
      <w:r>
        <w:rPr>
          <w:rFonts w:ascii="IRNazanin" w:hAnsi="IRNazanin" w:eastAsia="IRNazanin"/>
          <w:color w:val="111111"/>
          <w:sz w:val="28"/>
          <w:sz w:val="28"/>
          <w:szCs w:val="28"/>
          <w:rtl w:val="true"/>
          <w:lang w:bidi="fa-IR"/>
        </w:rPr>
        <w:t>دزدی را به نزد عمر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دست او را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دوباره دزدی كرد، پايش را قطع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دزدی كرد عمر خواست او را بكشد كه امام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را نكن تو دست و پای او را قطع كردی و لكن او را حبس كن</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روايتی است كه امام علیه السلام دستور حبس او را داد و او را از خراج مسلمان‌ها اطعام مي‌نمودند</w:t>
      </w:r>
      <w:r>
        <w:rPr>
          <w:rFonts w:eastAsia="IRNazanin" w:cs="IRNazanin"/>
          <w:color w:val="111111"/>
          <w:sz w:val="28"/>
          <w:szCs w:val="28"/>
          <w:rtl w:val="true"/>
          <w:lang w:bidi="fa-IR"/>
        </w:rPr>
        <w:t>.</w:t>
      </w:r>
    </w:p>
    <w:p>
      <w:pPr>
        <w:pStyle w:val="Heading3"/>
        <w:numPr>
          <w:ilvl w:val="2"/>
          <w:numId w:val="1"/>
        </w:numPr>
        <w:rPr/>
      </w:pPr>
      <w:bookmarkStart w:id="121" w:name="__RefHeading___Toc1708120_1490000891"/>
      <w:bookmarkStart w:id="122" w:name="_Toc46"/>
      <w:bookmarkEnd w:id="121"/>
      <w:r>
        <w:rPr/>
        <w:t>12</w:t>
      </w:r>
      <w:r>
        <w:rPr>
          <w:rtl w:val="true"/>
        </w:rPr>
        <w:t xml:space="preserve">- </w:t>
      </w:r>
      <w:r>
        <w:rPr>
          <w:rtl w:val="true"/>
        </w:rPr>
        <w:t>امانت دو مرد</w:t>
      </w:r>
      <w:r>
        <w:rPr>
          <w:rtl w:val="true"/>
        </w:rPr>
        <w:t>:</w:t>
      </w:r>
      <w:bookmarkEnd w:id="122"/>
    </w:p>
    <w:p>
      <w:pPr>
        <w:pStyle w:val="BookText"/>
        <w:rPr/>
      </w:pPr>
      <w:r>
        <w:rPr>
          <w:rFonts w:ascii="IRNazanin" w:hAnsi="IRNazanin" w:eastAsia="IRNazanin"/>
          <w:color w:val="111111"/>
          <w:sz w:val="28"/>
          <w:sz w:val="28"/>
          <w:szCs w:val="28"/>
          <w:rtl w:val="true"/>
          <w:lang w:bidi="fa-IR"/>
        </w:rPr>
        <w:t>دو نفر امانتی نزد زنی از قريش گذاشتند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دوی ما با هم به نزد تو آمديم پول را مي‌دهی و اگر يكی از ما آمد امانت را به او نده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يک سال يكی از آنها آمد و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من فوت كرده، امانت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انكار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شرط كرديد كه امانت را به يكی از شما ندهم، تا هر دو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او التماس كرد و به واسطه‌ها متوسل </w:t>
      </w:r>
      <w:bookmarkStart w:id="123" w:name="pg20463_250594"/>
    </w:p>
    <w:p>
      <w:pPr>
        <w:pStyle w:val="BookText"/>
        <w:rPr/>
      </w:pPr>
      <w:bookmarkEnd w:id="123"/>
      <w:r>
        <w:rPr>
          <w:rFonts w:ascii="IRNazanin" w:hAnsi="IRNazanin" w:eastAsia="IRNazanin"/>
          <w:color w:val="111111"/>
          <w:sz w:val="28"/>
          <w:sz w:val="28"/>
          <w:szCs w:val="28"/>
          <w:rtl w:val="true"/>
          <w:lang w:bidi="fa-IR"/>
        </w:rPr>
        <w:t>شد تا امانت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سال رفيقش آمد و امانت را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تو گمان كرد كه تو مرده‌ای و امانت را از من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شکایت را به نزد عمر برد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ما را به نزد علی علیه السلام بفرست، عمر آن مرد و زن قریشی را به نزد حضرت علی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دانستند كه يک نيرنگی در اين كار است به آن مرد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و رفيقت نگفته بوديد كه اين امامنت را به يكی از ما نده تا ديگری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تو نزد من است رفيقت را حاضر كن تا آن را به شما بدهم</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مرد شکست خورد و مأيوس برگشت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اين نهايت ذكاوت و شگفتی است كه در امام و قضاوتش متصور است</w:t>
      </w:r>
      <w:r>
        <w:rPr>
          <w:rFonts w:eastAsia="IRNazanin" w:cs="IRNazanin"/>
          <w:color w:val="111111"/>
          <w:sz w:val="28"/>
          <w:szCs w:val="28"/>
          <w:rtl w:val="true"/>
          <w:lang w:bidi="fa-IR"/>
        </w:rPr>
        <w:t>.</w:t>
      </w:r>
    </w:p>
    <w:p>
      <w:pPr>
        <w:pStyle w:val="Heading3"/>
        <w:numPr>
          <w:ilvl w:val="2"/>
          <w:numId w:val="1"/>
        </w:numPr>
        <w:rPr/>
      </w:pPr>
      <w:bookmarkStart w:id="124" w:name="__RefHeading___Toc1708122_1490000891"/>
      <w:bookmarkStart w:id="125" w:name="_Toc47"/>
      <w:bookmarkEnd w:id="124"/>
      <w:r>
        <w:rPr/>
        <w:t>13</w:t>
      </w:r>
      <w:r>
        <w:rPr>
          <w:rtl w:val="true"/>
        </w:rPr>
        <w:t xml:space="preserve">- </w:t>
      </w:r>
      <w:r>
        <w:rPr>
          <w:rtl w:val="true"/>
        </w:rPr>
        <w:t>سنگسار كردن زن حامله</w:t>
      </w:r>
      <w:r>
        <w:rPr>
          <w:rtl w:val="true"/>
        </w:rPr>
        <w:t>:</w:t>
      </w:r>
      <w:bookmarkEnd w:id="125"/>
    </w:p>
    <w:p>
      <w:pPr>
        <w:pStyle w:val="BookText"/>
        <w:rPr/>
      </w:pPr>
      <w:r>
        <w:rPr>
          <w:rFonts w:ascii="IRNazanin" w:hAnsi="IRNazanin" w:eastAsia="IRNazanin"/>
          <w:color w:val="111111"/>
          <w:sz w:val="28"/>
          <w:sz w:val="28"/>
          <w:szCs w:val="28"/>
          <w:rtl w:val="true"/>
          <w:lang w:bidi="fa-IR"/>
        </w:rPr>
        <w:t>زنی حامله ای که زنا داده بود نزد عمر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سنگسار كردن او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امام علیه السلام مطلع شد و آن حكم را رد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راهی به اين زن باشد راهی بر آن طفل كه در شكم او است نيست، خدا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تزرُ وازرةً وزرَ أُخري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بار دیگری را به دوش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نباشم برای مشكلی كه ابوالحسن در آن نباشد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امام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بايد بكنم؟ </w:t>
      </w:r>
      <w:bookmarkStart w:id="126" w:name="pg20463_250595"/>
    </w:p>
    <w:p>
      <w:pPr>
        <w:pStyle w:val="BookText"/>
        <w:rPr/>
      </w:pPr>
      <w:bookmarkEnd w:id="126"/>
      <w:r>
        <w:rPr>
          <w:rFonts w:ascii="IRNazanin" w:hAnsi="IRNazanin" w:eastAsia="IRNazanin"/>
          <w:color w:val="111111"/>
          <w:sz w:val="28"/>
          <w:sz w:val="28"/>
          <w:szCs w:val="28"/>
          <w:rtl w:val="true"/>
          <w:lang w:bidi="fa-IR"/>
        </w:rPr>
        <w:t>امام علیه السلام حکم را برایش این گونه بیان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زن را تا وقت وضع حملش رها كن، وقتی فرزندش را وضع حمل كرد و كسی را پيدا كردی كه تكفل او را عهده دار شود بر او حد جاری كن</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1708124_1490000891"/>
      <w:bookmarkStart w:id="128" w:name="_Toc48"/>
      <w:bookmarkEnd w:id="127"/>
      <w:r>
        <w:rPr/>
        <w:t>14</w:t>
      </w:r>
      <w:r>
        <w:rPr>
          <w:rtl w:val="true"/>
        </w:rPr>
        <w:t xml:space="preserve">- </w:t>
      </w:r>
      <w:r>
        <w:rPr>
          <w:rtl w:val="true"/>
        </w:rPr>
        <w:t>خريد شتر</w:t>
      </w:r>
      <w:r>
        <w:rPr>
          <w:rtl w:val="true"/>
        </w:rPr>
        <w:t>:</w:t>
      </w:r>
      <w:bookmarkEnd w:id="128"/>
    </w:p>
    <w:p>
      <w:pPr>
        <w:pStyle w:val="BookText"/>
        <w:rPr/>
      </w:pPr>
      <w:r>
        <w:rPr>
          <w:rFonts w:ascii="IRNazanin" w:hAnsi="IRNazanin" w:eastAsia="IRNazanin"/>
          <w:color w:val="111111"/>
          <w:sz w:val="28"/>
          <w:sz w:val="28"/>
          <w:szCs w:val="28"/>
          <w:rtl w:val="true"/>
          <w:lang w:bidi="fa-IR"/>
        </w:rPr>
        <w:t>عمر در منی بود که به انس دستور داد شتری را برای او بخرد، انس شتر را برای او خريد و بر روی شتر پالان و گليمی بود كه عمر آن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انكار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شتر را فروخته‌ام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نزد امام علیه السلام دادخواهی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پالان و گليم شرط كرده ای آنها مال تو است و اگر شرط نكرده‌ای مال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نكرده‌ام، پس عمر دستور برگرداندن پالان و گليم را به اعرابی داد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1708126_1490000891"/>
      <w:bookmarkStart w:id="130" w:name="_Toc49"/>
      <w:bookmarkEnd w:id="129"/>
      <w:r>
        <w:rPr/>
        <w:t>15</w:t>
      </w:r>
      <w:r>
        <w:rPr>
          <w:rtl w:val="true"/>
        </w:rPr>
        <w:t xml:space="preserve">- </w:t>
      </w:r>
      <w:r>
        <w:rPr>
          <w:rtl w:val="true"/>
        </w:rPr>
        <w:t>تقسيم مال خراج</w:t>
      </w:r>
      <w:r>
        <w:rPr>
          <w:rtl w:val="true"/>
        </w:rPr>
        <w:t>:</w:t>
      </w:r>
      <w:bookmarkEnd w:id="130"/>
    </w:p>
    <w:p>
      <w:pPr>
        <w:pStyle w:val="BookText"/>
        <w:rPr/>
      </w:pPr>
      <w:r>
        <w:rPr>
          <w:rFonts w:ascii="IRNazanin" w:hAnsi="IRNazanin" w:eastAsia="IRNazanin"/>
          <w:color w:val="111111"/>
          <w:sz w:val="28"/>
          <w:sz w:val="28"/>
          <w:szCs w:val="28"/>
          <w:rtl w:val="true"/>
          <w:lang w:bidi="fa-IR"/>
        </w:rPr>
        <w:t>برای عمر مالی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بين مسلمان‌ها تقسيم كرد، مقدار از آن مال زياد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اصحابش مشورت كرد و آنها گفتند كه آن را برای خود بردارد زيرا اگر آن را بين مردم تقسيم كنی چيز كمی به آن‌ها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 را رد كرد و به عمر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بين مردم تقسيم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هر چه رسيد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و زياد در این موضوع یکسان است</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سياست درخشان در تقسيم اموال في‌ء بود که آن را در هنگامی كه آن </w:t>
      </w:r>
      <w:bookmarkStart w:id="131" w:name="pg20463_250596"/>
    </w:p>
    <w:p>
      <w:pPr>
        <w:pStyle w:val="BookText"/>
        <w:rPr/>
      </w:pPr>
      <w:bookmarkEnd w:id="131"/>
      <w:r>
        <w:rPr>
          <w:rFonts w:ascii="IRNazanin" w:hAnsi="IRNazanin" w:eastAsia="IRNazanin"/>
          <w:color w:val="111111"/>
          <w:sz w:val="28"/>
          <w:sz w:val="28"/>
          <w:szCs w:val="28"/>
          <w:rtl w:val="true"/>
          <w:lang w:bidi="fa-IR"/>
        </w:rPr>
        <w:t>حضرت عهده‌دار خلافت شدند اجرا نمودند و كم و زيادی را در بيت المال باقی نگذاشتند مگر اين‌كه آن را بين مسلمان‌ها تقسيم كرد و برای خود و خانواده‌اش کم‌ترین مقدار از آن را برنداشت</w:t>
      </w:r>
      <w:r>
        <w:rPr>
          <w:rFonts w:eastAsia="IRNazanin" w:cs="IRNazanin"/>
          <w:color w:val="111111"/>
          <w:sz w:val="28"/>
          <w:szCs w:val="28"/>
          <w:rtl w:val="true"/>
          <w:lang w:bidi="fa-IR"/>
        </w:rPr>
        <w:t>.</w:t>
      </w:r>
    </w:p>
    <w:p>
      <w:pPr>
        <w:pStyle w:val="Heading3"/>
        <w:numPr>
          <w:ilvl w:val="2"/>
          <w:numId w:val="1"/>
        </w:numPr>
        <w:rPr/>
      </w:pPr>
      <w:bookmarkStart w:id="132" w:name="__RefHeading___Toc1708128_1490000891"/>
      <w:bookmarkStart w:id="133" w:name="_Toc50"/>
      <w:bookmarkEnd w:id="132"/>
      <w:r>
        <w:rPr/>
        <w:t>16</w:t>
      </w:r>
      <w:r>
        <w:rPr>
          <w:rtl w:val="true"/>
        </w:rPr>
        <w:t xml:space="preserve">- </w:t>
      </w:r>
      <w:r>
        <w:rPr>
          <w:rtl w:val="true"/>
        </w:rPr>
        <w:t>زن مطلقه در جاهليت و اسلام</w:t>
      </w:r>
      <w:r>
        <w:rPr>
          <w:rtl w:val="true"/>
        </w:rPr>
        <w:t>:</w:t>
      </w:r>
      <w:bookmarkEnd w:id="133"/>
    </w:p>
    <w:p>
      <w:pPr>
        <w:pStyle w:val="BookText"/>
        <w:rPr/>
      </w:pPr>
      <w:r>
        <w:rPr>
          <w:rFonts w:ascii="IRNazanin" w:hAnsi="IRNazanin" w:eastAsia="IRNazanin"/>
          <w:color w:val="111111"/>
          <w:sz w:val="28"/>
          <w:sz w:val="28"/>
          <w:szCs w:val="28"/>
          <w:rtl w:val="true"/>
          <w:lang w:bidi="fa-IR"/>
        </w:rPr>
        <w:t>مردی از عمر سؤال كرد من زنم را در زمان شرک يک دفعه طلاق دادم و در زمان اسلام دو دفعه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چيست؟ عمر در جواب حيران ماند و منتظر آمدن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امام علیه السلام حضور پيدا كرد عمر موضوع را برای ایشان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آنچه را در قبل بود از بين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ترتيب اثری بر طلاق جاهليت نيست</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134" w:name="__RefHeading___Toc1708130_1490000891"/>
      <w:bookmarkStart w:id="135" w:name="_Toc51"/>
      <w:bookmarkEnd w:id="134"/>
      <w:r>
        <w:rPr/>
        <w:t>17</w:t>
      </w:r>
      <w:r>
        <w:rPr>
          <w:rtl w:val="true"/>
        </w:rPr>
        <w:t xml:space="preserve">- </w:t>
      </w:r>
      <w:r>
        <w:rPr>
          <w:rtl w:val="true"/>
        </w:rPr>
        <w:t>زنی كه از ترس عمر جنينش را سقط كرد</w:t>
      </w:r>
      <w:r>
        <w:rPr>
          <w:rtl w:val="true"/>
        </w:rPr>
        <w:t>:</w:t>
      </w:r>
      <w:bookmarkEnd w:id="135"/>
    </w:p>
    <w:p>
      <w:pPr>
        <w:pStyle w:val="BookText"/>
        <w:rPr/>
      </w:pPr>
      <w:r>
        <w:rPr>
          <w:rFonts w:ascii="IRNazanin" w:hAnsi="IRNazanin" w:eastAsia="IRNazanin"/>
          <w:color w:val="111111"/>
          <w:sz w:val="28"/>
          <w:sz w:val="28"/>
          <w:szCs w:val="28"/>
          <w:rtl w:val="true"/>
          <w:lang w:bidi="fa-IR"/>
        </w:rPr>
        <w:t>عمر كسی را به دنبال زنی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شدت ترسيد و بچه خود را سقط كرد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داستان زن شرح داده شد، بعضی از اطرافیانش که در مجلسش بودند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چيزی بر گردن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بپرسيد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را خدمت امام علیه السلام عرضه كردند، امام علیه السلام آنها را به آن فتوايی كه داده بودند ملامت كرد و حكم داد كه ديه او بر گردن عمر است، چون عمر سبب ترس و وحشت زن و سقط جنين او شده است</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احاديث ما درباره بعضی از قضايايی كه امام علی علیه السلام در زمان عمر در آن ها حکم نمود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حاكی از ميزان وسعت علوم آن حضرت و احاطه كامل ایشان در امور قضا است كه بيشتر صحابه هيچ آگاهی در اين موضوع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آنچه فتوا مي‌دادند و قضاوت مي‌كردند مانند شب كوری بودند كه همه را خراب مي‌كردند و ابن جوزی اين مطلب را به طور کامل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السياسية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شده است</w:t>
      </w:r>
      <w:r>
        <w:rPr>
          <w:rFonts w:eastAsia="IRNazanin" w:cs="IRNazanin"/>
          <w:color w:val="111111"/>
          <w:sz w:val="28"/>
          <w:szCs w:val="28"/>
          <w:rtl w:val="true"/>
          <w:lang w:bidi="fa-IR"/>
        </w:rPr>
        <w:t xml:space="preserve">. </w:t>
      </w:r>
      <w:bookmarkStart w:id="136" w:name="pg20463_250598"/>
    </w:p>
    <w:p>
      <w:pPr>
        <w:pStyle w:val="Heading2"/>
        <w:numPr>
          <w:ilvl w:val="1"/>
          <w:numId w:val="1"/>
        </w:numPr>
        <w:rPr/>
      </w:pPr>
      <w:bookmarkStart w:id="137" w:name="__RefHeading___Toc1708132_1490000891"/>
      <w:bookmarkStart w:id="138" w:name="_Toc52"/>
      <w:bookmarkEnd w:id="136"/>
      <w:bookmarkEnd w:id="137"/>
      <w:r>
        <w:rPr>
          <w:rtl w:val="true"/>
        </w:rPr>
        <w:t>روايات جعلی</w:t>
      </w:r>
      <w:bookmarkEnd w:id="138"/>
    </w:p>
    <w:p>
      <w:pPr>
        <w:pStyle w:val="Heading3"/>
        <w:numPr>
          <w:ilvl w:val="2"/>
          <w:numId w:val="1"/>
        </w:numPr>
        <w:rPr/>
      </w:pPr>
      <w:bookmarkStart w:id="139" w:name="__RefHeading___Toc1708134_1490000891"/>
      <w:bookmarkStart w:id="140" w:name="_Toc53"/>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ما بايد در برابر بعضی از رواياتی كه حاكی قضايايی است كه امام علیه السلام در دوران عمر انجام داده و ما به مدرک صحیحی برای آنها نرسیده‌ایم توقف کوتاهی بكنيم، زيرا حكم صادره امام در آن قضایا با قواعد شرعيه‌ای كه ائمه عليهم السلام ارايه داده‌اند مطابق نيست</w:t>
      </w:r>
      <w:r>
        <w:rPr>
          <w:rFonts w:eastAsia="IRNazanin" w:cs="IRNazanin"/>
          <w:color w:val="111111"/>
          <w:sz w:val="28"/>
          <w:szCs w:val="28"/>
          <w:rtl w:val="true"/>
          <w:lang w:bidi="fa-IR"/>
        </w:rPr>
        <w:t>.</w:t>
      </w:r>
    </w:p>
    <w:p>
      <w:pPr>
        <w:pStyle w:val="Heading3"/>
        <w:numPr>
          <w:ilvl w:val="2"/>
          <w:numId w:val="1"/>
        </w:numPr>
        <w:rPr/>
      </w:pPr>
      <w:bookmarkStart w:id="141" w:name="__RefHeading___Toc1708136_1490000891"/>
      <w:bookmarkStart w:id="142" w:name="_Toc54"/>
      <w:bookmarkEnd w:id="141"/>
      <w:r>
        <w:rPr/>
        <w:t>1</w:t>
      </w:r>
      <w:r>
        <w:rPr>
          <w:rtl w:val="true"/>
        </w:rPr>
        <w:t xml:space="preserve">- </w:t>
      </w:r>
      <w:r>
        <w:rPr>
          <w:rtl w:val="true"/>
        </w:rPr>
        <w:t>مردی که با زنی در عده‌اش ازدواج كرد</w:t>
      </w:r>
      <w:r>
        <w:rPr>
          <w:rtl w:val="true"/>
        </w:rPr>
        <w:t>:</w:t>
      </w:r>
      <w:bookmarkEnd w:id="142"/>
    </w:p>
    <w:p>
      <w:pPr>
        <w:pStyle w:val="BookText"/>
        <w:rPr/>
      </w:pPr>
      <w:r>
        <w:rPr>
          <w:rFonts w:ascii="IRNazanin" w:hAnsi="IRNazanin" w:eastAsia="IRNazanin"/>
          <w:color w:val="111111"/>
          <w:sz w:val="28"/>
          <w:sz w:val="28"/>
          <w:szCs w:val="28"/>
          <w:rtl w:val="true"/>
          <w:lang w:bidi="fa-IR"/>
        </w:rPr>
        <w:t>مسروق روايت كرده كه زنی در عده‌اش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حكم كرد كه مهر آن از بیت المال می‌باشد و آنها باید از يكديگر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به امام علیه السلام خبر دادند، 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مال زن است، به جهت حلال بودن فرجش</w:t>
      </w:r>
      <w:r>
        <w:rPr>
          <w:rStyle w:val="FootnoteAnchor"/>
          <w:rtl w:val="true"/>
        </w:rPr>
        <w:footnoteReference w:id="46"/>
      </w:r>
      <w:r>
        <w:rPr>
          <w:rFonts w:ascii="IRNazanin" w:hAnsi="IRNazanin" w:eastAsia="IRNazanin"/>
          <w:color w:val="111111"/>
          <w:sz w:val="28"/>
          <w:sz w:val="28"/>
          <w:szCs w:val="28"/>
          <w:rtl w:val="true"/>
          <w:lang w:bidi="fa-IR"/>
        </w:rPr>
        <w:t>و بين شان جدايی مي‌افتد، وقتی زمان عده به سر آمد او هم می تواند خواستگاری از خواستگارها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عمر رسيد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نادانستنيها را به سنت برگردانيد و به قول علی توجه نشود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مخالف قواعد شرعی است، حكم آن اينگونه است كه اگر همسرش با او دخول كرده باشد آن زن حرام ابدی مي‌شود و بعد از اتمام عده این مرد نمی تواند خواستگار آن زن باشد آن گونه که روایت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 كه مهر آن بر زوج است نه از بیت المال به آن شکلی كه عمر حكم كرد</w:t>
      </w:r>
      <w:r>
        <w:rPr>
          <w:rFonts w:eastAsia="IRNazanin" w:cs="IRNazanin"/>
          <w:color w:val="111111"/>
          <w:sz w:val="28"/>
          <w:szCs w:val="28"/>
          <w:rtl w:val="true"/>
          <w:lang w:bidi="fa-IR"/>
        </w:rPr>
        <w:t xml:space="preserve">. </w:t>
      </w:r>
      <w:bookmarkStart w:id="143" w:name="pg20463_250599"/>
    </w:p>
    <w:p>
      <w:pPr>
        <w:pStyle w:val="Heading3"/>
        <w:numPr>
          <w:ilvl w:val="2"/>
          <w:numId w:val="1"/>
        </w:numPr>
        <w:rPr/>
      </w:pPr>
      <w:bookmarkStart w:id="144" w:name="__RefHeading___Toc1708138_1490000891"/>
      <w:bookmarkStart w:id="145" w:name="_Toc55"/>
      <w:bookmarkEnd w:id="143"/>
      <w:bookmarkEnd w:id="144"/>
      <w:r>
        <w:rPr/>
        <w:t>2</w:t>
      </w:r>
      <w:r>
        <w:rPr>
          <w:rtl w:val="true"/>
        </w:rPr>
        <w:t xml:space="preserve">- </w:t>
      </w:r>
      <w:r>
        <w:rPr>
          <w:rtl w:val="true"/>
        </w:rPr>
        <w:t>پسری كه به زنی تجاوز كرده بود</w:t>
      </w:r>
      <w:r>
        <w:rPr>
          <w:rtl w:val="true"/>
        </w:rPr>
        <w:t>:</w:t>
      </w:r>
      <w:bookmarkEnd w:id="145"/>
    </w:p>
    <w:p>
      <w:pPr>
        <w:pStyle w:val="BookText"/>
        <w:rPr/>
      </w:pPr>
      <w:r>
        <w:rPr>
          <w:rFonts w:ascii="IRNazanin" w:hAnsi="IRNazanin" w:eastAsia="IRNazanin"/>
          <w:color w:val="111111"/>
          <w:sz w:val="28"/>
          <w:sz w:val="28"/>
          <w:szCs w:val="28"/>
          <w:rtl w:val="true"/>
          <w:lang w:bidi="fa-IR"/>
        </w:rPr>
        <w:t>پسری به زنی تجاوز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حكم به سنگسار كردن زن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 كردن او واجب نيست، تنها حد بر او واجب است چون آن كسی كه به آن زن تجاوز كرده بالغ نبوده است</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با سنت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زن محصنه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دارای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رجم بر او جاری مي‌شود ولی اگر زن محصنه نباشد تازیانه زده می شود بدون توجه به اينكه زناكار بالغ باشد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بچه باشد حد بر او جاری نمی شود زیرا قلم مجازات از او برداشته شده است و تنها تنبیه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چيزی است كه قواعد شرعی اقتضا مي‌كند</w:t>
      </w:r>
      <w:r>
        <w:rPr>
          <w:rFonts w:eastAsia="IRNazanin" w:cs="IRNazanin"/>
          <w:color w:val="111111"/>
          <w:sz w:val="28"/>
          <w:szCs w:val="28"/>
          <w:rtl w:val="true"/>
          <w:lang w:bidi="fa-IR"/>
        </w:rPr>
        <w:t>.</w:t>
      </w:r>
    </w:p>
    <w:p>
      <w:pPr>
        <w:pStyle w:val="Heading3"/>
        <w:numPr>
          <w:ilvl w:val="2"/>
          <w:numId w:val="1"/>
        </w:numPr>
        <w:rPr/>
      </w:pPr>
      <w:bookmarkStart w:id="146" w:name="__RefHeading___Toc1708140_1490000891"/>
      <w:bookmarkStart w:id="147" w:name="_Toc56"/>
      <w:bookmarkEnd w:id="146"/>
      <w:r>
        <w:rPr/>
        <w:t>3</w:t>
      </w:r>
      <w:r>
        <w:rPr>
          <w:rtl w:val="true"/>
        </w:rPr>
        <w:t xml:space="preserve">- </w:t>
      </w:r>
      <w:r>
        <w:rPr>
          <w:rtl w:val="true"/>
        </w:rPr>
        <w:t>پسر سياهی كه پدرش او را نفی می‌کرد</w:t>
      </w:r>
      <w:r>
        <w:rPr>
          <w:rtl w:val="true"/>
        </w:rPr>
        <w:t>:</w:t>
      </w:r>
      <w:bookmarkEnd w:id="147"/>
    </w:p>
    <w:p>
      <w:pPr>
        <w:pStyle w:val="BookText"/>
        <w:rPr/>
      </w:pPr>
      <w:r>
        <w:rPr>
          <w:rFonts w:ascii="IRNazanin" w:hAnsi="IRNazanin" w:eastAsia="IRNazanin"/>
          <w:color w:val="111111"/>
          <w:sz w:val="28"/>
          <w:sz w:val="28"/>
          <w:szCs w:val="28"/>
          <w:rtl w:val="true"/>
          <w:lang w:bidi="fa-IR"/>
        </w:rPr>
        <w:t>مردی به همراه پسر سیاهش در حالی که او را از خود نفی می کرد پیش عمر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خواست كه او را تعزير كند و ما علت تعزیر را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كه حاضر بود به آن مرد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 مادرش در حيض جمع شده‌اي؟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اين خدا او را سياه قرار داده است</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نمي‌تواند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زن حائض اگر شوهرش با او نزديكی كند از او حامله نمي‌شود و بر حسب آنچه طب جديد مي‌گويد باردار شدن کمی بعد از پاک شدن زن از حیض اتفاق می افتد</w:t>
      </w:r>
      <w:r>
        <w:rPr>
          <w:rFonts w:eastAsia="IRNazanin" w:cs="IRNazanin"/>
          <w:color w:val="111111"/>
          <w:sz w:val="28"/>
          <w:szCs w:val="28"/>
          <w:rtl w:val="true"/>
          <w:lang w:bidi="fa-IR"/>
        </w:rPr>
        <w:t>.</w:t>
      </w:r>
      <w:r>
        <w:rPr>
          <w:rStyle w:val="FootnoteAnchor"/>
          <w:rtl w:val="true"/>
        </w:rPr>
        <w:footnoteReference w:id="50"/>
      </w:r>
      <w:bookmarkStart w:id="148" w:name="pg20463_250600"/>
    </w:p>
    <w:p>
      <w:pPr>
        <w:pStyle w:val="Heading3"/>
        <w:numPr>
          <w:ilvl w:val="2"/>
          <w:numId w:val="1"/>
        </w:numPr>
        <w:rPr/>
      </w:pPr>
      <w:bookmarkStart w:id="149" w:name="__RefHeading___Toc1708142_1490000891"/>
      <w:bookmarkStart w:id="150" w:name="_Toc57"/>
      <w:bookmarkEnd w:id="148"/>
      <w:bookmarkEnd w:id="149"/>
      <w:r>
        <w:rPr/>
        <w:t>4</w:t>
      </w:r>
      <w:r>
        <w:rPr>
          <w:rtl w:val="true"/>
        </w:rPr>
        <w:t xml:space="preserve">- </w:t>
      </w:r>
      <w:r>
        <w:rPr>
          <w:rtl w:val="true"/>
        </w:rPr>
        <w:t>زنی كه خود را شبيه به كنيز مردی كرده بود</w:t>
      </w:r>
      <w:r>
        <w:rPr>
          <w:rtl w:val="true"/>
        </w:rPr>
        <w:t>:</w:t>
      </w:r>
      <w:bookmarkEnd w:id="150"/>
    </w:p>
    <w:p>
      <w:pPr>
        <w:pStyle w:val="BookText"/>
        <w:rPr/>
      </w:pPr>
      <w:r>
        <w:rPr>
          <w:rFonts w:ascii="IRNazanin" w:hAnsi="IRNazanin" w:eastAsia="IRNazanin"/>
          <w:color w:val="111111"/>
          <w:sz w:val="28"/>
          <w:sz w:val="28"/>
          <w:szCs w:val="28"/>
          <w:rtl w:val="true"/>
          <w:lang w:bidi="fa-IR"/>
        </w:rPr>
        <w:t>زنی خود را شبيه به كنيز مردی كرد و در فراش او خوابيد و مرد گمان كرد كه كنيزش مي‌باشد در نتیجه با او نزديكی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دنبال امام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 را در خفا حد بزن و زن را آشكارا</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حكم مخالف قواعد شرعيه است، زیرا حكم صحيح اين است كه بر مرد چيزی نيست، چون نزديكی با زن وطی به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خاطر شبیه بودن زن به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حكم زن اگر زنای محصنه باشد سنگسار است و اگر غير محصنه باشد تازيانه است</w:t>
      </w:r>
      <w:r>
        <w:rPr>
          <w:rFonts w:eastAsia="IRNazanin" w:cs="IRNazanin"/>
          <w:color w:val="111111"/>
          <w:sz w:val="28"/>
          <w:szCs w:val="28"/>
          <w:rtl w:val="true"/>
          <w:lang w:bidi="fa-IR"/>
        </w:rPr>
        <w:t>.</w:t>
      </w:r>
    </w:p>
    <w:p>
      <w:pPr>
        <w:pStyle w:val="Heading3"/>
        <w:numPr>
          <w:ilvl w:val="2"/>
          <w:numId w:val="1"/>
        </w:numPr>
        <w:rPr/>
      </w:pPr>
      <w:bookmarkStart w:id="151" w:name="__RefHeading___Toc1708144_1490000891"/>
      <w:bookmarkStart w:id="152" w:name="_Toc58"/>
      <w:bookmarkEnd w:id="151"/>
      <w:r>
        <w:rPr>
          <w:rtl w:val="true"/>
        </w:rPr>
        <w:t>نصيحت حضرت علی علیه السلام به عمر</w:t>
      </w:r>
      <w:r>
        <w:rPr>
          <w:rtl w:val="true"/>
        </w:rPr>
        <w:t>:</w:t>
      </w:r>
      <w:bookmarkEnd w:id="152"/>
    </w:p>
    <w:p>
      <w:pPr>
        <w:pStyle w:val="BookText"/>
        <w:rPr/>
      </w:pPr>
      <w:r>
        <w:rPr>
          <w:rFonts w:ascii="IRNazanin" w:hAnsi="IRNazanin" w:eastAsia="IRNazanin"/>
          <w:color w:val="111111"/>
          <w:sz w:val="28"/>
          <w:sz w:val="28"/>
          <w:szCs w:val="28"/>
          <w:rtl w:val="true"/>
          <w:lang w:bidi="fa-IR"/>
        </w:rPr>
        <w:t>اميرالمؤمنين علیه السلام عمر بن خطاب را درباره قضاوت و غير از آن نصيحت مهمی فرمودند كه اين متن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است كه اگر آنها را حفظ كنی و به آن عمل كنی تو را از غير آن بي‌نياز مي‌كند و اگر ترک كنی هیچ چیز غير از آن به تو سودی نمي‌رساند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آن‌ها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اقامه حدود بر آشنا و غریبه، حكم به كتاب خدا در موقع خوشحالی و غضب و تقسيم بر مبنای عدالت بين سرخ و سياه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متحير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مفيد و مختصر فرمودي</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برنامه، اساس عدل اسلامی است كه نجات رئیس دولت را تضمین می کند اگر بر اساس این مطلب نورانی عمل کند و آن را در همه‌ی امورش مطابقت دهد</w:t>
      </w:r>
      <w:r>
        <w:rPr>
          <w:rFonts w:eastAsia="IRNazanin" w:cs="IRNazanin"/>
          <w:color w:val="111111"/>
          <w:sz w:val="28"/>
          <w:szCs w:val="28"/>
          <w:rtl w:val="true"/>
          <w:lang w:bidi="fa-IR"/>
        </w:rPr>
        <w:t xml:space="preserve">. </w:t>
      </w:r>
      <w:bookmarkStart w:id="153" w:name="pg20463_250601"/>
    </w:p>
    <w:p>
      <w:pPr>
        <w:pStyle w:val="Heading3"/>
        <w:numPr>
          <w:ilvl w:val="2"/>
          <w:numId w:val="1"/>
        </w:numPr>
        <w:rPr/>
      </w:pPr>
      <w:bookmarkStart w:id="154" w:name="__RefHeading___Toc1708146_1490000891"/>
      <w:bookmarkStart w:id="155" w:name="_Toc59"/>
      <w:bookmarkEnd w:id="153"/>
      <w:bookmarkEnd w:id="154"/>
      <w:r>
        <w:rPr>
          <w:rtl w:val="true"/>
        </w:rPr>
        <w:t>در زمان عثمان</w:t>
      </w:r>
      <w:bookmarkEnd w:id="155"/>
    </w:p>
    <w:p>
      <w:pPr>
        <w:pStyle w:val="BookText"/>
        <w:rPr/>
      </w:pPr>
      <w:r>
        <w:rPr>
          <w:rFonts w:ascii="IRNazanin" w:hAnsi="IRNazanin" w:eastAsia="IRNazanin"/>
          <w:color w:val="111111"/>
          <w:sz w:val="28"/>
          <w:sz w:val="28"/>
          <w:szCs w:val="28"/>
          <w:rtl w:val="true"/>
          <w:lang w:bidi="fa-IR"/>
        </w:rPr>
        <w:t>راويان بعضی از قضاوت‌های نادر زمان عثمان بن عفان رييس قبيله امويان را به اميرالمؤمنين علیه السلام نسبت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كمی آن، اين است كه امويان عثمان را از هر سو احاطه كرده بودند و نظر او را از امام علیه السلام گردانده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عثمان توجهی به رأی امام نداشت و از ایشان در قضاوت کمک نمي‌گرفت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بعضی از قضاوت‌های امام علیه السلام در آن زمان است</w:t>
      </w:r>
      <w:r>
        <w:rPr>
          <w:rFonts w:eastAsia="IRNazanin" w:cs="IRNazanin"/>
          <w:color w:val="111111"/>
          <w:sz w:val="28"/>
          <w:szCs w:val="28"/>
          <w:rtl w:val="true"/>
          <w:lang w:bidi="fa-IR"/>
        </w:rPr>
        <w:t>:</w:t>
      </w:r>
    </w:p>
    <w:p>
      <w:pPr>
        <w:pStyle w:val="Heading3"/>
        <w:numPr>
          <w:ilvl w:val="2"/>
          <w:numId w:val="1"/>
        </w:numPr>
        <w:rPr/>
      </w:pPr>
      <w:bookmarkStart w:id="156" w:name="__RefHeading___Toc1708148_1490000891"/>
      <w:bookmarkStart w:id="157" w:name="_Toc60"/>
      <w:bookmarkEnd w:id="156"/>
      <w:r>
        <w:rPr/>
        <w:t>1</w:t>
      </w:r>
      <w:r>
        <w:rPr>
          <w:rtl w:val="true"/>
        </w:rPr>
        <w:t xml:space="preserve">- </w:t>
      </w:r>
      <w:r>
        <w:rPr>
          <w:rtl w:val="true"/>
        </w:rPr>
        <w:t>كنيز مکاتبه‌ای كه زنا داده بود</w:t>
      </w:r>
      <w:r>
        <w:rPr>
          <w:rtl w:val="true"/>
        </w:rPr>
        <w:t>:</w:t>
      </w:r>
      <w:bookmarkEnd w:id="1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مکاتبه‌ای</w:t>
      </w:r>
      <w:r>
        <w:rPr>
          <w:rStyle w:val="FootnoteAnchor"/>
          <w:rtl w:val="true"/>
        </w:rPr>
        <w:footnoteReference w:id="53"/>
      </w:r>
      <w:r>
        <w:rPr>
          <w:rFonts w:ascii="Amiri" w:hAnsi="Amiri" w:eastAsia="Amiri" w:cs="Amiri"/>
          <w:color w:val="111111"/>
          <w:sz w:val="28"/>
          <w:sz w:val="28"/>
          <w:szCs w:val="28"/>
          <w:rtl w:val="true"/>
          <w:lang w:bidi="ar-SA"/>
        </w:rPr>
        <w:t>كه زنا داده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كنيزی مكاتبه‌ای كه سه چهارم خودش را آزاد كرده بود و يک چهارم او باقی بود زنا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حكم آن را از امام علیه السلام سؤال كرد، ايشان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حساب آزاد بودن و به حساب بنده بودنش بايد او را تازيانه بزنند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از زيد بن ثابت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فقط به حساب بنده بودنش حد زد، اميرالمؤمنين علیه السلام در حالی که آن را رد نمودند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او را به حساب كنيزكان مي‌گيريد در حالی كه سه چهارم آن آزاد شده است، چرا به حساب آزاد كردن او را حد نزنيد كه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باشد پس واجب است كه به حساب آزاديش ارث بيشتر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او بايد به حساب آزادی هم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مغلوب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نسبت به حكم امام مخالفت كرد و به گفته زيد عمل نمود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1708150_1490000891"/>
      <w:bookmarkStart w:id="159" w:name="_Toc61"/>
      <w:bookmarkEnd w:id="158"/>
      <w:r>
        <w:rPr/>
        <w:t>2</w:t>
      </w:r>
      <w:r>
        <w:rPr>
          <w:rtl w:val="true"/>
        </w:rPr>
        <w:t xml:space="preserve">- </w:t>
      </w:r>
      <w:r>
        <w:rPr>
          <w:rtl w:val="true"/>
        </w:rPr>
        <w:t>دختری كه از پير مردی حامله شد</w:t>
      </w:r>
      <w:r>
        <w:rPr>
          <w:rtl w:val="true"/>
        </w:rPr>
        <w:t>:</w:t>
      </w:r>
      <w:bookmarkEnd w:id="15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پيرمردی با زنی ازدواج كرد و زن از آن پیرمرد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 مي‌دانست </w:t>
      </w:r>
      <w:bookmarkStart w:id="160" w:name="pg20463_250602"/>
    </w:p>
    <w:p>
      <w:pPr>
        <w:pStyle w:val="BookText"/>
        <w:rPr/>
      </w:pPr>
      <w:bookmarkEnd w:id="160"/>
      <w:r>
        <w:rPr>
          <w:rFonts w:ascii="IRNazanin" w:hAnsi="IRNazanin" w:eastAsia="IRNazanin"/>
          <w:color w:val="111111"/>
          <w:sz w:val="28"/>
          <w:sz w:val="28"/>
          <w:szCs w:val="28"/>
          <w:rtl w:val="true"/>
          <w:lang w:bidi="fa-IR"/>
        </w:rPr>
        <w:t xml:space="preserve">بكارت او را از بين نبرده است و فرزند آن زن را انکار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 باردار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قضاوت به نزد عثمان رفتند، امر بر عثمان مشتبه شد و دستور اجرای حد برای دختر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 که حاضر بودند فتوای عثمان را رد كردند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 دو سوراخ است دو سوراخ است يكی برای حيض و يكی برای بول؛ شايد آب مرد هنگامی که به زن نزدیک می‌شده است در مجرای حيض جریان پیدا کرده و از آن حامله شده است، از مرد سؤال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مرد سؤال كردند،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خود را قبُل او می ریختم بدون اینکه آن قدر به او نزدیک شوم که بکارتش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مال مرد و فرزند، فرزند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اين قضاوت را پذيرفت</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1708152_1490000891"/>
      <w:bookmarkStart w:id="162" w:name="_Toc62"/>
      <w:bookmarkEnd w:id="161"/>
      <w:r>
        <w:rPr/>
        <w:t>3</w:t>
      </w:r>
      <w:r>
        <w:rPr>
          <w:rtl w:val="true"/>
        </w:rPr>
        <w:t xml:space="preserve">- </w:t>
      </w:r>
      <w:r>
        <w:rPr>
          <w:rtl w:val="true"/>
        </w:rPr>
        <w:t>زنی كه شش ماهه بچه به دنيا آورد</w:t>
      </w:r>
      <w:r>
        <w:rPr>
          <w:rtl w:val="true"/>
        </w:rPr>
        <w:t>:</w:t>
      </w:r>
      <w:bookmarkEnd w:id="162"/>
    </w:p>
    <w:p>
      <w:pPr>
        <w:pStyle w:val="BookText"/>
        <w:rPr/>
      </w:pPr>
      <w:r>
        <w:rPr>
          <w:rFonts w:ascii="IRNazanin" w:hAnsi="IRNazanin" w:eastAsia="IRNazanin"/>
          <w:color w:val="111111"/>
          <w:sz w:val="28"/>
          <w:sz w:val="28"/>
          <w:szCs w:val="28"/>
          <w:rtl w:val="true"/>
          <w:lang w:bidi="fa-IR"/>
        </w:rPr>
        <w:t>مردی زنی از جهينه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بچه‌ای شش ماهه برای او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به نزد عثمان رفت و ماجرا را برای او گفت، عثمان دستور سنگسار كردن زن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امام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سرعت پیش عمر تشریف بردند و به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كار مي‌كني؟ اين زن نبايد سنگسار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وحملهُ وفصالُهُ ثلاثون شهراً</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مدت حمل تا از شير باز گرفتنش سي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وَالوالداتُ يُرضعنَ أولادَهنَّ حولينِ كاملينِ</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مادراني كه مي‌خواهند شير دادن را به فرزندان خود كامل سازند دو سال تمام شيرشان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شير دادن بيست و چهار ماه و حمل شش ماه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عذرخواهي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اين فكر را نمي‌كردم و دستور داد كه </w:t>
      </w:r>
      <w:bookmarkStart w:id="163" w:name="pg20463_250603"/>
    </w:p>
    <w:p>
      <w:pPr>
        <w:pStyle w:val="BookText"/>
        <w:rPr/>
      </w:pPr>
      <w:bookmarkEnd w:id="163"/>
      <w:r>
        <w:rPr>
          <w:rFonts w:ascii="IRNazanin" w:hAnsi="IRNazanin" w:eastAsia="IRNazanin"/>
          <w:color w:val="111111"/>
          <w:sz w:val="28"/>
          <w:sz w:val="28"/>
          <w:szCs w:val="28"/>
          <w:rtl w:val="true"/>
          <w:lang w:bidi="fa-IR"/>
        </w:rPr>
        <w:t>او را برگردانند، به سرعت به سوی آن زن رفتند و ديدند كه سنگسار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خواهرش گفته بود كه‌ای خواهر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كسی بند شلوار مراجز او نگشوده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محقق امينی بر اين حادثه شرحی نوشته به گفته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تعجب مي‌كني، تعجب در اين است كه امام مسلمان‌ها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از كتاب خدای عزيز در آنچه که حاجت او به آن در همه‌ی احوال زیاد است درک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جهل اين است كه خانم مؤمنه‌ای به اتهام فحشاء اذيت شود و پرده ناموس او در ملأ عام و در مقابل حاضران پاره شود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1708154_1490000891"/>
      <w:bookmarkStart w:id="165" w:name="_Toc63"/>
      <w:bookmarkEnd w:id="164"/>
      <w:r>
        <w:rPr/>
        <w:t>4</w:t>
      </w:r>
      <w:r>
        <w:rPr>
          <w:rtl w:val="true"/>
        </w:rPr>
        <w:t xml:space="preserve">- </w:t>
      </w:r>
      <w:r>
        <w:rPr>
          <w:rtl w:val="true"/>
        </w:rPr>
        <w:t>ازدواج یحیی با صفیه</w:t>
      </w:r>
      <w:r>
        <w:rPr>
          <w:rtl w:val="true"/>
        </w:rPr>
        <w:t>:</w:t>
      </w:r>
      <w:bookmarkEnd w:id="165"/>
    </w:p>
    <w:p>
      <w:pPr>
        <w:pStyle w:val="BookText"/>
        <w:rPr/>
      </w:pPr>
      <w:r>
        <w:rPr>
          <w:rFonts w:ascii="IRNazanin" w:hAnsi="IRNazanin" w:eastAsia="IRNazanin"/>
          <w:color w:val="111111"/>
          <w:sz w:val="28"/>
          <w:sz w:val="28"/>
          <w:szCs w:val="28"/>
          <w:rtl w:val="true"/>
          <w:lang w:bidi="fa-IR"/>
        </w:rPr>
        <w:t>هر دو از اسرا بودند و صفیه زنا داد و پسری از او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يک ادعا كردند كه فرزند 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شکایتشان را پیش عثمان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حكم را ندانست و مسأله آنها را به امام محول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بين آنها به قضاوت رسول خدا قضاوت می كنم، فرزند برای زن و شوهر است و زنا كننده بايد سنگسار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يک را پنجاه تازيانه زد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166" w:name="pg20463_250604"/>
    </w:p>
    <w:p>
      <w:pPr>
        <w:pStyle w:val="Heading2"/>
        <w:numPr>
          <w:ilvl w:val="1"/>
          <w:numId w:val="1"/>
        </w:numPr>
        <w:rPr/>
      </w:pPr>
      <w:bookmarkStart w:id="167" w:name="__RefHeading___Toc1708156_1490000891"/>
      <w:bookmarkStart w:id="168" w:name="_Toc64"/>
      <w:bookmarkEnd w:id="166"/>
      <w:bookmarkEnd w:id="167"/>
      <w:r>
        <w:rPr>
          <w:rtl w:val="true"/>
        </w:rPr>
        <w:t>قضاوت حضرت علی علیه السلام در زمان حکومتشان</w:t>
      </w:r>
      <w:bookmarkEnd w:id="168"/>
    </w:p>
    <w:p>
      <w:pPr>
        <w:pStyle w:val="Heading3"/>
        <w:numPr>
          <w:ilvl w:val="2"/>
          <w:numId w:val="1"/>
        </w:numPr>
        <w:rPr/>
      </w:pPr>
      <w:bookmarkStart w:id="169" w:name="__RefHeading___Toc1708158_1490000891"/>
      <w:bookmarkStart w:id="170" w:name="_Toc65"/>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زمانی كه خلافت اسلامی به اميرالمؤمنين علیه السلام ، رهبر حق و عدالت، در دنيای اسلام تزين يافت، علاوه بر مسؤولیت‌های دیگر امور قضاوت مردم را نیز خود به عهده گرفتند و گاهی قضاوت را به شريح قاضی می‌سپردند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او دستور می‌دادند تا در مورد آنچه قضاوت مي‌كند امام را مطلع سازد تا از احكام اسلام تخلف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متعرض کیفیت قضاوت آن حضرت و بحث هایی که به آن مربوط است می گردیم همان طور که انواع زیبایی از قضاوت های آن حضرت را که در نهایت شگفتی و نوآوری است در زیر بیان خواهیم کرد</w:t>
      </w:r>
      <w:r>
        <w:rPr>
          <w:rFonts w:eastAsia="IRNazanin" w:cs="IRNazanin"/>
          <w:color w:val="111111"/>
          <w:sz w:val="28"/>
          <w:szCs w:val="28"/>
          <w:rtl w:val="true"/>
          <w:lang w:bidi="fa-IR"/>
        </w:rPr>
        <w:t>.</w:t>
      </w:r>
    </w:p>
    <w:p>
      <w:pPr>
        <w:pStyle w:val="Heading3"/>
        <w:numPr>
          <w:ilvl w:val="2"/>
          <w:numId w:val="1"/>
        </w:numPr>
        <w:rPr/>
      </w:pPr>
      <w:bookmarkStart w:id="171" w:name="__RefHeading___Toc1708160_1490000891"/>
      <w:bookmarkStart w:id="172" w:name="_Toc66"/>
      <w:bookmarkEnd w:id="171"/>
      <w:r>
        <w:rPr>
          <w:rtl w:val="true"/>
        </w:rPr>
        <w:t>كيفيت قضاوت امیرالمؤمنین علیه السلام</w:t>
      </w:r>
      <w:bookmarkEnd w:id="172"/>
    </w:p>
    <w:p>
      <w:pPr>
        <w:pStyle w:val="BookText"/>
        <w:rPr/>
      </w:pPr>
      <w:r>
        <w:rPr>
          <w:rFonts w:ascii="IRNazanin" w:hAnsi="IRNazanin" w:eastAsia="IRNazanin"/>
          <w:color w:val="111111"/>
          <w:sz w:val="28"/>
          <w:sz w:val="28"/>
          <w:szCs w:val="28"/>
          <w:rtl w:val="true"/>
          <w:lang w:bidi="fa-IR"/>
        </w:rPr>
        <w:t>به او وقتی دعوايی عرضه مي‌شد به سخنان ابتدايی هر يک از طرفين دعوا ترتيب اثر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فرصت مي‌داد تا سخنانشان را به پايان برسانند و در اين هنگام به اطلاعات داده شده آنها نظر مي‌كرد</w:t>
      </w:r>
      <w:r>
        <w:rPr>
          <w:rStyle w:val="FootnoteAnchor"/>
          <w:rtl w:val="true"/>
        </w:rPr>
        <w:footnoteReference w:id="60"/>
      </w:r>
      <w:r>
        <w:rPr>
          <w:rFonts w:ascii="IRNazanin" w:hAnsi="IRNazanin" w:eastAsia="IRNazanin"/>
          <w:color w:val="111111"/>
          <w:sz w:val="28"/>
          <w:sz w:val="28"/>
          <w:szCs w:val="28"/>
          <w:rtl w:val="true"/>
          <w:lang w:bidi="fa-IR"/>
        </w:rPr>
        <w:t>، همان طوری که برای هيچ يک از طرفين حكمی صادر نمي‌كرد تا از ديگری راجع به آنچه رفيقش استدلال كرده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واله در این موضوع با حضرت علی علیه السلام عهد بسته بودند و زمانی كه سوره برائت را برای اطلاع به امام علیه السلام داد به او توصيه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مردم از تو درخواست قضاوت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طرفين دعوا نزد تو حضور يافتند، برای هیچ کدام حکمی صادر نكن تا گفته‌های ديگری را نيز بشنوی چون آن شايسته‌تر است كه حق را بداني</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173" w:name="pg20463_250605"/>
    </w:p>
    <w:p>
      <w:pPr>
        <w:pStyle w:val="BookText"/>
        <w:rPr/>
      </w:pPr>
      <w:bookmarkEnd w:id="173"/>
      <w:r>
        <w:rPr>
          <w:rFonts w:ascii="IRNazanin" w:hAnsi="IRNazanin" w:eastAsia="IRNazanin"/>
          <w:color w:val="111111"/>
          <w:sz w:val="28"/>
          <w:sz w:val="28"/>
          <w:szCs w:val="28"/>
          <w:rtl w:val="true"/>
          <w:lang w:bidi="fa-IR"/>
        </w:rPr>
        <w:t>و وقتی ایشان را به يمن مي‌فرستاد،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حكم كردن را به تو واگذاشتند، برای هيچ يک از طرفين دعوا حكم نكن تا از ديگری سؤال كني</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بهترين روش عدالت است كه ضامن حقوق مردم می باشد</w:t>
      </w:r>
      <w:r>
        <w:rPr>
          <w:rFonts w:eastAsia="IRNazanin" w:cs="IRNazanin"/>
          <w:color w:val="111111"/>
          <w:sz w:val="28"/>
          <w:szCs w:val="28"/>
          <w:rtl w:val="true"/>
          <w:lang w:bidi="fa-IR"/>
        </w:rPr>
        <w:t>.</w:t>
      </w:r>
    </w:p>
    <w:p>
      <w:pPr>
        <w:pStyle w:val="Heading3"/>
        <w:numPr>
          <w:ilvl w:val="2"/>
          <w:numId w:val="1"/>
        </w:numPr>
        <w:rPr/>
      </w:pPr>
      <w:bookmarkStart w:id="174" w:name="__RefHeading___Toc1708162_1490000891"/>
      <w:bookmarkStart w:id="175" w:name="_Toc67"/>
      <w:bookmarkEnd w:id="174"/>
      <w:r>
        <w:rPr>
          <w:rtl w:val="true"/>
        </w:rPr>
        <w:t>تناقض شهادت</w:t>
      </w:r>
      <w:bookmarkEnd w:id="175"/>
    </w:p>
    <w:p>
      <w:pPr>
        <w:pStyle w:val="BookText"/>
        <w:rPr/>
      </w:pPr>
      <w:r>
        <w:rPr>
          <w:rFonts w:ascii="IRNazanin" w:hAnsi="IRNazanin" w:eastAsia="IRNazanin"/>
          <w:color w:val="111111"/>
          <w:sz w:val="28"/>
          <w:sz w:val="28"/>
          <w:szCs w:val="28"/>
          <w:rtl w:val="true"/>
          <w:lang w:bidi="fa-IR"/>
        </w:rPr>
        <w:t>امام علیه السلام وقتی با تناقض شهادت شاهد روبرو مي‌شد، كلام اول را مي‌گرفت و كلام آخر را رها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واله در اين باره به آن حضرت سفارش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نزد ما گواهی داد و بعد آن را تغيير داد، ما اولی را مي‌گيريم و آخری را دور مي‌اندازيم</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به اين صورت حقوق‌ها حفظ مي‌شود و عدالت عموميت پيدا مي‌كند</w:t>
      </w:r>
      <w:r>
        <w:rPr>
          <w:rFonts w:eastAsia="IRNazanin" w:cs="IRNazanin"/>
          <w:color w:val="111111"/>
          <w:sz w:val="28"/>
          <w:szCs w:val="28"/>
          <w:rtl w:val="true"/>
          <w:lang w:bidi="fa-IR"/>
        </w:rPr>
        <w:t>.</w:t>
      </w:r>
    </w:p>
    <w:p>
      <w:pPr>
        <w:pStyle w:val="Heading3"/>
        <w:numPr>
          <w:ilvl w:val="2"/>
          <w:numId w:val="1"/>
        </w:numPr>
        <w:rPr/>
      </w:pPr>
      <w:bookmarkStart w:id="176" w:name="__RefHeading___Toc1708164_1490000891"/>
      <w:bookmarkStart w:id="177" w:name="_Toc68"/>
      <w:bookmarkEnd w:id="176"/>
      <w:r>
        <w:rPr>
          <w:rtl w:val="true"/>
        </w:rPr>
        <w:t>كيفر شاهد دروغگو</w:t>
      </w:r>
      <w:bookmarkEnd w:id="177"/>
    </w:p>
    <w:p>
      <w:pPr>
        <w:pStyle w:val="BookText"/>
        <w:rPr/>
      </w:pPr>
      <w:r>
        <w:rPr>
          <w:rFonts w:ascii="IRNazanin" w:hAnsi="IRNazanin" w:eastAsia="IRNazanin"/>
          <w:color w:val="111111"/>
          <w:sz w:val="28"/>
          <w:sz w:val="28"/>
          <w:szCs w:val="28"/>
          <w:rtl w:val="true"/>
          <w:lang w:bidi="fa-IR"/>
        </w:rPr>
        <w:t>امام علیه السلام شاهد دروغگو را تنبيه مي‌كرد به اين صورت كه او را به محل کسب و کارش مي‌فرستادند و دستور مي‌دادند او را بگردانند، سپس مدتی او را حبس و بعد رهایش مي‌كردند</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شاهدان دروغگو یک تازيانه زده می‌شوند و تازيانه برای آنها وقت ندارد و تعيين آن با امام است، و او را مي‌گردانند تا مردم او را بشناسند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اين آيه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تَقبلوا لهُم شهادةً أبداً وأولئكَ همُ الفاسقُونَ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تابُوا</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شهادتی از آنها نپذيريدف و آنها فاسقند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كسانی كه بعد از آن توبه کنند</w:t>
      </w:r>
      <w:r>
        <w:rPr>
          <w:rFonts w:eastAsia="IRNazanin" w:cs="IRNazanin"/>
          <w:color w:val="111111"/>
          <w:sz w:val="28"/>
          <w:szCs w:val="28"/>
          <w:rtl w:val="true"/>
          <w:lang w:bidi="fa-IR"/>
        </w:rPr>
        <w:t xml:space="preserve">. </w:t>
      </w:r>
      <w:bookmarkStart w:id="178" w:name="pg20463_250606"/>
    </w:p>
    <w:p>
      <w:pPr>
        <w:pStyle w:val="BookText"/>
        <w:rPr/>
      </w:pPr>
      <w:bookmarkEnd w:id="178"/>
      <w:r>
        <w:rPr>
          <w:rFonts w:ascii="IRNazanin" w:hAnsi="IRNazanin" w:eastAsia="IRNazanin"/>
          <w:color w:val="111111"/>
          <w:sz w:val="28"/>
          <w:sz w:val="28"/>
          <w:szCs w:val="28"/>
          <w:rtl w:val="true"/>
          <w:lang w:bidi="fa-IR"/>
        </w:rPr>
        <w:t>به او گفته شد چگونه توبه او شناخته مي‌شود؟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مورد ضرب قرار می‌گیرد خودش را در پيش چشم مردم تكذيبمي‌كند و از پروردگار عزوجل استغفار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كرد توبه او آشكار مي‌شود</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1708166_1490000891"/>
      <w:bookmarkStart w:id="180" w:name="_Toc69"/>
      <w:bookmarkEnd w:id="179"/>
      <w:r>
        <w:rPr>
          <w:rtl w:val="true"/>
        </w:rPr>
        <w:t>شهادت كسی كه به او حد زده شده است</w:t>
      </w:r>
      <w:bookmarkEnd w:id="180"/>
    </w:p>
    <w:p>
      <w:pPr>
        <w:pStyle w:val="BookText"/>
        <w:rPr/>
      </w:pPr>
      <w:r>
        <w:rPr>
          <w:rFonts w:ascii="IRNazanin" w:hAnsi="IRNazanin" w:eastAsia="IRNazanin"/>
          <w:color w:val="111111"/>
          <w:sz w:val="28"/>
          <w:sz w:val="28"/>
          <w:szCs w:val="28"/>
          <w:rtl w:val="true"/>
          <w:lang w:bidi="fa-IR"/>
        </w:rPr>
        <w:t>اما شهادت كسی كه حدّ بر او جاری شده است از حيث قبول و رد با توجه به نظر امام علیه السلام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كسی كه بر او حد زده شده، توبه او آشكار شده و از گناهش دور شده است، قبول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توبه مي‌كند حدی اصابت نمي‌كند و شهادت او پذيرفته مي‌شود</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كسی كه حد بر او جاری شده است و اصرار بر گناه دارد، قبول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سلمه بن كميل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بعضی مسلمان‌ها نسبت به بعضی ديگر منصف ترند مگر كسی كه تازيانه بر او زده شده باشد و از عمل خود توبه نكرده باشد يا معروف به شهادت دروغ باشد</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1708168_1490000891"/>
      <w:bookmarkStart w:id="182" w:name="_Toc70"/>
      <w:bookmarkEnd w:id="181"/>
      <w:r>
        <w:rPr>
          <w:rtl w:val="true"/>
        </w:rPr>
        <w:t>اجرای فوری حدود</w:t>
      </w:r>
      <w:bookmarkEnd w:id="182"/>
    </w:p>
    <w:p>
      <w:pPr>
        <w:pStyle w:val="BookText"/>
        <w:rPr/>
      </w:pPr>
      <w:r>
        <w:rPr>
          <w:rFonts w:ascii="IRNazanin" w:hAnsi="IRNazanin" w:eastAsia="IRNazanin"/>
          <w:color w:val="111111"/>
          <w:sz w:val="28"/>
          <w:sz w:val="28"/>
          <w:szCs w:val="28"/>
          <w:rtl w:val="true"/>
          <w:lang w:bidi="fa-IR"/>
        </w:rPr>
        <w:t>امام علیه السلام حدود را فوری اجرا مي‌كرد و آن را به تأخير نمي‌انداخت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نزد او گواهی به زنا كردن مردی دادند، امام علیه السلام به آنها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چهارم كجاست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آلان مي‌آيد</w:t>
      </w:r>
      <w:r>
        <w:rPr>
          <w:rFonts w:eastAsia="IRNazanin" w:cs="IRNazanin"/>
          <w:color w:val="111111"/>
          <w:sz w:val="28"/>
          <w:szCs w:val="28"/>
          <w:rtl w:val="true"/>
          <w:lang w:bidi="fa-IR"/>
        </w:rPr>
        <w:t xml:space="preserve">. </w:t>
      </w:r>
      <w:bookmarkStart w:id="183" w:name="pg20463_250607"/>
    </w:p>
    <w:p>
      <w:pPr>
        <w:pStyle w:val="BookText"/>
        <w:rPr/>
      </w:pPr>
      <w:bookmarkEnd w:id="183"/>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حد بزنيد در حدود تأخيری نيست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به اين صورت حقوق حفظ مي‌شود و هر متجاوز گناهکاری از تجاوز خود دست برمی دارد</w:t>
      </w:r>
      <w:r>
        <w:rPr>
          <w:rFonts w:eastAsia="IRNazanin" w:cs="IRNazanin"/>
          <w:color w:val="111111"/>
          <w:sz w:val="28"/>
          <w:szCs w:val="28"/>
          <w:rtl w:val="true"/>
          <w:lang w:bidi="fa-IR"/>
        </w:rPr>
        <w:t>.</w:t>
      </w:r>
    </w:p>
    <w:p>
      <w:pPr>
        <w:pStyle w:val="Heading3"/>
        <w:numPr>
          <w:ilvl w:val="2"/>
          <w:numId w:val="1"/>
        </w:numPr>
        <w:rPr/>
      </w:pPr>
      <w:bookmarkStart w:id="184" w:name="__RefHeading___Toc1708170_1490000891"/>
      <w:bookmarkStart w:id="185" w:name="_Toc71"/>
      <w:bookmarkEnd w:id="184"/>
      <w:r>
        <w:rPr>
          <w:rtl w:val="true"/>
        </w:rPr>
        <w:t>اجرا نكردن حد بر كسی كه مجروح است</w:t>
      </w:r>
      <w:bookmarkEnd w:id="185"/>
    </w:p>
    <w:p>
      <w:pPr>
        <w:pStyle w:val="BookText"/>
        <w:rPr/>
      </w:pPr>
      <w:r>
        <w:rPr>
          <w:rFonts w:ascii="IRNazanin" w:hAnsi="IRNazanin" w:eastAsia="IRNazanin"/>
          <w:color w:val="111111"/>
          <w:sz w:val="28"/>
          <w:sz w:val="28"/>
          <w:szCs w:val="28"/>
          <w:rtl w:val="true"/>
          <w:lang w:bidi="fa-IR"/>
        </w:rPr>
        <w:t>امام علیه السلام بر كسی كه مجروح بود حد را اجرا نمي‌كرد تا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كه جراحات زيادی داشت و محکوم به حدی بود به نزد آن حضرت بردند امام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نگهداريد تا خوب شود و ضربه‌ای بر او وارد نكنيد كه او را بكشيد</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اجرای حدود رحمت اسلامی و رأفت او بر انسان و عدم قساوت را در اقامه حدود نشان می‌دهد</w:t>
      </w:r>
      <w:r>
        <w:rPr>
          <w:rFonts w:eastAsia="IRNazanin" w:cs="IRNazanin"/>
          <w:color w:val="111111"/>
          <w:sz w:val="28"/>
          <w:szCs w:val="28"/>
          <w:rtl w:val="true"/>
          <w:lang w:bidi="fa-IR"/>
        </w:rPr>
        <w:t>.</w:t>
      </w:r>
    </w:p>
    <w:p>
      <w:pPr>
        <w:pStyle w:val="Heading3"/>
        <w:numPr>
          <w:ilvl w:val="2"/>
          <w:numId w:val="1"/>
        </w:numPr>
        <w:rPr/>
      </w:pPr>
      <w:bookmarkStart w:id="186" w:name="__RefHeading___Toc1708172_1490000891"/>
      <w:bookmarkStart w:id="187" w:name="_Toc72"/>
      <w:bookmarkEnd w:id="186"/>
      <w:r>
        <w:rPr>
          <w:rtl w:val="true"/>
        </w:rPr>
        <w:t>شهادت كودكان</w:t>
      </w:r>
      <w:bookmarkEnd w:id="187"/>
    </w:p>
    <w:p>
      <w:pPr>
        <w:pStyle w:val="BookText"/>
        <w:rPr/>
      </w:pPr>
      <w:r>
        <w:rPr>
          <w:rFonts w:ascii="IRNazanin" w:hAnsi="IRNazanin" w:eastAsia="IRNazanin"/>
          <w:color w:val="111111"/>
          <w:sz w:val="28"/>
          <w:sz w:val="28"/>
          <w:szCs w:val="28"/>
          <w:rtl w:val="true"/>
          <w:lang w:bidi="fa-IR"/>
        </w:rPr>
        <w:t>شهادت كودكان را تا وقتی كه آنها بزرگ شدند و آن را فراموش نكردند جايز دانسته‌اند</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نقل شده است كه شهادت كودكان تا از هم جدا نشده‌اند يا به اهل‌شان بر نگشته‌اند، جايز است</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1708174_1490000891"/>
      <w:bookmarkStart w:id="189" w:name="_Toc73"/>
      <w:bookmarkEnd w:id="188"/>
      <w:r>
        <w:rPr>
          <w:rtl w:val="true"/>
        </w:rPr>
        <w:t>شهادت بردگان</w:t>
      </w:r>
      <w:bookmarkEnd w:id="189"/>
    </w:p>
    <w:p>
      <w:pPr>
        <w:pStyle w:val="BookText"/>
        <w:rPr/>
      </w:pPr>
      <w:r>
        <w:rPr>
          <w:rFonts w:ascii="IRNazanin" w:hAnsi="IRNazanin" w:eastAsia="IRNazanin"/>
          <w:color w:val="111111"/>
          <w:sz w:val="28"/>
          <w:sz w:val="28"/>
          <w:szCs w:val="28"/>
          <w:rtl w:val="true"/>
          <w:lang w:bidi="fa-IR"/>
        </w:rPr>
        <w:t>امام علیه السلام شهادت بردگان را اگر عادل باشند بدون هیچ‌گونه تفاوت با شخص آزاد جايز دانسته است</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طريق اسلام، بين مسلمانان تساوی برقرار كرده و گروهی را بر گروه ديگر امتياز نداده است</w:t>
      </w:r>
      <w:r>
        <w:rPr>
          <w:rFonts w:eastAsia="IRNazanin" w:cs="IRNazanin"/>
          <w:color w:val="111111"/>
          <w:sz w:val="28"/>
          <w:szCs w:val="28"/>
          <w:rtl w:val="true"/>
          <w:lang w:bidi="fa-IR"/>
        </w:rPr>
        <w:t>.</w:t>
      </w:r>
    </w:p>
    <w:p>
      <w:pPr>
        <w:pStyle w:val="Heading3"/>
        <w:numPr>
          <w:ilvl w:val="2"/>
          <w:numId w:val="1"/>
        </w:numPr>
        <w:rPr/>
      </w:pPr>
      <w:bookmarkStart w:id="190" w:name="__RefHeading___Toc1708176_1490000891"/>
      <w:bookmarkStart w:id="191" w:name="_Toc74"/>
      <w:bookmarkEnd w:id="190"/>
      <w:r>
        <w:rPr>
          <w:rtl w:val="true"/>
        </w:rPr>
        <w:t>شهادت زنان</w:t>
      </w:r>
      <w:bookmarkEnd w:id="191"/>
    </w:p>
    <w:p>
      <w:pPr>
        <w:pStyle w:val="BookText"/>
        <w:rPr/>
      </w:pPr>
      <w:r>
        <w:rPr>
          <w:rFonts w:ascii="IRNazanin" w:hAnsi="IRNazanin" w:eastAsia="IRNazanin"/>
          <w:color w:val="111111"/>
          <w:sz w:val="28"/>
          <w:sz w:val="28"/>
          <w:szCs w:val="28"/>
          <w:rtl w:val="true"/>
          <w:lang w:bidi="fa-IR"/>
        </w:rPr>
        <w:t>امام علی علیه السلام به زنان در امور ذيل اجازه شهادت داده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بر انسانی تجاوز كند و او را بكشد و آنجا كسی غير از زنها نباشد، اجازه داده است كه دو زن شهادت دهند</w:t>
      </w:r>
      <w:r>
        <w:rPr>
          <w:rFonts w:eastAsia="IRNazanin" w:cs="IRNazanin"/>
          <w:color w:val="111111"/>
          <w:sz w:val="28"/>
          <w:szCs w:val="28"/>
          <w:rtl w:val="true"/>
          <w:lang w:bidi="fa-IR"/>
        </w:rPr>
        <w:t xml:space="preserve">. </w:t>
      </w:r>
      <w:bookmarkStart w:id="192" w:name="pg20463_250608"/>
    </w:p>
    <w:p>
      <w:pPr>
        <w:pStyle w:val="BookText"/>
        <w:rPr/>
      </w:pPr>
      <w:bookmarkEnd w:id="192"/>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مرد مسلمان پایمال نمي‌شود</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شهادت زنها را در جايی كه شهادت مرد در آن جايز نيست جايز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دختر باکره‌ای را آوردند كه گمان كرده بودند زنا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زنها دستور داد او را بررسی كنند؛ آنها نگريستند واظهار داشتندكه او باكره است و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كسی را كه مُهر خدا بر اوست نمي‌زنم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شهادت زنان را در مانند آن جايز مي‌دانست</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وفات كرد و به جز زنی كسی آن جا نبود تا به او در آنچه از مهماتش بود وصيت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جواز شهادت او در یک چهارم وصیت حکم نمودند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شهادت زن را در نکاح هنگامی که شهادت دهد شخصی بر یک زن عقد خوانده است را جایز دانسته‌اند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1708178_1490000891"/>
      <w:bookmarkStart w:id="194" w:name="_Toc75"/>
      <w:bookmarkEnd w:id="193"/>
      <w:r>
        <w:rPr>
          <w:rtl w:val="true"/>
        </w:rPr>
        <w:t>چهار بار اقرار در ثبوت زنا</w:t>
      </w:r>
      <w:bookmarkEnd w:id="194"/>
    </w:p>
    <w:p>
      <w:pPr>
        <w:pStyle w:val="BookText"/>
        <w:rPr/>
      </w:pPr>
      <w:r>
        <w:rPr>
          <w:rFonts w:ascii="IRNazanin" w:hAnsi="IRNazanin" w:eastAsia="IRNazanin"/>
          <w:color w:val="111111"/>
          <w:sz w:val="28"/>
          <w:sz w:val="28"/>
          <w:szCs w:val="28"/>
          <w:rtl w:val="true"/>
          <w:lang w:bidi="fa-IR"/>
        </w:rPr>
        <w:t>همان گونه كه زنا به شهادت چهار نفر مرد ثابت مي‌شود همينطور به چهار بار اقرار زنا كننده ثابت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 اين باره دو حادثه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باردار به نزد امام علیه السلام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پاک كند مرا پاک کن، چون عذاب دنيا از عذاب آخرتی که هیچ‌گاه پایان نمی‌پذیرد آسان‌تر است، امام به او توجه نمودند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چيزی تو را پاک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زنا داده‌ام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شوهر داري؟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دارای شوهرم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شوهرت حاضر بوده است يا غايب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دستور برگشت به خانه‌اش را داد تا وضع 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وضع حمل كرد، به سرعت به نزد امام علیه السلام رفت و از او خواست كه او را پاک كند و آن چه را كه اول گفته بود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امر كرد كه فرزندش را دو سال شيردهد و زن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اين دو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سال گذشت آن زن به نزد امام آمد و از او خواست كه او را پاک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همانگونه كه اول سؤال كرده بود سؤال كرد و دوباره دستور داد كه برگردد و تكفل فرزندش را به عهده بگيرد تا عاقل و خودكفا شود، زن برگشت در حالی كه گريه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حريث مخزومی با زن برخورد كرد عمرو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مي‌كنی ای كنيز خدا، تو را ديدم كه با علی گفتگو مي‌كردی و از او مي‌خواستی تو را پاک كند؟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اميرالمؤمنين رفتم كه مرا پاک كند،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كفالت فرزندت را داشته باش تا بتواند بخورد و بياشامد و از بام و چاه نيفتد، مي‌ترسم كه مرگ من برسد و من پاک نشده باشم؟</w:t>
      </w:r>
    </w:p>
    <w:p>
      <w:pPr>
        <w:pStyle w:val="BookText"/>
        <w:rPr/>
      </w:pPr>
      <w:r>
        <w:rPr>
          <w:rFonts w:ascii="IRNazanin" w:hAnsi="IRNazanin" w:eastAsia="IRNazanin"/>
          <w:color w:val="111111"/>
          <w:sz w:val="28"/>
          <w:sz w:val="28"/>
          <w:szCs w:val="28"/>
          <w:rtl w:val="true"/>
          <w:lang w:bidi="fa-IR"/>
        </w:rPr>
        <w:t>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من تكفل او را به عهده مي‌گيرم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برگشت و به امام علیه السلام خبر داد و برای بار چهارم به زنا كردن خود اقرار كرد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اين گناه او به چهار بار شهادت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سنگسار كردن او اقدام نمود</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195" w:name="pg20463_250610"/>
    </w:p>
    <w:p>
      <w:pPr>
        <w:pStyle w:val="BookText"/>
        <w:rPr/>
      </w:pPr>
      <w:bookmarkEnd w:id="195"/>
      <w:r>
        <w:rPr>
          <w:rFonts w:ascii="IRNazanin" w:hAnsi="IRNazanin" w:eastAsia="IRNazanin"/>
          <w:color w:val="111111"/>
          <w:sz w:val="28"/>
          <w:sz w:val="28"/>
          <w:szCs w:val="28"/>
          <w:rtl w:val="true"/>
          <w:lang w:bidi="fa-IR"/>
        </w:rPr>
        <w:t>حادثه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امام علیه السلام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كرده‌ام مرا پاک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به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از كجا هستي؟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قرآن چيزی خوانده‌اي؟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امام علیه السلام دستور به خواندن قرآن داد و او خوب قرآن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قرآن تو را حفظ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دستور به برگشت او داد تا در مورد او تحقيق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رفت و دوباره به نزد امام برگشت و از او خواست كه او را پاک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زوجه‌ای در شهر دارد كه به او دسترسی داشته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به برگشت او داد و كسی را به نزد قوم او فرستاد و از آنها پرس وجو كرد، آنها گفتند كه او صحيح العقل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برگشت و اقرار به ارتكاب زنا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دوباره دستور به برگشت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بار چهارم برگشت و اقرار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قنبر دستور داد او را نگهدارد و دستور به سنگسار او را داد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1708180_1490000891"/>
      <w:bookmarkStart w:id="197" w:name="_Toc76"/>
      <w:bookmarkEnd w:id="196"/>
      <w:r>
        <w:rPr>
          <w:rtl w:val="true"/>
        </w:rPr>
        <w:t>حدود با شبهات اجرا نمی‌شود</w:t>
      </w:r>
      <w:bookmarkEnd w:id="197"/>
    </w:p>
    <w:p>
      <w:pPr>
        <w:pStyle w:val="BookText"/>
        <w:rPr/>
      </w:pPr>
      <w:r>
        <w:rPr>
          <w:rFonts w:ascii="IRNazanin" w:hAnsi="IRNazanin" w:eastAsia="IRNazanin"/>
          <w:color w:val="111111"/>
          <w:sz w:val="28"/>
          <w:sz w:val="28"/>
          <w:szCs w:val="28"/>
          <w:rtl w:val="true"/>
          <w:lang w:bidi="fa-IR"/>
        </w:rPr>
        <w:t>هنگامی كه امر بر امام علیه السلام مشتبه مي‌شد و مسأله‌ای به شبهه پيچيده مي‌گشت دستور جلوگيری از اجرای حد را صادر مي‌كرد و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پيش آمدن شبهه از اجرای حد جلوگيری كنيد</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1708182_1490000891"/>
      <w:bookmarkStart w:id="199" w:name="_Toc77"/>
      <w:bookmarkEnd w:id="198"/>
      <w:r>
        <w:rPr>
          <w:rtl w:val="true"/>
        </w:rPr>
        <w:t>امام با شريح</w:t>
      </w:r>
      <w:bookmarkEnd w:id="19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مسجد كوفه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قفل تميمی از ایشان عبور </w:t>
      </w:r>
    </w:p>
    <w:p>
      <w:pPr>
        <w:pStyle w:val="BookText"/>
        <w:rPr/>
      </w:pPr>
      <w:r>
        <w:rPr>
          <w:rFonts w:ascii="IRNazanin" w:hAnsi="IRNazanin" w:eastAsia="IRNazanin"/>
          <w:color w:val="111111"/>
          <w:sz w:val="28"/>
          <w:sz w:val="28"/>
          <w:szCs w:val="28"/>
          <w:rtl w:val="true"/>
          <w:lang w:bidi="fa-IR"/>
        </w:rPr>
        <w:t>کرد و زره طلحه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زره طلحه است كه روز بصره از روی خيانت برداشته‌اي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درخواست كرد كه برای قضاوت نزد شريح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برابر قاضی شريح حاضر شد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زره طلحه است كه روز بصره با مکر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از حضرت علی علیه السلام بينه خواست، امام علیه السلام ، امام حسن علیه السلام را آورد و او شهادت داد كه زره، زره طلحه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یک شاهد است و من به يک شاهد قضاوت نمي‌كنم تا اينكه كس ديگری نيز شهادت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قنبر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شهادت داد كه زره از آن طلحه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شهادت او را رد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غضب كرد و به عبداللّه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را بگيريد چون او سه بار به جور قضاوت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مبهوت 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نمي‌كنم تا به من بگويی چگونه سه بار به جور قضاوت كردم؟</w:t>
      </w:r>
    </w:p>
    <w:p>
      <w:pPr>
        <w:pStyle w:val="BookText"/>
        <w:rPr/>
      </w:pPr>
      <w:r>
        <w:rPr>
          <w:rFonts w:ascii="IRNazanin" w:hAnsi="IRNazanin" w:eastAsia="IRNazanin"/>
          <w:color w:val="111111"/>
          <w:sz w:val="28"/>
          <w:sz w:val="28"/>
          <w:szCs w:val="28"/>
          <w:rtl w:val="true"/>
          <w:lang w:bidi="fa-IR"/>
        </w:rPr>
        <w:t>امام پاسخ دادند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وقتی به تو خبر دادم كه اين زره طلحه است كه روز بصره به سرقت رفته گفتی برای گفته خود بينه بياور، در حالی كه رسول خدا صلی الله علیه واله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غنيمت پيدا شد بدون بينه اخذ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حديث را نشنيده است اين يكي، سپس حسن را برای شهادت آوردم و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اين يک نفر است و من با يک شاهد قضاوت نمي‌كنم تا كسی ديگری با او شهادت بدهد، در حالی كه كه رسول خدا صلی الله علیه واله با يک شاهد و قسم قضاوت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قنبر را به نزد تو آوردم و گواهی داد كه زره از آن طلحه است كه روز بصره به سرقت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برده است و اعتباری به شهادت برده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او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بر تو امام مسلمانان‌ها، بر امور آنها که بالاتر و بيشتر از اين است، مورد اطمینان و اعتماد است</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200" w:name="pg20463_250612"/>
    </w:p>
    <w:p>
      <w:pPr>
        <w:pStyle w:val="Heading3"/>
        <w:numPr>
          <w:ilvl w:val="2"/>
          <w:numId w:val="1"/>
        </w:numPr>
        <w:rPr/>
      </w:pPr>
      <w:bookmarkStart w:id="201" w:name="__RefHeading___Toc1708184_1490000891"/>
      <w:bookmarkStart w:id="202" w:name="_Toc78"/>
      <w:bookmarkEnd w:id="200"/>
      <w:bookmarkEnd w:id="201"/>
      <w:r>
        <w:rPr>
          <w:rtl w:val="true"/>
        </w:rPr>
        <w:t>قرعه</w:t>
      </w:r>
      <w:r>
        <w:rPr>
          <w:rtl w:val="true"/>
        </w:rPr>
        <w:t>:</w:t>
      </w:r>
      <w:bookmarkEnd w:id="202"/>
    </w:p>
    <w:p>
      <w:pPr>
        <w:pStyle w:val="BookText"/>
        <w:rPr/>
      </w:pPr>
      <w:r>
        <w:rPr>
          <w:rFonts w:ascii="IRNazanin" w:hAnsi="IRNazanin" w:eastAsia="IRNazanin"/>
          <w:color w:val="111111"/>
          <w:sz w:val="28"/>
          <w:sz w:val="28"/>
          <w:szCs w:val="28"/>
          <w:rtl w:val="true"/>
          <w:lang w:bidi="fa-IR"/>
        </w:rPr>
        <w:t>از اماراتی كه امام علیه السلام به وسیله آن حكم مي‌كرد قرعه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موقعی بود كه کار مشکل می‌شد و بينه‌هايی كه در قضاوت و غير آن به آن اعتماد می‌شد، تعارض پيدا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قاعده‌ای كه به نزاع فيصله مي‌داد و برای هر امر مشكلی بود، قرعه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حديث است و از موارد آن اينكه، دو مرد درباره چهارپايی اختلاف داشتند، به اميرالمؤمنين عليهماالسلام مراجعه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يک از آنها مدعی بود كه آن حيوان در طويله او وضع حمل كرده و آن حيوان مال او است، و هر كدام بينه‌ای را بر دعوايش اقامه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بين آنها با دو تیر قرعه كشی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يک از آنها با علامتی آن را تشخیص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السَّموات السَّبع وربَّ الأرضينَ السَّبع وربَّ العرشِ العظيمِ، عالمَ الغيبِ وَالشهادةِ الرَّحمن الرَّحيم، أيُّهما كانَ صاحبَ الدّابةِ هو أولي بِها، فَأسألكَ أن تُقرعَ وَيَخرُجَ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پروردگار آسمان های هفت گانه و زمین های هفت گانه و پروردگار عرش عظیم هستی، تو دانای نهانی و آشکار و بخشنده و مهربان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نفر برای صاحب این حیوان بودن الویت دارد؟ از تو می خواهم که نتیجه قرعه را مشخص کنی و اسم آن شخص را خارج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يكی از آنها خارج شد، امام علیه السلام قضاوت کردند که آن حیوان متعلق به آن شخص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اين مسئله رخ داد و امام به قرعه حكم كرد،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درباره‌ی نظرش که به آن در جمع بین این اخبار اعتماد کرده است این گونه توضیح می دهد که اگر دو بينه با هم تعارض داشت از اين دو حالت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شي‌ء مورد دعوا در تصرف يكی از آن‌ها است يا در تصرف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دست كسی نبوده باشد و خارج از دسترس آنها بوده پس بايد به طرفی كه </w:t>
      </w:r>
      <w:bookmarkStart w:id="203" w:name="pg20463_250613"/>
    </w:p>
    <w:p>
      <w:pPr>
        <w:pStyle w:val="BookText"/>
        <w:rPr/>
      </w:pPr>
      <w:bookmarkEnd w:id="203"/>
      <w:r>
        <w:rPr>
          <w:rFonts w:ascii="IRNazanin" w:hAnsi="IRNazanin" w:eastAsia="IRNazanin"/>
          <w:color w:val="111111"/>
          <w:sz w:val="28"/>
          <w:sz w:val="28"/>
          <w:szCs w:val="28"/>
          <w:rtl w:val="true"/>
          <w:lang w:bidi="fa-IR"/>
        </w:rPr>
        <w:t>گواهان عادل‌تر دارد حكم كرد و ديگری را باطل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هر دو بينه تساوی عدالت داشتند بايد طرفی كه گواهان بيشتری دارد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مضمون خبر ابی بصير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سکونی از تقسیم بر عدد شهود روایت کرده است، تنها در صورت مصالحه و وساطت بین آن دو است بدون اینکه حکمی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شهود مساوی بود بين آنها قرعه كشی مي‌شود و اسم هر كس كه خارج شد باید به اینکه آن چیز حق اوست قسم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برای یکی از دو بینه ید تصرف 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شیء مورد نزاع در تصرف یکی از طرفین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دلیل و بینه تنها به ملکیت شیء برای آن شخص شهادت می دهد بدون اینکه سبب ملکیت را بیان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اینکه چگونه این شیء به ملکیت این شخص در آمده باشد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شیء از آن شخص گرفته می شود و به دیگری داده می شود و اگر دلیل و بینه او چگونگی ملکیت شخص را بیان می کند که یا آن چیز را خریده است یا بچه حیوان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حیوان مال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بینه و دلیل دیگری مثل آن وجود داشته باشد؛ بینه ای که با ید متصرفه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شخصی که آن چیز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از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به نفع او صادر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روایت اسحاق بن عمار مبنی بر اینکه حق مال کسی است که قسم بخورد و اگر هر دو قسم خوردند حق بین آن دو نصف می شود بر این حمل می شود که این در صورتی است که با یکدیگر مصالحه کنند زیرا ما ترجیح به زیادی شهود یا قرعه را بیان نمودیم</w:t>
      </w:r>
      <w:r>
        <w:rPr>
          <w:rFonts w:eastAsia="IRNazanin" w:cs="IRNazanin"/>
          <w:color w:val="111111"/>
          <w:sz w:val="28"/>
          <w:szCs w:val="28"/>
          <w:rtl w:val="true"/>
          <w:lang w:bidi="fa-IR"/>
        </w:rPr>
        <w:t>.</w:t>
      </w:r>
    </w:p>
    <w:p>
      <w:pPr>
        <w:pStyle w:val="Heading3"/>
        <w:numPr>
          <w:ilvl w:val="2"/>
          <w:numId w:val="1"/>
        </w:numPr>
        <w:rPr/>
      </w:pPr>
      <w:bookmarkStart w:id="204" w:name="__RefHeading___Toc1708186_1490000891"/>
      <w:bookmarkStart w:id="205" w:name="_Toc79"/>
      <w:bookmarkEnd w:id="204"/>
      <w:r>
        <w:rPr>
          <w:rtl w:val="true"/>
        </w:rPr>
        <w:t>ادعا علیه كسی كه گنگ است</w:t>
      </w:r>
      <w:bookmarkEnd w:id="205"/>
    </w:p>
    <w:p>
      <w:pPr>
        <w:pStyle w:val="BookText"/>
        <w:rPr/>
      </w:pPr>
      <w:r>
        <w:rPr>
          <w:rFonts w:ascii="IRNazanin" w:hAnsi="IRNazanin" w:eastAsia="IRNazanin"/>
          <w:color w:val="111111"/>
          <w:sz w:val="28"/>
          <w:sz w:val="28"/>
          <w:szCs w:val="28"/>
          <w:rtl w:val="true"/>
          <w:lang w:bidi="fa-IR"/>
        </w:rPr>
        <w:t xml:space="preserve">شخصی فرد گنگی را نزد امیرالمؤمنین علیه السلام آورد و ادعا کرد که دینی بر گردن او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مدعی بینه‌ای نداشت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اميرالمؤمنين علیه السلام فرمودند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خدای را كه مرا از دنيا نبرد تا برای امت تمام آن چه را كه به آن </w:t>
      </w:r>
      <w:bookmarkStart w:id="206" w:name="pg20463_250614"/>
    </w:p>
    <w:p>
      <w:pPr>
        <w:pStyle w:val="BookText"/>
        <w:rPr/>
      </w:pPr>
      <w:bookmarkEnd w:id="206"/>
      <w:r>
        <w:rPr>
          <w:rFonts w:ascii="IRNazanin" w:hAnsi="IRNazanin" w:eastAsia="IRNazanin"/>
          <w:color w:val="111111"/>
          <w:sz w:val="28"/>
          <w:sz w:val="28"/>
          <w:szCs w:val="28"/>
          <w:rtl w:val="true"/>
          <w:lang w:bidi="fa-IR"/>
        </w:rPr>
        <w:t>نياز دارند بيان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قرآنی برای من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شخص گنگ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سرش را رو به آسمان بلند كرد و اشاره كرد كه آن كتاب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به احضار ولی‌اش داد،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قنبر دوات و كاغذی برای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و كاغذ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برادر گنگ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بين من و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خدايی كه خدايی جز او نيست، دانای غيب و شهود و رحمن و رحيم، طالب و غالب الضار النافع الملك المدرك و طلب کننده، غلبه کنند، ضرر زننده، نفع دهنده، فرمانروا و درک کننده‌ای است که پنهان و آشکار را می‌داند اینکه دانای پنهاني‌ها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مدعی از فلان بن فلان، يعنی گنگ حق و مطالبه‌ای به هیچ وجه وبه هیچ سببی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شست و به گنگ دستور داد بياشامد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گنگ از خوردن آن امتناع كرد و امام او را ملزم به پرداخت دين نمود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1708188_1490000891"/>
      <w:bookmarkStart w:id="208" w:name="_Toc80"/>
      <w:bookmarkEnd w:id="207"/>
      <w:r>
        <w:rPr>
          <w:rtl w:val="true"/>
        </w:rPr>
        <w:t>حبس علما و اطبا</w:t>
      </w:r>
      <w:bookmarkEnd w:id="208"/>
    </w:p>
    <w:p>
      <w:pPr>
        <w:pStyle w:val="BookText"/>
        <w:rPr/>
      </w:pPr>
      <w:r>
        <w:rPr>
          <w:rFonts w:ascii="IRNazanin" w:hAnsi="IRNazanin" w:eastAsia="IRNazanin"/>
          <w:color w:val="111111"/>
          <w:sz w:val="28"/>
          <w:sz w:val="28"/>
          <w:szCs w:val="28"/>
          <w:rtl w:val="true"/>
          <w:lang w:bidi="fa-IR"/>
        </w:rPr>
        <w:t>امام علیه السلام دستور حبس علماء فاسق و طبيبان نادان را صادر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واجب است علماء فاسق و پزشکان نادان را حبس كند</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اجرای این حکم باعث حفاظت علم و سلامتی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علمای فاسق آلت تخريب و فساد برای جامعه و همچنين اطبای نادان از اسبابی هستند كه باعث اشاعه نابودی و هلاكت در جامعه مي‌گردند</w:t>
      </w:r>
      <w:r>
        <w:rPr>
          <w:rFonts w:eastAsia="IRNazanin" w:cs="IRNazanin"/>
          <w:color w:val="111111"/>
          <w:sz w:val="28"/>
          <w:szCs w:val="28"/>
          <w:rtl w:val="true"/>
          <w:lang w:bidi="fa-IR"/>
        </w:rPr>
        <w:t xml:space="preserve">. </w:t>
      </w:r>
      <w:bookmarkStart w:id="209" w:name="pg20463_250615"/>
    </w:p>
    <w:p>
      <w:pPr>
        <w:pStyle w:val="Heading3"/>
        <w:numPr>
          <w:ilvl w:val="2"/>
          <w:numId w:val="1"/>
        </w:numPr>
        <w:rPr/>
      </w:pPr>
      <w:bookmarkStart w:id="210" w:name="__RefHeading___Toc1708190_1490000891"/>
      <w:bookmarkStart w:id="211" w:name="_Toc81"/>
      <w:bookmarkEnd w:id="209"/>
      <w:bookmarkEnd w:id="210"/>
      <w:r>
        <w:rPr>
          <w:rtl w:val="true"/>
        </w:rPr>
        <w:t>حاكم ظالم</w:t>
      </w:r>
      <w:bookmarkEnd w:id="211"/>
    </w:p>
    <w:p>
      <w:pPr>
        <w:pStyle w:val="BookText"/>
        <w:rPr/>
      </w:pPr>
      <w:r>
        <w:rPr>
          <w:rFonts w:ascii="IRNazanin" w:hAnsi="IRNazanin" w:eastAsia="IRNazanin"/>
          <w:color w:val="111111"/>
          <w:sz w:val="28"/>
          <w:sz w:val="28"/>
          <w:szCs w:val="28"/>
          <w:rtl w:val="true"/>
          <w:lang w:bidi="fa-IR"/>
        </w:rPr>
        <w:t>امام علیه السلام از پيامبر صلی الله علیه واله حديثی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علي، وقتی ملک الموت برای قبض روح كافر نازل مي‌شود با او سيخ هايی از آتش فرود مي‌آيد كه روح او را مي‌كند و جهنم او را فرا مي‌خواند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كسی از امت تو اينگونه مي‌ميرد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بلي، حاكم ستمكار، خورنده مال يتيم از روی ستم و شاهد دروغگو</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افراد شايسته و سزاوار عذاب خدا و جاودانگی در آتش جهنم مي‌باشند، زيرا آنها از بارزترين قسم ستمكاران و مفسدين هستند</w:t>
      </w:r>
      <w:r>
        <w:rPr>
          <w:rFonts w:eastAsia="IRNazanin" w:cs="IRNazanin"/>
          <w:color w:val="111111"/>
          <w:sz w:val="28"/>
          <w:szCs w:val="28"/>
          <w:rtl w:val="true"/>
          <w:lang w:bidi="fa-IR"/>
        </w:rPr>
        <w:t>.</w:t>
      </w:r>
    </w:p>
    <w:p>
      <w:pPr>
        <w:pStyle w:val="Heading3"/>
        <w:numPr>
          <w:ilvl w:val="2"/>
          <w:numId w:val="1"/>
        </w:numPr>
        <w:rPr/>
      </w:pPr>
      <w:bookmarkStart w:id="212" w:name="__RefHeading___Toc1708192_1490000891"/>
      <w:bookmarkStart w:id="213" w:name="_Toc82"/>
      <w:bookmarkEnd w:id="212"/>
      <w:r>
        <w:rPr>
          <w:rtl w:val="true"/>
        </w:rPr>
        <w:t>قسم دادن نصاری و يهود</w:t>
      </w:r>
      <w:bookmarkEnd w:id="21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وقتی برای هر يک از نصاری و يهود اقامه دعوا مي‌كرد آنها را در اماكن مقدس اسلام مانند مسجد قسم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آنها را در كليساها و معابدشان قسم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را در محل آتشكده‌ها قسم مي‌داد و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شدِّدوا عليهم احتياطاً للمُسلمينَ</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سخت بگيريد تا مسلمان‌ها راحت باشند، اين اجرای شگفتی بود زيرا آنها برای مقدسات اسلامی ارزشی قايل بنودند و به آن ايمان نداشتند و تنها برای مقدسات خود ارزش قايل بودند</w:t>
      </w:r>
      <w:r>
        <w:rPr>
          <w:rFonts w:eastAsia="IRNazanin" w:cs="IRNazanin"/>
          <w:color w:val="111111"/>
          <w:sz w:val="28"/>
          <w:szCs w:val="28"/>
          <w:rtl w:val="true"/>
          <w:lang w:bidi="fa-IR"/>
        </w:rPr>
        <w:t xml:space="preserve">. </w:t>
      </w:r>
      <w:bookmarkStart w:id="214" w:name="pg20463_250616"/>
    </w:p>
    <w:p>
      <w:pPr>
        <w:pStyle w:val="Heading3"/>
        <w:numPr>
          <w:ilvl w:val="2"/>
          <w:numId w:val="1"/>
        </w:numPr>
        <w:rPr/>
      </w:pPr>
      <w:bookmarkStart w:id="215" w:name="__RefHeading___Toc1708194_1490000891"/>
      <w:bookmarkStart w:id="216" w:name="_Toc83"/>
      <w:bookmarkEnd w:id="214"/>
      <w:bookmarkEnd w:id="215"/>
      <w:r>
        <w:rPr>
          <w:rtl w:val="true"/>
        </w:rPr>
        <w:t>امام سه گروه را حبس مي‌كرد</w:t>
      </w:r>
      <w:r>
        <w:rPr>
          <w:rtl w:val="true"/>
        </w:rPr>
        <w:t>:</w:t>
      </w:r>
      <w:bookmarkEnd w:id="216"/>
    </w:p>
    <w:p>
      <w:pPr>
        <w:pStyle w:val="BookText"/>
        <w:rPr/>
      </w:pPr>
      <w:r>
        <w:rPr>
          <w:rFonts w:ascii="IRNazanin" w:hAnsi="IRNazanin" w:eastAsia="IRNazanin"/>
          <w:color w:val="111111"/>
          <w:sz w:val="28"/>
          <w:sz w:val="28"/>
          <w:szCs w:val="28"/>
          <w:rtl w:val="true"/>
          <w:lang w:bidi="fa-IR"/>
        </w:rPr>
        <w:t>امام علیه السلام دستور به حبس سه گروه مي‌داد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خورنده مال يتيم از روی 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مردم او را در امانت امین می‌دانستند و او امامت را انكار مي‌كرد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از آنها بازرسی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از آنها به دست مي‌آورد، آن را مي‌فروخت و به شاكيان آنها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درباره دین و بدهی این گونه قضاوت می کرد که شخص مدیون را حبس می نمود اگر فقرش ثابت مي‌شد او را رها مي‌كرد تا وضع مالی او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درباره مردی كه توان پرداخت بدهی هايش را نداشت دستور حبس و تقسيم اموالش را بين طلبکاران به میزان طلب مي‌داد و اگر رد مي‌كردند، آن را مي‌فروخت و بين آنها تقسيم مي‌كرد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1708196_1490000891"/>
      <w:bookmarkStart w:id="218" w:name="_Toc84"/>
      <w:bookmarkEnd w:id="217"/>
      <w:r>
        <w:rPr>
          <w:rtl w:val="true"/>
        </w:rPr>
        <w:t>از قضاوت‌های عجيب او علیه السلام</w:t>
      </w:r>
      <w:bookmarkEnd w:id="218"/>
    </w:p>
    <w:p>
      <w:pPr>
        <w:pStyle w:val="BookText"/>
        <w:rPr/>
      </w:pPr>
      <w:r>
        <w:rPr>
          <w:rFonts w:ascii="IRNazanin" w:hAnsi="IRNazanin" w:eastAsia="IRNazanin"/>
          <w:color w:val="111111"/>
          <w:sz w:val="28"/>
          <w:sz w:val="28"/>
          <w:szCs w:val="28"/>
          <w:rtl w:val="true"/>
          <w:lang w:bidi="fa-IR"/>
        </w:rPr>
        <w:t>راويان تعدادی از قضاوتهای عجيبی را كه امام علیه السلام در قضايای مشكل و مبهم حق را از باطل تميز داده است بيان كرده‌اند که بعضی از آنها در ذیل آورده می‌شود</w:t>
      </w:r>
      <w:r>
        <w:rPr>
          <w:rFonts w:eastAsia="IRNazanin" w:cs="IRNazanin"/>
          <w:color w:val="111111"/>
          <w:sz w:val="28"/>
          <w:szCs w:val="28"/>
          <w:rtl w:val="true"/>
          <w:lang w:bidi="fa-IR"/>
        </w:rPr>
        <w:t>:</w:t>
      </w:r>
    </w:p>
    <w:p>
      <w:pPr>
        <w:pStyle w:val="Heading3"/>
        <w:numPr>
          <w:ilvl w:val="2"/>
          <w:numId w:val="1"/>
        </w:numPr>
        <w:rPr/>
      </w:pPr>
      <w:bookmarkStart w:id="219" w:name="__RefHeading___Toc1708198_1490000891"/>
      <w:bookmarkStart w:id="220" w:name="_Toc85"/>
      <w:bookmarkEnd w:id="219"/>
      <w:r>
        <w:rPr/>
        <w:t>1</w:t>
      </w:r>
      <w:r>
        <w:rPr>
          <w:rtl w:val="true"/>
        </w:rPr>
        <w:t xml:space="preserve">- </w:t>
      </w:r>
      <w:r>
        <w:rPr>
          <w:rtl w:val="true"/>
        </w:rPr>
        <w:t>جوانی كه اموال پدرش را مطالبه مي‌كرد</w:t>
      </w:r>
      <w:bookmarkEnd w:id="220"/>
    </w:p>
    <w:p>
      <w:pPr>
        <w:pStyle w:val="BookText"/>
        <w:rPr/>
      </w:pPr>
      <w:r>
        <w:rPr>
          <w:rFonts w:ascii="IRNazanin" w:hAnsi="IRNazanin" w:eastAsia="IRNazanin"/>
          <w:color w:val="111111"/>
          <w:sz w:val="28"/>
          <w:sz w:val="28"/>
          <w:szCs w:val="28"/>
          <w:rtl w:val="true"/>
          <w:lang w:bidi="fa-IR"/>
        </w:rPr>
        <w:t>جوانی به امام شكايت كرد و گروهی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پدر مرا با خودشان به سفر بردند و برگشتند، اما پدر من با آنها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از آن‌ها پرسيدم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اموالش پرسيدم،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نزد شريح قاضی بردم، او از آنها خواست تا قسم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حكمی بين آنها بكنم كه هيچ کس قبل از من مگر داود نبی علیه السلام نكرده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به قنبر دستور احضار نیروهای لشکری را دادند، چون حاضر شدند، برای هر يک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همسفران پدر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مأمور قرار داد و رو به سوی آنها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مي‌گوييد؟ 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نمي‌دانم با پدر اين جوان چه كرديد؟ من در اين باره جاهلم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دستور به جدا كردن آنها از یکدیگر و پوشيدن سرهايشان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يک را در کنار ستونی از ستون های مسجد قرار دادند و سرهای آنها به وسیله لباس هایشان پوشانده شده بود، سپس نويسنده‌اش عبيداللّه بن رافع را خواند و دستور داد قلم و كاغذی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مجلس قضاوت نشست و مردم هم در مجلس او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من تكبير گفتم شما هم تكبير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يكی از آنها را فرا خواند و پارچه را از صورتش جدا كرد، به عبيداللّه نويسنده‌اش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اقرار مي‌كند و آنچه مي‌گويد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مرد روی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روزی از منزلتان خارج شديد که پدر اين جوان با شما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روز و آن را مشخص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ماهي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آن را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سالي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كجای سفرتان رسيديد وقتی پدر اين جوان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موضع آن محل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منزل چه كسی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فلانی و اسم آن شخص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 او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مرض و مرض خاصی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مرضش طول کشید؟ آن شخص تعداد روزهای بیماری را مشخص کرد</w:t>
      </w:r>
      <w:r>
        <w:rPr>
          <w:rFonts w:eastAsia="IRNazanin" w:cs="IRNazanin"/>
          <w:color w:val="111111"/>
          <w:sz w:val="28"/>
          <w:szCs w:val="28"/>
          <w:rtl w:val="true"/>
          <w:lang w:bidi="fa-IR"/>
        </w:rPr>
        <w:t xml:space="preserve">. </w:t>
      </w:r>
      <w:bookmarkStart w:id="221" w:name="pg20463_250618"/>
    </w:p>
    <w:p>
      <w:pPr>
        <w:pStyle w:val="BookText"/>
        <w:rPr/>
      </w:pPr>
      <w:bookmarkEnd w:id="22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روزی مرد؟ و چه كسی او را غسل و كفن كرد؟ با چه چيز او را كفن كرديد؟ چه كسی بر او نماز خواند و چه کسی در قبرش رفت؟</w:t>
      </w:r>
    </w:p>
    <w:p>
      <w:pPr>
        <w:pStyle w:val="BookText"/>
        <w:rPr/>
      </w:pPr>
      <w:r>
        <w:rPr>
          <w:rFonts w:ascii="IRNazanin" w:hAnsi="IRNazanin" w:eastAsia="IRNazanin"/>
          <w:color w:val="111111"/>
          <w:sz w:val="28"/>
          <w:sz w:val="28"/>
          <w:szCs w:val="28"/>
          <w:rtl w:val="true"/>
          <w:lang w:bidi="fa-IR"/>
        </w:rPr>
        <w:t>امام تكبير گفت و مردم هم با او تكبير گفتند بقيه آنها مظنون شدند و شک نداشتند كه رفيقشان بر عليه آنها وخودش به جرمی كه مرتكب شده بودند اقرار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دستور داد او را حبس كنند و شخص ديگری از آنها را احضار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اينطور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گمان كرديد كه من نمي‌دانم كه چه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ظنين شد و به آنچه كه مرتكب شده بودند اعتراف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اميرالمؤمنين يكی از آن گروه بودم اما از كشتن او كراهت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 يک از آنها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اقرار به كشتن او و بردن مال او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آن مردی را كه حبس كرده بود برگردانند و او هم مانند رفقايش اقرار كرد، پس آنها را به پرداخت مال و دیه ملزم كرد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موضوع ویژگی‌های خاص امام و قدرت بالای آن حضرت را در آشكار كردن حق بعد از احاطه ایشان به ستم را نشان مي‌دهد</w:t>
      </w:r>
      <w:r>
        <w:rPr>
          <w:rFonts w:eastAsia="IRNazanin" w:cs="IRNazanin"/>
          <w:color w:val="111111"/>
          <w:sz w:val="28"/>
          <w:szCs w:val="28"/>
          <w:rtl w:val="true"/>
          <w:lang w:bidi="fa-IR"/>
        </w:rPr>
        <w:t>.</w:t>
      </w:r>
    </w:p>
    <w:p>
      <w:pPr>
        <w:pStyle w:val="Heading3"/>
        <w:numPr>
          <w:ilvl w:val="2"/>
          <w:numId w:val="1"/>
        </w:numPr>
        <w:rPr/>
      </w:pPr>
      <w:bookmarkStart w:id="222" w:name="__RefHeading___Toc1708200_1490000891"/>
      <w:bookmarkStart w:id="223" w:name="_Toc86"/>
      <w:bookmarkEnd w:id="222"/>
      <w:r>
        <w:rPr/>
        <w:t>2</w:t>
      </w:r>
      <w:r>
        <w:rPr>
          <w:rtl w:val="true"/>
        </w:rPr>
        <w:t xml:space="preserve">- </w:t>
      </w:r>
      <w:r>
        <w:rPr>
          <w:rtl w:val="true"/>
        </w:rPr>
        <w:t>بنده‌ای كه ادعای آقايی بر مولايش مي‌كرد</w:t>
      </w:r>
      <w:bookmarkEnd w:id="223"/>
    </w:p>
    <w:p>
      <w:pPr>
        <w:pStyle w:val="BookText"/>
        <w:rPr/>
      </w:pPr>
      <w:r>
        <w:rPr>
          <w:rFonts w:ascii="IRNazanin" w:hAnsi="IRNazanin" w:eastAsia="IRNazanin"/>
          <w:color w:val="111111"/>
          <w:sz w:val="28"/>
          <w:sz w:val="28"/>
          <w:szCs w:val="28"/>
          <w:rtl w:val="true"/>
          <w:lang w:bidi="fa-IR"/>
        </w:rPr>
        <w:t>از شگفتي‌های قضاوت امام علیه السلام اين است كه مردی از جبل برای زيارت خانه خدا به راه افتاد در حالی که غلامش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مرتكب خطايی شد و آن مرد غلام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اربابش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ارباب من نيستی بلكه من ارباب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يک از آن دو نفر ديگری را متهم مي‌كردند و ادعای آقايی بر ديگری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امر جدی بودند تا به كوفه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شکایتشان را به نزد امام علیه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ارباب گفت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غلام من است گناهی كرد او را ادب كردم، اما او بر من حمله كرد و ادعا كرد كه او ارباب من است</w:t>
      </w:r>
      <w:r>
        <w:rPr>
          <w:rFonts w:eastAsia="IRNazanin" w:cs="IRNazanin"/>
          <w:color w:val="111111"/>
          <w:sz w:val="28"/>
          <w:szCs w:val="28"/>
          <w:rtl w:val="true"/>
          <w:lang w:bidi="fa-IR"/>
        </w:rPr>
        <w:t xml:space="preserve">. </w:t>
      </w:r>
      <w:bookmarkStart w:id="224" w:name="pg20463_250619"/>
    </w:p>
    <w:p>
      <w:pPr>
        <w:pStyle w:val="BookText"/>
        <w:rPr/>
      </w:pPr>
      <w:bookmarkEnd w:id="224"/>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غلام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به نزد او فرستاده است تا مرا تعليم دهد، او بر من حمله كرده است و بر من ادعا مي‌كند كه مال مرا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يک از آنها قسم مي‌خوردند و ديگری را تكذيب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دعوا را به روز بعد موكول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صبح شد امام به قنبر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ديوار دو سوراخ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حاضر كرد 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مي‌گوييد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يک از آنها قسم خوردند كه ارباب و سيد ديگری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كه برخيزند و سرهای خود را در آن سوراخ‌ها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اين كار را كردند، امام علیه السلام به قنبر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شمشير رسول خدا صلی الله علیه واله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آن را حاضر كرد و 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گردن غلام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غلام اين سخن را شنيد فورا سر خود را از سوراخ بيرون كشيد و سر ديگری در سوراخ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غلام را گرفت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ادعا نمي‌كردی كه من غلام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مرا زد و به من تعدی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حكم كرد كه او بنده است و او را تسليم مولايش نمود و با اين حكم خصومت بين آنها برطرف شد</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اين‌از قضاوت‌های شگفت امام علیه السلام است</w:t>
      </w:r>
      <w:r>
        <w:rPr>
          <w:rFonts w:eastAsia="IRNazanin" w:cs="IRNazanin"/>
          <w:color w:val="111111"/>
          <w:sz w:val="28"/>
          <w:szCs w:val="28"/>
          <w:rtl w:val="true"/>
          <w:lang w:bidi="fa-IR"/>
        </w:rPr>
        <w:t>.</w:t>
      </w:r>
    </w:p>
    <w:p>
      <w:pPr>
        <w:pStyle w:val="Heading3"/>
        <w:numPr>
          <w:ilvl w:val="2"/>
          <w:numId w:val="1"/>
        </w:numPr>
        <w:rPr/>
      </w:pPr>
      <w:bookmarkStart w:id="225" w:name="__RefHeading___Toc1708202_1490000891"/>
      <w:bookmarkStart w:id="226" w:name="_Toc87"/>
      <w:bookmarkEnd w:id="225"/>
      <w:r>
        <w:rPr/>
        <w:t>3</w:t>
      </w:r>
      <w:r>
        <w:rPr>
          <w:rtl w:val="true"/>
        </w:rPr>
        <w:t xml:space="preserve">- </w:t>
      </w:r>
      <w:r>
        <w:rPr>
          <w:rtl w:val="true"/>
        </w:rPr>
        <w:t>هشت قرص نان</w:t>
      </w:r>
      <w:bookmarkEnd w:id="226"/>
    </w:p>
    <w:p>
      <w:pPr>
        <w:pStyle w:val="BookText"/>
        <w:rPr/>
      </w:pPr>
      <w:r>
        <w:rPr>
          <w:rFonts w:ascii="IRNazanin" w:hAnsi="IRNazanin" w:eastAsia="IRNazanin"/>
          <w:color w:val="111111"/>
          <w:sz w:val="28"/>
          <w:sz w:val="28"/>
          <w:szCs w:val="28"/>
          <w:rtl w:val="true"/>
          <w:lang w:bidi="fa-IR"/>
        </w:rPr>
        <w:t>از عجايب قضاوت‌های اميرالمؤمنين علیه السلام اينكه دو نفر در راه همسفر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نشستند غدا بخورند، يكی از آنها پنج گرده نان و ديگری سه گرده نان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غذا خوردن دعوت كردند او هم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آن هشت قرص نان را خوردند و بعد از طعام آن مرد هشت درهم به آنها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عوض آن غذايی كه به من داديد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نفر بر سر تقسيم هشت درهم با هم دعوايشان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سه نان مي‌گفت بايد اين هشت درهم مساوی بين ما تقسيم شود و ديگری آن را رد </w:t>
      </w:r>
      <w:bookmarkStart w:id="227" w:name="pg20463_250620"/>
    </w:p>
    <w:p>
      <w:pPr>
        <w:pStyle w:val="BookText"/>
        <w:rPr/>
      </w:pPr>
      <w:bookmarkEnd w:id="227"/>
      <w:r>
        <w:rPr>
          <w:rFonts w:ascii="IRNazanin" w:hAnsi="IRNazanin" w:eastAsia="IRNazanin"/>
          <w:color w:val="111111"/>
          <w:sz w:val="28"/>
          <w:sz w:val="28"/>
          <w:szCs w:val="28"/>
          <w:rtl w:val="true"/>
          <w:lang w:bidi="fa-IR"/>
        </w:rPr>
        <w:t>مي‌كرد و مي‌گفت هر يک از ما بايد به اندازه نان مان درهم‌ها را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را به نزد امام علیه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به صلح بين آنها داد، آنها نپذيرفتند و گفتند بين ما به حق قضاوت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حكم كرد به صاحب پنج قرص نان هفت درهم بدهند و به رفيقش يک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قضاوت متحير شد و از امام علیه السلام سبب آن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يكی از شما پنج نان از سفره‌اش خارج نكرد و ديگری سه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مهمان شما در خوردن مانند شما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هر يک از شما سه نان، غير از يک سوم نان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صاحب سه نان، سه نان غير از يک سوم آن نخورد؟ تو ای صاحب پنج نان سه نان به غير از يک سوم آن نخوردي؟ مهمان هم سه نان به غير از يک سوم آن نخورد؟ آيا برای تو ای صاحب سه نان بيش از يک سوم نان باقی ماند؟ و برای صاحب پنج نان دو نان و يک ثلث باقی نماند و سه نان بغير از يک سوم آن را نخوردي؟ آن شخص برای يک سوم نان كه خورده است يک درهم داده است و به آن كه دو نان و يک سوم نان از او مانده بود هفت درهم داد و به آن كسی كه سه نان داشت و فقط يک سوم نان اضافه آورده بود يک درهمداد</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امام علیه السلام با اين تقسيم، اشاره به نبوغی دارد كه به جز كسی که در حساب خبره باشد متوجه نمي‌شود</w:t>
      </w:r>
      <w:r>
        <w:rPr>
          <w:rFonts w:eastAsia="IRNazanin" w:cs="IRNazanin"/>
          <w:color w:val="111111"/>
          <w:sz w:val="28"/>
          <w:szCs w:val="28"/>
          <w:rtl w:val="true"/>
          <w:lang w:bidi="fa-IR"/>
        </w:rPr>
        <w:t>.</w:t>
      </w:r>
    </w:p>
    <w:p>
      <w:pPr>
        <w:pStyle w:val="Heading3"/>
        <w:numPr>
          <w:ilvl w:val="2"/>
          <w:numId w:val="1"/>
        </w:numPr>
        <w:rPr/>
      </w:pPr>
      <w:bookmarkStart w:id="228" w:name="__RefHeading___Toc1708204_1490000891"/>
      <w:bookmarkStart w:id="229" w:name="_Toc88"/>
      <w:bookmarkEnd w:id="228"/>
      <w:r>
        <w:rPr/>
        <w:t>4</w:t>
      </w:r>
      <w:r>
        <w:rPr>
          <w:rtl w:val="true"/>
        </w:rPr>
        <w:t xml:space="preserve">- </w:t>
      </w:r>
      <w:r>
        <w:rPr>
          <w:rtl w:val="true"/>
        </w:rPr>
        <w:t>دو زن درباره فرزند پسری به منازعه پرداختند</w:t>
      </w:r>
      <w:bookmarkEnd w:id="22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بدایع قضاوت های امام علیه السلام این است که دو زن وضع حمل کردند و یکی پسر به دنیا آورد و دیگری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دختر زاییده بود عمداً خواست دختر خود را در جای پسر بگذارد و پسر را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مادرش محکم او را گرفت شکایتشان را نزد امیرالمؤمنین علیه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 شير آنها را وزن كنند، و فرمود</w:t>
      </w:r>
      <w:r>
        <w:rPr>
          <w:rFonts w:eastAsia="IRNazanin" w:cs="IRNazanin"/>
          <w:color w:val="111111"/>
          <w:sz w:val="28"/>
          <w:szCs w:val="28"/>
          <w:rtl w:val="true"/>
          <w:lang w:bidi="fa-IR"/>
        </w:rPr>
        <w:t xml:space="preserve">: </w:t>
      </w:r>
      <w:bookmarkStart w:id="230" w:name="pg20463_250621"/>
    </w:p>
    <w:p>
      <w:pPr>
        <w:pStyle w:val="BookText"/>
        <w:rPr/>
      </w:pPr>
      <w:bookmarkEnd w:id="2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كه شيرش سنگين‌تر است، پسر به او تعلق دارد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و اين بدان سبب است كه شير پسر سنگين‌تر از شیر دختر است و كسی جز درب شهر علم نبي‌خدا صلی الله علیه واله آن را نمي‌فهمد</w:t>
      </w:r>
      <w:r>
        <w:rPr>
          <w:rFonts w:eastAsia="IRNazanin" w:cs="IRNazanin"/>
          <w:color w:val="111111"/>
          <w:sz w:val="28"/>
          <w:szCs w:val="28"/>
          <w:rtl w:val="true"/>
          <w:lang w:bidi="fa-IR"/>
        </w:rPr>
        <w:t>.</w:t>
      </w:r>
    </w:p>
    <w:p>
      <w:pPr>
        <w:pStyle w:val="Heading3"/>
        <w:numPr>
          <w:ilvl w:val="2"/>
          <w:numId w:val="1"/>
        </w:numPr>
        <w:rPr/>
      </w:pPr>
      <w:bookmarkStart w:id="231" w:name="__RefHeading___Toc1708206_1490000891"/>
      <w:bookmarkStart w:id="232" w:name="_Toc89"/>
      <w:bookmarkEnd w:id="231"/>
      <w:r>
        <w:rPr/>
        <w:t>5</w:t>
      </w:r>
      <w:r>
        <w:rPr>
          <w:rtl w:val="true"/>
        </w:rPr>
        <w:t xml:space="preserve">- </w:t>
      </w:r>
      <w:r>
        <w:rPr>
          <w:rtl w:val="true"/>
        </w:rPr>
        <w:t>زنی از شوهرش شكايت كرد</w:t>
      </w:r>
      <w:r>
        <w:rPr>
          <w:rtl w:val="true"/>
        </w:rPr>
        <w:t>:</w:t>
      </w:r>
      <w:bookmarkEnd w:id="232"/>
    </w:p>
    <w:p>
      <w:pPr>
        <w:pStyle w:val="BookText"/>
        <w:rPr/>
      </w:pPr>
      <w:r>
        <w:rPr>
          <w:rFonts w:ascii="IRNazanin" w:hAnsi="IRNazanin" w:eastAsia="IRNazanin"/>
          <w:color w:val="111111"/>
          <w:sz w:val="28"/>
          <w:sz w:val="28"/>
          <w:szCs w:val="28"/>
          <w:rtl w:val="true"/>
          <w:lang w:bidi="fa-IR"/>
        </w:rPr>
        <w:t>زنی در نزد امام علیه السلام شكايت كرد كه شوهرش بدون اجازه او با كنيز وی نزديكی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او اين كار را كرده است، امام علیه السلام به 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بگويی او را سنگسار مي‌كنم و اگر دروغ بگويی تو را حد مي‌زنم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به پا شد و امام برای اقامه نماز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قول امام ترسيد و فرار كرد و بعد از نماز امام از او سراغی نگرفت</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1708208_1490000891"/>
      <w:bookmarkStart w:id="234" w:name="_Toc90"/>
      <w:bookmarkEnd w:id="233"/>
      <w:r>
        <w:rPr/>
        <w:t>6</w:t>
      </w:r>
      <w:r>
        <w:rPr>
          <w:rtl w:val="true"/>
        </w:rPr>
        <w:t xml:space="preserve">- </w:t>
      </w:r>
      <w:r>
        <w:rPr>
          <w:rtl w:val="true"/>
        </w:rPr>
        <w:t>دو شخص درباره چهارپايی باهم اختلاف داشتند</w:t>
      </w:r>
      <w:r>
        <w:rPr>
          <w:rtl w:val="true"/>
        </w:rPr>
        <w:t>:</w:t>
      </w:r>
      <w:bookmarkEnd w:id="234"/>
    </w:p>
    <w:p>
      <w:pPr>
        <w:pStyle w:val="BookText"/>
        <w:rPr/>
      </w:pPr>
      <w:r>
        <w:rPr>
          <w:rFonts w:ascii="IRNazanin" w:hAnsi="IRNazanin" w:eastAsia="IRNazanin"/>
          <w:color w:val="111111"/>
          <w:sz w:val="28"/>
          <w:sz w:val="28"/>
          <w:szCs w:val="28"/>
          <w:rtl w:val="true"/>
          <w:lang w:bidi="fa-IR"/>
        </w:rPr>
        <w:t>از نمونه قضاوت‌های امام علیه السلام</w:t>
      </w:r>
    </w:p>
    <w:p>
      <w:pPr>
        <w:pStyle w:val="BookText"/>
        <w:rPr/>
      </w:pPr>
      <w:r>
        <w:rPr>
          <w:rFonts w:ascii="IRNazanin" w:hAnsi="IRNazanin" w:eastAsia="IRNazanin"/>
          <w:color w:val="111111"/>
          <w:sz w:val="28"/>
          <w:sz w:val="28"/>
          <w:szCs w:val="28"/>
          <w:rtl w:val="true"/>
          <w:lang w:bidi="fa-IR"/>
        </w:rPr>
        <w:t>قضاوتی است درباره دو شخص كه برای چهارپايی كه در دست آنها بود اختلاف داشتند و هر يک از آنها بينه‌ای اقامه مي‌كرد که در دست او آن چهار پا زاییده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آن دو دستور داد که به خدا قسم بخورند که آن حیوان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يكی از آنها قسم خورد و ديگری انكاركرد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آنكه قسم خورده بود حكم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پرسيده شد، اگر در دست يكی از آنها نبود و بينه اقامه مي‌كردند چه؟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قسم مي‌دادم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قسم مي‌خورد و ديگری آن را رد مي‌كرد آن را برای كسی كه قسم خورده بود قرار مي‌دادم و اگر هر دو قسم مي‌خوردند آن را بين آنها نصف مي‌كردم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پرسيده شد اگر در دست يكی از آنها بود و هر دو بينه اقامه مي‌كردند؟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كسی كه قسم خورده بود و آن را در دست داشت قضاوت مي‌كردم</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235" w:name="pg20463_250622"/>
    </w:p>
    <w:p>
      <w:pPr>
        <w:pStyle w:val="BookText"/>
        <w:rPr/>
      </w:pPr>
      <w:bookmarkEnd w:id="235"/>
      <w:r>
        <w:rPr>
          <w:rFonts w:ascii="IRNazanin" w:hAnsi="IRNazanin" w:eastAsia="IRNazanin"/>
          <w:color w:val="111111"/>
          <w:sz w:val="28"/>
          <w:sz w:val="28"/>
          <w:szCs w:val="28"/>
          <w:rtl w:val="true"/>
          <w:lang w:bidi="fa-IR"/>
        </w:rPr>
        <w:t>اين اقدام و مشابه آن از مسايلی است كه در آن امامیه از ائمه هدی علیه السلام در آنچه فتوا داده و در مسائل قضا قضاوت می‌کنند كمک مي‌گيرند</w:t>
      </w:r>
      <w:r>
        <w:rPr>
          <w:rFonts w:eastAsia="IRNazanin" w:cs="IRNazanin"/>
          <w:color w:val="111111"/>
          <w:sz w:val="28"/>
          <w:szCs w:val="28"/>
          <w:rtl w:val="true"/>
          <w:lang w:bidi="fa-IR"/>
        </w:rPr>
        <w:t>.</w:t>
      </w:r>
    </w:p>
    <w:p>
      <w:pPr>
        <w:pStyle w:val="Heading3"/>
        <w:numPr>
          <w:ilvl w:val="2"/>
          <w:numId w:val="1"/>
        </w:numPr>
        <w:rPr/>
      </w:pPr>
      <w:bookmarkStart w:id="236" w:name="__RefHeading___Toc1708210_1490000891"/>
      <w:bookmarkStart w:id="237" w:name="_Toc91"/>
      <w:bookmarkEnd w:id="236"/>
      <w:r>
        <w:rPr/>
        <w:t>7</w:t>
      </w:r>
      <w:r>
        <w:rPr>
          <w:rtl w:val="true"/>
        </w:rPr>
        <w:t xml:space="preserve">- </w:t>
      </w:r>
      <w:r>
        <w:rPr>
          <w:rtl w:val="true"/>
        </w:rPr>
        <w:t>افراد مستی كه يكديگر را با چاقو مجروح كردند</w:t>
      </w:r>
      <w:bookmarkEnd w:id="237"/>
    </w:p>
    <w:p>
      <w:pPr>
        <w:pStyle w:val="BookText"/>
        <w:rPr/>
      </w:pPr>
      <w:r>
        <w:rPr>
          <w:rFonts w:ascii="IRNazanin" w:hAnsi="IRNazanin" w:eastAsia="IRNazanin"/>
          <w:color w:val="111111"/>
          <w:sz w:val="28"/>
          <w:sz w:val="28"/>
          <w:szCs w:val="28"/>
          <w:rtl w:val="true"/>
          <w:lang w:bidi="fa-IR"/>
        </w:rPr>
        <w:t>چهار نفر اقدام به خوردن شراب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 شدند با چاقو به جان هم افتاده و يكديگر را مجروح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 آنها را دستگير كرد و امام دستور حبس آنها را داد تا به هوش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آنها در زندان مردند و دو نفر زنده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 مردگان نزد امام آمدند و از ایشان درخواست كردند كه آن دو نفر باقیمانده 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كسی به شما اين را آموخت؟ شايد هر يک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رفیقش را کشته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آنگونه كه خدا به تو آموخته است حكم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حكم كرد كه ديه دو نفر كشته شده را از قبايل چهار نفر بايد گرفت و ديه جراحت آن دو نفر كه زنده‌اند را از ديه آن دو نفر مقتول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شرحی بر اين قضيه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حكمی است كه در قضاوت، به غير از آن راهی برای رسيدن به حق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قاتل شاهد ندارد كه او را از مقتول جدا سازد و شاهدی نیست كه قتل، عمدی باشد پس چاره‌اينيست جز اين‌كه به قتل خطا و اشتباه در قاتل حكم كنيم، نه در مقتول</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1708212_1490000891"/>
      <w:bookmarkStart w:id="239" w:name="_Toc92"/>
      <w:bookmarkEnd w:id="238"/>
      <w:r>
        <w:rPr/>
        <w:t>8</w:t>
      </w:r>
      <w:r>
        <w:rPr>
          <w:rtl w:val="true"/>
        </w:rPr>
        <w:t xml:space="preserve">- </w:t>
      </w:r>
      <w:r>
        <w:rPr>
          <w:rtl w:val="true"/>
        </w:rPr>
        <w:t>گروهی شنا مي‌كردند يكی از آن‌ها غرق شد</w:t>
      </w:r>
      <w:bookmarkEnd w:id="23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نفر در رود فرات شنا مي‌كردند، يكی از آنها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آنها بر سه نفر دیگر شهادت دادند که آنها او را غرق کردند، و سه نفر ديگر گواهی دادند كه آن دو نفر، او را غرق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حكم كرد كه ديه به پنج قسمت تقسيم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پنجم آن را آن دو نفر به حسب شهادتی که بر علیه آنها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w:t>
      </w:r>
      <w:bookmarkStart w:id="240" w:name="pg20463_250623"/>
    </w:p>
    <w:p>
      <w:pPr>
        <w:pStyle w:val="BookText"/>
        <w:rPr/>
      </w:pPr>
      <w:bookmarkEnd w:id="240"/>
      <w:r>
        <w:rPr>
          <w:rFonts w:ascii="IRNazanin" w:hAnsi="IRNazanin" w:eastAsia="IRNazanin"/>
          <w:color w:val="111111"/>
          <w:sz w:val="28"/>
          <w:sz w:val="28"/>
          <w:szCs w:val="28"/>
          <w:rtl w:val="true"/>
          <w:lang w:bidi="fa-IR"/>
        </w:rPr>
        <w:t>نفر شهادت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بپردازند و دو پنجم آن را باید سه نفر دیگر به حسب شهادتی که نسبت به آنها داده شده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موضوع قضاوتی بهتر از اين نمي‌توان كرد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1708214_1490000891"/>
      <w:bookmarkStart w:id="242" w:name="_Toc93"/>
      <w:bookmarkEnd w:id="241"/>
      <w:r>
        <w:rPr/>
        <w:t>9</w:t>
      </w:r>
      <w:r>
        <w:rPr>
          <w:rtl w:val="true"/>
        </w:rPr>
        <w:t xml:space="preserve">- </w:t>
      </w:r>
      <w:r>
        <w:rPr>
          <w:rtl w:val="true"/>
        </w:rPr>
        <w:t>زنی كه فرزندی دو سر زاييد</w:t>
      </w:r>
      <w:bookmarkEnd w:id="242"/>
    </w:p>
    <w:p>
      <w:pPr>
        <w:pStyle w:val="BookText"/>
        <w:rPr/>
      </w:pPr>
      <w:r>
        <w:rPr>
          <w:rFonts w:ascii="IRNazanin" w:hAnsi="IRNazanin" w:eastAsia="IRNazanin"/>
          <w:color w:val="111111"/>
          <w:sz w:val="28"/>
          <w:sz w:val="28"/>
          <w:szCs w:val="28"/>
          <w:rtl w:val="true"/>
          <w:lang w:bidi="fa-IR"/>
        </w:rPr>
        <w:t>زنی بچه‌ای زاييد كه دو بدن و دو سر با يک كمر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درباره او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رها كنند تا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بدن و سرها را بیدار کنید اگر هر دو در یک صورت و با هم بیدار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يک انسان است و اگر يک قسمت بدن بيدار شد و يک قسمت ديگر همچنان در خواب بود دو نفرند و سهم آن‌ها از ارث، سهم دو نفر است</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1708216_1490000891"/>
      <w:bookmarkStart w:id="244" w:name="_Toc94"/>
      <w:bookmarkEnd w:id="243"/>
      <w:r>
        <w:rPr/>
        <w:t>10</w:t>
      </w:r>
      <w:r>
        <w:rPr>
          <w:rtl w:val="true"/>
        </w:rPr>
        <w:t xml:space="preserve">- </w:t>
      </w:r>
      <w:r>
        <w:rPr>
          <w:rtl w:val="true"/>
        </w:rPr>
        <w:t>دینارهای به امانت گذاشته شده</w:t>
      </w:r>
      <w:bookmarkEnd w:id="24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نزد مردی سه دينار به امانت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يكی دو دينار و يكی يک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دينار از آن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را به نزد اميرالمؤمنين علیه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قضاوت كرد كه يک دينار و نيم، حق صاحب دو دينار است و نصف دينار حق صاحب يک دينار</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آن اين است كه يكی از دو دينارها مال صاحب او است و نزاع در دينار دوم است كهبين آنها تقسيم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اصوليون بر آن طريقی زده‌اند و گفته‌اند اگر شخص سومی نصف آن را از آنها مي‌خريد به صورت تفصيلی مي‌دانست كه نصف دينار از غير مالكش به او منتقل شده است چون دينار گم شده از دو حال خارج نيست‌ف يا از صاحب دو دينار است كه حقی بر آن نصف ديگر نداشته و اگر از صاحب يک دينار است كه همچنين حقی در نصف آن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اموری است كه از علم اجمالي، علم تفصيلی غير منجز به دست مي‌آيد</w:t>
      </w:r>
      <w:r>
        <w:rPr>
          <w:rFonts w:eastAsia="IRNazanin" w:cs="IRNazanin"/>
          <w:color w:val="111111"/>
          <w:sz w:val="28"/>
          <w:szCs w:val="28"/>
          <w:rtl w:val="true"/>
          <w:lang w:bidi="fa-IR"/>
        </w:rPr>
        <w:t xml:space="preserve">. </w:t>
      </w:r>
      <w:bookmarkStart w:id="245" w:name="pg20463_250624"/>
    </w:p>
    <w:p>
      <w:pPr>
        <w:pStyle w:val="Heading3"/>
        <w:numPr>
          <w:ilvl w:val="2"/>
          <w:numId w:val="1"/>
        </w:numPr>
        <w:rPr/>
      </w:pPr>
      <w:bookmarkStart w:id="246" w:name="__RefHeading___Toc1708218_1490000891"/>
      <w:bookmarkStart w:id="247" w:name="_Toc95"/>
      <w:bookmarkEnd w:id="245"/>
      <w:bookmarkEnd w:id="246"/>
      <w:r>
        <w:rPr/>
        <w:t>11</w:t>
      </w:r>
      <w:r>
        <w:rPr>
          <w:rtl w:val="true"/>
        </w:rPr>
        <w:t xml:space="preserve">- </w:t>
      </w:r>
      <w:r>
        <w:rPr>
          <w:rtl w:val="true"/>
        </w:rPr>
        <w:t>گذشت حضرت امام علی علیه السلام از دزد</w:t>
      </w:r>
      <w:bookmarkEnd w:id="247"/>
    </w:p>
    <w:p>
      <w:pPr>
        <w:pStyle w:val="BookText"/>
        <w:rPr/>
      </w:pPr>
      <w:r>
        <w:rPr>
          <w:rFonts w:ascii="IRNazanin" w:hAnsi="IRNazanin" w:eastAsia="IRNazanin"/>
          <w:color w:val="111111"/>
          <w:sz w:val="28"/>
          <w:sz w:val="28"/>
          <w:szCs w:val="28"/>
          <w:rtl w:val="true"/>
          <w:lang w:bidi="fa-IR"/>
        </w:rPr>
        <w:t>مردی به نزد امام علیه السلام آمد و اعتراف به دزدی كرد و از امام علیه السلام خواست كه حد را بر او جاری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چيزی از قرآن راخوانده‌اي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دستت را به سوره بقره بخشيدم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اشعث منافق صدای خود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حدی از حدود خدا را تعطيل مي‌كني؟</w:t>
      </w:r>
    </w:p>
    <w:p>
      <w:pPr>
        <w:pStyle w:val="BookText"/>
        <w:rPr/>
      </w:pPr>
      <w:r>
        <w:rPr>
          <w:rFonts w:ascii="IRNazanin" w:hAnsi="IRNazanin" w:eastAsia="IRNazanin"/>
          <w:color w:val="111111"/>
          <w:sz w:val="28"/>
          <w:sz w:val="28"/>
          <w:szCs w:val="28"/>
          <w:rtl w:val="true"/>
          <w:lang w:bidi="fa-IR"/>
        </w:rPr>
        <w:t>امام علیه السلام راه بخشيدن خود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كجا اين را مي‌داني؟ اگر بينه بر علیه او اقامه شد امام نمي‌تواند او را عفو كند، و اگر مرد بر عليه خودش اقرار كرد امام مي‌تواند او را ببخشد يا دست او را قطع كند</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بلي، امام حد را قبل از اقامه بينه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اقامه بينه بر حسب فقه اهل بيت علیهم السلام اينگونه نيست</w:t>
      </w:r>
      <w:r>
        <w:rPr>
          <w:rFonts w:eastAsia="IRNazanin" w:cs="IRNazanin"/>
          <w:color w:val="111111"/>
          <w:sz w:val="28"/>
          <w:szCs w:val="28"/>
          <w:rtl w:val="true"/>
          <w:lang w:bidi="fa-IR"/>
        </w:rPr>
        <w:t>.</w:t>
      </w:r>
    </w:p>
    <w:p>
      <w:pPr>
        <w:pStyle w:val="Heading3"/>
        <w:numPr>
          <w:ilvl w:val="2"/>
          <w:numId w:val="1"/>
        </w:numPr>
        <w:rPr/>
      </w:pPr>
      <w:bookmarkStart w:id="248" w:name="__RefHeading___Toc1708220_1490000891"/>
      <w:bookmarkStart w:id="249" w:name="_Toc96"/>
      <w:bookmarkEnd w:id="248"/>
      <w:r>
        <w:rPr/>
        <w:t>12</w:t>
      </w:r>
      <w:r>
        <w:rPr>
          <w:rtl w:val="true"/>
        </w:rPr>
        <w:t xml:space="preserve">- </w:t>
      </w:r>
      <w:r>
        <w:rPr>
          <w:rtl w:val="true"/>
        </w:rPr>
        <w:t>حكم نجاشی كه شراب خورده بود</w:t>
      </w:r>
      <w:bookmarkEnd w:id="249"/>
    </w:p>
    <w:p>
      <w:pPr>
        <w:pStyle w:val="BookText"/>
        <w:rPr/>
      </w:pPr>
      <w:r>
        <w:rPr>
          <w:rFonts w:ascii="IRNazanin" w:hAnsi="IRNazanin" w:eastAsia="IRNazanin"/>
          <w:color w:val="111111"/>
          <w:sz w:val="28"/>
          <w:sz w:val="28"/>
          <w:szCs w:val="28"/>
          <w:rtl w:val="true"/>
          <w:lang w:bidi="fa-IR"/>
        </w:rPr>
        <w:t>قبس بن عمرو بن مالک از بنی حارث معروف به نجاشي، شاعر امام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 خوش ذوقی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دوستش ابا سماک عدوی در كوفه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سماک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سر دو برّه كه در داخل شيردان از سر شب تا به صبح در تنور پخته شده باشد چيست؟ در جواب سؤال او نجاشی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در ماه رمضان اين را مي‌گويي؟</w:t>
      </w:r>
    </w:p>
    <w:p>
      <w:pPr>
        <w:pStyle w:val="BookText"/>
        <w:rPr/>
      </w:pPr>
      <w:r>
        <w:rPr>
          <w:rFonts w:ascii="IRNazanin" w:hAnsi="IRNazanin" w:eastAsia="IRNazanin"/>
          <w:color w:val="111111"/>
          <w:sz w:val="28"/>
          <w:sz w:val="28"/>
          <w:szCs w:val="28"/>
          <w:rtl w:val="true"/>
          <w:lang w:bidi="fa-IR"/>
        </w:rPr>
        <w:t>ابو سماک در حالی که خودش را به نادانی زده بود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ماه رمضان و شوال يكسانند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سماک مرتب او را به گناه ترغيب كرد تا نجاشی پاسخ او را ادا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غذا چه به من مي‌دهی تا بياشامم؟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شرابی كه گويا گياه ورس است، جان را پاک مي‌كند، در استخوان اثر مي‌گذارد و كلام را آسان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طعام را با شراب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هوشش را از دست داد و صدايشان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گزارش آنها را به امام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كسی را به دنبال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سماک فرار كرد ولی مامور نجاشی را گرفت و به نزد امام 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سر او فرياد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ما روزه‌ايم و تو افطار مي‌كني؟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هشتاد تازيانه زد و بيست تازيانه ديگر نيز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خشمگين شد و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اين بيست تازيانه اضافه برای چيست؟</w:t>
      </w:r>
    </w:p>
    <w:p>
      <w:pPr>
        <w:pStyle w:val="BookText"/>
        <w:rPr/>
      </w:pPr>
      <w:r>
        <w:rPr>
          <w:rFonts w:ascii="IRNazanin" w:hAnsi="IRNazanin" w:eastAsia="IRNazanin"/>
          <w:color w:val="111111"/>
          <w:sz w:val="28"/>
          <w:sz w:val="28"/>
          <w:szCs w:val="28"/>
          <w:rtl w:val="true"/>
          <w:lang w:bidi="fa-IR"/>
        </w:rPr>
        <w:t>امام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برای جرئت تو بر خدا در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اهانت به او و تحقيرش به علت شكستن حرمت ماه رمضان او را با شلواری كوتاه كه فقط عورت او را مي‌پوشاند به مردم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از ترس عدالت به شام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به دربار معاويه رسيد، دربار پر از بزرگان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او خوش آمد گفت و پيش روی شاميان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آفرين بر كسی حق را شناخت و از آن پيروی كرد و باطل را ديد و از آن فرار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 نجاشی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معاويه را رد كرد و پاسخ حق را گفت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تو ای معاويه، من از عدالت و حق فرار كردم و به باطل پناهنده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او روی گرداند و با غضب با او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او را برايامام علیه السلام نقل كردند 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معاويه او را كشته بود شهيد مرده بود چون كلمه حق را نزد سلطان ستمكار بيان كرده بود</w:t>
      </w:r>
      <w:r>
        <w:rPr>
          <w:rFonts w:eastAsia="IRNazanin" w:cs="IRNazanin"/>
          <w:color w:val="111111"/>
          <w:sz w:val="28"/>
          <w:szCs w:val="28"/>
          <w:rtl w:val="true"/>
          <w:lang w:bidi="fa-IR"/>
        </w:rPr>
        <w:t xml:space="preserve">». </w:t>
      </w:r>
      <w:bookmarkStart w:id="250" w:name="pg20463_250626"/>
    </w:p>
    <w:p>
      <w:pPr>
        <w:pStyle w:val="Heading3"/>
        <w:numPr>
          <w:ilvl w:val="2"/>
          <w:numId w:val="1"/>
        </w:numPr>
        <w:rPr/>
      </w:pPr>
      <w:bookmarkStart w:id="251" w:name="__RefHeading___Toc1708222_1490000891"/>
      <w:bookmarkStart w:id="252" w:name="_Toc97"/>
      <w:bookmarkEnd w:id="250"/>
      <w:bookmarkEnd w:id="251"/>
      <w:r>
        <w:rPr/>
        <w:t>13</w:t>
      </w:r>
      <w:r>
        <w:rPr>
          <w:rtl w:val="true"/>
        </w:rPr>
        <w:t xml:space="preserve">- </w:t>
      </w:r>
      <w:r>
        <w:rPr>
          <w:rtl w:val="true"/>
        </w:rPr>
        <w:t>حكم او درباره راهزن</w:t>
      </w:r>
      <w:bookmarkEnd w:id="252"/>
    </w:p>
    <w:p>
      <w:pPr>
        <w:pStyle w:val="BookText"/>
        <w:rPr/>
      </w:pPr>
      <w:r>
        <w:rPr>
          <w:rFonts w:ascii="IRNazanin" w:hAnsi="IRNazanin" w:eastAsia="IRNazanin"/>
          <w:color w:val="111111"/>
          <w:sz w:val="28"/>
          <w:sz w:val="28"/>
          <w:szCs w:val="28"/>
          <w:rtl w:val="true"/>
          <w:lang w:bidi="fa-IR"/>
        </w:rPr>
        <w:t>امام علیه السلام درباره راهزن بر مسلمانان، حكم كرد كه كشته شود و اموالش مصادره گردد و به دار آويخته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حکم قاطعی است که اسلام آن را برای ثبات امنیت و قطع ریشه های فساد کنندگان اتخاذ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راهزنی كه اموال را نمي‌دزدد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درباره راهزنی كه کسی را نمی کشد و اموال را نمي‌گیرد و تنها باعث ترس ايجاد مي‌شود، حكم داد كه از شهرهايشان به شهر ديگری تبعيد شوند تا مرگ او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معنی قول خدای متعال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الاخرةِ عذابٌ عظيمٌ</w:t>
      </w:r>
      <w:r>
        <w:rPr>
          <w:rFonts w:eastAsia="Amiri" w:cs="Amiri" w:ascii="Amiri" w:hAnsi="Amiri"/>
          <w:color w:val="111111"/>
          <w:sz w:val="28"/>
          <w:szCs w:val="28"/>
          <w:rtl w:val="true"/>
          <w:lang w:bidi="ar-SA"/>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سزای كسانی كه با خدا و رسولش به جنگ برمی خيزند و در زمين به فساد مي‌كوشند، جز اين نيست كه كشته شوند يا به دار آویخته شوند و يا دست و پايشان بر خلاف يكديگر بريده شود يا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شوند اين رسوايی آنان در دنيا است و برای ايشان در آخرت عذابی بزرگ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محسن امين بر اين روايت شرحی نوشته و گفته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فقط مردم را در راه مي‌ترسانند و كار ديگری انجام نمي‌دهند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كارهايی كه دو گروه ديگر انجام مي‌دهند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كه در مجمع البيان از حضرت باقر و حضرت صادق علیهما السلام روايت شده، جزای كسی كه محارب است به قدر استحقاق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كشته است جزای او آن است كه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كشته است و مال او را اخذ كرده است جزای او آن است كه كشته شود و به دار آويخته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او را گرفته و نكشته است جزای او آن است كه دست و پايش بر </w:t>
      </w:r>
      <w:bookmarkStart w:id="253" w:name="pg20463_250627"/>
    </w:p>
    <w:p>
      <w:pPr>
        <w:pStyle w:val="BookText"/>
        <w:rPr/>
      </w:pPr>
      <w:bookmarkEnd w:id="253"/>
      <w:r>
        <w:rPr>
          <w:rFonts w:ascii="IRNazanin" w:hAnsi="IRNazanin" w:eastAsia="IRNazanin"/>
          <w:color w:val="111111"/>
          <w:sz w:val="28"/>
          <w:sz w:val="28"/>
          <w:szCs w:val="28"/>
          <w:rtl w:val="true"/>
          <w:lang w:bidi="fa-IR"/>
        </w:rPr>
        <w:t>خلاف يكديگر قطع شود و اگر مردم را در راه ترسانده جزای او آن است كه فقط تبعيد شود نه غير از آن</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254" w:name="__RefHeading___Toc1708224_1490000891"/>
      <w:bookmarkStart w:id="255" w:name="_Toc98"/>
      <w:bookmarkEnd w:id="254"/>
      <w:r>
        <w:rPr/>
        <w:t>15</w:t>
      </w:r>
      <w:r>
        <w:rPr>
          <w:rtl w:val="true"/>
        </w:rPr>
        <w:t>-</w:t>
      </w:r>
      <w:r>
        <w:rPr>
          <w:rtl w:val="true"/>
        </w:rPr>
        <w:t>كشتی صدمه زننده و صدمه دیده</w:t>
      </w:r>
      <w:bookmarkEnd w:id="255"/>
    </w:p>
    <w:p>
      <w:pPr>
        <w:pStyle w:val="BookText"/>
        <w:rPr/>
      </w:pPr>
      <w:r>
        <w:rPr>
          <w:rFonts w:ascii="IRNazanin" w:hAnsi="IRNazanin" w:eastAsia="IRNazanin"/>
          <w:color w:val="111111"/>
          <w:sz w:val="28"/>
          <w:sz w:val="28"/>
          <w:szCs w:val="28"/>
          <w:rtl w:val="true"/>
          <w:lang w:bidi="fa-IR"/>
        </w:rPr>
        <w:t>از قضاوت‌های امام اين است كه او بر عليه كشتی صدمه زننده حكم داد و فرمود كه او ضامن ضرری است كه بر كشتی صدمه دیده وارده كرده است و بر كشتی صدمه دیده چيزی نيست</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1708226_1490000891"/>
      <w:bookmarkStart w:id="257" w:name="_Toc99"/>
      <w:bookmarkEnd w:id="256"/>
      <w:r>
        <w:rPr/>
        <w:t>16</w:t>
      </w:r>
      <w:r>
        <w:rPr>
          <w:rtl w:val="true"/>
        </w:rPr>
        <w:t xml:space="preserve">- </w:t>
      </w:r>
      <w:r>
        <w:rPr>
          <w:rtl w:val="true"/>
        </w:rPr>
        <w:t>شخصی که به سهمی از مالش وصيت كرد</w:t>
      </w:r>
      <w:bookmarkEnd w:id="257"/>
    </w:p>
    <w:p>
      <w:pPr>
        <w:pStyle w:val="BookText"/>
        <w:rPr/>
      </w:pPr>
      <w:r>
        <w:rPr>
          <w:rFonts w:ascii="IRNazanin" w:hAnsi="IRNazanin" w:eastAsia="IRNazanin"/>
          <w:color w:val="111111"/>
          <w:sz w:val="28"/>
          <w:sz w:val="28"/>
          <w:szCs w:val="28"/>
          <w:rtl w:val="true"/>
          <w:lang w:bidi="fa-IR"/>
        </w:rPr>
        <w:t>امام علیه السلام درباره مردی كه هنگام مرگش به خارج نمودن سهمی از مالش وصيت كرده بود حکم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شخصی مرد، ورثه در مقدار سهم دچار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يک هشتم حكم داد و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وَالمساكينِ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صدقات برای فقرا و بيچارگان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هشت صنف و برای هر صنفی از آنها سهمی از صدقات است</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امام در اين موضوع بر طبق اين آيه كريمه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تمام احكامش مطابق با كتاب خدای متعال بود و هيچ كم و زياد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مسأله‌ی اخیر در احکامش این است که مردی هنگام مرگش به جزيی از مالش وصيت كرد و مقدار آن را تعيين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در مقدار آن دچار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به امام علیه السلام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يک هفتم از مال او قضاوت كرد و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سبعةُ أبوابٍ لكلِّ بابٍ مِّنهم جزءٌ مَّقسومٌ</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آن را هفت در است و برای هر دری گروهی تقسيم شده‌اند</w:t>
      </w:r>
      <w:r>
        <w:rPr>
          <w:rFonts w:eastAsia="IRNazanin" w:cs="IRNazanin"/>
          <w:color w:val="111111"/>
          <w:sz w:val="28"/>
          <w:szCs w:val="28"/>
          <w:rtl w:val="true"/>
          <w:lang w:bidi="fa-IR"/>
        </w:rPr>
        <w:t xml:space="preserve">. </w:t>
      </w:r>
      <w:bookmarkStart w:id="258" w:name="pg20463_250628"/>
    </w:p>
    <w:p>
      <w:pPr>
        <w:pStyle w:val="Heading3"/>
        <w:numPr>
          <w:ilvl w:val="2"/>
          <w:numId w:val="1"/>
        </w:numPr>
        <w:rPr/>
      </w:pPr>
      <w:bookmarkStart w:id="259" w:name="__RefHeading___Toc1708228_1490000891"/>
      <w:bookmarkStart w:id="260" w:name="_Toc100"/>
      <w:bookmarkEnd w:id="258"/>
      <w:bookmarkEnd w:id="259"/>
      <w:r>
        <w:rPr/>
        <w:t>17</w:t>
      </w:r>
      <w:r>
        <w:rPr>
          <w:rtl w:val="true"/>
        </w:rPr>
        <w:t xml:space="preserve">- </w:t>
      </w:r>
      <w:r>
        <w:rPr>
          <w:rtl w:val="true"/>
        </w:rPr>
        <w:t>شخصی به آزاد شدن همه بنده‌های قديمی خود وصيت كرد</w:t>
      </w:r>
      <w:bookmarkEnd w:id="260"/>
    </w:p>
    <w:p>
      <w:pPr>
        <w:pStyle w:val="BookText"/>
        <w:rPr/>
      </w:pPr>
      <w:r>
        <w:rPr>
          <w:rFonts w:ascii="IRNazanin" w:hAnsi="IRNazanin" w:eastAsia="IRNazanin"/>
          <w:color w:val="111111"/>
          <w:sz w:val="28"/>
          <w:sz w:val="28"/>
          <w:szCs w:val="28"/>
          <w:rtl w:val="true"/>
          <w:lang w:bidi="fa-IR"/>
        </w:rPr>
        <w:t>از مسايلی كه امام علیه السلام قضاوت كرد، مردی بود كه وصيت كرد بعد از مرگش تمام بنده‌های قديمي‌اش را آزاد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گونه راهنمایی جهت ملاک قدیمی بودن بندگان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درباره آن سؤال شد حضرت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بنده‌ای که شش ماه او را مالک شده باشد آزاد می شود و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وَالقمرَ قدَّرناهُ منازلَ حتَّي عادَ كالعُرجونِ القَديمِ</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ماه منزل‌هايی مقدر كرديم تا چون شاخه خشک خرما به حال قبلی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شده است شاخه درخت خرما تا زمانی که شبیه هلال در قوس خودش خشک گردد شش ماه طول مي‌كشد كه از آن ميوه بگيرند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1708230_1490000891"/>
      <w:bookmarkStart w:id="262" w:name="_Toc101"/>
      <w:bookmarkEnd w:id="261"/>
      <w:r>
        <w:rPr/>
        <w:t>18</w:t>
      </w:r>
      <w:r>
        <w:rPr>
          <w:rtl w:val="true"/>
        </w:rPr>
        <w:t xml:space="preserve">- </w:t>
      </w:r>
      <w:r>
        <w:rPr>
          <w:rtl w:val="true"/>
        </w:rPr>
        <w:t>قضاوت درباره كسی كه نذر كرده بود مدتی روزه بگيرد</w:t>
      </w:r>
      <w:bookmarkEnd w:id="262"/>
    </w:p>
    <w:p>
      <w:pPr>
        <w:pStyle w:val="BookText"/>
        <w:rPr/>
      </w:pPr>
      <w:r>
        <w:rPr>
          <w:rFonts w:ascii="IRNazanin" w:hAnsi="IRNazanin" w:eastAsia="IRNazanin"/>
          <w:color w:val="111111"/>
          <w:sz w:val="28"/>
          <w:sz w:val="28"/>
          <w:szCs w:val="28"/>
          <w:rtl w:val="true"/>
          <w:lang w:bidi="fa-IR"/>
        </w:rPr>
        <w:t>شخصی نذر كرد كه مدتی را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آن مرد دچار شک شد كه اين مدت چند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قضاوت نزد حضرت علی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شش ماه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تُؤتي أكُلهَا كلَّ حينٍ بإذنِ ربِّها</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و ميوه‌اش را هر دم به اذن پروردگارش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درختان از روزی كه شكوفه باز مي‌كنند تا به ثمر برسند شش ماه طول مي‌كشد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1708232_1490000891"/>
      <w:bookmarkStart w:id="264" w:name="_Toc102"/>
      <w:bookmarkEnd w:id="263"/>
      <w:r>
        <w:rPr/>
        <w:t>19</w:t>
      </w:r>
      <w:r>
        <w:rPr>
          <w:rtl w:val="true"/>
        </w:rPr>
        <w:t xml:space="preserve">- </w:t>
      </w:r>
      <w:r>
        <w:rPr>
          <w:rtl w:val="true"/>
        </w:rPr>
        <w:t>زن شوهرداری كه شوهر مي‌طلبيد</w:t>
      </w:r>
      <w:bookmarkEnd w:id="264"/>
    </w:p>
    <w:p>
      <w:pPr>
        <w:pStyle w:val="BookText"/>
        <w:rPr/>
      </w:pPr>
      <w:r>
        <w:rPr>
          <w:rFonts w:ascii="IRNazanin" w:hAnsi="IRNazanin" w:eastAsia="IRNazanin"/>
          <w:color w:val="111111"/>
          <w:sz w:val="28"/>
          <w:sz w:val="28"/>
          <w:szCs w:val="28"/>
          <w:rtl w:val="true"/>
          <w:lang w:bidi="fa-IR"/>
        </w:rPr>
        <w:t>زنی به خدمت امام علیه السلام آمد و صدايش را بلند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أصلحك اللّه ما تقول في فتاة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بعلٍ أصبحت تطلبُ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بعلاً بعدَ إذنٍ من أبيها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أتري ذلك حلالاً؟ </w:t>
      </w:r>
      <w:bookmarkStart w:id="265" w:name="pg20463_250629"/>
    </w:p>
    <w:p>
      <w:pPr>
        <w:pStyle w:val="BookText"/>
        <w:rPr/>
      </w:pPr>
      <w:bookmarkEnd w:id="265"/>
      <w:r>
        <w:rPr>
          <w:rFonts w:ascii="IRNazanin" w:hAnsi="IRNazanin" w:eastAsia="IRNazanin"/>
          <w:color w:val="111111"/>
          <w:sz w:val="28"/>
          <w:sz w:val="28"/>
          <w:szCs w:val="28"/>
          <w:rtl w:val="true"/>
          <w:lang w:bidi="fa-IR"/>
        </w:rPr>
        <w:t>چه راي مي‌دهی درباره زن جوانی كه شوهر دارد اما شب را به صبح رسانده در حالی كه بعد از اينكه از پدرش اذن گرفته است شوهر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عمل را حلال مي‌داني؟</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را نزد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حضور امام علیه السلام حاضر شد و اقرار كرد كه او عنين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دستور داد كه زن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اين كار را كرد و زن را به شخص ديگری شوهر داد</w:t>
      </w:r>
      <w:r>
        <w:rPr>
          <w:rFonts w:eastAsia="IRNazanin" w:cs="IRNazanin"/>
          <w:color w:val="111111"/>
          <w:sz w:val="28"/>
          <w:szCs w:val="28"/>
          <w:rtl w:val="true"/>
          <w:lang w:bidi="fa-IR"/>
        </w:rPr>
        <w:t>.</w:t>
      </w:r>
    </w:p>
    <w:p>
      <w:pPr>
        <w:pStyle w:val="Heading3"/>
        <w:numPr>
          <w:ilvl w:val="2"/>
          <w:numId w:val="1"/>
        </w:numPr>
        <w:rPr/>
      </w:pPr>
      <w:bookmarkStart w:id="266" w:name="__RefHeading___Toc1708234_1490000891"/>
      <w:bookmarkStart w:id="267" w:name="_Toc103"/>
      <w:bookmarkEnd w:id="266"/>
      <w:r>
        <w:rPr/>
        <w:t>20</w:t>
      </w:r>
      <w:r>
        <w:rPr>
          <w:rtl w:val="true"/>
        </w:rPr>
        <w:t xml:space="preserve">- </w:t>
      </w:r>
      <w:r>
        <w:rPr>
          <w:rtl w:val="true"/>
        </w:rPr>
        <w:t>شخصی كه ثلث مالش را وصيت كرده بود و به خطا کشته شد</w:t>
      </w:r>
      <w:bookmarkEnd w:id="267"/>
    </w:p>
    <w:p>
      <w:pPr>
        <w:pStyle w:val="BookText"/>
        <w:rPr/>
      </w:pPr>
      <w:r>
        <w:rPr>
          <w:rFonts w:ascii="IRNazanin" w:hAnsi="IRNazanin" w:eastAsia="IRNazanin"/>
          <w:color w:val="111111"/>
          <w:sz w:val="28"/>
          <w:sz w:val="28"/>
          <w:szCs w:val="28"/>
          <w:rtl w:val="true"/>
          <w:lang w:bidi="fa-IR"/>
        </w:rPr>
        <w:t>امام علیه السلام درباره مردی كه وصيت به ثلث مالش كرده بود و به خطا كشته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ديه او نيز داخل ثلث مالی است كه وصيت كرده است</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1708236_1490000891"/>
      <w:bookmarkStart w:id="269" w:name="_Toc104"/>
      <w:bookmarkEnd w:id="268"/>
      <w:r>
        <w:rPr/>
        <w:t>21</w:t>
      </w:r>
      <w:r>
        <w:rPr>
          <w:rtl w:val="true"/>
        </w:rPr>
        <w:t xml:space="preserve">- </w:t>
      </w:r>
      <w:r>
        <w:rPr>
          <w:rtl w:val="true"/>
        </w:rPr>
        <w:t>حكم گوسفندی كه از سگ بچه دار شد</w:t>
      </w:r>
      <w:bookmarkEnd w:id="269"/>
    </w:p>
    <w:p>
      <w:pPr>
        <w:pStyle w:val="BookText"/>
        <w:rPr/>
      </w:pPr>
      <w:r>
        <w:rPr>
          <w:rFonts w:ascii="IRNazanin" w:hAnsi="IRNazanin" w:eastAsia="IRNazanin"/>
          <w:color w:val="111111"/>
          <w:sz w:val="28"/>
          <w:sz w:val="28"/>
          <w:szCs w:val="28"/>
          <w:rtl w:val="true"/>
          <w:lang w:bidi="fa-IR"/>
        </w:rPr>
        <w:t>از قضاوت‌های شگفت امام علیه السلام اينكه عربی از امام سؤال كرد كه ديده است سگی با گوسفندی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حامله شد و توليد مثل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آن در حلال بودن چيست؟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خوردن آزاد بگذار اگر علف مي‌خورد گوسفند است و اگر گوشت مي‌خورد سگ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گاهی علف مي‌خورد و گاهی گوشت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رفتن او بنگريد اگر عقب گله راه مي‌رود سگ است و اگر جلو يا وسط گله راه مي‌رود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عقب گله و گاهی با گله راه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نشستن او بنگريد اگر بر سر دم مي‌نشيند سگ است و اگر مانند گوسفند مي‌خوابد گوسفند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اين چنين و گاهی آن چنان است</w:t>
      </w:r>
      <w:r>
        <w:rPr>
          <w:rFonts w:eastAsia="IRNazanin" w:cs="IRNazanin"/>
          <w:color w:val="111111"/>
          <w:sz w:val="28"/>
          <w:szCs w:val="28"/>
          <w:rtl w:val="true"/>
          <w:lang w:bidi="fa-IR"/>
        </w:rPr>
        <w:t xml:space="preserve">. </w:t>
      </w:r>
      <w:bookmarkStart w:id="270" w:name="pg20463_250630"/>
    </w:p>
    <w:p>
      <w:pPr>
        <w:pStyle w:val="BookText"/>
        <w:rPr/>
      </w:pPr>
      <w:bookmarkEnd w:id="270"/>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ذبح كن اگر شكمبه دارد گوسفند است و اگر روده دارد سگ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 از وسعت علوم امام و احاطه كامل او به شناخت طبايع حيوانات و حقايق آن متحير شد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1708238_1490000891"/>
      <w:bookmarkStart w:id="272" w:name="_Toc105"/>
      <w:bookmarkEnd w:id="271"/>
      <w:r>
        <w:rPr/>
        <w:t>22</w:t>
      </w:r>
      <w:r>
        <w:rPr>
          <w:rtl w:val="true"/>
        </w:rPr>
        <w:t xml:space="preserve">- </w:t>
      </w:r>
      <w:r>
        <w:rPr>
          <w:rtl w:val="true"/>
        </w:rPr>
        <w:t>زن مجوسی كه قبل از اينكه شوهرش با او نزديكی كند مسلمان شد</w:t>
      </w:r>
      <w:bookmarkEnd w:id="272"/>
    </w:p>
    <w:p>
      <w:pPr>
        <w:pStyle w:val="BookText"/>
        <w:rPr/>
      </w:pPr>
      <w:r>
        <w:rPr>
          <w:rFonts w:ascii="IRNazanin" w:hAnsi="IRNazanin" w:eastAsia="IRNazanin"/>
          <w:color w:val="111111"/>
          <w:sz w:val="28"/>
          <w:sz w:val="28"/>
          <w:szCs w:val="28"/>
          <w:rtl w:val="true"/>
          <w:lang w:bidi="fa-IR"/>
        </w:rPr>
        <w:t>زن مجوسی قبل از اينكه شوهرش با او نزديكی كند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امام علیه السلام را از اين موضوع باخبر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شوهر او را طلبيد و از او خواست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نصف مهريه را از او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چیزی جز عزت را زیاد نمی کند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كفر نكاح را فسخ مي‌كند چون كافر نمي‌تواند زن مسلمان داشته باشد</w:t>
      </w:r>
      <w:r>
        <w:rPr>
          <w:rFonts w:eastAsia="IRNazanin" w:cs="IRNazanin"/>
          <w:color w:val="111111"/>
          <w:sz w:val="28"/>
          <w:szCs w:val="28"/>
          <w:rtl w:val="true"/>
          <w:lang w:bidi="fa-IR"/>
        </w:rPr>
        <w:t>.</w:t>
      </w:r>
    </w:p>
    <w:p>
      <w:pPr>
        <w:pStyle w:val="Heading3"/>
        <w:numPr>
          <w:ilvl w:val="2"/>
          <w:numId w:val="1"/>
        </w:numPr>
        <w:rPr/>
      </w:pPr>
      <w:bookmarkStart w:id="273" w:name="__RefHeading___Toc1708240_1490000891"/>
      <w:bookmarkStart w:id="274" w:name="_Toc106"/>
      <w:bookmarkEnd w:id="273"/>
      <w:r>
        <w:rPr/>
        <w:t>23</w:t>
      </w:r>
      <w:r>
        <w:rPr>
          <w:rtl w:val="true"/>
        </w:rPr>
        <w:t xml:space="preserve">- </w:t>
      </w:r>
      <w:r>
        <w:rPr>
          <w:rtl w:val="true"/>
        </w:rPr>
        <w:t>زنی كه با شوهرش شرط كرده بود كه جماع و طلاق با او باشد</w:t>
      </w:r>
      <w:bookmarkEnd w:id="274"/>
    </w:p>
    <w:p>
      <w:pPr>
        <w:pStyle w:val="BookText"/>
        <w:rPr/>
      </w:pPr>
      <w:r>
        <w:rPr>
          <w:rFonts w:ascii="IRNazanin" w:hAnsi="IRNazanin" w:eastAsia="IRNazanin"/>
          <w:color w:val="111111"/>
          <w:sz w:val="28"/>
          <w:sz w:val="28"/>
          <w:szCs w:val="28"/>
          <w:rtl w:val="true"/>
          <w:lang w:bidi="fa-IR"/>
        </w:rPr>
        <w:t>زنی با شوهرش شرط كرد كه جماع و طلاق در دست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اين امر باخبر شد و حكم كرد كه جماع و طلاق به دست شوهر است و شرط آن زن مخالف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نفقه بر زوج است، جماع و طلاق هم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حكمی است كه سنت اقتضا مي‌كند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1708242_1490000891"/>
      <w:bookmarkStart w:id="276" w:name="_Toc107"/>
      <w:bookmarkEnd w:id="275"/>
      <w:r>
        <w:rPr/>
        <w:t>24</w:t>
      </w:r>
      <w:r>
        <w:rPr>
          <w:rtl w:val="true"/>
        </w:rPr>
        <w:t xml:space="preserve">- </w:t>
      </w:r>
      <w:r>
        <w:rPr>
          <w:rtl w:val="true"/>
        </w:rPr>
        <w:t>شخص قاتل، دزد و مشروب خوار</w:t>
      </w:r>
      <w:bookmarkEnd w:id="27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را به نزد امام آوردند كه مرتكب قتل و سرقت شده و مشروب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حكم به زدن هشتاد تازيانه برای نوشیدن مشروب، قطع دستش به جهت دزدی و در نهایت كشتن او به جهت قتل نفس نمودند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277" w:name="pg20463_250631"/>
    </w:p>
    <w:p>
      <w:pPr>
        <w:pStyle w:val="Heading3"/>
        <w:numPr>
          <w:ilvl w:val="2"/>
          <w:numId w:val="1"/>
        </w:numPr>
        <w:rPr/>
      </w:pPr>
      <w:bookmarkStart w:id="278" w:name="__RefHeading___Toc1708244_1490000891"/>
      <w:bookmarkStart w:id="279" w:name="_Toc108"/>
      <w:bookmarkEnd w:id="277"/>
      <w:bookmarkEnd w:id="278"/>
      <w:r>
        <w:rPr/>
        <w:t>25</w:t>
      </w:r>
      <w:r>
        <w:rPr>
          <w:rtl w:val="true"/>
        </w:rPr>
        <w:t xml:space="preserve">- </w:t>
      </w:r>
      <w:r>
        <w:rPr>
          <w:rtl w:val="true"/>
        </w:rPr>
        <w:t>دزدی از غنيمت</w:t>
      </w:r>
      <w:bookmarkEnd w:id="279"/>
    </w:p>
    <w:p>
      <w:pPr>
        <w:pStyle w:val="BookText"/>
        <w:rPr/>
      </w:pPr>
      <w:r>
        <w:rPr>
          <w:rFonts w:ascii="IRNazanin" w:hAnsi="IRNazanin" w:eastAsia="IRNazanin"/>
          <w:color w:val="111111"/>
          <w:sz w:val="28"/>
          <w:sz w:val="28"/>
          <w:szCs w:val="28"/>
          <w:rtl w:val="true"/>
          <w:lang w:bidi="fa-IR"/>
        </w:rPr>
        <w:t>شخصی از افراد سپاه از غنايم دزدی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امام علیه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حكم كرد كه دست او را نبايد قطع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دست كسی را که در آنچهبرداشته شريک است قطع نمي‌كنم</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1708246_1490000891"/>
      <w:bookmarkStart w:id="281" w:name="_Toc109"/>
      <w:bookmarkEnd w:id="280"/>
      <w:r>
        <w:rPr/>
        <w:t>26</w:t>
      </w:r>
      <w:r>
        <w:rPr>
          <w:rtl w:val="true"/>
        </w:rPr>
        <w:t xml:space="preserve">- </w:t>
      </w:r>
      <w:r>
        <w:rPr>
          <w:rtl w:val="true"/>
        </w:rPr>
        <w:t>رد شهادت دادن يهود</w:t>
      </w:r>
      <w:bookmarkEnd w:id="281"/>
    </w:p>
    <w:p>
      <w:pPr>
        <w:pStyle w:val="BookText"/>
        <w:rPr/>
      </w:pPr>
      <w:r>
        <w:rPr>
          <w:rFonts w:ascii="IRNazanin" w:hAnsi="IRNazanin" w:eastAsia="IRNazanin"/>
          <w:color w:val="111111"/>
          <w:sz w:val="28"/>
          <w:sz w:val="28"/>
          <w:szCs w:val="28"/>
          <w:rtl w:val="true"/>
          <w:lang w:bidi="fa-IR"/>
        </w:rPr>
        <w:t>از مسايلی كه امام علیه السلام درباره آن قضاوت كرد اينكه دو يهودی به مسلمان شدن يک يهودی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شهادت آنها را قبول نكرد به جهت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تغيير كلام خدا را حلال مي‌داند و شهادت به دروغ مي‌دهد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1708248_1490000891"/>
      <w:bookmarkStart w:id="283" w:name="_Toc110"/>
      <w:bookmarkEnd w:id="282"/>
      <w:r>
        <w:rPr/>
        <w:t>27</w:t>
      </w:r>
      <w:r>
        <w:rPr>
          <w:rtl w:val="true"/>
        </w:rPr>
        <w:t xml:space="preserve">- </w:t>
      </w:r>
      <w:r>
        <w:rPr>
          <w:rtl w:val="true"/>
        </w:rPr>
        <w:t>قبول شهادت دادن نصاری</w:t>
      </w:r>
      <w:bookmarkEnd w:id="283"/>
    </w:p>
    <w:p>
      <w:pPr>
        <w:pStyle w:val="BookText"/>
        <w:rPr/>
      </w:pPr>
      <w:r>
        <w:rPr>
          <w:rFonts w:ascii="Amiri" w:hAnsi="Amiri" w:eastAsia="Amiri" w:cs="Amiri"/>
          <w:color w:val="111111"/>
          <w:sz w:val="28"/>
          <w:sz w:val="28"/>
          <w:szCs w:val="28"/>
          <w:rtl w:val="true"/>
          <w:lang w:bidi="ar-SA"/>
        </w:rPr>
        <w:t>امام علیه السلام درباره قبول شهادت نصاری درباره كسی كه مسلمان شده بود و غیر این مسأله، قضاوت كرد و اين آيه را تلاوت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وَلتجدنَّ أقرَبهُم مَودةً للذينَ آمَنوا الَّذينَ قالُوا إنَّا نَصاري</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كسانی راكه گفتند ما نصرانی هستيم نزديك‌ترين مردم در دوستی با مؤمنين خواهی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اضافه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لا يَستكبر عَن عِبادة اللّه لا يَشهدِ الزُّورَ</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از عبادت خدا تكبر نورزد، شهادت دروغ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مانند يهود نيستند كه هر گناهی را حلال بدانند و مرتكب هر گناهی شوند</w:t>
      </w:r>
      <w:r>
        <w:rPr>
          <w:rFonts w:eastAsia="IRNazanin" w:cs="IRNazanin"/>
          <w:color w:val="111111"/>
          <w:sz w:val="28"/>
          <w:szCs w:val="28"/>
          <w:rtl w:val="true"/>
          <w:lang w:bidi="fa-IR"/>
        </w:rPr>
        <w:t>.</w:t>
      </w:r>
    </w:p>
    <w:p>
      <w:pPr>
        <w:pStyle w:val="Heading3"/>
        <w:numPr>
          <w:ilvl w:val="2"/>
          <w:numId w:val="1"/>
        </w:numPr>
        <w:rPr/>
      </w:pPr>
      <w:bookmarkStart w:id="284" w:name="__RefHeading___Toc1708250_1490000891"/>
      <w:bookmarkStart w:id="285" w:name="_Toc111"/>
      <w:bookmarkEnd w:id="284"/>
      <w:r>
        <w:rPr/>
        <w:t>28</w:t>
      </w:r>
      <w:r>
        <w:rPr>
          <w:rtl w:val="true"/>
        </w:rPr>
        <w:t xml:space="preserve">- </w:t>
      </w:r>
      <w:r>
        <w:rPr>
          <w:rtl w:val="true"/>
        </w:rPr>
        <w:t>پدر را برای كشتن پسر نمي‌كشند</w:t>
      </w:r>
      <w:bookmarkEnd w:id="28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درباره مردی كه فرزندش را كشته بود قضاوت كرد و فرمود كه او كشته نمي‌شود اما اگر فرزند پدر را بكشد او را به خاطر وی مي‌كشند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286" w:name="pg20463_250632"/>
    </w:p>
    <w:p>
      <w:pPr>
        <w:pStyle w:val="Heading3"/>
        <w:numPr>
          <w:ilvl w:val="2"/>
          <w:numId w:val="1"/>
        </w:numPr>
        <w:rPr/>
      </w:pPr>
      <w:bookmarkStart w:id="287" w:name="__RefHeading___Toc1708252_1490000891"/>
      <w:bookmarkStart w:id="288" w:name="_Toc112"/>
      <w:bookmarkEnd w:id="286"/>
      <w:bookmarkEnd w:id="287"/>
      <w:r>
        <w:rPr/>
        <w:t>29</w:t>
      </w:r>
      <w:r>
        <w:rPr>
          <w:rtl w:val="true"/>
        </w:rPr>
        <w:t xml:space="preserve">- </w:t>
      </w:r>
      <w:r>
        <w:rPr>
          <w:rtl w:val="true"/>
        </w:rPr>
        <w:t>شخصی كه به گروهی تهمت زد</w:t>
      </w:r>
      <w:bookmarkEnd w:id="288"/>
    </w:p>
    <w:p>
      <w:pPr>
        <w:pStyle w:val="BookText"/>
        <w:rPr/>
      </w:pPr>
      <w:r>
        <w:rPr>
          <w:rFonts w:ascii="IRNazanin" w:hAnsi="IRNazanin" w:eastAsia="IRNazanin"/>
          <w:color w:val="111111"/>
          <w:sz w:val="28"/>
          <w:sz w:val="28"/>
          <w:szCs w:val="28"/>
          <w:rtl w:val="true"/>
          <w:lang w:bidi="fa-IR"/>
        </w:rPr>
        <w:t>امام علیه السلام درباره شخصی كه به گروهی تهمت زده بود حكم داد كه او را يک حد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اين روايت را حمل بر تهمت آنها با يک لفظ دانسته كه همه را شامل مي‌شده است اما اگر به يک يک آنها تهمت مي‌زد بايد برای هر يک از آنهاتازيانه و حد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حسب آن چيزی است كه از امامان عليهم السلام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نمونه های ساده از قضاوت‌های امام علیه السلام ، سخن ما درباره ی قضاوت های آن حضرت که میزان حق و عدالت است و بر اساس نور آن قاضیان عادل قصاوت می کنند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مي‌فرمايند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قاضی در قضاوتش به حق و حقیقت نمی رسد مگر اينكه مبنای او قضاوت علی علیه السلام باشد</w:t>
      </w:r>
      <w:r>
        <w:rPr>
          <w:rFonts w:eastAsia="IRNazanin" w:cs="IRNazanin"/>
          <w:color w:val="111111"/>
          <w:sz w:val="28"/>
          <w:szCs w:val="28"/>
          <w:rtl w:val="true"/>
          <w:lang w:bidi="fa-IR"/>
        </w:rPr>
        <w:t xml:space="preserve">.». </w:t>
      </w:r>
      <w:bookmarkStart w:id="289" w:name="pg20463_250633"/>
    </w:p>
    <w:p>
      <w:pPr>
        <w:pStyle w:val="Heading2"/>
        <w:numPr>
          <w:ilvl w:val="1"/>
          <w:numId w:val="1"/>
        </w:numPr>
        <w:rPr/>
      </w:pPr>
      <w:bookmarkStart w:id="290" w:name="__RefHeading___Toc1708254_1490000891"/>
      <w:bookmarkStart w:id="291" w:name="_Toc113"/>
      <w:bookmarkEnd w:id="289"/>
      <w:bookmarkEnd w:id="290"/>
      <w:r>
        <w:rPr>
          <w:rtl w:val="true"/>
        </w:rPr>
        <w:t>روايات ساختگی</w:t>
      </w:r>
      <w:bookmarkEnd w:id="291"/>
    </w:p>
    <w:p>
      <w:pPr>
        <w:pStyle w:val="Heading3"/>
        <w:numPr>
          <w:ilvl w:val="2"/>
          <w:numId w:val="1"/>
        </w:numPr>
        <w:rPr/>
      </w:pPr>
      <w:bookmarkStart w:id="292" w:name="__RefHeading___Toc1708256_1490000891"/>
      <w:bookmarkStart w:id="293" w:name="_Toc114"/>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به طور حتم جعل حوادث ساختگی تنها به تاريخ ختم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جاعلان، امور دينی را هم به صورت خاص مورد هدف قرار داده‌اند و موضوعات زیادی را با یکدیگر خلط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جعليات بيشتر اسبابی سياسی و مورد تأييد سازمان‌های موجود و مسلط به آن زمان بود كه هدف آنها دور كردن اهل بيت عليهم السلام، از صحنه سياسی و کلیه امور زندگی مردم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آنگونه كه در دانشنامه‌های فقه و حديث ذكر شده است بعضی از بندهای قضاوت را به اميرالمؤمنين علیه السلام از كتاب قضا و عجايب احكام او نسبت مي‌دهند، كه در آن جای تأمل است، چون با قواعد فقهی كه در پرتو آن فقهای اماميه فتوا مي‌دهند توافق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اهل بيت عليهم السلام حقيقتی است كه شكی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اماميه با جميع شرح و ابوابش از عبادات، معاملات، عقود و ايقاعات همه در يک سمت و سو و بدون اختلاف در فروع و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در غير فقه ائمه عليهم السلام اختلاف واضحی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از مميزات فقه امامی تشابه كلی در فتاوای مراجع اماميه است و اين به خاطر آن است كه همه آنها از يک منبع كه ائمه هدی عليهم السلام می‌باشند استفاده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هدایی که حقیقت اسلام را در همه‌ی ابعادش کاملاً به تصویر کشانده و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ما بعضی از قضاوتهايی را كه به امام علیه السلام نسبت مي‌دهند عرضه مي‌داريم كه از مقررات فقهيه‌ای كه مورد اتفاق بزرگان فقه است، بسيار به دور است</w:t>
      </w:r>
      <w:r>
        <w:rPr>
          <w:rFonts w:eastAsia="IRNazanin" w:cs="IRNazanin"/>
          <w:color w:val="111111"/>
          <w:sz w:val="28"/>
          <w:szCs w:val="28"/>
          <w:rtl w:val="true"/>
          <w:lang w:bidi="fa-IR"/>
        </w:rPr>
        <w:t>.</w:t>
      </w:r>
    </w:p>
    <w:p>
      <w:pPr>
        <w:pStyle w:val="Heading3"/>
        <w:numPr>
          <w:ilvl w:val="2"/>
          <w:numId w:val="1"/>
        </w:numPr>
        <w:rPr/>
      </w:pPr>
      <w:bookmarkStart w:id="294" w:name="__RefHeading___Toc1708258_1490000891"/>
      <w:bookmarkStart w:id="295" w:name="_Toc115"/>
      <w:bookmarkEnd w:id="294"/>
      <w:r>
        <w:rPr/>
        <w:t>1</w:t>
      </w:r>
      <w:r>
        <w:rPr>
          <w:rtl w:val="true"/>
        </w:rPr>
        <w:t xml:space="preserve">- </w:t>
      </w:r>
      <w:r>
        <w:rPr>
          <w:rtl w:val="true"/>
        </w:rPr>
        <w:t>مردی كه در خرابه كشته شده بود</w:t>
      </w:r>
      <w:bookmarkEnd w:id="29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راویان نقل کرده‌اند که مردی نزد امیرالمؤمنین علیه السلام برده شد که او را در خرابه‌ای دیدند در حالی که در دستش چاقویی آغشته به خون بود و در كنار </w:t>
      </w:r>
    </w:p>
    <w:p>
      <w:pPr>
        <w:pStyle w:val="BookText"/>
        <w:rPr/>
      </w:pPr>
      <w:r>
        <w:rPr>
          <w:rFonts w:ascii="IRNazanin" w:hAnsi="IRNazanin" w:eastAsia="IRNazanin"/>
          <w:color w:val="111111"/>
          <w:sz w:val="28"/>
          <w:sz w:val="28"/>
          <w:szCs w:val="28"/>
          <w:rtl w:val="true"/>
          <w:lang w:bidi="fa-IR"/>
        </w:rPr>
        <w:t>او مردی خون آلود و مرده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مي‌گويي؟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كشته‌ام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دستور به قصاص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او را برای اعدام بردند، شخصی به سرعت نزد امام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قاتل نيست، واللّه من او را كشته‌ام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متهم اول رو كرد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باعث شد كه بر عليه خودت اقرار كردي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متهم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اميرالمؤمنين در برابر آن مردم نمي‌توانستم بر عليه خود گواهی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حالی مرا دستگير كردند كه چاقويی آغشته به خون در دستم بود و در كنارم مردی بود كه در خون خودش مي‌غلطيد و من بالای سر او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ترسيدم مرا بزنند، پس اقرار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كنار خرابه گوسفندی را كشتم ناگهان بول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خرابه شدم و اين مرد را ديدم كه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بالای سر او ايستادم كه اين‌ها وارد شدند و مرا دستگير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دستور داد به نزد امام حسن علیه السلام بروند تا بين آنها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امام حسن علیه السلام رفتند و داستان را برای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اميرالمؤمنين بگوييد اگر اين شخص آن مرد را كشته است آن مرد را هم زنده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أَحياهَا فَكأنَّما أحيَا النَّاس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كسی كه او را زنده كند گويا همه مردم را زنده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رها كنيد و ديه كشته شده را از بيت المال پرداخت كنيد</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اين حكم را تاييد كرد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قضاوت با اين اشكال مواجه است كه چگونه قاتل از اعتراف به قتل معاف مي‌شود؟ قاتل بايد قصاص شود يا در صورت رضايت اولياء دم ديه بپردازد</w:t>
      </w:r>
      <w:r>
        <w:rPr>
          <w:rFonts w:eastAsia="IRNazanin" w:cs="IRNazanin"/>
          <w:color w:val="111111"/>
          <w:sz w:val="28"/>
          <w:szCs w:val="28"/>
          <w:rtl w:val="true"/>
          <w:lang w:bidi="fa-IR"/>
        </w:rPr>
        <w:t xml:space="preserve">. </w:t>
      </w:r>
      <w:bookmarkStart w:id="296" w:name="pg20463_250635"/>
    </w:p>
    <w:p>
      <w:pPr>
        <w:pStyle w:val="BookText"/>
        <w:rPr/>
      </w:pPr>
      <w:bookmarkEnd w:id="296"/>
      <w:r>
        <w:rPr>
          <w:rFonts w:ascii="IRNazanin" w:hAnsi="IRNazanin" w:eastAsia="IRNazanin"/>
          <w:color w:val="111111"/>
          <w:sz w:val="28"/>
          <w:sz w:val="28"/>
          <w:szCs w:val="28"/>
          <w:rtl w:val="true"/>
          <w:lang w:bidi="fa-IR"/>
        </w:rPr>
        <w:t>پس حكم كردن به اين صورت مخالف قواعد فقهی است مگر اینکه بر این حمل شود که نزد اولیاء دم جهت عدم قصاص از قاتل شفاعت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چگونه ديه بايد از بيت المال گرفته شود وقتی كه بايد از قاتل گرفته شود؟</w:t>
      </w:r>
      <w:r>
        <w:rPr>
          <w:rFonts w:eastAsia="IRNazanin" w:cs="IRNazanin"/>
          <w:color w:val="111111"/>
          <w:sz w:val="28"/>
          <w:szCs w:val="28"/>
          <w:rtl w:val="true"/>
          <w:lang w:bidi="fa-IR"/>
        </w:rPr>
        <w:t>!</w:t>
      </w:r>
    </w:p>
    <w:p>
      <w:pPr>
        <w:pStyle w:val="Heading3"/>
        <w:numPr>
          <w:ilvl w:val="2"/>
          <w:numId w:val="1"/>
        </w:numPr>
        <w:rPr/>
      </w:pPr>
      <w:bookmarkStart w:id="297" w:name="__RefHeading___Toc1708260_1490000891"/>
      <w:bookmarkStart w:id="298" w:name="_Toc116"/>
      <w:bookmarkEnd w:id="297"/>
      <w:r>
        <w:rPr/>
        <w:t>2</w:t>
      </w:r>
      <w:r>
        <w:rPr>
          <w:rtl w:val="true"/>
        </w:rPr>
        <w:t xml:space="preserve">- </w:t>
      </w:r>
      <w:r>
        <w:rPr>
          <w:rtl w:val="true"/>
        </w:rPr>
        <w:t>زنی كه شوهرش در حال حيض با او نزديكی كرده بود</w:t>
      </w:r>
      <w:bookmarkEnd w:id="298"/>
    </w:p>
    <w:p>
      <w:pPr>
        <w:pStyle w:val="BookText"/>
        <w:rPr/>
      </w:pPr>
      <w:r>
        <w:rPr>
          <w:rFonts w:ascii="IRNazanin" w:hAnsi="IRNazanin" w:eastAsia="IRNazanin"/>
          <w:color w:val="111111"/>
          <w:sz w:val="28"/>
          <w:sz w:val="28"/>
          <w:szCs w:val="28"/>
          <w:rtl w:val="true"/>
          <w:lang w:bidi="fa-IR"/>
        </w:rPr>
        <w:t>امام علیه السلام درباره زنی كه شوهرش در حال حيض با او نزديكی كرده بود حكم داد كه اگر در اول حيض بوده باید يک دينار صدقه بدهد و امام بیست و پنج ضربه یعنی یک چهارم حد زناکار به او می زند و استغفار كند و ديگر آن را تكرار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آخر ايام حيض بوده است نصف دينار صدقه بدهد، و امام دوازده و نیم ضربه یعنی یک هشتم حد زناکار به او بزند استغفار كند و ديگر آن را تكرار نكند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حكم با رای فقهاء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حد بر او لازم نيست، تكليف او گناه است و حتی در مورد وجوب كفاره هم احتياج به تأمل است زيرا بعضی از علما حكم به عدم وجوب كفاره داده‌اند</w:t>
      </w:r>
      <w:r>
        <w:rPr>
          <w:rFonts w:eastAsia="IRNazanin" w:cs="IRNazanin"/>
          <w:color w:val="111111"/>
          <w:sz w:val="28"/>
          <w:szCs w:val="28"/>
          <w:rtl w:val="true"/>
          <w:lang w:bidi="fa-IR"/>
        </w:rPr>
        <w:t>.</w:t>
      </w:r>
    </w:p>
    <w:p>
      <w:pPr>
        <w:pStyle w:val="Heading3"/>
        <w:numPr>
          <w:ilvl w:val="2"/>
          <w:numId w:val="1"/>
        </w:numPr>
        <w:rPr/>
      </w:pPr>
      <w:bookmarkStart w:id="299" w:name="__RefHeading___Toc1708262_1490000891"/>
      <w:bookmarkStart w:id="300" w:name="_Toc117"/>
      <w:bookmarkEnd w:id="299"/>
      <w:r>
        <w:rPr/>
        <w:t>3</w:t>
      </w:r>
      <w:r>
        <w:rPr>
          <w:rtl w:val="true"/>
        </w:rPr>
        <w:t xml:space="preserve">- </w:t>
      </w:r>
      <w:r>
        <w:rPr>
          <w:rtl w:val="true"/>
        </w:rPr>
        <w:t>شخصی به هزار دينار وصيت كرد</w:t>
      </w:r>
      <w:bookmarkEnd w:id="30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روايت كرده است شخصی در زمان امام علیه السلام هزار دينار به شخصی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شخص وصيت كرد هر چه دوست دارد از آن صدقه بدهد و باقی را برای خودش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صد دينار آن را صدقه داد و نهصد دينار را برای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متوفی به او گفتند پانصد دينار از آن را صدقه بده و پانصد دينار برای خودت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 آن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را به امام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كه مي‌گويند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حكم داد كه نهصد دينار صدقه بدهد و يكصد دينار برای خودش نگه دارد</w:t>
      </w:r>
      <w:r>
        <w:rPr>
          <w:rFonts w:eastAsia="IRNazanin" w:cs="IRNazanin"/>
          <w:color w:val="111111"/>
          <w:sz w:val="28"/>
          <w:szCs w:val="28"/>
          <w:rtl w:val="true"/>
          <w:lang w:bidi="fa-IR"/>
        </w:rPr>
        <w:t xml:space="preserve">. </w:t>
      </w:r>
      <w:bookmarkStart w:id="301" w:name="pg20463_250636"/>
    </w:p>
    <w:p>
      <w:pPr>
        <w:pStyle w:val="BookText"/>
        <w:rPr/>
      </w:pPr>
      <w:bookmarkEnd w:id="301"/>
      <w:r>
        <w:rPr>
          <w:rFonts w:ascii="IRNazanin" w:hAnsi="IRNazanin" w:eastAsia="IRNazanin"/>
          <w:color w:val="111111"/>
          <w:sz w:val="28"/>
          <w:sz w:val="28"/>
          <w:szCs w:val="28"/>
          <w:rtl w:val="true"/>
          <w:lang w:bidi="fa-IR"/>
        </w:rPr>
        <w:t>اين حكم با وصيت متوفی منافات دارد، زيرا آن مرد وصيت كرده بود كه آنچه آن شخص دوست دارد برای خود نگهدارد و او مايل بوده است كه صد دينار صدقه بدهد و بقيه را برای خودش ذخيره كند، این آن چيزی است كه میت اراده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محسن امين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به جانب وصی است نه به جانب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 اضافه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قول وصيت كننده تصدق از مال به آن مقدار كه وصی دوست دارد تصميم بگيرد نه به آنچه دوست دارد باقی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آنچه كه اميرالمؤمنين علیه السلام انجام داده از باب نصيحت به وصی برای اصلاح حال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آنچه دوست داری مال خودت باشد برای علم او به اقناع و به دليل شرعی نه از باب حقيقت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گفته شود ظاهر حال وصيت كننده اين بوده كه او خودش راضی نمي‌شود كه بيشترش را به خودش اختصاص دهد و كمتر را باقی بگذارد</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آنچه سيد نظر داده خلاف ظاهر كلام وصيت كننده است چون تصدق منوط به خواست وصی است</w:t>
      </w:r>
      <w:r>
        <w:rPr>
          <w:rFonts w:eastAsia="IRNazanin" w:cs="IRNazanin"/>
          <w:color w:val="111111"/>
          <w:sz w:val="28"/>
          <w:szCs w:val="28"/>
          <w:rtl w:val="true"/>
          <w:lang w:bidi="fa-IR"/>
        </w:rPr>
        <w:t>.</w:t>
      </w:r>
    </w:p>
    <w:p>
      <w:pPr>
        <w:pStyle w:val="Heading3"/>
        <w:numPr>
          <w:ilvl w:val="2"/>
          <w:numId w:val="1"/>
        </w:numPr>
        <w:rPr/>
      </w:pPr>
      <w:bookmarkStart w:id="302" w:name="__RefHeading___Toc1708264_1490000891"/>
      <w:bookmarkStart w:id="303" w:name="_Toc118"/>
      <w:bookmarkEnd w:id="302"/>
      <w:r>
        <w:rPr/>
        <w:t>4</w:t>
      </w:r>
      <w:r>
        <w:rPr>
          <w:rtl w:val="true"/>
        </w:rPr>
        <w:t xml:space="preserve">- </w:t>
      </w:r>
      <w:r>
        <w:rPr>
          <w:rtl w:val="true"/>
        </w:rPr>
        <w:t>مسئله منبريه</w:t>
      </w:r>
      <w:bookmarkEnd w:id="303"/>
    </w:p>
    <w:p>
      <w:pPr>
        <w:pStyle w:val="BookText"/>
        <w:rPr/>
      </w:pPr>
      <w:r>
        <w:rPr>
          <w:rFonts w:ascii="IRNazanin" w:hAnsi="IRNazanin" w:eastAsia="IRNazanin"/>
          <w:color w:val="111111"/>
          <w:sz w:val="28"/>
          <w:sz w:val="28"/>
          <w:szCs w:val="28"/>
          <w:rtl w:val="true"/>
          <w:lang w:bidi="fa-IR"/>
        </w:rPr>
        <w:t>از مسايلی كه در نسبت دادن آن به امام علیه السلام جای شک است مسئله منبريه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راويان آن را ناميده‌اند، از امام علیه السلام كه در منبر حضور داشتند درباره ميراث شخصی كه فوت كرده و دو دختر، پدر و مادر و زوجه‌اش وارث او هستند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زوجه او از يک هشتم به يک نهم تغيير يافت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جواب مبتنی بر مسئله ای است که شیعه آن را قبول ندارد و آن عبارت است از ایجاد نقص هنگامی که از تقسیم مال بر اساس سهام معین شده برای همه ورثه معذوریت وجود دارد به نسبت سهام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سهم همسر يك </w:t>
      </w:r>
      <w:bookmarkStart w:id="304" w:name="pg20463_250637"/>
    </w:p>
    <w:p>
      <w:pPr>
        <w:pStyle w:val="BookText"/>
        <w:rPr/>
      </w:pPr>
      <w:bookmarkEnd w:id="304"/>
      <w:r>
        <w:rPr>
          <w:rFonts w:ascii="IRNazanin" w:hAnsi="IRNazanin" w:eastAsia="IRNazanin"/>
          <w:color w:val="111111"/>
          <w:sz w:val="28"/>
          <w:sz w:val="28"/>
          <w:szCs w:val="28"/>
          <w:rtl w:val="true"/>
          <w:lang w:bidi="fa-IR"/>
        </w:rPr>
        <w:t>هشتم، سهم پدر و مادر مرد يک سوم، و سهم دو دختر دو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مال به اندازه سهم همه نيست، چرا كه اگر يک سوم پدر و مادر و دو سوم دو دختر جمع شود مساوی با كل دارايی است، پس حق همسر از كجا داده شود؟ اينجا مسئله عول يا ایجاد نقص در سهم ورثه پيش مي‌آيد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نقص بر سهام دو دختر وارد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واجب آن است كه كل دارايی به بيست و چهار قسمت تقسيم شود، سهم همسر يک هشتم از بیست و چهار سهم مساوی با سه سهم، سهم پدر و مادر يک سوم از بیست و چهار سهم مساوی با هشت سهم و باقيمانده سيزده سهم برای دختران كه از آن سه سهم كاهش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بدون در نظر گرفتن عول است ولی كسی كه عول را قبول كند قائل به ایجاد نقص ميان همه ورثه است، به اين صورت كه بيست و چهار سهم تبديل به بيست و هفت سهم مي‌شود، زن سه سهم را مي‌برد، پدر و مادر هشت سهم و دخترها شانزده سهم، سه سهم اضافی نه بيست و هفتم است و این معنی قول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صحیح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هشتم سهم زوجه تبدل به يک نهم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با آنچه از ائمه اطهار علیه السلام درباره انکار عول آمده است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مخدوش است</w:t>
      </w:r>
      <w:r>
        <w:rPr>
          <w:rFonts w:eastAsia="IRNazanin" w:cs="IRNazanin"/>
          <w:color w:val="111111"/>
          <w:sz w:val="28"/>
          <w:szCs w:val="28"/>
          <w:rtl w:val="true"/>
          <w:lang w:bidi="fa-IR"/>
        </w:rPr>
        <w:t>.</w:t>
      </w:r>
    </w:p>
    <w:p>
      <w:pPr>
        <w:pStyle w:val="Heading3"/>
        <w:numPr>
          <w:ilvl w:val="2"/>
          <w:numId w:val="1"/>
        </w:numPr>
        <w:rPr/>
      </w:pPr>
      <w:bookmarkStart w:id="305" w:name="__RefHeading___Toc1708266_1490000891"/>
      <w:bookmarkStart w:id="306" w:name="_Toc119"/>
      <w:bookmarkEnd w:id="305"/>
      <w:r>
        <w:rPr/>
        <w:t>5</w:t>
      </w:r>
      <w:r>
        <w:rPr>
          <w:rtl w:val="true"/>
        </w:rPr>
        <w:t xml:space="preserve">- </w:t>
      </w:r>
      <w:r>
        <w:rPr>
          <w:rtl w:val="true"/>
        </w:rPr>
        <w:t>مسئله ديناريه</w:t>
      </w:r>
      <w:bookmarkEnd w:id="306"/>
    </w:p>
    <w:p>
      <w:pPr>
        <w:pStyle w:val="BookText"/>
        <w:rPr/>
      </w:pPr>
      <w:r>
        <w:rPr>
          <w:rFonts w:ascii="IRNazanin" w:hAnsi="IRNazanin" w:eastAsia="IRNazanin"/>
          <w:color w:val="111111"/>
          <w:sz w:val="28"/>
          <w:sz w:val="28"/>
          <w:szCs w:val="28"/>
          <w:rtl w:val="true"/>
          <w:lang w:bidi="fa-IR"/>
        </w:rPr>
        <w:t>از روايات مخدوشه كه با مذهب اهل بيت عليهم السلام سازگار نيست اين است كه روايت شده زنی از امام علیه السلام سؤال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من مرده است وششصد دينار ارث از خود باقی گذاشته است و به من فقط يک دينار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درخواست رسيدگی و انصاف و دريافت حقم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 دو دختر دارد برای آنها دو سوم یعنی چهارصد دينار است، ومادری دارد كه يک ششم يعنی يكصد دينار به او مي‌رسد و زوجه‌ای دارد كه يک هشتم يعنی هفتاد و پنج دينار مي‌برد و غير از تو دوازده برادر دارد به هر يک از آنها دو دينار مي‌رسد و سهم تو يک دينار مي‌شود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اين خاطر اين مسئله بر مسئله دينار شهرت يافته است</w:t>
      </w:r>
      <w:r>
        <w:rPr>
          <w:rFonts w:eastAsia="Amiri" w:cs="Amiri" w:ascii="Amiri" w:hAnsi="Amiri"/>
          <w:color w:val="111111"/>
          <w:sz w:val="28"/>
          <w:szCs w:val="28"/>
          <w:rtl w:val="true"/>
          <w:lang w:bidi="ar-SA"/>
        </w:rPr>
        <w:t xml:space="preserve">. </w:t>
      </w:r>
      <w:bookmarkStart w:id="307" w:name="pg20463_250638"/>
    </w:p>
    <w:p>
      <w:pPr>
        <w:pStyle w:val="BookText"/>
        <w:rPr/>
      </w:pPr>
      <w:bookmarkEnd w:id="307"/>
      <w:r>
        <w:rPr>
          <w:rFonts w:ascii="IRNazanin" w:hAnsi="IRNazanin" w:eastAsia="IRNazanin"/>
          <w:color w:val="111111"/>
          <w:sz w:val="28"/>
          <w:sz w:val="28"/>
          <w:szCs w:val="28"/>
          <w:rtl w:val="true"/>
          <w:lang w:bidi="fa-IR"/>
        </w:rPr>
        <w:t xml:space="preserve">و اين مسئله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كمک كردن است كه شيعه آن را نمي‌گويد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تعصيب گرفتن مازاد بر سهام مفروضه ای است كه در قرآن كريم آمده است و با آنچه از ائمه هدی عليهم السلام از بطلان تعصيب و رد زيادی از صاحبان سهام به نسبت سهام شان رسيده است مخالف است</w:t>
      </w:r>
      <w:r>
        <w:rPr>
          <w:rFonts w:eastAsia="IRNazanin" w:cs="IRNazanin"/>
          <w:color w:val="111111"/>
          <w:sz w:val="28"/>
          <w:szCs w:val="28"/>
          <w:rtl w:val="true"/>
          <w:lang w:bidi="fa-IR"/>
        </w:rPr>
        <w:t>.</w:t>
      </w:r>
    </w:p>
    <w:p>
      <w:pPr>
        <w:pStyle w:val="Heading3"/>
        <w:numPr>
          <w:ilvl w:val="2"/>
          <w:numId w:val="1"/>
        </w:numPr>
        <w:rPr/>
      </w:pPr>
      <w:bookmarkStart w:id="308" w:name="__RefHeading___Toc1708268_1490000891"/>
      <w:bookmarkStart w:id="309" w:name="_Toc120"/>
      <w:bookmarkEnd w:id="308"/>
      <w:r>
        <w:rPr/>
        <w:t>6</w:t>
      </w:r>
      <w:r>
        <w:rPr>
          <w:rtl w:val="true"/>
        </w:rPr>
        <w:t xml:space="preserve">- </w:t>
      </w:r>
      <w:r>
        <w:rPr>
          <w:rtl w:val="true"/>
        </w:rPr>
        <w:t>شخصی كه از زنش كناره‌گيری می كرد ولی زن دارای فرزند شد</w:t>
      </w:r>
      <w:bookmarkEnd w:id="309"/>
    </w:p>
    <w:p>
      <w:pPr>
        <w:pStyle w:val="BookText"/>
        <w:rPr/>
      </w:pPr>
      <w:r>
        <w:rPr>
          <w:rFonts w:ascii="IRNazanin" w:hAnsi="IRNazanin" w:eastAsia="IRNazanin"/>
          <w:color w:val="111111"/>
          <w:sz w:val="28"/>
          <w:sz w:val="28"/>
          <w:szCs w:val="28"/>
          <w:rtl w:val="true"/>
          <w:lang w:bidi="fa-IR"/>
        </w:rPr>
        <w:t>از رواياتی كه مبتنی بر ضعف است این است که روايت كرده‌اند شخصی بهنزد امام علیه السلام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همسرم کناره‌گیری کرده‌ام ولی او صاحب فرزند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او نزديكی كرده‌ای و دوباره به سوی او برگشته‌ای قبل از اينكه بول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فرزند تو است</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ضعف در اين روايت اين است كه، فرزند متعلق به او است، چه او بول كرده باشد يا نه چون گاهی آب می ریزد و مرد نمی فهمد همان طور که اخبار بر آن دلالت دارد</w:t>
      </w:r>
      <w:r>
        <w:rPr>
          <w:rFonts w:eastAsia="IRNazanin" w:cs="IRNazanin"/>
          <w:color w:val="111111"/>
          <w:sz w:val="28"/>
          <w:szCs w:val="28"/>
          <w:rtl w:val="true"/>
          <w:lang w:bidi="fa-IR"/>
        </w:rPr>
        <w:t>.</w:t>
      </w:r>
    </w:p>
    <w:p>
      <w:pPr>
        <w:pStyle w:val="Heading3"/>
        <w:numPr>
          <w:ilvl w:val="2"/>
          <w:numId w:val="1"/>
        </w:numPr>
        <w:rPr/>
      </w:pPr>
      <w:bookmarkStart w:id="310" w:name="__RefHeading___Toc1708270_1490000891"/>
      <w:bookmarkStart w:id="311" w:name="_Toc121"/>
      <w:bookmarkEnd w:id="310"/>
      <w:r>
        <w:rPr/>
        <w:t>7</w:t>
      </w:r>
      <w:r>
        <w:rPr>
          <w:rtl w:val="true"/>
        </w:rPr>
        <w:t xml:space="preserve">- </w:t>
      </w:r>
      <w:r>
        <w:rPr>
          <w:rtl w:val="true"/>
        </w:rPr>
        <w:t>مردی که از دبر با زنش نزدیکی کرده بود</w:t>
      </w:r>
      <w:bookmarkEnd w:id="311"/>
    </w:p>
    <w:p>
      <w:pPr>
        <w:pStyle w:val="BookText"/>
        <w:rPr/>
      </w:pPr>
      <w:r>
        <w:rPr>
          <w:rFonts w:ascii="IRNazanin" w:hAnsi="IRNazanin" w:eastAsia="IRNazanin"/>
          <w:color w:val="111111"/>
          <w:sz w:val="28"/>
          <w:sz w:val="28"/>
          <w:szCs w:val="28"/>
          <w:rtl w:val="true"/>
          <w:lang w:bidi="fa-IR"/>
        </w:rPr>
        <w:t>از روايات مخدوشه اين است كه ابن الكواء از امام در حالی كه در منبر بود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مردی که با زنش از دبر نزدیکی کند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قباحت ورزي، خدا تو را زشت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به خرج دادي، خدا تو را پست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به بالاترين ساختمان در قريه برده شود و از سر به پايين انداخته شود، سپس با سنگ او را بزنند</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مي‌گويد كه زوج را از بالا به پايين پرت كنند و با سنگ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ائمه اهل بيت علیهم السلام اين را نمي‌گويند زيرا اين حد لواط است</w:t>
      </w:r>
      <w:r>
        <w:rPr>
          <w:rFonts w:eastAsia="IRNazanin" w:cs="IRNazanin"/>
          <w:color w:val="111111"/>
          <w:sz w:val="28"/>
          <w:szCs w:val="28"/>
          <w:rtl w:val="true"/>
          <w:lang w:bidi="fa-IR"/>
        </w:rPr>
        <w:t xml:space="preserve">. </w:t>
      </w:r>
      <w:bookmarkStart w:id="312" w:name="pg20463_250639"/>
    </w:p>
    <w:p>
      <w:pPr>
        <w:pStyle w:val="Heading3"/>
        <w:numPr>
          <w:ilvl w:val="2"/>
          <w:numId w:val="1"/>
        </w:numPr>
        <w:rPr/>
      </w:pPr>
      <w:bookmarkStart w:id="313" w:name="__RefHeading___Toc1708272_1490000891"/>
      <w:bookmarkStart w:id="314" w:name="_Toc122"/>
      <w:bookmarkEnd w:id="312"/>
      <w:bookmarkEnd w:id="313"/>
      <w:r>
        <w:rPr/>
        <w:t>8</w:t>
      </w:r>
      <w:r>
        <w:rPr>
          <w:rtl w:val="true"/>
        </w:rPr>
        <w:t xml:space="preserve">- </w:t>
      </w:r>
      <w:r>
        <w:rPr>
          <w:rtl w:val="true"/>
        </w:rPr>
        <w:t>مردی كه قسم خورده بود زنش خرما نخورد</w:t>
      </w:r>
      <w:bookmarkEnd w:id="314"/>
    </w:p>
    <w:p>
      <w:pPr>
        <w:pStyle w:val="BookText"/>
        <w:rPr/>
      </w:pPr>
      <w:r>
        <w:rPr>
          <w:rFonts w:ascii="IRNazanin" w:hAnsi="IRNazanin" w:eastAsia="IRNazanin"/>
          <w:color w:val="111111"/>
          <w:sz w:val="28"/>
          <w:sz w:val="28"/>
          <w:szCs w:val="28"/>
          <w:rtl w:val="true"/>
          <w:lang w:bidi="fa-IR"/>
        </w:rPr>
        <w:t>از روايات ضعيفی كه به امام علیه السلام نسبت مي‌دهند اين است كه مردی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روی من مقداری خرما بود زنم يكی از آنها را برداشت و در دهانش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خوردم كه نبايد آن را بخورد و نبايد آن را بيرون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آن را مي‌خورد و نصف آن را بيرون مي‌اندازد تا از قسمت نجات پيدا كني</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گفتاری ممکن نيست چون قسم به چيزی كه مشروع باشد منعقد مي‌شود و همچنين به فعل خود شخص تعلق می گیرد نه به فعل دیگری</w:t>
      </w:r>
      <w:r>
        <w:rPr>
          <w:rFonts w:eastAsia="IRNazanin" w:cs="IRNazanin"/>
          <w:color w:val="111111"/>
          <w:sz w:val="28"/>
          <w:szCs w:val="28"/>
          <w:rtl w:val="true"/>
          <w:lang w:bidi="fa-IR"/>
        </w:rPr>
        <w:t>.</w:t>
      </w:r>
    </w:p>
    <w:p>
      <w:pPr>
        <w:pStyle w:val="Heading3"/>
        <w:numPr>
          <w:ilvl w:val="2"/>
          <w:numId w:val="1"/>
        </w:numPr>
        <w:rPr/>
      </w:pPr>
      <w:bookmarkStart w:id="315" w:name="__RefHeading___Toc1708274_1490000891"/>
      <w:bookmarkStart w:id="316" w:name="_Toc123"/>
      <w:bookmarkEnd w:id="315"/>
      <w:r>
        <w:rPr/>
        <w:t>9</w:t>
      </w:r>
      <w:r>
        <w:rPr>
          <w:rtl w:val="true"/>
        </w:rPr>
        <w:t xml:space="preserve">- </w:t>
      </w:r>
      <w:r>
        <w:rPr>
          <w:rtl w:val="true"/>
        </w:rPr>
        <w:t>زنی كه نذر كرده بود با چهار دست و پا طواف كند</w:t>
      </w:r>
      <w:bookmarkEnd w:id="316"/>
    </w:p>
    <w:p>
      <w:pPr>
        <w:pStyle w:val="BookText"/>
        <w:rPr/>
      </w:pPr>
      <w:r>
        <w:rPr>
          <w:rFonts w:ascii="IRNazanin" w:hAnsi="IRNazanin" w:eastAsia="IRNazanin"/>
          <w:color w:val="111111"/>
          <w:sz w:val="28"/>
          <w:sz w:val="28"/>
          <w:szCs w:val="28"/>
          <w:rtl w:val="true"/>
          <w:lang w:bidi="fa-IR"/>
        </w:rPr>
        <w:t>از روايات ضعيف اين است كه زنی نذر كرده بود كه چهار دست و پا طواف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بار برای دستش و هفت بار برای پايش طواف كند</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نذر ممكن نيست صحيح باشد چون نذر زمانی منعقد مي‌شود كه ارجحیتی داشته باشد و به طور حتم اين نذر با این کیفیت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گفتار ما درباره بعضی روايات ضعيفی كه به امام درباره قضاوت آن حضرت نسبت مي‌دهند به پايان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گذشته از ضعف سند، مخالف با روايات رسيده از ائمه معصومين علیهم السلام در این مسائل نيز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صفحات آخر اين كتاب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مختصر جز بعضی از آنچه راویان درباره قضاوت‌های امام علیه السلام نقل کرده‌اند حکایت نشد به این امید كه اين مطالب مورد استفاده خواننده محترم قرار گيرد و برای او مفید باشد</w:t>
      </w:r>
      <w:r>
        <w:rPr>
          <w:rFonts w:eastAsia="IRNazanin" w:cs="IRNazanin"/>
          <w:color w:val="111111"/>
          <w:sz w:val="28"/>
          <w:szCs w:val="28"/>
          <w:rtl w:val="true"/>
          <w:lang w:bidi="fa-IR"/>
        </w:rPr>
        <w:t xml:space="preserve">. </w:t>
      </w:r>
      <w:bookmarkStart w:id="317" w:name="pg20463_250640"/>
    </w:p>
    <w:p>
      <w:pPr>
        <w:pStyle w:val="Heading2"/>
        <w:numPr>
          <w:ilvl w:val="1"/>
          <w:numId w:val="1"/>
        </w:numPr>
        <w:rPr/>
      </w:pPr>
      <w:bookmarkStart w:id="318" w:name="__RefHeading___Toc1708276_1490000891"/>
      <w:bookmarkStart w:id="319" w:name="_Toc124"/>
      <w:bookmarkEnd w:id="317"/>
      <w:bookmarkEnd w:id="318"/>
      <w:r>
        <w:rPr>
          <w:rtl w:val="true"/>
        </w:rPr>
        <w:t>فهرست منابع</w:t>
      </w:r>
      <w:bookmarkEnd w:id="319"/>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الاداب الشرعية والمنح المرعية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الحنبلي</w:t>
      </w:r>
    </w:p>
    <w:p>
      <w:pPr>
        <w:pStyle w:val="BookText"/>
        <w:rPr/>
      </w:pPr>
      <w:r>
        <w:rPr>
          <w:rFonts w:ascii="Amiri" w:hAnsi="Amiri" w:eastAsia="Amiri" w:cs="Amiri"/>
          <w:color w:val="111111"/>
          <w:sz w:val="28"/>
          <w:sz w:val="28"/>
          <w:szCs w:val="28"/>
          <w:rtl w:val="true"/>
          <w:lang w:bidi="ar-SA"/>
        </w:rPr>
        <w:t>أبوطالب وبنوه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آل السيّد عليخان</w:t>
      </w:r>
    </w:p>
    <w:p>
      <w:pPr>
        <w:pStyle w:val="BookText"/>
        <w:rPr/>
      </w:pPr>
      <w:r>
        <w:rPr>
          <w:rFonts w:ascii="Amiri" w:hAnsi="Amiri" w:eastAsia="Amiri" w:cs="Amiri"/>
          <w:color w:val="111111"/>
          <w:sz w:val="28"/>
          <w:sz w:val="28"/>
          <w:szCs w:val="28"/>
          <w:rtl w:val="true"/>
          <w:lang w:bidi="ar-SA"/>
        </w:rPr>
        <w:t>اتّجاهات الشعر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مصطفي هدارة</w:t>
      </w:r>
    </w:p>
    <w:p>
      <w:pPr>
        <w:pStyle w:val="BookText"/>
        <w:rPr/>
      </w:pPr>
      <w:r>
        <w:rPr>
          <w:rFonts w:ascii="Amiri" w:hAnsi="Amiri" w:eastAsia="Amiri" w:cs="Amiri"/>
          <w:color w:val="111111"/>
          <w:sz w:val="28"/>
          <w:sz w:val="28"/>
          <w:szCs w:val="28"/>
          <w:rtl w:val="true"/>
          <w:lang w:bidi="ar-SA"/>
        </w:rPr>
        <w:t>أثر التشيّع في الادب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سيّد الكيلاني</w:t>
      </w:r>
    </w:p>
    <w:p>
      <w:pPr>
        <w:pStyle w:val="BookText"/>
        <w:rPr/>
      </w:pPr>
      <w:r>
        <w:rPr>
          <w:rFonts w:ascii="Amiri" w:hAnsi="Amiri" w:eastAsia="Amiri" w:cs="Amiri"/>
          <w:color w:val="111111"/>
          <w:sz w:val="28"/>
          <w:sz w:val="28"/>
          <w:szCs w:val="28"/>
          <w:rtl w:val="true"/>
          <w:lang w:bidi="ar-SA"/>
        </w:rPr>
        <w:t>أحاديث أمّ المؤمنين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مرتضي العسكري</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الاحكام السلطانية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للماوردي</w:t>
      </w:r>
    </w:p>
    <w:p>
      <w:pPr>
        <w:pStyle w:val="BookText"/>
        <w:rPr/>
      </w:pP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الجصّاص</w:t>
      </w:r>
    </w:p>
    <w:p>
      <w:pPr>
        <w:pStyle w:val="BookText"/>
        <w:rPr/>
      </w:pP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 القاضي</w:t>
      </w:r>
    </w:p>
    <w:p>
      <w:pPr>
        <w:pStyle w:val="BookText"/>
        <w:rPr/>
      </w:pPr>
      <w:r>
        <w:rPr>
          <w:rFonts w:ascii="Amiri" w:hAnsi="Amiri" w:eastAsia="Amiri" w:cs="Amiri"/>
          <w:color w:val="111111"/>
          <w:sz w:val="28"/>
          <w:sz w:val="28"/>
          <w:szCs w:val="28"/>
          <w:rtl w:val="true"/>
          <w:lang w:bidi="ar-SA"/>
        </w:rPr>
        <w:t>الاخبار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الدينوري</w:t>
      </w:r>
    </w:p>
    <w:p>
      <w:pPr>
        <w:pStyle w:val="BookText"/>
        <w:rPr/>
      </w:pPr>
      <w:r>
        <w:rPr>
          <w:rFonts w:ascii="Amiri" w:hAnsi="Amiri" w:eastAsia="Amiri" w:cs="Amiri"/>
          <w:color w:val="111111"/>
          <w:sz w:val="28"/>
          <w:sz w:val="28"/>
          <w:szCs w:val="28"/>
          <w:rtl w:val="true"/>
          <w:lang w:bidi="ar-SA"/>
        </w:rPr>
        <w:t>أخلاق حملة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البغدادي</w:t>
      </w:r>
    </w:p>
    <w:p>
      <w:pPr>
        <w:pStyle w:val="BookText"/>
        <w:rPr/>
      </w:pPr>
      <w:r>
        <w:rPr>
          <w:rFonts w:ascii="Amiri" w:hAnsi="Amiri" w:eastAsia="Amiri" w:cs="Amiri"/>
          <w:color w:val="111111"/>
          <w:sz w:val="28"/>
          <w:sz w:val="28"/>
          <w:szCs w:val="28"/>
          <w:rtl w:val="true"/>
          <w:lang w:bidi="ar-SA"/>
        </w:rPr>
        <w:t>الادارة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كردعلي</w:t>
      </w:r>
    </w:p>
    <w:p>
      <w:pPr>
        <w:pStyle w:val="BookText"/>
        <w:rPr/>
      </w:pPr>
      <w:r>
        <w:rPr>
          <w:rFonts w:ascii="Amiri" w:hAnsi="Amiri" w:eastAsia="Amiri" w:cs="Amiri"/>
          <w:color w:val="111111"/>
          <w:sz w:val="28"/>
          <w:sz w:val="28"/>
          <w:szCs w:val="28"/>
          <w:rtl w:val="true"/>
          <w:lang w:bidi="ar-SA"/>
        </w:rPr>
        <w:t>أدب الدنيا 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الماوردي</w:t>
      </w:r>
    </w:p>
    <w:p>
      <w:pPr>
        <w:pStyle w:val="BookText"/>
        <w:rPr/>
      </w:pPr>
      <w:r>
        <w:rPr>
          <w:rFonts w:ascii="Amiri" w:hAnsi="Amiri" w:eastAsia="Amiri" w:cs="Amiri"/>
          <w:color w:val="111111"/>
          <w:sz w:val="28"/>
          <w:sz w:val="28"/>
          <w:szCs w:val="28"/>
          <w:rtl w:val="true"/>
          <w:lang w:bidi="ar-SA"/>
        </w:rPr>
        <w:t>الاذكياء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الارشاد في أصول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الجويني </w:t>
      </w:r>
    </w:p>
    <w:p>
      <w:pPr>
        <w:pStyle w:val="BookText"/>
        <w:rPr/>
      </w:pP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الديلمي</w:t>
      </w:r>
    </w:p>
    <w:p>
      <w:pPr>
        <w:pStyle w:val="BookText"/>
        <w:rPr/>
      </w:pP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الواحدي النيسابوري</w:t>
      </w:r>
    </w:p>
    <w:p>
      <w:pPr>
        <w:pStyle w:val="BookText"/>
        <w:rPr/>
      </w:pPr>
      <w:r>
        <w:rPr>
          <w:rFonts w:ascii="Amiri" w:hAnsi="Amiri" w:eastAsia="Amiri" w:cs="Amiri"/>
          <w:color w:val="111111"/>
          <w:sz w:val="28"/>
          <w:sz w:val="28"/>
          <w:szCs w:val="28"/>
          <w:rtl w:val="true"/>
          <w:lang w:bidi="ar-SA"/>
        </w:rPr>
        <w:t>أسبوع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من الكتّاب</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عبدالبرّ المالكي</w:t>
      </w:r>
    </w:p>
    <w:p>
      <w:pPr>
        <w:pStyle w:val="BookText"/>
        <w:rPr/>
      </w:pP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الاثير</w:t>
      </w:r>
    </w:p>
    <w:p>
      <w:pPr>
        <w:pStyle w:val="BookText"/>
        <w:rPr/>
      </w:pPr>
      <w:r>
        <w:rPr>
          <w:rFonts w:ascii="Amiri" w:hAnsi="Amiri" w:eastAsia="Amiri" w:cs="Amiri"/>
          <w:color w:val="111111"/>
          <w:sz w:val="28"/>
          <w:sz w:val="28"/>
          <w:szCs w:val="28"/>
          <w:rtl w:val="true"/>
          <w:lang w:bidi="ar-SA"/>
        </w:rPr>
        <w:t xml:space="preserve">أسني المطالب في نجاة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زيني دحلان</w:t>
      </w:r>
    </w:p>
    <w:p>
      <w:pPr>
        <w:pStyle w:val="BookText"/>
        <w:rPr/>
      </w:pPr>
      <w:r>
        <w:rPr>
          <w:rFonts w:ascii="Amiri" w:hAnsi="Amiri" w:eastAsia="Amiri" w:cs="Amiri"/>
          <w:color w:val="111111"/>
          <w:sz w:val="28"/>
          <w:sz w:val="28"/>
          <w:szCs w:val="28"/>
          <w:rtl w:val="true"/>
          <w:lang w:bidi="ar-SA"/>
        </w:rPr>
        <w:t xml:space="preserve">الاشتقاق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الاصمعي</w:t>
      </w:r>
    </w:p>
    <w:p>
      <w:pPr>
        <w:pStyle w:val="BookText"/>
        <w:rPr/>
      </w:pP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p>
    <w:p>
      <w:pPr>
        <w:pStyle w:val="BookText"/>
        <w:rPr/>
      </w:pPr>
      <w:r>
        <w:rPr>
          <w:rFonts w:ascii="Amiri" w:hAnsi="Amiri" w:eastAsia="Amiri" w:cs="Amiri"/>
          <w:color w:val="111111"/>
          <w:sz w:val="28"/>
          <w:sz w:val="28"/>
          <w:szCs w:val="28"/>
          <w:rtl w:val="true"/>
          <w:lang w:bidi="ar-SA"/>
        </w:rPr>
        <w:t>الاصول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تقي الحكيم</w:t>
      </w:r>
    </w:p>
    <w:p>
      <w:pPr>
        <w:pStyle w:val="BookText"/>
        <w:rPr/>
      </w:pP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rtl w:val="true"/>
          <w:lang w:bidi="ar-SA"/>
        </w:rPr>
        <w:t xml:space="preserve">أضواء علي دعاء 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 بحر العلوم</w:t>
      </w:r>
    </w:p>
    <w:p>
      <w:pPr>
        <w:pStyle w:val="BookText"/>
        <w:rPr/>
      </w:pPr>
      <w:r>
        <w:rPr>
          <w:rFonts w:ascii="Amiri" w:hAnsi="Amiri" w:eastAsia="Amiri" w:cs="Amiri"/>
          <w:color w:val="111111"/>
          <w:sz w:val="28"/>
          <w:sz w:val="28"/>
          <w:szCs w:val="28"/>
          <w:rtl w:val="true"/>
          <w:lang w:bidi="ar-SA"/>
        </w:rPr>
        <w:t>أضواء علي السنّة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محمود أبورية</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الاعجاز والايجاز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عمر كحالة</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العاملي</w:t>
      </w:r>
    </w:p>
    <w:p>
      <w:pPr>
        <w:pStyle w:val="BookText"/>
        <w:rPr/>
      </w:pPr>
      <w:r>
        <w:rPr>
          <w:rFonts w:ascii="Amiri" w:hAnsi="Amiri" w:eastAsia="Amiri" w:cs="Amiri"/>
          <w:color w:val="111111"/>
          <w:sz w:val="28"/>
          <w:sz w:val="28"/>
          <w:szCs w:val="28"/>
          <w:rtl w:val="true"/>
          <w:lang w:bidi="ar-SA"/>
        </w:rPr>
        <w:t>الاغاني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أبوفرج الاصفهاني</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القالي </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أمالي المرتضي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المرتضي</w:t>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p>
    <w:p>
      <w:pPr>
        <w:pStyle w:val="BookText"/>
        <w:rPr/>
      </w:pPr>
      <w:r>
        <w:rPr>
          <w:rFonts w:ascii="Amiri" w:hAnsi="Amiri" w:eastAsia="Amiri" w:cs="Amiri"/>
          <w:color w:val="111111"/>
          <w:sz w:val="28"/>
          <w:sz w:val="28"/>
          <w:szCs w:val="28"/>
          <w:rtl w:val="true"/>
          <w:lang w:bidi="ar-SA"/>
        </w:rPr>
        <w:t xml:space="preserve">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العلائلي</w:t>
      </w:r>
    </w:p>
    <w:p>
      <w:pPr>
        <w:pStyle w:val="BookText"/>
        <w:rPr/>
      </w:pPr>
      <w:r>
        <w:rPr>
          <w:rFonts w:ascii="Amiri" w:hAnsi="Amiri" w:eastAsia="Amiri" w:cs="Amiri"/>
          <w:color w:val="111111"/>
          <w:sz w:val="28"/>
          <w:sz w:val="28"/>
          <w:szCs w:val="28"/>
          <w:rtl w:val="true"/>
          <w:lang w:bidi="ar-SA"/>
        </w:rPr>
        <w:t xml:space="preserve">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عبدالفتاح مقصود</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العدالة الانسانية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جرداق</w:t>
      </w:r>
    </w:p>
    <w:p>
      <w:pPr>
        <w:pStyle w:val="BookText"/>
        <w:rPr/>
      </w:pP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إمتاع الاسماع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المقريزي</w:t>
      </w:r>
    </w:p>
    <w:p>
      <w:pPr>
        <w:pStyle w:val="BookText"/>
        <w:rPr/>
      </w:pPr>
      <w:r>
        <w:rPr>
          <w:rFonts w:ascii="Amiri" w:hAnsi="Amiri" w:eastAsia="Amiri" w:cs="Amiri"/>
          <w:color w:val="111111"/>
          <w:sz w:val="28"/>
          <w:sz w:val="28"/>
          <w:szCs w:val="28"/>
          <w:rtl w:val="true"/>
          <w:lang w:bidi="ar-SA"/>
        </w:rPr>
        <w:t>الامتاع والمؤانسة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أبوحيان التوحيدي</w:t>
      </w:r>
    </w:p>
    <w:p>
      <w:pPr>
        <w:pStyle w:val="BookText"/>
        <w:rPr/>
      </w:pPr>
      <w:r>
        <w:rPr>
          <w:rFonts w:ascii="Amiri" w:hAnsi="Amiri" w:eastAsia="Amiri" w:cs="Amiri"/>
          <w:color w:val="111111"/>
          <w:sz w:val="28"/>
          <w:sz w:val="28"/>
          <w:szCs w:val="28"/>
          <w:rtl w:val="true"/>
          <w:lang w:bidi="ar-SA"/>
        </w:rPr>
        <w:t xml:space="preserve">الاموال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أبوعبيد قاسم بن سلام</w:t>
      </w:r>
    </w:p>
    <w:p>
      <w:pPr>
        <w:pStyle w:val="BookText"/>
        <w:rPr/>
      </w:pPr>
      <w:r>
        <w:rPr>
          <w:rFonts w:ascii="Amiri" w:hAnsi="Amiri" w:eastAsia="Amiri" w:cs="Amiri"/>
          <w:color w:val="111111"/>
          <w:sz w:val="28"/>
          <w:sz w:val="28"/>
          <w:szCs w:val="28"/>
          <w:rtl w:val="true"/>
          <w:lang w:bidi="ar-SA"/>
        </w:rPr>
        <w:t>انباه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الزبيدي</w:t>
      </w:r>
    </w:p>
    <w:p>
      <w:pPr>
        <w:pStyle w:val="BookText"/>
        <w:rPr/>
      </w:pPr>
      <w:r>
        <w:rPr>
          <w:rFonts w:ascii="Amiri" w:hAnsi="Amiri" w:eastAsia="Amiri" w:cs="Amiri"/>
          <w:color w:val="111111"/>
          <w:sz w:val="28"/>
          <w:sz w:val="28"/>
          <w:szCs w:val="28"/>
          <w:rtl w:val="true"/>
          <w:lang w:bidi="ar-SA"/>
        </w:rPr>
        <w:t>أنساب الاشراف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w:t>
      </w:r>
    </w:p>
    <w:p>
      <w:pPr>
        <w:pStyle w:val="BookText"/>
        <w:rPr/>
      </w:pP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الحلبي</w:t>
      </w:r>
    </w:p>
    <w:p>
      <w:pPr>
        <w:pStyle w:val="BookText"/>
        <w:rPr/>
      </w:pPr>
      <w:r>
        <w:rPr>
          <w:rFonts w:ascii="Amiri" w:hAnsi="Amiri" w:eastAsia="Amiri" w:cs="Amiri"/>
          <w:color w:val="111111"/>
          <w:sz w:val="28"/>
          <w:sz w:val="28"/>
          <w:szCs w:val="28"/>
          <w:rtl w:val="true"/>
          <w:lang w:bidi="ar-SA"/>
        </w:rPr>
        <w:t>إيضاح الوقف والابتداء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قاسم الانباري</w:t>
      </w:r>
    </w:p>
    <w:p>
      <w:pPr>
        <w:pStyle w:val="BookText"/>
        <w:rPr/>
      </w:pPr>
      <w:r>
        <w:rPr>
          <w:rFonts w:ascii="Amiri" w:hAnsi="Amiri" w:eastAsia="Amiri" w:cs="Amiri"/>
          <w:color w:val="111111"/>
          <w:sz w:val="28"/>
          <w:sz w:val="28"/>
          <w:szCs w:val="28"/>
          <w:rtl w:val="true"/>
          <w:lang w:bidi="ar-SA"/>
        </w:rPr>
        <w:t>إيمان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بستان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الرازي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p>
    <w:p>
      <w:pPr>
        <w:pStyle w:val="BookText"/>
        <w:rPr/>
      </w:pPr>
      <w:r>
        <w:rPr>
          <w:rFonts w:ascii="Amiri" w:hAnsi="Amiri" w:eastAsia="Amiri" w:cs="Amiri"/>
          <w:color w:val="111111"/>
          <w:sz w:val="28"/>
          <w:sz w:val="28"/>
          <w:szCs w:val="28"/>
          <w:rtl w:val="true"/>
          <w:lang w:bidi="ar-SA"/>
        </w:rPr>
        <w:t>البصائر والذخائر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أبوحيان التوحيدي</w:t>
      </w:r>
    </w:p>
    <w:p>
      <w:pPr>
        <w:pStyle w:val="BookText"/>
        <w:rPr/>
      </w:pP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طيفور</w:t>
      </w:r>
    </w:p>
    <w:p>
      <w:pPr>
        <w:pStyle w:val="BookText"/>
        <w:rPr/>
      </w:pPr>
      <w:r>
        <w:rPr>
          <w:rFonts w:ascii="Amiri" w:hAnsi="Amiri" w:eastAsia="Amiri" w:cs="Amiri"/>
          <w:color w:val="111111"/>
          <w:sz w:val="28"/>
          <w:sz w:val="28"/>
          <w:szCs w:val="28"/>
          <w:rtl w:val="true"/>
          <w:lang w:bidi="ar-SA"/>
        </w:rPr>
        <w:t xml:space="preserve">البلد الامين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علي الكفعمي</w:t>
      </w:r>
    </w:p>
    <w:p>
      <w:pPr>
        <w:pStyle w:val="BookText"/>
        <w:rPr/>
      </w:pPr>
      <w:r>
        <w:rPr>
          <w:rFonts w:ascii="Amiri" w:hAnsi="Amiri" w:eastAsia="Amiri" w:cs="Amiri"/>
          <w:color w:val="111111"/>
          <w:sz w:val="28"/>
          <w:sz w:val="28"/>
          <w:szCs w:val="28"/>
          <w:rtl w:val="true"/>
          <w:lang w:bidi="ar-SA"/>
        </w:rPr>
        <w:t>بهجة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عبدالبرّ</w:t>
      </w:r>
    </w:p>
    <w:p>
      <w:pPr>
        <w:pStyle w:val="BookText"/>
        <w:rPr/>
      </w:pP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الزبيدي</w:t>
      </w:r>
    </w:p>
    <w:p>
      <w:pPr>
        <w:pStyle w:val="BookText"/>
        <w:rPr/>
      </w:pP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بن محمد</w:t>
      </w:r>
    </w:p>
    <w:p>
      <w:pPr>
        <w:pStyle w:val="BookText"/>
        <w:rPr/>
      </w:pP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حسن بن عساكر</w:t>
      </w:r>
    </w:p>
    <w:p>
      <w:pPr>
        <w:pStyle w:val="BookText"/>
        <w:rPr/>
      </w:pP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p>
    <w:p>
      <w:pPr>
        <w:pStyle w:val="BookText"/>
        <w:rPr/>
      </w:pPr>
      <w:r>
        <w:rPr>
          <w:rFonts w:ascii="Amiri" w:hAnsi="Amiri" w:eastAsia="Amiri" w:cs="Amiri"/>
          <w:color w:val="111111"/>
          <w:sz w:val="28"/>
          <w:sz w:val="28"/>
          <w:szCs w:val="28"/>
          <w:rtl w:val="true"/>
          <w:lang w:bidi="ar-SA"/>
        </w:rPr>
        <w:t>تاريخ أبي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عمادالدين</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أحمد بن علي البغدادي</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الديار بكري</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p>
    <w:p>
      <w:pPr>
        <w:pStyle w:val="BookText"/>
        <w:rPr/>
      </w:pPr>
      <w:r>
        <w:rPr>
          <w:rFonts w:ascii="Amiri" w:hAnsi="Amiri" w:eastAsia="Amiri" w:cs="Amiri"/>
          <w:color w:val="111111"/>
          <w:sz w:val="28"/>
          <w:sz w:val="28"/>
          <w:szCs w:val="28"/>
          <w:rtl w:val="true"/>
          <w:lang w:bidi="ar-SA"/>
        </w:rPr>
        <w:t>تاريخ الشعر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 محمد</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تاريخ العراق في ظلّ الحكم الاموي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حسني الخربوطلي</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واضح اليعقوبي</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تبصرة الحكام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فرحون اليعمري </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شعبة</w:t>
      </w:r>
    </w:p>
    <w:p>
      <w:pPr>
        <w:pStyle w:val="BookText"/>
        <w:rPr/>
      </w:pPr>
      <w:r>
        <w:rPr>
          <w:rFonts w:ascii="Amiri" w:hAnsi="Amiri" w:eastAsia="Amiri" w:cs="Amiri"/>
          <w:color w:val="111111"/>
          <w:sz w:val="28"/>
          <w:sz w:val="28"/>
          <w:szCs w:val="28"/>
          <w:rtl w:val="true"/>
          <w:lang w:bidi="ar-SA"/>
        </w:rPr>
        <w:t xml:space="preserve">تحفة المحتاج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النووي</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تصنيف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لبيب بيضون</w:t>
      </w:r>
    </w:p>
    <w:p>
      <w:pPr>
        <w:pStyle w:val="BookText"/>
        <w:rPr/>
      </w:pP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كثير القرشي</w:t>
      </w:r>
    </w:p>
    <w:p>
      <w:pPr>
        <w:pStyle w:val="BookText"/>
        <w:rPr/>
      </w:pPr>
      <w:r>
        <w:rPr>
          <w:rFonts w:ascii="Amiri" w:hAnsi="Amiri" w:eastAsia="Amiri" w:cs="Amiri"/>
          <w:color w:val="111111"/>
          <w:sz w:val="28"/>
          <w:sz w:val="28"/>
          <w:szCs w:val="28"/>
          <w:rtl w:val="true"/>
          <w:lang w:bidi="ar-SA"/>
        </w:rPr>
        <w:t xml:space="preserve">تفسير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المنسوب الي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البحراني</w:t>
      </w:r>
    </w:p>
    <w:p>
      <w:pPr>
        <w:pStyle w:val="BookText"/>
        <w:rPr/>
      </w:pP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عمر البيضاوي</w:t>
      </w:r>
    </w:p>
    <w:p>
      <w:pPr>
        <w:pStyle w:val="BookText"/>
        <w:rPr/>
      </w:pP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السيوطي</w:t>
      </w:r>
    </w:p>
    <w:p>
      <w:pPr>
        <w:pStyle w:val="BookText"/>
        <w:rPr/>
      </w:pPr>
      <w:r>
        <w:rPr>
          <w:rFonts w:ascii="Amiri" w:hAnsi="Amiri" w:eastAsia="Amiri" w:cs="Amiri"/>
          <w:color w:val="111111"/>
          <w:sz w:val="28"/>
          <w:sz w:val="28"/>
          <w:szCs w:val="28"/>
          <w:rtl w:val="true"/>
          <w:lang w:bidi="ar-SA"/>
        </w:rPr>
        <w:t xml:space="preserve">تفسير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علي الزيلعي</w:t>
      </w:r>
    </w:p>
    <w:p>
      <w:pPr>
        <w:pStyle w:val="BookText"/>
        <w:rPr/>
      </w:pP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حقي البروسوي</w:t>
      </w:r>
    </w:p>
    <w:p>
      <w:pPr>
        <w:pStyle w:val="BookText"/>
        <w:rPr/>
      </w:pPr>
      <w:r>
        <w:rPr>
          <w:rFonts w:ascii="Amiri" w:hAnsi="Amiri" w:eastAsia="Amiri" w:cs="Amiri"/>
          <w:color w:val="111111"/>
          <w:sz w:val="28"/>
          <w:sz w:val="28"/>
          <w:szCs w:val="28"/>
          <w:rtl w:val="true"/>
          <w:lang w:bidi="ar-SA"/>
        </w:rPr>
        <w:t>تفسير روح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الآلوسي</w:t>
      </w:r>
    </w:p>
    <w:p>
      <w:pPr>
        <w:pStyle w:val="BookText"/>
        <w:rPr/>
      </w:pP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w:t>
      </w:r>
    </w:p>
    <w:p>
      <w:p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القمّي</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العيّاشي</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بن إبراهيم الكوفي</w:t>
      </w:r>
    </w:p>
    <w:p>
      <w:pPr>
        <w:pStyle w:val="BookText"/>
        <w:rPr/>
      </w:pP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القرطبي</w:t>
      </w:r>
    </w:p>
    <w:p>
      <w:pPr>
        <w:pStyle w:val="BookText"/>
        <w:rPr/>
      </w:pPr>
      <w:r>
        <w:rPr>
          <w:rFonts w:ascii="Amiri" w:hAnsi="Amiri" w:eastAsia="Amiri" w:cs="Amiri"/>
          <w:color w:val="111111"/>
          <w:sz w:val="28"/>
          <w:sz w:val="28"/>
          <w:szCs w:val="28"/>
          <w:rtl w:val="true"/>
          <w:lang w:bidi="ar-SA"/>
        </w:rPr>
        <w:t>تفسير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محمود بن عمر الزمخشري </w:t>
      </w:r>
    </w:p>
    <w:p>
      <w:pPr>
        <w:pStyle w:val="BookText"/>
        <w:rPr/>
      </w:pP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زينب النعماني</w:t>
      </w:r>
    </w:p>
    <w:p>
      <w:pPr>
        <w:pStyle w:val="BookText"/>
        <w:rPr/>
      </w:pPr>
      <w:r>
        <w:rPr>
          <w:rFonts w:ascii="Amiri" w:hAnsi="Amiri" w:eastAsia="Amiri" w:cs="Amiri"/>
          <w:color w:val="111111"/>
          <w:sz w:val="28"/>
          <w:sz w:val="28"/>
          <w:szCs w:val="28"/>
          <w:rtl w:val="true"/>
          <w:lang w:bidi="ar-SA"/>
        </w:rPr>
        <w:t>تمام المتون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بن ايبك الصفدي</w:t>
      </w:r>
    </w:p>
    <w:p>
      <w:pPr>
        <w:pStyle w:val="BookText"/>
        <w:rPr/>
      </w:pPr>
      <w:r>
        <w:rPr>
          <w:rFonts w:ascii="Amiri" w:hAnsi="Amiri" w:eastAsia="Amiri" w:cs="Amiri"/>
          <w:color w:val="111111"/>
          <w:sz w:val="28"/>
          <w:sz w:val="28"/>
          <w:szCs w:val="28"/>
          <w:rtl w:val="true"/>
          <w:lang w:bidi="ar-SA"/>
        </w:rPr>
        <w:t>التمثيل والمحاضرة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 xml:space="preserve">التنبيه والاشراف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المسعودي</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تهذيب الاسماء واللغات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النووي</w:t>
      </w:r>
    </w:p>
    <w:p>
      <w:pPr>
        <w:pStyle w:val="BookText"/>
        <w:rPr/>
      </w:pPr>
      <w:r>
        <w:rPr>
          <w:rFonts w:ascii="Amiri" w:hAnsi="Amiri" w:eastAsia="Amiri" w:cs="Amiri"/>
          <w:color w:val="111111"/>
          <w:sz w:val="28"/>
          <w:sz w:val="28"/>
          <w:szCs w:val="28"/>
          <w:rtl w:val="true"/>
          <w:lang w:bidi="ar-SA"/>
        </w:rPr>
        <w:t xml:space="preserve">تهذيب تاريخ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عبدالقادر بدران</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ثمرات الاوراق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أبوبكربن علي الحموي</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 بن محمد بن الاثير</w:t>
      </w:r>
    </w:p>
    <w:p>
      <w:pPr>
        <w:pStyle w:val="BookText"/>
        <w:rPr/>
      </w:pP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النراقي</w:t>
      </w:r>
    </w:p>
    <w:p>
      <w:pPr>
        <w:pStyle w:val="BookText"/>
        <w:rPr/>
      </w:pPr>
      <w:r>
        <w:rPr>
          <w:rFonts w:ascii="Amiri" w:hAnsi="Amiri" w:eastAsia="Amiri" w:cs="Amiri"/>
          <w:color w:val="111111"/>
          <w:sz w:val="28"/>
          <w:sz w:val="28"/>
          <w:szCs w:val="28"/>
          <w:rtl w:val="true"/>
          <w:lang w:bidi="ar-SA"/>
        </w:rPr>
        <w:t>جامع العلوم في اصطلاحات الفنون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عبدالنبي أحمد</w:t>
      </w:r>
    </w:p>
    <w:p>
      <w:pPr>
        <w:pStyle w:val="BookText"/>
        <w:rPr/>
      </w:pP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p>
    <w:p>
      <w:pPr>
        <w:pStyle w:val="BookText"/>
        <w:rPr/>
      </w:pP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p>
    <w:p>
      <w:pPr>
        <w:pStyle w:val="BookText"/>
        <w:rPr/>
      </w:pP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زكريا</w:t>
      </w:r>
    </w:p>
    <w:p>
      <w:pPr>
        <w:pStyle w:val="BookText"/>
        <w:rPr/>
      </w:pP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أبوزيد القرشي</w:t>
      </w:r>
    </w:p>
    <w:p>
      <w:pPr>
        <w:pStyle w:val="BookText"/>
        <w:rPr/>
      </w:pPr>
      <w:r>
        <w:rPr>
          <w:rFonts w:ascii="Amiri" w:hAnsi="Amiri" w:eastAsia="Amiri" w:cs="Amiri"/>
          <w:color w:val="111111"/>
          <w:sz w:val="28"/>
          <w:sz w:val="28"/>
          <w:szCs w:val="28"/>
          <w:rtl w:val="true"/>
          <w:lang w:bidi="ar-SA"/>
        </w:rPr>
        <w:t>جمهرة رسائل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زكي صفوت</w:t>
      </w:r>
    </w:p>
    <w:p>
      <w:pPr>
        <w:pStyle w:val="BookText"/>
        <w:rPr/>
      </w:pPr>
      <w:r>
        <w:rPr>
          <w:rFonts w:ascii="Amiri" w:hAnsi="Amiri" w:eastAsia="Amiri" w:cs="Amiri"/>
          <w:color w:val="111111"/>
          <w:sz w:val="28"/>
          <w:sz w:val="28"/>
          <w:szCs w:val="28"/>
          <w:rtl w:val="true"/>
          <w:lang w:bidi="ar-SA"/>
        </w:rPr>
        <w:t xml:space="preserve">جواهر المطالب في مناقب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أبوالبركات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الحضارة الاسلامية في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متز</w:t>
      </w:r>
    </w:p>
    <w:p>
      <w:pPr>
        <w:pStyle w:val="BookText"/>
        <w:rPr/>
      </w:pPr>
      <w:r>
        <w:rPr>
          <w:rFonts w:ascii="Amiri" w:hAnsi="Amiri" w:eastAsia="Amiri" w:cs="Amiri"/>
          <w:color w:val="111111"/>
          <w:sz w:val="28"/>
          <w:sz w:val="28"/>
          <w:szCs w:val="28"/>
          <w:rtl w:val="true"/>
          <w:lang w:bidi="ar-SA"/>
        </w:rPr>
        <w:t>الحضارة العربية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الخربوطلي</w:t>
      </w:r>
    </w:p>
    <w:p>
      <w:pPr>
        <w:pStyle w:val="BookText"/>
        <w:rPr/>
      </w:pPr>
      <w:r>
        <w:rPr>
          <w:rFonts w:ascii="Amiri" w:hAnsi="Amiri" w:eastAsia="Amiri" w:cs="Amiri"/>
          <w:color w:val="111111"/>
          <w:sz w:val="28"/>
          <w:sz w:val="28"/>
          <w:szCs w:val="28"/>
          <w:rtl w:val="true"/>
          <w:lang w:bidi="ar-SA"/>
        </w:rPr>
        <w:t xml:space="preserve">الحق المبين في أحكام قضاء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ذبيح الله محلاتي</w:t>
      </w:r>
    </w:p>
    <w:p>
      <w:pPr>
        <w:pStyle w:val="BookText"/>
        <w:rPr/>
      </w:pPr>
      <w:r>
        <w:rPr>
          <w:rFonts w:ascii="Amiri" w:hAnsi="Amiri" w:eastAsia="Amiri" w:cs="Amiri"/>
          <w:color w:val="111111"/>
          <w:sz w:val="28"/>
          <w:sz w:val="28"/>
          <w:szCs w:val="28"/>
          <w:rtl w:val="true"/>
          <w:lang w:bidi="ar-SA"/>
        </w:rPr>
        <w:t>حقيقة الاسلام وأصول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بخيت المطيعي</w:t>
      </w:r>
    </w:p>
    <w:p>
      <w:pPr>
        <w:pStyle w:val="BookText"/>
        <w:rPr/>
      </w:pP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أبونعيم الاصفهاني</w:t>
      </w:r>
    </w:p>
    <w:p>
      <w:pPr>
        <w:pStyle w:val="BookText"/>
        <w:rPr/>
      </w:pPr>
      <w:r>
        <w:rPr>
          <w:rFonts w:ascii="Amiri" w:hAnsi="Amiri" w:eastAsia="Amiri" w:cs="Amiri"/>
          <w:color w:val="111111"/>
          <w:sz w:val="28"/>
          <w:sz w:val="28"/>
          <w:szCs w:val="28"/>
          <w:rtl w:val="true"/>
          <w:lang w:bidi="ar-SA"/>
        </w:rPr>
        <w:t>الحياة الاجتماعية والاقتصادية في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الزبيدي</w:t>
      </w:r>
    </w:p>
    <w:p>
      <w:pPr>
        <w:pStyle w:val="BookText"/>
        <w:rPr/>
      </w:pPr>
      <w:r>
        <w:rPr>
          <w:rFonts w:ascii="Amiri" w:hAnsi="Amiri" w:eastAsia="Amiri" w:cs="Amiri"/>
          <w:color w:val="111111"/>
          <w:sz w:val="28"/>
          <w:sz w:val="28"/>
          <w:szCs w:val="28"/>
          <w:rtl w:val="true"/>
          <w:lang w:bidi="ar-SA"/>
        </w:rPr>
        <w:t xml:space="preserve">حياة الامام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صادق الصدر</w:t>
      </w:r>
    </w:p>
    <w:p>
      <w:pPr>
        <w:pStyle w:val="BookText"/>
        <w:rPr/>
      </w:pPr>
      <w:r>
        <w:rPr>
          <w:rFonts w:ascii="Amiri" w:hAnsi="Amiri" w:eastAsia="Amiri" w:cs="Amiri"/>
          <w:color w:val="111111"/>
          <w:sz w:val="28"/>
          <w:sz w:val="28"/>
          <w:szCs w:val="28"/>
          <w:rtl w:val="true"/>
          <w:lang w:bidi="ar-SA"/>
        </w:rPr>
        <w:t xml:space="preserve">حياة الامام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 xml:space="preserve">حياة الامام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 xml:space="preserve">حياة الامام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 xml:space="preserve">حياة 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حبيب الله الشنقيطي</w:t>
      </w:r>
    </w:p>
    <w:p>
      <w:pPr>
        <w:pStyle w:val="BookText"/>
        <w:rPr/>
      </w:pPr>
      <w:r>
        <w:rPr>
          <w:rFonts w:ascii="Amiri" w:hAnsi="Amiri" w:eastAsia="Amiri" w:cs="Amiri"/>
          <w:color w:val="111111"/>
          <w:sz w:val="28"/>
          <w:sz w:val="28"/>
          <w:szCs w:val="28"/>
          <w:rtl w:val="true"/>
          <w:lang w:bidi="ar-SA"/>
        </w:rPr>
        <w:t xml:space="preserve">حياة الامام محمد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حياة الامام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للمؤلف </w:t>
      </w:r>
    </w:p>
    <w:p>
      <w:pPr>
        <w:pStyle w:val="BookText"/>
        <w:rPr/>
      </w:pP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الدميري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آدم القرشي</w:t>
      </w:r>
    </w:p>
    <w:p>
      <w:pPr>
        <w:pStyle w:val="BookText"/>
        <w:rPr/>
      </w:pPr>
      <w:r>
        <w:rPr>
          <w:rFonts w:ascii="Amiri" w:hAnsi="Amiri" w:eastAsia="Amiri" w:cs="Amiri"/>
          <w:color w:val="111111"/>
          <w:sz w:val="28"/>
          <w:sz w:val="28"/>
          <w:szCs w:val="28"/>
          <w:rtl w:val="true"/>
          <w:lang w:bidi="ar-SA"/>
        </w:rPr>
        <w:t>خزانة الادب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عبدالقادر البغدادي</w:t>
      </w:r>
    </w:p>
    <w:p>
      <w:pPr>
        <w:pStyle w:val="BookText"/>
        <w:rPr/>
      </w:pPr>
      <w:r>
        <w:rPr>
          <w:rFonts w:ascii="Amiri" w:hAnsi="Amiri" w:eastAsia="Amiri" w:cs="Amiri"/>
          <w:color w:val="111111"/>
          <w:sz w:val="28"/>
          <w:sz w:val="28"/>
          <w:szCs w:val="28"/>
          <w:rtl w:val="true"/>
          <w:lang w:bidi="ar-SA"/>
        </w:rPr>
        <w:t>الخصائص الكبري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p>
    <w:p>
      <w:pPr>
        <w:pStyle w:val="BookText"/>
        <w:rPr/>
      </w:pP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الخطابة في صدر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محمدطاهر درويش</w:t>
      </w:r>
    </w:p>
    <w:p>
      <w:pPr>
        <w:pStyle w:val="BookText"/>
        <w:rPr/>
      </w:pPr>
      <w:r>
        <w:rPr>
          <w:rFonts w:ascii="Amiri" w:hAnsi="Amiri" w:eastAsia="Amiri" w:cs="Amiri"/>
          <w:color w:val="111111"/>
          <w:sz w:val="28"/>
          <w:sz w:val="28"/>
          <w:szCs w:val="28"/>
          <w:rtl w:val="true"/>
          <w:lang w:bidi="ar-SA"/>
        </w:rPr>
        <w:t>خطط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ماسينيون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علي خان المدني</w:t>
      </w:r>
    </w:p>
    <w:p>
      <w:pPr>
        <w:pStyle w:val="BookText"/>
        <w:rPr/>
      </w:pPr>
      <w:r>
        <w:rPr>
          <w:rFonts w:ascii="Amiri" w:hAnsi="Amiri" w:eastAsia="Amiri" w:cs="Amiri"/>
          <w:color w:val="111111"/>
          <w:sz w:val="28"/>
          <w:sz w:val="28"/>
          <w:szCs w:val="28"/>
          <w:rtl w:val="true"/>
          <w:lang w:bidi="ar-SA"/>
        </w:rPr>
        <w:t>الدرر اللامعة في الاحاديث 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محمدباقر الابطحي</w:t>
      </w:r>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لجلال الدين السيوطي</w:t>
      </w:r>
    </w:p>
    <w:p>
      <w:pPr>
        <w:pStyle w:val="BookText"/>
        <w:rPr/>
      </w:pP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جمال الدين العاملي</w:t>
      </w:r>
    </w:p>
    <w:p>
      <w:pPr>
        <w:pStyle w:val="BookText"/>
        <w:rPr/>
      </w:pPr>
      <w:r>
        <w:rPr>
          <w:rFonts w:ascii="Amiri" w:hAnsi="Amiri" w:eastAsia="Amiri" w:cs="Amiri"/>
          <w:color w:val="111111"/>
          <w:sz w:val="28"/>
          <w:sz w:val="28"/>
          <w:szCs w:val="28"/>
          <w:rtl w:val="true"/>
          <w:lang w:bidi="ar-SA"/>
        </w:rPr>
        <w:t>درة الناصحين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حسن الخويري</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أبوحنيفة المغربي</w:t>
      </w:r>
    </w:p>
    <w:p>
      <w:pPr>
        <w:pStyle w:val="BookText"/>
        <w:rPr/>
      </w:pPr>
      <w:r>
        <w:rPr>
          <w:rFonts w:ascii="Amiri" w:hAnsi="Amiri" w:eastAsia="Amiri" w:cs="Amiri"/>
          <w:color w:val="111111"/>
          <w:sz w:val="28"/>
          <w:sz w:val="28"/>
          <w:szCs w:val="28"/>
          <w:rtl w:val="true"/>
          <w:lang w:bidi="ar-SA"/>
        </w:rPr>
        <w:t>دلائل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المظفر</w:t>
      </w:r>
    </w:p>
    <w:p>
      <w:pPr>
        <w:pStyle w:val="BookText"/>
        <w:rPr/>
      </w:pPr>
      <w:r>
        <w:rPr>
          <w:rFonts w:ascii="Amiri" w:hAnsi="Amiri" w:eastAsia="Amiri" w:cs="Amiri"/>
          <w:color w:val="111111"/>
          <w:sz w:val="28"/>
          <w:sz w:val="28"/>
          <w:szCs w:val="28"/>
          <w:rtl w:val="true"/>
          <w:lang w:bidi="ar-SA"/>
        </w:rPr>
        <w:t>ديوان ابن معتزّ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المعتزّ</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بولس 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بولس سلامة </w:t>
      </w:r>
    </w:p>
    <w:p>
      <w:pPr>
        <w:pStyle w:val="BookText"/>
        <w:rPr/>
      </w:pPr>
      <w:r>
        <w:rPr>
          <w:rFonts w:ascii="Amiri" w:hAnsi="Amiri" w:eastAsia="Amiri" w:cs="Amiri"/>
          <w:color w:val="111111"/>
          <w:sz w:val="28"/>
          <w:sz w:val="28"/>
          <w:szCs w:val="28"/>
          <w:rtl w:val="true"/>
          <w:lang w:bidi="ar-SA"/>
        </w:rPr>
        <w:t>ديوان الجواهري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مهدي الجواهري</w:t>
      </w:r>
    </w:p>
    <w:p>
      <w:pPr>
        <w:pStyle w:val="BookText"/>
        <w:rPr/>
      </w:pPr>
      <w:r>
        <w:rPr>
          <w:rFonts w:ascii="Amiri" w:hAnsi="Amiri" w:eastAsia="Amiri" w:cs="Amiri"/>
          <w:color w:val="111111"/>
          <w:sz w:val="28"/>
          <w:sz w:val="28"/>
          <w:szCs w:val="28"/>
          <w:rtl w:val="true"/>
          <w:lang w:bidi="ar-SA"/>
        </w:rPr>
        <w:t>ديوان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الحميري</w:t>
      </w:r>
    </w:p>
    <w:p>
      <w:pPr>
        <w:pStyle w:val="BookText"/>
        <w:rPr/>
      </w:pPr>
      <w:r>
        <w:rPr>
          <w:rFonts w:ascii="Amiri" w:hAnsi="Amiri" w:eastAsia="Amiri" w:cs="Amiri"/>
          <w:color w:val="111111"/>
          <w:sz w:val="28"/>
          <w:sz w:val="28"/>
          <w:szCs w:val="28"/>
          <w:rtl w:val="true"/>
          <w:lang w:bidi="ar-SA"/>
        </w:rPr>
        <w:t>ديوان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عبدالباقي العمري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الدين الطبري</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آقابزرك الطهراني</w:t>
      </w:r>
    </w:p>
    <w:p>
      <w:pPr>
        <w:pStyle w:val="BookText"/>
        <w:rPr/>
      </w:pPr>
      <w:r>
        <w:rPr>
          <w:rFonts w:ascii="Amiri" w:hAnsi="Amiri" w:eastAsia="Amiri" w:cs="Amiri"/>
          <w:color w:val="111111"/>
          <w:sz w:val="28"/>
          <w:sz w:val="28"/>
          <w:szCs w:val="28"/>
          <w:rtl w:val="true"/>
          <w:lang w:bidi="ar-SA"/>
        </w:rPr>
        <w:t>ذيل الامالي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القاسم القالي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 الابرار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الكشيّ</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العبّاس النجاشي</w:t>
      </w:r>
    </w:p>
    <w:p>
      <w:pPr>
        <w:pStyle w:val="BookText"/>
        <w:rPr/>
      </w:pPr>
      <w:r>
        <w:rPr>
          <w:rFonts w:ascii="IRNazanin" w:hAnsi="IRNazanin" w:eastAsia="IRNazanin"/>
          <w:color w:val="111111"/>
          <w:sz w:val="28"/>
          <w:sz w:val="28"/>
          <w:szCs w:val="28"/>
          <w:rtl w:val="true"/>
          <w:lang w:bidi="fa-IR"/>
        </w:rPr>
        <w:t>رسائل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الجاحظ</w:t>
      </w:r>
    </w:p>
    <w:p>
      <w:pPr>
        <w:pStyle w:val="BookText"/>
        <w:rPr/>
      </w:pPr>
      <w:r>
        <w:rPr>
          <w:rFonts w:ascii="Amiri" w:hAnsi="Amiri" w:eastAsia="Amiri" w:cs="Amiri"/>
          <w:color w:val="111111"/>
          <w:sz w:val="28"/>
          <w:sz w:val="28"/>
          <w:szCs w:val="28"/>
          <w:rtl w:val="true"/>
          <w:lang w:bidi="ar-SA"/>
        </w:rPr>
        <w:t>روح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مير عليّ الهندي</w:t>
      </w:r>
    </w:p>
    <w:p>
      <w:pPr>
        <w:pStyle w:val="BookText"/>
        <w:rPr/>
      </w:pPr>
      <w:r>
        <w:rPr>
          <w:rFonts w:ascii="Amiri" w:hAnsi="Amiri" w:eastAsia="Amiri" w:cs="Amiri"/>
          <w:color w:val="111111"/>
          <w:sz w:val="28"/>
          <w:sz w:val="28"/>
          <w:szCs w:val="28"/>
          <w:rtl w:val="true"/>
          <w:lang w:bidi="ar-SA"/>
        </w:rPr>
        <w:t>الروض المعطار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عبدالمنعم الحميري</w:t>
      </w:r>
    </w:p>
    <w:p>
      <w:pPr>
        <w:pStyle w:val="BookText"/>
        <w:rPr/>
      </w:pP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محمدباقر الخوانساري</w:t>
      </w:r>
    </w:p>
    <w:p>
      <w:pPr>
        <w:pStyle w:val="BookText"/>
        <w:rPr/>
      </w:pP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الفتّال النيسابوري</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الدين الطبري</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زهر الاداب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القيرواني</w:t>
      </w:r>
    </w:p>
    <w:p>
      <w:pPr>
        <w:pStyle w:val="BookText"/>
        <w:rPr/>
      </w:pPr>
      <w:r>
        <w:rPr>
          <w:rFonts w:ascii="Amiri" w:hAnsi="Amiri" w:eastAsia="Amiri" w:cs="Amiri"/>
          <w:color w:val="111111"/>
          <w:sz w:val="28"/>
          <w:sz w:val="28"/>
          <w:szCs w:val="28"/>
          <w:rtl w:val="true"/>
          <w:lang w:bidi="ar-SA"/>
        </w:rPr>
        <w:t>الزينة في الكلمات الاسلاميّة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الحاتم الرازي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عبّاس القمّي</w:t>
      </w:r>
    </w:p>
    <w:p>
      <w:pPr>
        <w:pStyle w:val="BookText"/>
        <w:rPr/>
      </w:pPr>
      <w:r>
        <w:rPr>
          <w:rFonts w:ascii="Amiri" w:hAnsi="Amiri" w:eastAsia="Amiri" w:cs="Amiri"/>
          <w:color w:val="111111"/>
          <w:sz w:val="28"/>
          <w:sz w:val="28"/>
          <w:szCs w:val="28"/>
          <w:rtl w:val="true"/>
          <w:lang w:bidi="ar-SA"/>
        </w:rPr>
        <w:t>سموّ المعني في سموّ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العلائلي</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أبوداود</w:t>
      </w:r>
    </w:p>
    <w:p>
      <w:pPr>
        <w:pStyle w:val="BookText"/>
        <w:rPr/>
      </w:pP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الذهبي</w:t>
      </w:r>
    </w:p>
    <w:p>
      <w:pPr>
        <w:pStyle w:val="BookText"/>
        <w:rPr/>
      </w:pP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الاخبار في فضائل الائمّة الاطهار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حنيفة التميمي المغربي</w:t>
      </w:r>
    </w:p>
    <w:p>
      <w:pPr>
        <w:pStyle w:val="BookText"/>
        <w:rPr/>
      </w:pPr>
      <w:r>
        <w:rPr>
          <w:rFonts w:ascii="Amiri" w:hAnsi="Amiri" w:eastAsia="Amiri" w:cs="Amiri"/>
          <w:color w:val="111111"/>
          <w:sz w:val="28"/>
          <w:sz w:val="28"/>
          <w:szCs w:val="28"/>
          <w:rtl w:val="true"/>
          <w:lang w:bidi="ar-SA"/>
        </w:rPr>
        <w:t>شرح الازرية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معتوق</w:t>
      </w:r>
    </w:p>
    <w:p>
      <w:pPr>
        <w:pStyle w:val="BookText"/>
        <w:rPr/>
      </w:pPr>
      <w:r>
        <w:rPr>
          <w:rFonts w:ascii="Amiri" w:hAnsi="Amiri" w:eastAsia="Amiri" w:cs="Amiri"/>
          <w:color w:val="111111"/>
          <w:sz w:val="28"/>
          <w:sz w:val="28"/>
          <w:szCs w:val="28"/>
          <w:rtl w:val="true"/>
          <w:lang w:bidi="ar-SA"/>
        </w:rPr>
        <w:t>شرح خريدة الغيبية في شرح القصيدة العينية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أبوالبركات أحمد الدردير</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المضيرة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محمود أبورية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صبح الاعشي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القلقشندي</w:t>
      </w:r>
    </w:p>
    <w:p>
      <w:pPr>
        <w:pStyle w:val="BookText"/>
        <w:rPr/>
      </w:pPr>
      <w:r>
        <w:rPr>
          <w:rFonts w:ascii="Amiri" w:hAnsi="Amiri" w:eastAsia="Amiri" w:cs="Amiri"/>
          <w:color w:val="111111"/>
          <w:sz w:val="28"/>
          <w:sz w:val="28"/>
          <w:szCs w:val="28"/>
          <w:rtl w:val="true"/>
          <w:lang w:bidi="ar-SA"/>
        </w:rPr>
        <w:t>صحاح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حمّاد الجوهري</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النيسابوري</w:t>
      </w:r>
    </w:p>
    <w:p>
      <w:pPr>
        <w:pStyle w:val="BookText"/>
        <w:rPr/>
      </w:pPr>
      <w:r>
        <w:rPr>
          <w:rFonts w:ascii="Amiri" w:hAnsi="Amiri" w:eastAsia="Amiri" w:cs="Amiri"/>
          <w:color w:val="111111"/>
          <w:sz w:val="28"/>
          <w:sz w:val="28"/>
          <w:szCs w:val="28"/>
          <w:rtl w:val="true"/>
          <w:lang w:bidi="ar-SA"/>
        </w:rPr>
        <w:t>الصحيفة العلوية الاولي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السماهيجي</w:t>
      </w:r>
    </w:p>
    <w:p>
      <w:pPr>
        <w:pStyle w:val="BookText"/>
        <w:rPr/>
      </w:pPr>
      <w:r>
        <w:rPr>
          <w:rFonts w:ascii="Amiri" w:hAnsi="Amiri" w:eastAsia="Amiri" w:cs="Amiri"/>
          <w:color w:val="111111"/>
          <w:sz w:val="28"/>
          <w:sz w:val="28"/>
          <w:szCs w:val="28"/>
          <w:rtl w:val="true"/>
          <w:lang w:bidi="ar-SA"/>
        </w:rPr>
        <w:t>الصحيفة العلوية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النوري</w:t>
      </w:r>
    </w:p>
    <w:p>
      <w:pPr>
        <w:pStyle w:val="BookText"/>
        <w:rPr/>
      </w:pPr>
      <w:r>
        <w:rPr>
          <w:rFonts w:ascii="Amiri" w:hAnsi="Amiri" w:eastAsia="Amiri" w:cs="Amiri"/>
          <w:color w:val="111111"/>
          <w:sz w:val="28"/>
          <w:sz w:val="28"/>
          <w:szCs w:val="28"/>
          <w:rtl w:val="true"/>
          <w:lang w:bidi="ar-SA"/>
        </w:rPr>
        <w:t>صفوة الصفوة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زكريا</w:t>
      </w:r>
    </w:p>
    <w:p>
      <w:pPr>
        <w:pStyle w:val="BookText"/>
        <w:rPr/>
      </w:pPr>
      <w:r>
        <w:rPr>
          <w:rFonts w:ascii="Amiri" w:hAnsi="Amiri" w:eastAsia="Amiri" w:cs="Amiri"/>
          <w:color w:val="111111"/>
          <w:sz w:val="28"/>
          <w:sz w:val="28"/>
          <w:szCs w:val="28"/>
          <w:rtl w:val="true"/>
          <w:lang w:bidi="ar-SA"/>
        </w:rPr>
        <w:t xml:space="preserve">الصناعتين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أبوهلال العسكري</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ضحي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أمين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فحول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سلام</w:t>
      </w:r>
    </w:p>
    <w:p>
      <w:pPr>
        <w:pStyle w:val="BookText"/>
        <w:rPr/>
      </w:pPr>
      <w:r>
        <w:rPr>
          <w:rFonts w:ascii="Amiri" w:hAnsi="Amiri" w:eastAsia="Amiri" w:cs="Amiri"/>
          <w:color w:val="111111"/>
          <w:sz w:val="28"/>
          <w:sz w:val="28"/>
          <w:szCs w:val="28"/>
          <w:rtl w:val="true"/>
          <w:lang w:bidi="ar-SA"/>
        </w:rPr>
        <w:t>الطبقات الكبري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الطرق الحكمية في السياسة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القيم الجوزيّة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عبقرية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العقّاد</w:t>
      </w:r>
    </w:p>
    <w:p>
      <w:pPr>
        <w:pStyle w:val="BookText"/>
        <w:rPr/>
      </w:pPr>
      <w:r>
        <w:rPr>
          <w:rFonts w:ascii="Amiri" w:hAnsi="Amiri" w:eastAsia="Amiri" w:cs="Amiri"/>
          <w:color w:val="111111"/>
          <w:sz w:val="28"/>
          <w:sz w:val="28"/>
          <w:szCs w:val="28"/>
          <w:rtl w:val="true"/>
          <w:lang w:bidi="ar-SA"/>
        </w:rPr>
        <w:t>عبقرية 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 مبارك</w:t>
      </w:r>
    </w:p>
    <w:p>
      <w:pPr>
        <w:pStyle w:val="BookText"/>
        <w:rPr/>
      </w:pPr>
      <w:r>
        <w:rPr>
          <w:rFonts w:ascii="Amiri" w:hAnsi="Amiri" w:eastAsia="Amiri" w:cs="Amiri"/>
          <w:color w:val="111111"/>
          <w:sz w:val="28"/>
          <w:sz w:val="28"/>
          <w:szCs w:val="28"/>
          <w:rtl w:val="true"/>
          <w:lang w:bidi="ar-SA"/>
        </w:rPr>
        <w:t xml:space="preserve">عجائب أحكام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الامين</w:t>
      </w:r>
    </w:p>
    <w:p>
      <w:pPr>
        <w:pStyle w:val="BookText"/>
        <w:rPr/>
      </w:pPr>
      <w:r>
        <w:rPr>
          <w:rFonts w:ascii="Amiri" w:hAnsi="Amiri" w:eastAsia="Amiri" w:cs="Amiri"/>
          <w:color w:val="111111"/>
          <w:sz w:val="28"/>
          <w:sz w:val="28"/>
          <w:szCs w:val="28"/>
          <w:rtl w:val="true"/>
          <w:lang w:bidi="ar-SA"/>
        </w:rPr>
        <w:t>العصبية القبلية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 النصّ</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يحيي السلمي</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عبدربّه الاندلسي</w:t>
      </w:r>
    </w:p>
    <w:p>
      <w:pPr>
        <w:pStyle w:val="BookText"/>
        <w:rPr/>
      </w:pPr>
      <w:r>
        <w:rPr>
          <w:rFonts w:ascii="Amiri" w:hAnsi="Amiri" w:eastAsia="Amiri" w:cs="Amiri"/>
          <w:color w:val="111111"/>
          <w:sz w:val="28"/>
          <w:sz w:val="28"/>
          <w:szCs w:val="28"/>
          <w:rtl w:val="true"/>
          <w:lang w:bidi="ar-SA"/>
        </w:rPr>
        <w:t xml:space="preserve">العقد المفصل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أبوالحسين السيّد حيدر</w:t>
      </w:r>
    </w:p>
    <w:p>
      <w:pPr>
        <w:pStyle w:val="BookText"/>
        <w:rPr/>
      </w:pPr>
      <w:r>
        <w:rPr>
          <w:rFonts w:ascii="Amiri" w:hAnsi="Amiri" w:eastAsia="Amiri" w:cs="Amiri"/>
          <w:color w:val="111111"/>
          <w:sz w:val="28"/>
          <w:sz w:val="28"/>
          <w:szCs w:val="28"/>
          <w:rtl w:val="true"/>
          <w:lang w:bidi="ar-SA"/>
        </w:rPr>
        <w:t>العقيدة والشريعة في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أجناس جولد تسهر</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 عليّ بن بابويه</w:t>
      </w:r>
    </w:p>
    <w:p>
      <w:pPr>
        <w:pStyle w:val="BookText"/>
        <w:rPr/>
      </w:pP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أبوخيثمة النسائي</w:t>
      </w:r>
    </w:p>
    <w:p>
      <w:pPr>
        <w:pStyle w:val="BookText"/>
        <w:rPr/>
      </w:pPr>
      <w:r>
        <w:rPr>
          <w:rFonts w:ascii="Amiri" w:hAnsi="Amiri" w:eastAsia="Amiri" w:cs="Amiri"/>
          <w:color w:val="111111"/>
          <w:sz w:val="28"/>
          <w:sz w:val="28"/>
          <w:szCs w:val="28"/>
          <w:rtl w:val="true"/>
          <w:lang w:bidi="ar-SA"/>
        </w:rPr>
        <w:t>عليّ بن أبي طالب بقيّة النبوّة وخاتم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عبدالكريم الخطيب</w:t>
      </w:r>
    </w:p>
    <w:p>
      <w:pPr>
        <w:pStyle w:val="BookText"/>
        <w:rPr/>
      </w:pPr>
      <w:r>
        <w:rPr>
          <w:rFonts w:ascii="Amiri" w:hAnsi="Amiri" w:eastAsia="Amiri" w:cs="Amiri"/>
          <w:color w:val="111111"/>
          <w:sz w:val="28"/>
          <w:sz w:val="28"/>
          <w:szCs w:val="28"/>
          <w:rtl w:val="true"/>
          <w:lang w:bidi="ar-SA"/>
        </w:rPr>
        <w:t>عليّ والخلفاء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 العسكري</w:t>
      </w:r>
    </w:p>
    <w:p>
      <w:pPr>
        <w:pStyle w:val="BookText"/>
        <w:rPr/>
      </w:pPr>
      <w:r>
        <w:rPr>
          <w:rFonts w:ascii="Amiri" w:hAnsi="Amiri" w:eastAsia="Amiri" w:cs="Amiri"/>
          <w:color w:val="111111"/>
          <w:sz w:val="28"/>
          <w:sz w:val="28"/>
          <w:szCs w:val="28"/>
          <w:rtl w:val="true"/>
          <w:lang w:bidi="ar-SA"/>
        </w:rPr>
        <w:t>عليّ وبنوه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حسين</w:t>
      </w:r>
    </w:p>
    <w:p>
      <w:pPr>
        <w:pStyle w:val="BookText"/>
        <w:rPr/>
      </w:pPr>
      <w:r>
        <w:rPr>
          <w:rFonts w:ascii="Amiri" w:hAnsi="Amiri" w:eastAsia="Amiri" w:cs="Amiri"/>
          <w:color w:val="111111"/>
          <w:sz w:val="28"/>
          <w:sz w:val="28"/>
          <w:szCs w:val="28"/>
          <w:rtl w:val="true"/>
          <w:lang w:bidi="ar-SA"/>
        </w:rPr>
        <w:t>عيون الاثر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سيّد ناس</w:t>
      </w:r>
    </w:p>
    <w:p>
      <w:pPr>
        <w:pStyle w:val="BookText"/>
        <w:rPr/>
      </w:pP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بابويه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الثقفي </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البحراني</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الاميني</w:t>
      </w:r>
    </w:p>
    <w:p>
      <w:pPr>
        <w:pStyle w:val="BookText"/>
        <w:rPr/>
      </w:pPr>
      <w:r>
        <w:rPr>
          <w:rFonts w:ascii="Amiri" w:hAnsi="Amiri" w:eastAsia="Amiri" w:cs="Amiri"/>
          <w:color w:val="111111"/>
          <w:sz w:val="28"/>
          <w:sz w:val="28"/>
          <w:szCs w:val="28"/>
          <w:rtl w:val="true"/>
          <w:lang w:bidi="ar-SA"/>
        </w:rPr>
        <w:t>الغرر والدرر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الآمدي</w:t>
      </w:r>
    </w:p>
    <w:p>
      <w:pPr>
        <w:pStyle w:val="BookText"/>
        <w:rPr/>
      </w:pPr>
      <w:r>
        <w:rPr>
          <w:rFonts w:ascii="Amiri" w:hAnsi="Amiri" w:eastAsia="Amiri" w:cs="Amiri"/>
          <w:color w:val="111111"/>
          <w:sz w:val="28"/>
          <w:sz w:val="28"/>
          <w:szCs w:val="28"/>
          <w:rtl w:val="true"/>
          <w:lang w:bidi="ar-SA"/>
        </w:rPr>
        <w:t>الغلوّ والفِرق الغالية في الحضارة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سلوم السامرائي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p>
    <w:p>
      <w:pPr>
        <w:pStyle w:val="BookText"/>
        <w:rPr/>
      </w:pPr>
      <w:r>
        <w:rPr>
          <w:rFonts w:ascii="Amiri" w:hAnsi="Amiri" w:eastAsia="Amiri" w:cs="Amiri"/>
          <w:color w:val="111111"/>
          <w:sz w:val="28"/>
          <w:sz w:val="28"/>
          <w:szCs w:val="28"/>
          <w:rtl w:val="true"/>
          <w:lang w:bidi="ar-SA"/>
        </w:rPr>
        <w:t>الفتنة الكبري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حسين</w:t>
      </w:r>
    </w:p>
    <w:p>
      <w:pPr>
        <w:pStyle w:val="BookText"/>
        <w:rPr/>
      </w:pP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محمّد الجويني الخراساني</w:t>
      </w:r>
    </w:p>
    <w:p>
      <w:pPr>
        <w:pStyle w:val="BookText"/>
        <w:rPr/>
      </w:pPr>
      <w:r>
        <w:rPr>
          <w:rFonts w:ascii="Amiri" w:hAnsi="Amiri" w:eastAsia="Amiri" w:cs="Amiri"/>
          <w:color w:val="111111"/>
          <w:sz w:val="28"/>
          <w:sz w:val="28"/>
          <w:szCs w:val="28"/>
          <w:rtl w:val="true"/>
          <w:lang w:bidi="ar-SA"/>
        </w:rPr>
        <w:t>الفروسية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rtl w:val="true"/>
          <w:lang w:bidi="ar-SA"/>
        </w:rPr>
        <w:t>الفروق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 القرافي</w:t>
      </w:r>
    </w:p>
    <w:p>
      <w:pPr>
        <w:pStyle w:val="BookText"/>
        <w:rPr/>
      </w:pP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حسين النوري</w:t>
      </w:r>
    </w:p>
    <w:p>
      <w:pPr>
        <w:pStyle w:val="BookText"/>
        <w:rPr/>
      </w:pP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المرتضي</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 المالكي</w:t>
      </w:r>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w:t>
      </w:r>
    </w:p>
    <w:p>
      <w:pPr>
        <w:pStyle w:val="BookText"/>
        <w:rPr/>
      </w:pPr>
      <w:r>
        <w:rPr>
          <w:rFonts w:ascii="Amiri" w:hAnsi="Amiri" w:eastAsia="Amiri" w:cs="Amiri"/>
          <w:color w:val="111111"/>
          <w:sz w:val="28"/>
          <w:sz w:val="28"/>
          <w:szCs w:val="28"/>
          <w:rtl w:val="true"/>
          <w:lang w:bidi="ar-SA"/>
        </w:rPr>
        <w:t>فضائل الخمسة من الصحاح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الفيروزآبادي</w:t>
      </w:r>
    </w:p>
    <w:p>
      <w:p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w:t>
      </w:r>
    </w:p>
    <w:p>
      <w:pPr>
        <w:pStyle w:val="BookText"/>
        <w:rPr/>
      </w:pPr>
      <w:r>
        <w:rPr>
          <w:rFonts w:ascii="Amiri" w:hAnsi="Amiri" w:eastAsia="Amiri" w:cs="Amiri"/>
          <w:color w:val="111111"/>
          <w:sz w:val="28"/>
          <w:sz w:val="28"/>
          <w:szCs w:val="28"/>
          <w:rtl w:val="true"/>
          <w:lang w:bidi="ar-SA"/>
        </w:rPr>
        <w:t>فوات الوفيات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شاكر الكتبي</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المناوي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القاموس الاسلامي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عطية الله</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p>
    <w:p>
      <w:pPr>
        <w:pStyle w:val="BookText"/>
        <w:rPr/>
      </w:pPr>
      <w:r>
        <w:rPr>
          <w:rFonts w:ascii="Amiri" w:hAnsi="Amiri" w:eastAsia="Amiri" w:cs="Amiri"/>
          <w:color w:val="111111"/>
          <w:sz w:val="28"/>
          <w:sz w:val="28"/>
          <w:szCs w:val="28"/>
          <w:rtl w:val="true"/>
          <w:lang w:bidi="ar-SA"/>
        </w:rPr>
        <w:t xml:space="preserve">قضاء أميرالمؤمنين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التستري</w:t>
      </w:r>
    </w:p>
    <w:p>
      <w:pPr>
        <w:pStyle w:val="BookText"/>
        <w:rPr/>
      </w:pPr>
      <w:r>
        <w:rPr>
          <w:rFonts w:ascii="Amiri" w:hAnsi="Amiri" w:eastAsia="Amiri" w:cs="Amiri"/>
          <w:color w:val="111111"/>
          <w:sz w:val="28"/>
          <w:sz w:val="28"/>
          <w:szCs w:val="28"/>
          <w:rtl w:val="true"/>
          <w:lang w:bidi="ar-SA"/>
        </w:rPr>
        <w:t>القواعد والفوائد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جمال الدين العاملي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المبرد</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قولويه</w:t>
      </w:r>
    </w:p>
    <w:p>
      <w:pPr>
        <w:pStyle w:val="BookText"/>
        <w:rPr/>
      </w:pPr>
      <w:r>
        <w:rPr>
          <w:rFonts w:ascii="Amiri" w:hAnsi="Amiri" w:eastAsia="Amiri" w:cs="Amiri"/>
          <w:color w:val="111111"/>
          <w:sz w:val="28"/>
          <w:sz w:val="28"/>
          <w:szCs w:val="28"/>
          <w:rtl w:val="true"/>
          <w:lang w:bidi="ar-SA"/>
        </w:rPr>
        <w:t>الكامل في 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عيسي الأربلي</w:t>
      </w:r>
    </w:p>
    <w:p>
      <w:pPr>
        <w:pStyle w:val="BookText"/>
        <w:rPr/>
      </w:pP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w:t>
      </w:r>
    </w:p>
    <w:p>
      <w:pPr>
        <w:pStyle w:val="BookText"/>
        <w:rPr/>
      </w:pPr>
      <w:r>
        <w:rPr>
          <w:rFonts w:ascii="Amiri" w:hAnsi="Amiri" w:eastAsia="Amiri" w:cs="Amiri"/>
          <w:color w:val="111111"/>
          <w:sz w:val="28"/>
          <w:sz w:val="28"/>
          <w:szCs w:val="28"/>
          <w:rtl w:val="true"/>
          <w:lang w:bidi="ar-SA"/>
        </w:rPr>
        <w:t>الكلمة الغرّاء في تفضيل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شرف الدين</w:t>
      </w:r>
    </w:p>
    <w:p>
      <w:pPr>
        <w:pStyle w:val="BookText"/>
        <w:rPr/>
      </w:pPr>
      <w:r>
        <w:rPr>
          <w:rFonts w:ascii="Amiri" w:hAnsi="Amiri" w:eastAsia="Amiri" w:cs="Amiri"/>
          <w:color w:val="111111"/>
          <w:sz w:val="28"/>
          <w:sz w:val="28"/>
          <w:szCs w:val="28"/>
          <w:rtl w:val="true"/>
          <w:lang w:bidi="ar-SA"/>
        </w:rPr>
        <w:t>كفاية الطالب في مناقب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يوسف القرشي الكنجي</w:t>
      </w:r>
    </w:p>
    <w:p>
      <w:pPr>
        <w:pStyle w:val="BookText"/>
        <w:rPr/>
      </w:pPr>
      <w:r>
        <w:rPr>
          <w:rFonts w:ascii="Amiri" w:hAnsi="Amiri" w:eastAsia="Amiri" w:cs="Amiri"/>
          <w:color w:val="111111"/>
          <w:sz w:val="28"/>
          <w:sz w:val="28"/>
          <w:szCs w:val="28"/>
          <w:rtl w:val="true"/>
          <w:lang w:bidi="ar-SA"/>
        </w:rPr>
        <w:t>كميل بن زياد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 الخطيب</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الهندي</w:t>
      </w:r>
    </w:p>
    <w:p>
      <w:pPr>
        <w:pStyle w:val="BookText"/>
        <w:rPr/>
      </w:pP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المناوي</w:t>
      </w:r>
    </w:p>
    <w:p>
      <w:pPr>
        <w:pStyle w:val="BookText"/>
        <w:rPr/>
      </w:pPr>
      <w:r>
        <w:rPr>
          <w:rFonts w:ascii="Amiri" w:hAnsi="Amiri" w:eastAsia="Amiri" w:cs="Amiri"/>
          <w:color w:val="111111"/>
          <w:sz w:val="28"/>
          <w:sz w:val="28"/>
          <w:szCs w:val="28"/>
          <w:rtl w:val="true"/>
          <w:lang w:bidi="ar-SA"/>
        </w:rPr>
        <w:t>الكني والألقاب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عبّاس القمّي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p>
    <w:p>
      <w:pPr>
        <w:pStyle w:val="BookText"/>
        <w:rPr/>
      </w:pPr>
      <w:r>
        <w:rPr>
          <w:rFonts w:ascii="Amiri" w:hAnsi="Amiri" w:eastAsia="Amiri" w:cs="Amiri"/>
          <w:color w:val="111111"/>
          <w:sz w:val="28"/>
          <w:sz w:val="28"/>
          <w:szCs w:val="28"/>
          <w:rtl w:val="true"/>
          <w:lang w:bidi="ar-SA"/>
        </w:rPr>
        <w:t>لطائف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جمال الدين العاملي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مآثر الاناقة في معالم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عبدالله القلقشندي</w:t>
      </w:r>
    </w:p>
    <w:p>
      <w:pPr>
        <w:pStyle w:val="BookText"/>
        <w:rPr/>
      </w:pPr>
      <w:r>
        <w:rPr>
          <w:rFonts w:ascii="Amiri" w:hAnsi="Amiri" w:eastAsia="Amiri" w:cs="Amiri"/>
          <w:color w:val="111111"/>
          <w:sz w:val="28"/>
          <w:sz w:val="28"/>
          <w:szCs w:val="28"/>
          <w:rtl w:val="true"/>
          <w:lang w:bidi="ar-SA"/>
        </w:rPr>
        <w:t>مالك الاشتر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الحكيم</w:t>
      </w:r>
    </w:p>
    <w:p>
      <w:pPr>
        <w:pStyle w:val="BookText"/>
        <w:rPr/>
      </w:pPr>
      <w:r>
        <w:rPr>
          <w:rFonts w:ascii="Amiri" w:hAnsi="Amiri" w:eastAsia="Amiri" w:cs="Amiri"/>
          <w:color w:val="111111"/>
          <w:sz w:val="28"/>
          <w:sz w:val="28"/>
          <w:szCs w:val="28"/>
          <w:rtl w:val="true"/>
          <w:lang w:bidi="ar-SA"/>
        </w:rPr>
        <w:t xml:space="preserve">المتين في تاريخ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 حسن هندي</w:t>
      </w:r>
    </w:p>
    <w:p>
      <w:pPr>
        <w:pStyle w:val="BookText"/>
        <w:rPr/>
      </w:pPr>
      <w:r>
        <w:rPr>
          <w:rFonts w:ascii="Amiri" w:hAnsi="Amiri" w:eastAsia="Amiri" w:cs="Amiri"/>
          <w:color w:val="111111"/>
          <w:sz w:val="28"/>
          <w:sz w:val="28"/>
          <w:szCs w:val="28"/>
          <w:rtl w:val="true"/>
          <w:lang w:bidi="ar-SA"/>
        </w:rPr>
        <w:t>مجالس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يحيي ثعلب</w:t>
      </w:r>
    </w:p>
    <w:p>
      <w:pPr>
        <w:pStyle w:val="BookText"/>
        <w:rPr/>
      </w:pPr>
      <w:r>
        <w:rPr>
          <w:rFonts w:ascii="Amiri" w:hAnsi="Amiri" w:eastAsia="Amiri" w:cs="Amiri"/>
          <w:color w:val="111111"/>
          <w:sz w:val="28"/>
          <w:sz w:val="28"/>
          <w:szCs w:val="28"/>
          <w:rtl w:val="true"/>
          <w:lang w:bidi="ar-SA"/>
        </w:rPr>
        <w:t>المجالس السنية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الامين</w:t>
      </w:r>
    </w:p>
    <w:p>
      <w:pPr>
        <w:pStyle w:val="BookText"/>
        <w:rPr/>
      </w:pPr>
      <w:r>
        <w:rPr>
          <w:rFonts w:ascii="Amiri" w:hAnsi="Amiri" w:eastAsia="Amiri" w:cs="Amiri"/>
          <w:color w:val="111111"/>
          <w:sz w:val="28"/>
          <w:sz w:val="28"/>
          <w:szCs w:val="28"/>
          <w:rtl w:val="true"/>
          <w:lang w:bidi="ar-SA"/>
        </w:rPr>
        <w:t>مجمع الامثال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الميداني</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الطريحي</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الهيثمي</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p>
    <w:p>
      <w:pPr>
        <w:pStyle w:val="BookText"/>
        <w:rPr/>
      </w:pP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حبيب البغدادي</w:t>
      </w:r>
    </w:p>
    <w:p>
      <w:pPr>
        <w:pStyle w:val="BookText"/>
        <w:rPr/>
      </w:pPr>
      <w:r>
        <w:rPr>
          <w:rFonts w:ascii="Amiri" w:hAnsi="Amiri" w:eastAsia="Amiri" w:cs="Amiri"/>
          <w:color w:val="111111"/>
          <w:sz w:val="28"/>
          <w:sz w:val="28"/>
          <w:szCs w:val="28"/>
          <w:rtl w:val="true"/>
          <w:lang w:bidi="ar-SA"/>
        </w:rPr>
        <w:t>محاكمة في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الحسني</w:t>
      </w:r>
    </w:p>
    <w:p>
      <w:pPr>
        <w:pStyle w:val="BookText"/>
        <w:rPr/>
      </w:pPr>
      <w:r>
        <w:rPr>
          <w:rFonts w:ascii="Amiri" w:hAnsi="Amiri" w:eastAsia="Amiri" w:cs="Amiri"/>
          <w:color w:val="111111"/>
          <w:sz w:val="28"/>
          <w:sz w:val="28"/>
          <w:szCs w:val="28"/>
          <w:rtl w:val="true"/>
          <w:lang w:bidi="ar-SA"/>
        </w:rPr>
        <w:t>المحلي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 الاندلسي</w:t>
      </w:r>
    </w:p>
    <w:p>
      <w:pPr>
        <w:pStyle w:val="BookText"/>
        <w:rPr/>
      </w:pPr>
      <w:r>
        <w:rPr>
          <w:rFonts w:ascii="Amiri" w:hAnsi="Amiri" w:eastAsia="Amiri" w:cs="Amiri"/>
          <w:color w:val="111111"/>
          <w:sz w:val="28"/>
          <w:sz w:val="28"/>
          <w:szCs w:val="28"/>
          <w:rtl w:val="true"/>
          <w:lang w:bidi="ar-SA"/>
        </w:rPr>
        <w:t>المحن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تميم المغربي</w:t>
      </w:r>
    </w:p>
    <w:p>
      <w:pPr>
        <w:pStyle w:val="BookText"/>
        <w:rPr/>
      </w:pPr>
      <w:r>
        <w:rPr>
          <w:rFonts w:ascii="Amiri" w:hAnsi="Amiri" w:eastAsia="Amiri" w:cs="Amiri"/>
          <w:color w:val="111111"/>
          <w:sz w:val="28"/>
          <w:sz w:val="28"/>
          <w:szCs w:val="28"/>
          <w:rtl w:val="true"/>
          <w:lang w:bidi="ar-SA"/>
        </w:rPr>
        <w:t>المختار من كتاب عيون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عبدالحليم البردوي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مختصر تاريخ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علي </w:t>
      </w:r>
    </w:p>
    <w:p>
      <w:pPr>
        <w:pStyle w:val="BookText"/>
        <w:rPr/>
      </w:pP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شرف الدين</w:t>
      </w:r>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المسعودي</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حاكم النيشابوري</w:t>
      </w:r>
    </w:p>
    <w:p>
      <w:pPr>
        <w:pStyle w:val="BookText"/>
        <w:rPr/>
      </w:pP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w:t>
      </w:r>
    </w:p>
    <w:p>
      <w:pPr>
        <w:pStyle w:val="BookText"/>
        <w:rPr/>
      </w:pPr>
      <w:r>
        <w:rPr>
          <w:rFonts w:ascii="Amiri" w:hAnsi="Amiri" w:eastAsia="Amiri" w:cs="Amiri"/>
          <w:color w:val="111111"/>
          <w:sz w:val="28"/>
          <w:sz w:val="28"/>
          <w:szCs w:val="28"/>
          <w:rtl w:val="true"/>
          <w:lang w:bidi="ar-SA"/>
        </w:rPr>
        <w:t>مسند أبي عوانة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إسحاق النيشابوري</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p>
    <w:p>
      <w:pPr>
        <w:pStyle w:val="BookText"/>
        <w:rPr/>
      </w:pPr>
      <w:r>
        <w:rPr>
          <w:rFonts w:ascii="Amiri" w:hAnsi="Amiri" w:eastAsia="Amiri" w:cs="Amiri"/>
          <w:color w:val="111111"/>
          <w:sz w:val="28"/>
          <w:sz w:val="28"/>
          <w:szCs w:val="28"/>
          <w:rtl w:val="true"/>
          <w:lang w:bidi="ar-SA"/>
        </w:rPr>
        <w:t>مسند الامام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زيد بن علي</w:t>
      </w:r>
    </w:p>
    <w:p>
      <w:pPr>
        <w:pStyle w:val="BookText"/>
        <w:rPr/>
      </w:pPr>
      <w:r>
        <w:rPr>
          <w:rFonts w:ascii="Amiri" w:hAnsi="Amiri" w:eastAsia="Amiri" w:cs="Amiri"/>
          <w:color w:val="111111"/>
          <w:sz w:val="28"/>
          <w:sz w:val="28"/>
          <w:szCs w:val="28"/>
          <w:rtl w:val="true"/>
          <w:lang w:bidi="ar-SA"/>
        </w:rPr>
        <w:t xml:space="preserve">مسند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الحضرمي</w:t>
      </w:r>
    </w:p>
    <w:p>
      <w:pPr>
        <w:pStyle w:val="BookText"/>
        <w:rPr/>
      </w:pP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الطحاوي</w:t>
      </w:r>
    </w:p>
    <w:p>
      <w:pPr>
        <w:pStyle w:val="BookText"/>
        <w:rPr/>
      </w:pP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مسعود البغوي</w:t>
      </w:r>
    </w:p>
    <w:p>
      <w:pPr>
        <w:pStyle w:val="BookText"/>
        <w:rPr/>
      </w:pPr>
      <w:r>
        <w:rPr>
          <w:rFonts w:ascii="Amiri" w:hAnsi="Amiri" w:eastAsia="Amiri" w:cs="Amiri"/>
          <w:color w:val="111111"/>
          <w:sz w:val="28"/>
          <w:sz w:val="28"/>
          <w:szCs w:val="28"/>
          <w:rtl w:val="true"/>
          <w:lang w:bidi="ar-SA"/>
        </w:rPr>
        <w:t>مصادر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النعمة</w:t>
      </w:r>
    </w:p>
    <w:p>
      <w:pPr>
        <w:pStyle w:val="BookText"/>
        <w:rPr/>
      </w:pPr>
      <w:r>
        <w:rPr>
          <w:rFonts w:ascii="Amiri" w:hAnsi="Amiri" w:eastAsia="Amiri" w:cs="Amiri"/>
          <w:color w:val="111111"/>
          <w:sz w:val="28"/>
          <w:sz w:val="28"/>
          <w:szCs w:val="28"/>
          <w:rtl w:val="true"/>
          <w:lang w:bidi="ar-SA"/>
        </w:rPr>
        <w:t>مصادر نهج البلاغة وأسانيده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عبدالزهراء الحسيني</w:t>
      </w:r>
    </w:p>
    <w:p>
      <w:pPr>
        <w:pStyle w:val="BookText"/>
        <w:rPr/>
      </w:pP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معجم ابن الاعرابي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الاعرابي</w:t>
      </w:r>
    </w:p>
    <w:p>
      <w:pPr>
        <w:pStyle w:val="BookText"/>
        <w:rPr/>
      </w:pPr>
      <w:r>
        <w:rPr>
          <w:rFonts w:ascii="Amiri" w:hAnsi="Amiri" w:eastAsia="Amiri" w:cs="Amiri"/>
          <w:color w:val="111111"/>
          <w:sz w:val="28"/>
          <w:sz w:val="28"/>
          <w:szCs w:val="28"/>
          <w:rtl w:val="true"/>
          <w:lang w:bidi="ar-SA"/>
        </w:rPr>
        <w:t>معجم الادباء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 الحموي</w:t>
      </w:r>
    </w:p>
    <w:p>
      <w:pPr>
        <w:pStyle w:val="BookText"/>
        <w:rPr/>
      </w:pP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 الحموي</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الخوئي</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p>
    <w:p>
      <w:pPr>
        <w:pStyle w:val="BookText"/>
        <w:rPr/>
      </w:pP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البكري الاندلسي</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متن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إبراهيم رضا </w:t>
      </w:r>
    </w:p>
    <w:p>
      <w:pPr>
        <w:pStyle w:val="BookText"/>
        <w:rPr/>
      </w:pP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عبدالله الاصفهاني</w:t>
      </w:r>
    </w:p>
    <w:p>
      <w:pPr>
        <w:pStyle w:val="BookText"/>
        <w:rPr/>
      </w:pP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الواقدي</w:t>
      </w:r>
    </w:p>
    <w:p>
      <w:pPr>
        <w:pStyle w:val="BookText"/>
        <w:rPr/>
      </w:pPr>
      <w:r>
        <w:rPr>
          <w:rFonts w:ascii="Amiri" w:hAnsi="Amiri" w:eastAsia="Amiri" w:cs="Amiri"/>
          <w:color w:val="111111"/>
          <w:sz w:val="28"/>
          <w:sz w:val="28"/>
          <w:szCs w:val="28"/>
          <w:rtl w:val="true"/>
          <w:lang w:bidi="ar-SA"/>
        </w:rPr>
        <w:t>مفتاح السعادة ومصباح السيادة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محمدتقي النقوي</w:t>
      </w:r>
    </w:p>
    <w:p>
      <w:pPr>
        <w:pStyle w:val="BookText"/>
        <w:rPr/>
      </w:pPr>
      <w:r>
        <w:rPr>
          <w:rFonts w:ascii="Amiri" w:hAnsi="Amiri" w:eastAsia="Amiri" w:cs="Amiri"/>
          <w:color w:val="111111"/>
          <w:sz w:val="28"/>
          <w:sz w:val="28"/>
          <w:szCs w:val="28"/>
          <w:rtl w:val="true"/>
          <w:lang w:bidi="ar-SA"/>
        </w:rPr>
        <w:t>المفصّل في تاريخ العرب قبل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علي</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أبوالفرج الاصفهاني</w:t>
      </w:r>
    </w:p>
    <w:p>
      <w:pPr>
        <w:pStyle w:val="BookText"/>
        <w:rPr/>
      </w:pPr>
      <w:r>
        <w:rPr>
          <w:rFonts w:ascii="Amiri" w:hAnsi="Amiri" w:eastAsia="Amiri" w:cs="Amiri"/>
          <w:color w:val="111111"/>
          <w:sz w:val="28"/>
          <w:sz w:val="28"/>
          <w:szCs w:val="28"/>
          <w:rtl w:val="true"/>
          <w:lang w:bidi="ar-SA"/>
        </w:rPr>
        <w:t xml:space="preserve">مقتل الامام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أبي الدنيا</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p>
    <w:p>
      <w:pPr>
        <w:pStyle w:val="BookText"/>
        <w:rPr/>
      </w:pP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الانصاري</w:t>
      </w:r>
    </w:p>
    <w:p>
      <w:pPr>
        <w:pStyle w:val="BookText"/>
        <w:rPr/>
      </w:pPr>
      <w:r>
        <w:rPr>
          <w:rFonts w:ascii="Amiri" w:hAnsi="Amiri" w:eastAsia="Amiri" w:cs="Amiri"/>
          <w:color w:val="111111"/>
          <w:sz w:val="28"/>
          <w:sz w:val="28"/>
          <w:szCs w:val="28"/>
          <w:rtl w:val="true"/>
          <w:lang w:bidi="ar-SA"/>
        </w:rPr>
        <w:t>ملحمة الفرطوسي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الفرطوسي</w:t>
      </w:r>
    </w:p>
    <w:p>
      <w:pPr>
        <w:pStyle w:val="BookText"/>
        <w:rPr/>
      </w:pP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الشهرستاني</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 بن أحمد الخوارزمي</w:t>
      </w:r>
    </w:p>
    <w:p>
      <w:pPr>
        <w:pStyle w:val="BookText"/>
        <w:rPr/>
      </w:pPr>
      <w:r>
        <w:rPr>
          <w:rFonts w:ascii="Amiri" w:hAnsi="Amiri" w:eastAsia="Amiri" w:cs="Amiri"/>
          <w:color w:val="111111"/>
          <w:sz w:val="28"/>
          <w:sz w:val="28"/>
          <w:szCs w:val="28"/>
          <w:rtl w:val="true"/>
          <w:lang w:bidi="ar-SA"/>
        </w:rPr>
        <w:t>مناقب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p>
    <w:p>
      <w:pPr>
        <w:pStyle w:val="BookText"/>
        <w:rPr/>
      </w:pPr>
      <w:r>
        <w:rPr>
          <w:rFonts w:ascii="IRNazanin" w:hAnsi="IRNazanin" w:eastAsia="IRNazanin"/>
          <w:color w:val="111111"/>
          <w:sz w:val="28"/>
          <w:sz w:val="28"/>
          <w:szCs w:val="28"/>
          <w:rtl w:val="true"/>
          <w:lang w:bidi="fa-IR"/>
        </w:rPr>
        <w:t>مناقب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p>
    <w:p>
      <w:pPr>
        <w:pStyle w:val="BookText"/>
        <w:rPr/>
      </w:pPr>
      <w:r>
        <w:rPr>
          <w:rFonts w:ascii="Amiri" w:hAnsi="Amiri" w:eastAsia="Amiri" w:cs="Amiri"/>
          <w:color w:val="111111"/>
          <w:sz w:val="28"/>
          <w:sz w:val="28"/>
          <w:szCs w:val="28"/>
          <w:rtl w:val="true"/>
          <w:lang w:bidi="ar-SA"/>
        </w:rPr>
        <w:t xml:space="preserve">المناقب والمثالب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أبوحنيفة</w:t>
      </w:r>
    </w:p>
    <w:p>
      <w:pPr>
        <w:pStyle w:val="BookText"/>
        <w:rPr/>
      </w:pPr>
      <w:r>
        <w:rPr>
          <w:rFonts w:ascii="Amiri" w:hAnsi="Amiri" w:eastAsia="Amiri" w:cs="Amiri"/>
          <w:color w:val="111111"/>
          <w:sz w:val="28"/>
          <w:sz w:val="28"/>
          <w:szCs w:val="28"/>
          <w:rtl w:val="true"/>
          <w:lang w:bidi="ar-SA"/>
        </w:rPr>
        <w:t>المناقب والمثالب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نعمان المصري</w:t>
      </w:r>
    </w:p>
    <w:p>
      <w:pPr>
        <w:pStyle w:val="BookText"/>
        <w:rPr/>
      </w:pPr>
      <w:r>
        <w:rPr>
          <w:rFonts w:ascii="Amiri" w:hAnsi="Amiri" w:eastAsia="Amiri" w:cs="Amiri"/>
          <w:color w:val="111111"/>
          <w:sz w:val="28"/>
          <w:sz w:val="28"/>
          <w:szCs w:val="28"/>
          <w:rtl w:val="true"/>
          <w:lang w:bidi="ar-SA"/>
        </w:rPr>
        <w:t>المنتقي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خلف الباجي</w:t>
      </w:r>
    </w:p>
    <w:p>
      <w:pPr>
        <w:pStyle w:val="BookText"/>
        <w:rPr/>
      </w:pPr>
      <w:r>
        <w:rPr>
          <w:rFonts w:ascii="Amiri" w:hAnsi="Amiri" w:eastAsia="Amiri" w:cs="Amiri"/>
          <w:color w:val="111111"/>
          <w:sz w:val="28"/>
          <w:sz w:val="28"/>
          <w:szCs w:val="28"/>
          <w:rtl w:val="true"/>
          <w:lang w:bidi="ar-SA"/>
        </w:rPr>
        <w:t>منتهي الآمال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عبّاس القمّي</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الصدوق </w:t>
      </w:r>
    </w:p>
    <w:p>
      <w:pPr>
        <w:pStyle w:val="BookText"/>
        <w:rPr/>
      </w:pP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إبراهيم الخوئي</w:t>
      </w:r>
    </w:p>
    <w:p>
      <w:pPr>
        <w:pStyle w:val="BookText"/>
        <w:rPr/>
      </w:pPr>
      <w:r>
        <w:rPr>
          <w:rFonts w:ascii="Amiri" w:hAnsi="Amiri" w:eastAsia="Amiri" w:cs="Amiri"/>
          <w:color w:val="111111"/>
          <w:sz w:val="28"/>
          <w:sz w:val="28"/>
          <w:szCs w:val="28"/>
          <w:rtl w:val="true"/>
          <w:lang w:bidi="ar-SA"/>
        </w:rPr>
        <w:t>مواهب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السبزواري</w:t>
      </w:r>
    </w:p>
    <w:p>
      <w:pPr>
        <w:pStyle w:val="BookText"/>
        <w:rPr/>
      </w:pP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القسطلاني</w:t>
      </w:r>
    </w:p>
    <w:p>
      <w:pPr>
        <w:pStyle w:val="BookText"/>
        <w:rPr/>
      </w:pP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أنس</w:t>
      </w:r>
    </w:p>
    <w:p>
      <w:pPr>
        <w:pStyle w:val="BookText"/>
        <w:rPr/>
      </w:pPr>
      <w:r>
        <w:rPr>
          <w:rFonts w:ascii="Amiri" w:hAnsi="Amiri" w:eastAsia="Amiri" w:cs="Amiri"/>
          <w:color w:val="111111"/>
          <w:sz w:val="28"/>
          <w:sz w:val="28"/>
          <w:szCs w:val="28"/>
          <w:rtl w:val="true"/>
          <w:lang w:bidi="ar-SA"/>
        </w:rPr>
        <w:t xml:space="preserve">الموفّقيات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بكّار</w:t>
      </w:r>
    </w:p>
    <w:p>
      <w:pPr>
        <w:pStyle w:val="BookText"/>
        <w:rPr/>
      </w:pPr>
      <w:r>
        <w:rPr>
          <w:rFonts w:ascii="Amiri" w:hAnsi="Amiri" w:eastAsia="Amiri" w:cs="Amiri"/>
          <w:color w:val="111111"/>
          <w:sz w:val="28"/>
          <w:sz w:val="28"/>
          <w:szCs w:val="28"/>
          <w:rtl w:val="true"/>
          <w:lang w:bidi="ar-SA"/>
        </w:rPr>
        <w:t>مؤلّفو الشيعة في صدر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شرف الدين</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p>
    <w:p>
      <w:pPr>
        <w:pStyle w:val="BookText"/>
        <w:rPr/>
      </w:pP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w:t>
      </w:r>
    </w:p>
    <w:p>
      <w:pPr>
        <w:pStyle w:val="BookText"/>
        <w:rPr/>
      </w:pP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الطباطبائي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النجوم الزاهرة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تغري بردي</w:t>
      </w:r>
    </w:p>
    <w:p>
      <w:pPr>
        <w:pStyle w:val="BookText"/>
        <w:rPr/>
      </w:pP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الصفوري</w:t>
      </w:r>
    </w:p>
    <w:p>
      <w:pPr>
        <w:pStyle w:val="BookText"/>
        <w:rPr/>
      </w:pPr>
      <w:r>
        <w:rPr>
          <w:rFonts w:ascii="Amiri" w:hAnsi="Amiri" w:eastAsia="Amiri" w:cs="Amiri"/>
          <w:color w:val="111111"/>
          <w:sz w:val="28"/>
          <w:sz w:val="28"/>
          <w:szCs w:val="28"/>
          <w:rtl w:val="true"/>
          <w:lang w:bidi="ar-SA"/>
        </w:rPr>
        <w:t>نصرة الثائر علي المثل السائر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الدين الصفدي</w:t>
      </w:r>
    </w:p>
    <w:p>
      <w:pPr>
        <w:pStyle w:val="BookText"/>
        <w:rPr/>
      </w:pPr>
      <w:r>
        <w:rPr>
          <w:rFonts w:ascii="Amiri" w:hAnsi="Amiri" w:eastAsia="Amiri" w:cs="Amiri"/>
          <w:color w:val="111111"/>
          <w:sz w:val="28"/>
          <w:sz w:val="28"/>
          <w:szCs w:val="28"/>
          <w:rtl w:val="true"/>
          <w:lang w:bidi="ar-SA"/>
        </w:rPr>
        <w:t>النص والاجتهاد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شرف الدين</w:t>
      </w:r>
    </w:p>
    <w:p>
      <w:pPr>
        <w:pStyle w:val="BookText"/>
        <w:rPr/>
      </w:pPr>
      <w:r>
        <w:rPr>
          <w:rFonts w:ascii="Amiri" w:hAnsi="Amiri" w:eastAsia="Amiri" w:cs="Amiri"/>
          <w:color w:val="111111"/>
          <w:sz w:val="28"/>
          <w:sz w:val="28"/>
          <w:szCs w:val="28"/>
          <w:rtl w:val="true"/>
          <w:lang w:bidi="ar-SA"/>
        </w:rPr>
        <w:t>نظام الحكم والادارة في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النظم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ديمومييني موريس</w:t>
      </w:r>
    </w:p>
    <w:p>
      <w:pPr>
        <w:pStyle w:val="BookText"/>
        <w:rPr/>
      </w:pPr>
      <w:r>
        <w:rPr>
          <w:rFonts w:ascii="Amiri" w:hAnsi="Amiri" w:eastAsia="Amiri" w:cs="Amiri"/>
          <w:color w:val="111111"/>
          <w:sz w:val="28"/>
          <w:sz w:val="28"/>
          <w:szCs w:val="28"/>
          <w:rtl w:val="true"/>
          <w:lang w:bidi="ar-SA"/>
        </w:rPr>
        <w:t>نفحة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اليمني الشيرواني</w:t>
      </w:r>
    </w:p>
    <w:p>
      <w:pPr>
        <w:pStyle w:val="BookText"/>
        <w:rPr/>
      </w:pPr>
      <w:r>
        <w:rPr>
          <w:rFonts w:ascii="Amiri" w:hAnsi="Amiri" w:eastAsia="Amiri" w:cs="Amiri"/>
          <w:color w:val="111111"/>
          <w:sz w:val="28"/>
          <w:sz w:val="28"/>
          <w:szCs w:val="28"/>
          <w:rtl w:val="true"/>
          <w:lang w:bidi="ar-SA"/>
        </w:rPr>
        <w:t>نور الابصار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الشبلنجي</w:t>
      </w:r>
    </w:p>
    <w:p>
      <w:pPr>
        <w:pStyle w:val="BookText"/>
        <w:rPr/>
      </w:pPr>
      <w:r>
        <w:rPr>
          <w:rFonts w:ascii="Amiri" w:hAnsi="Amiri" w:eastAsia="Amiri" w:cs="Amiri"/>
          <w:color w:val="111111"/>
          <w:sz w:val="28"/>
          <w:sz w:val="28"/>
          <w:szCs w:val="28"/>
          <w:rtl w:val="true"/>
          <w:lang w:bidi="ar-SA"/>
        </w:rPr>
        <w:t>نور القبس المختصر من المقتبس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عمران المرزباني</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نهاية الارب في فنون الادب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النويري </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p>
    <w:p>
      <w:pPr>
        <w:pStyle w:val="BookText"/>
        <w:rPr/>
      </w:pPr>
      <w:r>
        <w:rPr>
          <w:rFonts w:ascii="Amiri" w:hAnsi="Amiri" w:eastAsia="Amiri" w:cs="Amiri"/>
          <w:color w:val="111111"/>
          <w:sz w:val="28"/>
          <w:sz w:val="28"/>
          <w:szCs w:val="28"/>
          <w:rtl w:val="true"/>
          <w:lang w:bidi="ar-SA"/>
        </w:rPr>
        <w:t>نهج السعادة في مستدرك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محمّدباقر المحمودي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العاملي</w:t>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مزاحم المنقري</w:t>
      </w:r>
    </w:p>
    <w:p>
      <w:pPr>
        <w:pStyle w:val="BookText"/>
        <w:rPr/>
      </w:pPr>
      <w:r>
        <w:rPr>
          <w:rFonts w:ascii="Amiri" w:hAnsi="Amiri" w:eastAsia="Amiri" w:cs="Amiri"/>
          <w:color w:val="111111"/>
          <w:sz w:val="28"/>
          <w:sz w:val="28"/>
          <w:szCs w:val="28"/>
          <w:rtl w:val="true"/>
          <w:lang w:bidi="ar-SA"/>
        </w:rPr>
        <w:t>الولاة والقضاة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يوسف الكندي</w:t>
      </w:r>
    </w:p>
    <w:p>
      <w:pPr>
        <w:pStyle w:val="BookText"/>
        <w:rPr/>
      </w:pP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الهاشميات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الكميت</w:t>
      </w:r>
    </w:p>
    <w:p>
      <w:pPr>
        <w:pStyle w:val="BookText"/>
        <w:rPr/>
      </w:pPr>
      <w:r>
        <w:rPr>
          <w:rFonts w:ascii="Amiri" w:hAnsi="Amiri" w:eastAsia="Amiri" w:cs="Amiri"/>
          <w:color w:val="111111"/>
          <w:sz w:val="28"/>
          <w:sz w:val="28"/>
          <w:szCs w:val="28"/>
          <w:rtl w:val="true"/>
          <w:lang w:bidi="ar-SA"/>
        </w:rPr>
        <w:t>هذه هي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القندوزي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1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السلطانيه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النظم الاسلاميه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عجائب احكام اميرالمؤمنين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متن اللغه </w:t>
      </w:r>
      <w:r>
        <w:rPr>
          <w:rFonts w:eastAsia="IRNazanin" w:cs="IRNazanin"/>
          <w:b w:val="false"/>
          <w:bCs w:val="false"/>
          <w:i w:val="false"/>
          <w:iCs w:val="false"/>
          <w:color w:val="333333"/>
          <w:sz w:val="20"/>
          <w:szCs w:val="20"/>
        </w:rPr>
        <w:t>4:590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حضاره العربيه الاسلاميه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دكتور خربوطلى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علیه السلام در همه‌ی امور مرجع، پناهگاه و راهنمای کاملی بودند زیرا خدای تعالی ایشان را امام و حجّت خود در بین مردم قرار داده بود و علم آن حضرت، علم الهی بود که پاسخگوی تمام نیازهای بشر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خدای تعالی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وکلّ شیء احصیناه فی امام مبین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القضاه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أحكام أميرالمؤمنين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حسن عسكری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18:174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علی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18:215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6:304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 الحكميه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18:212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6:130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7:265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18:350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الطرق الحكميه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قيم الجوزيه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أحكام أميرالمؤمنين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الاذكياء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 شود این شخص با دوستش تبانی کرده بود و پول را بین خودشان تقسیم نموده بودند و دوباره می خواستند با این حیله پولی از آن زن بگیرند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18:381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أحكام أميرالمؤمنين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الامام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اینکه چون امکان نزدیکی با زن برای مرد بوده است پس مهرش هم بر عهده مرد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الجصاص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دلیلی که در رد این قضیه ارائه گردیده با مدخل بحث که مبنا را مخالفت این قضایا با قواعد شرعیه رسیده از ائمه علیه السلام قرار داده بود مطابقت ندارد زیرا فقط دلیل از طب جدید آورده شده و سخنی از فرمایشات معصومین صلوات الله علیهم اجمعین به میان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صحت نقل مطلب منصوب به امام علی علیه السلام کاملاً قابل تأمل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أميرالمؤمنين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المبين فی أحكام قضاء أميرالمؤمنين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ذبيح اللّه محلاتى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الكافی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18:156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بنده مکاتبه‌ای، بنده‌ای است که با مولای خود قرار می گذاشت که اگر قیمت خود را بپردازد آزاد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به تدریج هر مقدار از قیمت خود را که می داد به همان اندازه آزاد می شد تا آنکه کاملاً قیمت خود را بپردازد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أحكام أميرالمؤمنين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18:458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6:239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6:280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18:244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18:295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7:244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18:321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18:252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18:253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7:389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18:258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7:404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w:t>
      </w:r>
      <w:r>
        <w:rPr>
          <w:rFonts w:eastAsia="IRNazanin" w:cs="IRNazanin"/>
          <w:b w:val="false"/>
          <w:bCs w:val="false"/>
          <w:i w:val="false"/>
          <w:iCs w:val="false"/>
          <w:color w:val="333333"/>
          <w:sz w:val="20"/>
          <w:szCs w:val="20"/>
        </w:rPr>
        <w:t>18:261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18:263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18:263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أحكام أميرالمؤمنين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علی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أحكام أميرالمؤمنين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18:399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7:485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18:221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18:237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18:219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كافی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أميرالمؤمنين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كافی </w:t>
      </w:r>
      <w:r>
        <w:rPr>
          <w:rFonts w:eastAsia="IRNazanin" w:cs="IRNazanin"/>
          <w:b w:val="false"/>
          <w:bCs w:val="false"/>
          <w:i w:val="false"/>
          <w:iCs w:val="false"/>
          <w:color w:val="333333"/>
          <w:sz w:val="20"/>
          <w:szCs w:val="20"/>
        </w:rPr>
        <w:t>7:425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أميرالمؤمنين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7:327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أحكام أميرالمؤمنين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18:210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18:211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18:182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أحكام أميرالمؤمنين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صدوق و شيخ</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أميرالمؤمنين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نقل از صدوق</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أحكام أميرالمؤمنين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أحكام أميرالمؤمنين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أحكام أميرالمؤمنين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أحكام أميرالمؤمنين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الامام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أميرالمؤمنين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كشكول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المبين في قضاء أميرالمؤمنين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ذبيح اللّه محلاتى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الامام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الامام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الامام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الامام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أحكام أميرالمؤمنين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قضاء الامام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قضاء الامام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قضاء الامام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قضاء الامام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footer" Target="footer57.xml"/><Relationship Id="rId61" Type="http://schemas.openxmlformats.org/officeDocument/2006/relationships/footer" Target="footer58.xml"/><Relationship Id="rId62" Type="http://schemas.openxmlformats.org/officeDocument/2006/relationships/footer" Target="footer59.xml"/><Relationship Id="rId63" Type="http://schemas.openxmlformats.org/officeDocument/2006/relationships/footer" Target="footer60.xml"/><Relationship Id="rId64" Type="http://schemas.openxmlformats.org/officeDocument/2006/relationships/footer" Target="footer61.xml"/><Relationship Id="rId65" Type="http://schemas.openxmlformats.org/officeDocument/2006/relationships/footer" Target="footer62.xml"/><Relationship Id="rId66" Type="http://schemas.openxmlformats.org/officeDocument/2006/relationships/footer" Target="footer63.xml"/><Relationship Id="rId67" Type="http://schemas.openxmlformats.org/officeDocument/2006/relationships/footer" Target="footer64.xml"/><Relationship Id="rId68" Type="http://schemas.openxmlformats.org/officeDocument/2006/relationships/footer" Target="footer65.xml"/><Relationship Id="rId69" Type="http://schemas.openxmlformats.org/officeDocument/2006/relationships/footer" Target="footer66.xml"/><Relationship Id="rId70" Type="http://schemas.openxmlformats.org/officeDocument/2006/relationships/footer" Target="footer67.xml"/><Relationship Id="rId71" Type="http://schemas.openxmlformats.org/officeDocument/2006/relationships/footer" Target="footer68.xml"/><Relationship Id="rId72" Type="http://schemas.openxmlformats.org/officeDocument/2006/relationships/footer" Target="footer69.xml"/><Relationship Id="rId73" Type="http://schemas.openxmlformats.org/officeDocument/2006/relationships/footer" Target="footer70.xml"/><Relationship Id="rId74" Type="http://schemas.openxmlformats.org/officeDocument/2006/relationships/footer" Target="footer71.xml"/><Relationship Id="rId75" Type="http://schemas.openxmlformats.org/officeDocument/2006/relationships/footer" Target="footer72.xml"/><Relationship Id="rId76" Type="http://schemas.openxmlformats.org/officeDocument/2006/relationships/footer" Target="footer73.xml"/><Relationship Id="rId77" Type="http://schemas.openxmlformats.org/officeDocument/2006/relationships/footer" Target="footer74.xml"/><Relationship Id="rId78" Type="http://schemas.openxmlformats.org/officeDocument/2006/relationships/footer" Target="footer75.xml"/><Relationship Id="rId79" Type="http://schemas.openxmlformats.org/officeDocument/2006/relationships/footer" Target="footer76.xml"/><Relationship Id="rId80" Type="http://schemas.openxmlformats.org/officeDocument/2006/relationships/footer" Target="footer77.xml"/><Relationship Id="rId81" Type="http://schemas.openxmlformats.org/officeDocument/2006/relationships/footer" Target="footer78.xml"/><Relationship Id="rId82" Type="http://schemas.openxmlformats.org/officeDocument/2006/relationships/footer" Target="footer79.xml"/><Relationship Id="rId83" Type="http://schemas.openxmlformats.org/officeDocument/2006/relationships/footer" Target="footer80.xml"/><Relationship Id="rId84" Type="http://schemas.openxmlformats.org/officeDocument/2006/relationships/footer" Target="footer81.xml"/><Relationship Id="rId85" Type="http://schemas.openxmlformats.org/officeDocument/2006/relationships/footer" Target="footer82.xml"/><Relationship Id="rId86" Type="http://schemas.openxmlformats.org/officeDocument/2006/relationships/footer" Target="footer83.xml"/><Relationship Id="rId87" Type="http://schemas.openxmlformats.org/officeDocument/2006/relationships/footer" Target="footer84.xml"/><Relationship Id="rId88" Type="http://schemas.openxmlformats.org/officeDocument/2006/relationships/footer" Target="footer85.xml"/><Relationship Id="rId89" Type="http://schemas.openxmlformats.org/officeDocument/2006/relationships/footer" Target="footer86.xml"/><Relationship Id="rId90" Type="http://schemas.openxmlformats.org/officeDocument/2006/relationships/footer" Target="footer87.xml"/><Relationship Id="rId91" Type="http://schemas.openxmlformats.org/officeDocument/2006/relationships/footer" Target="footer88.xml"/><Relationship Id="rId92" Type="http://schemas.openxmlformats.org/officeDocument/2006/relationships/footer" Target="footer89.xml"/><Relationship Id="rId93" Type="http://schemas.openxmlformats.org/officeDocument/2006/relationships/footer" Target="footer90.xml"/><Relationship Id="rId94" Type="http://schemas.openxmlformats.org/officeDocument/2006/relationships/footer" Target="footer91.xml"/><Relationship Id="rId95" Type="http://schemas.openxmlformats.org/officeDocument/2006/relationships/footer" Target="footer92.xml"/><Relationship Id="rId96" Type="http://schemas.openxmlformats.org/officeDocument/2006/relationships/footer" Target="footer93.xml"/><Relationship Id="rId97" Type="http://schemas.openxmlformats.org/officeDocument/2006/relationships/footer" Target="footer94.xml"/><Relationship Id="rId98" Type="http://schemas.openxmlformats.org/officeDocument/2006/relationships/footer" Target="footer95.xml"/><Relationship Id="rId99" Type="http://schemas.openxmlformats.org/officeDocument/2006/relationships/footer" Target="footer96.xml"/><Relationship Id="rId100" Type="http://schemas.openxmlformats.org/officeDocument/2006/relationships/footer" Target="footer97.xml"/><Relationship Id="rId101" Type="http://schemas.openxmlformats.org/officeDocument/2006/relationships/footer" Target="footer98.xml"/><Relationship Id="rId102" Type="http://schemas.openxmlformats.org/officeDocument/2006/relationships/footer" Target="footer99.xml"/><Relationship Id="rId103" Type="http://schemas.openxmlformats.org/officeDocument/2006/relationships/footer" Target="footer100.xml"/><Relationship Id="rId104" Type="http://schemas.openxmlformats.org/officeDocument/2006/relationships/footer" Target="footer101.xml"/><Relationship Id="rId105" Type="http://schemas.openxmlformats.org/officeDocument/2006/relationships/footer" Target="footer102.xml"/><Relationship Id="rId106" Type="http://schemas.openxmlformats.org/officeDocument/2006/relationships/footer" Target="footer103.xml"/><Relationship Id="rId107" Type="http://schemas.openxmlformats.org/officeDocument/2006/relationships/footer" Target="footer104.xml"/><Relationship Id="rId108" Type="http://schemas.openxmlformats.org/officeDocument/2006/relationships/footer" Target="footer105.xml"/><Relationship Id="rId109" Type="http://schemas.openxmlformats.org/officeDocument/2006/relationships/footer" Target="footer106.xml"/><Relationship Id="rId110" Type="http://schemas.openxmlformats.org/officeDocument/2006/relationships/footer" Target="footer107.xml"/><Relationship Id="rId111" Type="http://schemas.openxmlformats.org/officeDocument/2006/relationships/footer" Target="footer108.xml"/><Relationship Id="rId112" Type="http://schemas.openxmlformats.org/officeDocument/2006/relationships/footer" Target="footer109.xml"/><Relationship Id="rId113" Type="http://schemas.openxmlformats.org/officeDocument/2006/relationships/footer" Target="footer110.xml"/><Relationship Id="rId114" Type="http://schemas.openxmlformats.org/officeDocument/2006/relationships/footer" Target="footer111.xml"/><Relationship Id="rId115" Type="http://schemas.openxmlformats.org/officeDocument/2006/relationships/footer" Target="footer112.xml"/><Relationship Id="rId116" Type="http://schemas.openxmlformats.org/officeDocument/2006/relationships/footer" Target="footer113.xml"/><Relationship Id="rId117" Type="http://schemas.openxmlformats.org/officeDocument/2006/relationships/footer" Target="footer114.xml"/><Relationship Id="rId118" Type="http://schemas.openxmlformats.org/officeDocument/2006/relationships/footer" Target="footer115.xml"/><Relationship Id="rId119" Type="http://schemas.openxmlformats.org/officeDocument/2006/relationships/footer" Target="footer116.xml"/><Relationship Id="rId120" Type="http://schemas.openxmlformats.org/officeDocument/2006/relationships/footer" Target="footer117.xml"/><Relationship Id="rId121" Type="http://schemas.openxmlformats.org/officeDocument/2006/relationships/footer" Target="footer118.xml"/><Relationship Id="rId122" Type="http://schemas.openxmlformats.org/officeDocument/2006/relationships/footer" Target="footer119.xml"/><Relationship Id="rId123" Type="http://schemas.openxmlformats.org/officeDocument/2006/relationships/footer" Target="footer120.xml"/><Relationship Id="rId124" Type="http://schemas.openxmlformats.org/officeDocument/2006/relationships/footer" Target="footer121.xml"/><Relationship Id="rId125" Type="http://schemas.openxmlformats.org/officeDocument/2006/relationships/footer" Target="footer122.xml"/><Relationship Id="rId126" Type="http://schemas.openxmlformats.org/officeDocument/2006/relationships/footer" Target="footer123.xml"/><Relationship Id="rId127" Type="http://schemas.openxmlformats.org/officeDocument/2006/relationships/footer" Target="footer124.xml"/><Relationship Id="rId128" Type="http://schemas.openxmlformats.org/officeDocument/2006/relationships/footer" Target="footer125.xml"/><Relationship Id="rId129" Type="http://schemas.openxmlformats.org/officeDocument/2006/relationships/footer" Target="footer126.xml"/><Relationship Id="rId130" Type="http://schemas.openxmlformats.org/officeDocument/2006/relationships/footer" Target="footer127.xml"/><Relationship Id="rId131" Type="http://schemas.openxmlformats.org/officeDocument/2006/relationships/footer" Target="footer128.xml"/><Relationship Id="rId132" Type="http://schemas.openxmlformats.org/officeDocument/2006/relationships/footer" Target="footer129.xml"/><Relationship Id="rId133" Type="http://schemas.openxmlformats.org/officeDocument/2006/relationships/image" Target="media/image1.jpeg"/><Relationship Id="rId134" Type="http://schemas.openxmlformats.org/officeDocument/2006/relationships/image" Target="media/image1.jpeg"/><Relationship Id="rId135" Type="http://schemas.openxmlformats.org/officeDocument/2006/relationships/footer" Target="footer130.xml"/><Relationship Id="rId136" Type="http://schemas.openxmlformats.org/officeDocument/2006/relationships/footnotes" Target="footnotes.xml"/><Relationship Id="rId137" Type="http://schemas.openxmlformats.org/officeDocument/2006/relationships/numbering" Target="numbering.xml"/><Relationship Id="rId138" Type="http://schemas.openxmlformats.org/officeDocument/2006/relationships/fontTable" Target="fontTable.xml"/><Relationship Id="rId139" Type="http://schemas.openxmlformats.org/officeDocument/2006/relationships/settings" Target="settings.xml"/><Relationship Id="rId1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133</Pages>
  <Words>31085</Words>
  <Characters>122598</Characters>
  <CharactersWithSpaces>152355</CharactersWithSpaces>
  <Paragraphs>1711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2026-08-14T16:19:35Z</dcterms:created>
  <dc:creator>ghaemiyeh.com</dc:creator>
  <dc:description/>
  <dc:language>en-US</dc:language>
  <cp:lastModifiedBy/>
  <dcterms:modified xsi:type="dcterms:W3CDTF">2026-08-14T19:49:40Z</dcterms:modified>
  <cp:revision>1</cp:revision>
  <dc:subject/>
  <dc:title>دانشنامه امام امیرالمومنین علی علیه السلام جلد 9</dc:title>
</cp:coreProperties>
</file>

<file path=docProps/custom.xml><?xml version="1.0" encoding="utf-8"?>
<Properties xmlns="http://schemas.openxmlformats.org/officeDocument/2006/custom-properties" xmlns:vt="http://schemas.openxmlformats.org/officeDocument/2006/docPropsVTypes"/>
</file>