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3583_149000089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33585_1490000891">
            <w:r>
              <w:rPr>
                <w:webHidden/>
                <w:rStyle w:val="IndexLink"/>
                <w:rtl w:val="true"/>
              </w:rPr>
              <w:t xml:space="preserve">بیوگرافی </w:t>
            </w:r>
            <w:r>
              <w:rPr>
                <w:rStyle w:val="IndexLink"/>
                <w:rtl w:val="true"/>
              </w:rPr>
              <w:t>«</w:t>
            </w:r>
            <w:r>
              <w:rPr>
                <w:rStyle w:val="IndexLink"/>
                <w:rtl w:val="true"/>
              </w:rPr>
              <w:t>ابن تیمیه</w:t>
            </w:r>
            <w:r>
              <w:rPr>
                <w:rStyle w:val="IndexLink"/>
                <w:rtl w:val="true"/>
              </w:rPr>
              <w:t>»</w:t>
              <w:tab/>
            </w:r>
            <w:r>
              <w:rPr>
                <w:rStyle w:val="IndexLink"/>
              </w:rPr>
              <w:t>6</w:t>
            </w:r>
          </w:hyperlink>
        </w:p>
        <w:p>
          <w:pPr>
            <w:pStyle w:val="Contents3"/>
            <w:tabs>
              <w:tab w:val="clear" w:pos="8459"/>
              <w:tab w:val="right" w:pos="9026" w:leader="dot"/>
            </w:tabs>
            <w:rPr/>
          </w:pPr>
          <w:hyperlink w:anchor="__RefHeading___Toc1533587_1490000891">
            <w:r>
              <w:rPr>
                <w:webHidden/>
                <w:rStyle w:val="IndexLink"/>
                <w:rtl w:val="true"/>
              </w:rPr>
              <w:t>منبع</w:t>
            </w:r>
            <w:r>
              <w:rPr>
                <w:rStyle w:val="IndexLink"/>
                <w:rtl w:val="true"/>
              </w:rPr>
              <w:tab/>
            </w:r>
            <w:r>
              <w:rPr>
                <w:rStyle w:val="IndexLink"/>
              </w:rPr>
              <w:t>6</w:t>
            </w:r>
          </w:hyperlink>
        </w:p>
        <w:p>
          <w:pPr>
            <w:pStyle w:val="Contents3"/>
            <w:tabs>
              <w:tab w:val="clear" w:pos="8459"/>
              <w:tab w:val="right" w:pos="9026" w:leader="dot"/>
            </w:tabs>
            <w:rPr/>
          </w:pPr>
          <w:hyperlink w:anchor="__RefHeading___Toc1533589_1490000891">
            <w:r>
              <w:rPr>
                <w:webHidden/>
                <w:rStyle w:val="IndexLink"/>
                <w:rtl w:val="true"/>
              </w:rPr>
              <w:t>متن</w:t>
            </w:r>
            <w:r>
              <w:rPr>
                <w:rStyle w:val="IndexLink"/>
                <w:rtl w:val="true"/>
              </w:rPr>
              <w:tab/>
            </w:r>
            <w:r>
              <w:rPr>
                <w:rStyle w:val="IndexLink"/>
              </w:rPr>
              <w:t>7</w:t>
            </w:r>
          </w:hyperlink>
        </w:p>
        <w:p>
          <w:pPr>
            <w:pStyle w:val="Contents3"/>
            <w:tabs>
              <w:tab w:val="clear" w:pos="8459"/>
              <w:tab w:val="right" w:pos="9026" w:leader="dot"/>
            </w:tabs>
            <w:rPr/>
          </w:pPr>
          <w:hyperlink w:anchor="__RefHeading___Toc1533591_1490000891">
            <w:r>
              <w:rPr>
                <w:webHidden/>
                <w:rStyle w:val="IndexLink"/>
                <w:rtl w:val="true"/>
              </w:rPr>
              <w:t>مبانی فکری ابن تیمیه</w:t>
            </w:r>
            <w:r>
              <w:rPr>
                <w:rStyle w:val="IndexLink"/>
                <w:rtl w:val="true"/>
              </w:rPr>
              <w:tab/>
            </w:r>
            <w:r>
              <w:rPr>
                <w:rStyle w:val="IndexLink"/>
              </w:rPr>
              <w:t>9</w:t>
            </w:r>
          </w:hyperlink>
        </w:p>
        <w:p>
          <w:pPr>
            <w:pStyle w:val="Contents2"/>
            <w:tabs>
              <w:tab w:val="clear" w:pos="8743"/>
              <w:tab w:val="right" w:pos="9026" w:leader="dot"/>
            </w:tabs>
            <w:rPr/>
          </w:pPr>
          <w:hyperlink w:anchor="__RefHeading___Toc1533593_1490000891">
            <w:r>
              <w:rPr>
                <w:webHidden/>
                <w:rStyle w:val="IndexLink"/>
                <w:rtl w:val="true"/>
              </w:rPr>
              <w:t>تاریخ وهابیت</w:t>
            </w:r>
            <w:r>
              <w:rPr>
                <w:rStyle w:val="IndexLink"/>
                <w:rtl w:val="true"/>
              </w:rPr>
              <w:tab/>
            </w:r>
            <w:r>
              <w:rPr>
                <w:rStyle w:val="IndexLink"/>
              </w:rPr>
              <w:t>13</w:t>
            </w:r>
          </w:hyperlink>
        </w:p>
        <w:p>
          <w:pPr>
            <w:pStyle w:val="Contents3"/>
            <w:tabs>
              <w:tab w:val="clear" w:pos="8459"/>
              <w:tab w:val="right" w:pos="9026" w:leader="dot"/>
            </w:tabs>
            <w:rPr/>
          </w:pPr>
          <w:hyperlink w:anchor="__RefHeading___Toc1533595_1490000891">
            <w:r>
              <w:rPr>
                <w:webHidden/>
                <w:rStyle w:val="IndexLink"/>
                <w:rtl w:val="true"/>
              </w:rPr>
              <w:t xml:space="preserve">تاریخ وهابیت </w:t>
            </w:r>
            <w:r>
              <w:rPr>
                <w:rStyle w:val="IndexLink"/>
              </w:rPr>
              <w:t>1</w:t>
            </w:r>
            <w:r>
              <w:rPr>
                <w:rStyle w:val="IndexLink"/>
                <w:rtl w:val="true"/>
              </w:rPr>
              <w:tab/>
            </w:r>
            <w:r>
              <w:rPr>
                <w:rStyle w:val="IndexLink"/>
              </w:rPr>
              <w:t>13</w:t>
            </w:r>
          </w:hyperlink>
        </w:p>
        <w:p>
          <w:pPr>
            <w:pStyle w:val="Contents4"/>
            <w:tabs>
              <w:tab w:val="clear" w:pos="8176"/>
              <w:tab w:val="right" w:pos="9026" w:leader="dot"/>
            </w:tabs>
            <w:rPr/>
          </w:pPr>
          <w:hyperlink w:anchor="__RefHeading___Toc1533597_1490000891">
            <w:r>
              <w:rPr>
                <w:webHidden/>
                <w:rStyle w:val="IndexLink"/>
                <w:rtl w:val="true"/>
              </w:rPr>
              <w:t>منبع</w:t>
            </w:r>
            <w:r>
              <w:rPr>
                <w:rStyle w:val="IndexLink"/>
                <w:rtl w:val="true"/>
              </w:rPr>
              <w:tab/>
            </w:r>
            <w:r>
              <w:rPr>
                <w:rStyle w:val="IndexLink"/>
              </w:rPr>
              <w:t>13</w:t>
            </w:r>
          </w:hyperlink>
        </w:p>
        <w:p>
          <w:pPr>
            <w:pStyle w:val="Contents4"/>
            <w:tabs>
              <w:tab w:val="clear" w:pos="8176"/>
              <w:tab w:val="right" w:pos="9026" w:leader="dot"/>
            </w:tabs>
            <w:rPr/>
          </w:pPr>
          <w:hyperlink w:anchor="__RefHeading___Toc1533599_1490000891">
            <w:r>
              <w:rPr>
                <w:webHidden/>
                <w:rStyle w:val="IndexLink"/>
                <w:rtl w:val="true"/>
              </w:rPr>
              <w:t>بیانیه علمای مکه و نجد</w:t>
            </w:r>
            <w:r>
              <w:rPr>
                <w:rStyle w:val="IndexLink"/>
                <w:rtl w:val="true"/>
              </w:rPr>
              <w:tab/>
            </w:r>
            <w:r>
              <w:rPr>
                <w:rStyle w:val="IndexLink"/>
              </w:rPr>
              <w:t>13</w:t>
            </w:r>
          </w:hyperlink>
        </w:p>
        <w:p>
          <w:pPr>
            <w:pStyle w:val="Contents4"/>
            <w:tabs>
              <w:tab w:val="clear" w:pos="8176"/>
              <w:tab w:val="right" w:pos="9026" w:leader="dot"/>
            </w:tabs>
            <w:rPr/>
          </w:pPr>
          <w:hyperlink w:anchor="__RefHeading___Toc1533601_1490000891">
            <w:r>
              <w:rPr>
                <w:webHidden/>
                <w:rStyle w:val="IndexLink"/>
                <w:rtl w:val="true"/>
              </w:rPr>
              <w:t>ویران ساختن مقابر و مشاهد حجاز به وسیله وهابیان</w:t>
            </w:r>
            <w:r>
              <w:rPr>
                <w:rStyle w:val="IndexLink"/>
                <w:rtl w:val="true"/>
              </w:rPr>
              <w:tab/>
            </w:r>
            <w:r>
              <w:rPr>
                <w:rStyle w:val="IndexLink"/>
              </w:rPr>
              <w:t>14</w:t>
            </w:r>
          </w:hyperlink>
        </w:p>
        <w:p>
          <w:pPr>
            <w:pStyle w:val="Contents3"/>
            <w:tabs>
              <w:tab w:val="clear" w:pos="8459"/>
              <w:tab w:val="right" w:pos="9026" w:leader="dot"/>
            </w:tabs>
            <w:rPr/>
          </w:pPr>
          <w:hyperlink w:anchor="__RefHeading___Toc1533603_1490000891">
            <w:r>
              <w:rPr>
                <w:webHidden/>
                <w:rStyle w:val="IndexLink"/>
                <w:rtl w:val="true"/>
              </w:rPr>
              <w:t xml:space="preserve">تاریخ وهابیت </w:t>
            </w:r>
            <w:r>
              <w:rPr>
                <w:rStyle w:val="IndexLink"/>
              </w:rPr>
              <w:t>2</w:t>
            </w:r>
            <w:r>
              <w:rPr>
                <w:rStyle w:val="IndexLink"/>
                <w:rtl w:val="true"/>
              </w:rPr>
              <w:tab/>
            </w:r>
            <w:r>
              <w:rPr>
                <w:rStyle w:val="IndexLink"/>
              </w:rPr>
              <w:t>23</w:t>
            </w:r>
          </w:hyperlink>
        </w:p>
        <w:p>
          <w:pPr>
            <w:pStyle w:val="Contents4"/>
            <w:tabs>
              <w:tab w:val="clear" w:pos="8176"/>
              <w:tab w:val="right" w:pos="9026" w:leader="dot"/>
            </w:tabs>
            <w:rPr/>
          </w:pPr>
          <w:hyperlink w:anchor="__RefHeading___Toc1533605_1490000891">
            <w:r>
              <w:rPr>
                <w:webHidden/>
                <w:rStyle w:val="IndexLink"/>
                <w:rtl w:val="true"/>
              </w:rPr>
              <w:t>منبع</w:t>
            </w:r>
            <w:r>
              <w:rPr>
                <w:rStyle w:val="IndexLink"/>
                <w:rtl w:val="true"/>
              </w:rPr>
              <w:tab/>
            </w:r>
            <w:r>
              <w:rPr>
                <w:rStyle w:val="IndexLink"/>
              </w:rPr>
              <w:t>23</w:t>
            </w:r>
          </w:hyperlink>
        </w:p>
        <w:p>
          <w:pPr>
            <w:pStyle w:val="Contents4"/>
            <w:tabs>
              <w:tab w:val="clear" w:pos="8176"/>
              <w:tab w:val="right" w:pos="9026" w:leader="dot"/>
            </w:tabs>
            <w:rPr/>
          </w:pPr>
          <w:hyperlink w:anchor="__RefHeading___Toc1533607_1490000891">
            <w:r>
              <w:rPr>
                <w:webHidden/>
                <w:rStyle w:val="IndexLink"/>
                <w:rtl w:val="true"/>
              </w:rPr>
              <w:t>متن</w:t>
            </w:r>
            <w:r>
              <w:rPr>
                <w:rStyle w:val="IndexLink"/>
                <w:rtl w:val="true"/>
              </w:rPr>
              <w:tab/>
            </w:r>
            <w:r>
              <w:rPr>
                <w:rStyle w:val="IndexLink"/>
              </w:rPr>
              <w:t>23</w:t>
            </w:r>
          </w:hyperlink>
        </w:p>
        <w:p>
          <w:pPr>
            <w:pStyle w:val="Contents3"/>
            <w:tabs>
              <w:tab w:val="clear" w:pos="8459"/>
              <w:tab w:val="right" w:pos="9026" w:leader="dot"/>
            </w:tabs>
            <w:rPr/>
          </w:pPr>
          <w:hyperlink w:anchor="__RefHeading___Toc1533609_1490000891">
            <w:r>
              <w:rPr>
                <w:webHidden/>
                <w:rStyle w:val="IndexLink"/>
                <w:rtl w:val="true"/>
              </w:rPr>
              <w:t xml:space="preserve">تاریخ وهابیت </w:t>
            </w:r>
            <w:r>
              <w:rPr>
                <w:rStyle w:val="IndexLink"/>
              </w:rPr>
              <w:t>3</w:t>
            </w:r>
            <w:r>
              <w:rPr>
                <w:rStyle w:val="IndexLink"/>
                <w:rtl w:val="true"/>
              </w:rPr>
              <w:tab/>
            </w:r>
            <w:r>
              <w:rPr>
                <w:rStyle w:val="IndexLink"/>
              </w:rPr>
              <w:t>29</w:t>
            </w:r>
          </w:hyperlink>
        </w:p>
        <w:p>
          <w:pPr>
            <w:pStyle w:val="Contents4"/>
            <w:tabs>
              <w:tab w:val="clear" w:pos="8176"/>
              <w:tab w:val="right" w:pos="9026" w:leader="dot"/>
            </w:tabs>
            <w:rPr/>
          </w:pPr>
          <w:hyperlink w:anchor="__RefHeading___Toc1533611_1490000891">
            <w:r>
              <w:rPr>
                <w:webHidden/>
                <w:rStyle w:val="IndexLink"/>
                <w:rtl w:val="true"/>
              </w:rPr>
              <w:t>منبع</w:t>
            </w:r>
            <w:r>
              <w:rPr>
                <w:rStyle w:val="IndexLink"/>
                <w:rtl w:val="true"/>
              </w:rPr>
              <w:tab/>
            </w:r>
            <w:r>
              <w:rPr>
                <w:rStyle w:val="IndexLink"/>
              </w:rPr>
              <w:t>29</w:t>
            </w:r>
          </w:hyperlink>
        </w:p>
        <w:p>
          <w:pPr>
            <w:pStyle w:val="Contents4"/>
            <w:tabs>
              <w:tab w:val="clear" w:pos="8176"/>
              <w:tab w:val="right" w:pos="9026" w:leader="dot"/>
            </w:tabs>
            <w:rPr/>
          </w:pPr>
          <w:hyperlink w:anchor="__RefHeading___Toc1533613_1490000891">
            <w:r>
              <w:rPr>
                <w:webHidden/>
                <w:rStyle w:val="IndexLink"/>
                <w:rtl w:val="true"/>
              </w:rPr>
              <w:t>کنفرانس اسلامی برای تعیین تکلیف مکه و مدینه</w:t>
            </w:r>
            <w:r>
              <w:rPr>
                <w:rStyle w:val="IndexLink"/>
                <w:rtl w:val="true"/>
              </w:rPr>
              <w:tab/>
            </w:r>
            <w:r>
              <w:rPr>
                <w:rStyle w:val="IndexLink"/>
              </w:rPr>
              <w:t>29</w:t>
            </w:r>
          </w:hyperlink>
        </w:p>
        <w:p>
          <w:pPr>
            <w:pStyle w:val="Contents4"/>
            <w:tabs>
              <w:tab w:val="clear" w:pos="8176"/>
              <w:tab w:val="right" w:pos="9026" w:leader="dot"/>
            </w:tabs>
            <w:rPr/>
          </w:pPr>
          <w:hyperlink w:anchor="__RefHeading___Toc1533615_1490000891">
            <w:r>
              <w:rPr>
                <w:webHidden/>
                <w:rStyle w:val="IndexLink"/>
                <w:rtl w:val="true"/>
              </w:rPr>
              <w:t>جمعیت اخوان</w:t>
            </w:r>
            <w:r>
              <w:rPr>
                <w:rStyle w:val="IndexLink"/>
                <w:rtl w:val="true"/>
              </w:rPr>
              <w:tab/>
            </w:r>
            <w:r>
              <w:rPr>
                <w:rStyle w:val="IndexLink"/>
              </w:rPr>
              <w:t>32</w:t>
            </w:r>
          </w:hyperlink>
        </w:p>
        <w:p>
          <w:pPr>
            <w:pStyle w:val="Contents2"/>
            <w:tabs>
              <w:tab w:val="clear" w:pos="8743"/>
              <w:tab w:val="right" w:pos="9026" w:leader="dot"/>
            </w:tabs>
            <w:rPr/>
          </w:pPr>
          <w:hyperlink w:anchor="__RefHeading___Toc1533617_1490000891">
            <w:r>
              <w:rPr>
                <w:webHidden/>
                <w:rStyle w:val="IndexLink"/>
                <w:rtl w:val="true"/>
              </w:rPr>
              <w:t>سیری در تاریخ وهابیان</w:t>
            </w:r>
            <w:r>
              <w:rPr>
                <w:rStyle w:val="IndexLink"/>
                <w:rtl w:val="true"/>
              </w:rPr>
              <w:tab/>
            </w:r>
            <w:r>
              <w:rPr>
                <w:rStyle w:val="IndexLink"/>
              </w:rPr>
              <w:t>40</w:t>
            </w:r>
          </w:hyperlink>
        </w:p>
        <w:p>
          <w:pPr>
            <w:pStyle w:val="Contents3"/>
            <w:tabs>
              <w:tab w:val="clear" w:pos="8459"/>
              <w:tab w:val="right" w:pos="9026" w:leader="dot"/>
            </w:tabs>
            <w:rPr/>
          </w:pPr>
          <w:hyperlink w:anchor="__RefHeading___Toc1533619_1490000891">
            <w:r>
              <w:rPr>
                <w:webHidden/>
                <w:rStyle w:val="IndexLink"/>
                <w:rtl w:val="true"/>
              </w:rPr>
              <w:t>منبع</w:t>
            </w:r>
            <w:r>
              <w:rPr>
                <w:rStyle w:val="IndexLink"/>
                <w:rtl w:val="true"/>
              </w:rPr>
              <w:tab/>
            </w:r>
            <w:r>
              <w:rPr>
                <w:rStyle w:val="IndexLink"/>
              </w:rPr>
              <w:t>40</w:t>
            </w:r>
          </w:hyperlink>
        </w:p>
        <w:p>
          <w:pPr>
            <w:pStyle w:val="Contents3"/>
            <w:tabs>
              <w:tab w:val="clear" w:pos="8459"/>
              <w:tab w:val="right" w:pos="9026" w:leader="dot"/>
            </w:tabs>
            <w:rPr/>
          </w:pPr>
          <w:hyperlink w:anchor="__RefHeading___Toc1533621_1490000891">
            <w:r>
              <w:rPr>
                <w:webHidden/>
                <w:rStyle w:val="IndexLink"/>
                <w:rtl w:val="true"/>
              </w:rPr>
              <w:t>محاصره مکه توسط وهابیها</w:t>
            </w:r>
            <w:r>
              <w:rPr>
                <w:rStyle w:val="IndexLink"/>
                <w:rtl w:val="true"/>
              </w:rPr>
              <w:tab/>
            </w:r>
            <w:r>
              <w:rPr>
                <w:rStyle w:val="IndexLink"/>
              </w:rPr>
              <w:t>40</w:t>
            </w:r>
          </w:hyperlink>
        </w:p>
        <w:p>
          <w:pPr>
            <w:pStyle w:val="Contents3"/>
            <w:tabs>
              <w:tab w:val="clear" w:pos="8459"/>
              <w:tab w:val="right" w:pos="9026" w:leader="dot"/>
            </w:tabs>
            <w:rPr/>
          </w:pPr>
          <w:hyperlink w:anchor="__RefHeading___Toc1533623_1490000891">
            <w:r>
              <w:rPr>
                <w:webHidden/>
                <w:rStyle w:val="IndexLink"/>
                <w:rtl w:val="true"/>
              </w:rPr>
              <w:t>تصرف مدینه</w:t>
            </w:r>
            <w:r>
              <w:rPr>
                <w:rStyle w:val="IndexLink"/>
                <w:rtl w:val="true"/>
              </w:rPr>
              <w:tab/>
            </w:r>
            <w:r>
              <w:rPr>
                <w:rStyle w:val="IndexLink"/>
              </w:rPr>
              <w:t>44</w:t>
            </w:r>
          </w:hyperlink>
        </w:p>
        <w:p>
          <w:pPr>
            <w:pStyle w:val="Contents3"/>
            <w:tabs>
              <w:tab w:val="clear" w:pos="8459"/>
              <w:tab w:val="right" w:pos="9026" w:leader="dot"/>
            </w:tabs>
            <w:rPr/>
          </w:pPr>
          <w:hyperlink w:anchor="__RefHeading___Toc1533625_1490000891">
            <w:r>
              <w:rPr>
                <w:webHidden/>
                <w:rStyle w:val="IndexLink"/>
                <w:rtl w:val="true"/>
              </w:rPr>
              <w:t>هجوم وهابیها به کربلا و نجف</w:t>
            </w:r>
            <w:r>
              <w:rPr>
                <w:rStyle w:val="IndexLink"/>
                <w:rtl w:val="true"/>
              </w:rPr>
              <w:tab/>
            </w:r>
            <w:r>
              <w:rPr>
                <w:rStyle w:val="IndexLink"/>
              </w:rPr>
              <w:t>45</w:t>
            </w:r>
          </w:hyperlink>
        </w:p>
        <w:p>
          <w:pPr>
            <w:pStyle w:val="Contents3"/>
            <w:tabs>
              <w:tab w:val="clear" w:pos="8459"/>
              <w:tab w:val="right" w:pos="9026" w:leader="dot"/>
            </w:tabs>
            <w:rPr/>
          </w:pPr>
          <w:hyperlink w:anchor="__RefHeading___Toc1533627_1490000891">
            <w:r>
              <w:rPr>
                <w:webHidden/>
                <w:rStyle w:val="IndexLink"/>
                <w:rtl w:val="true"/>
              </w:rPr>
              <w:t>انگیزه حمله وهابیها به دو شهر مقدس کربلا و نجف</w:t>
            </w:r>
            <w:r>
              <w:rPr>
                <w:rStyle w:val="IndexLink"/>
                <w:rtl w:val="true"/>
              </w:rPr>
              <w:tab/>
            </w:r>
            <w:r>
              <w:rPr>
                <w:rStyle w:val="IndexLink"/>
              </w:rPr>
              <w:t>52</w:t>
            </w:r>
          </w:hyperlink>
        </w:p>
        <w:p>
          <w:pPr>
            <w:pStyle w:val="Contents2"/>
            <w:tabs>
              <w:tab w:val="clear" w:pos="8743"/>
              <w:tab w:val="right" w:pos="9026" w:leader="dot"/>
            </w:tabs>
            <w:rPr/>
          </w:pPr>
          <w:hyperlink w:anchor="__RefHeading___Toc1533629_1490000891">
            <w:r>
              <w:rPr>
                <w:webHidden/>
                <w:rStyle w:val="IndexLink"/>
                <w:rtl w:val="true"/>
              </w:rPr>
              <w:t>عقاید و اندیشه‌های وهابیان</w:t>
            </w:r>
            <w:r>
              <w:rPr>
                <w:rStyle w:val="IndexLink"/>
                <w:rtl w:val="true"/>
              </w:rPr>
              <w:tab/>
            </w:r>
            <w:r>
              <w:rPr>
                <w:rStyle w:val="IndexLink"/>
              </w:rPr>
              <w:t>54</w:t>
            </w:r>
          </w:hyperlink>
        </w:p>
        <w:p>
          <w:pPr>
            <w:pStyle w:val="Contents3"/>
            <w:tabs>
              <w:tab w:val="clear" w:pos="8459"/>
              <w:tab w:val="right" w:pos="9026" w:leader="dot"/>
            </w:tabs>
            <w:rPr/>
          </w:pPr>
          <w:hyperlink w:anchor="__RefHeading___Toc1533631_1490000891">
            <w:r>
              <w:rPr>
                <w:webHidden/>
                <w:rStyle w:val="IndexLink"/>
                <w:rtl w:val="true"/>
              </w:rPr>
              <w:t>منبع</w:t>
            </w:r>
            <w:r>
              <w:rPr>
                <w:rStyle w:val="IndexLink"/>
                <w:rtl w:val="true"/>
              </w:rPr>
              <w:tab/>
            </w:r>
            <w:r>
              <w:rPr>
                <w:rStyle w:val="IndexLink"/>
              </w:rPr>
              <w:t>54</w:t>
            </w:r>
          </w:hyperlink>
        </w:p>
        <w:p>
          <w:pPr>
            <w:pStyle w:val="Contents3"/>
            <w:tabs>
              <w:tab w:val="clear" w:pos="8459"/>
              <w:tab w:val="right" w:pos="9026" w:leader="dot"/>
            </w:tabs>
            <w:rPr/>
          </w:pPr>
          <w:hyperlink w:anchor="__RefHeading___Toc1533633_1490000891">
            <w:r>
              <w:rPr>
                <w:webHidden/>
                <w:rStyle w:val="IndexLink"/>
                <w:rtl w:val="true"/>
              </w:rPr>
              <w:t>متن</w:t>
            </w:r>
            <w:r>
              <w:rPr>
                <w:rStyle w:val="IndexLink"/>
                <w:rtl w:val="true"/>
              </w:rPr>
              <w:tab/>
            </w:r>
            <w:r>
              <w:rPr>
                <w:rStyle w:val="IndexLink"/>
              </w:rPr>
              <w:t>54</w:t>
            </w:r>
          </w:hyperlink>
        </w:p>
        <w:p>
          <w:pPr>
            <w:pStyle w:val="Contents2"/>
            <w:tabs>
              <w:tab w:val="clear" w:pos="8743"/>
              <w:tab w:val="right" w:pos="9026" w:leader="dot"/>
            </w:tabs>
            <w:rPr/>
          </w:pPr>
          <w:hyperlink w:anchor="__RefHeading___Toc1533635_1490000891">
            <w:r>
              <w:rPr>
                <w:webHidden/>
                <w:rStyle w:val="IndexLink"/>
                <w:rtl w:val="true"/>
              </w:rPr>
              <w:t>محمد بن عبد الوهاب و حرکت وهابیت</w:t>
            </w:r>
            <w:r>
              <w:rPr>
                <w:rStyle w:val="IndexLink"/>
                <w:rtl w:val="true"/>
              </w:rPr>
              <w:tab/>
            </w:r>
            <w:r>
              <w:rPr>
                <w:rStyle w:val="IndexLink"/>
              </w:rPr>
              <w:t>56</w:t>
            </w:r>
          </w:hyperlink>
        </w:p>
        <w:p>
          <w:pPr>
            <w:pStyle w:val="Contents3"/>
            <w:tabs>
              <w:tab w:val="clear" w:pos="8459"/>
              <w:tab w:val="right" w:pos="9026" w:leader="dot"/>
            </w:tabs>
            <w:rPr/>
          </w:pPr>
          <w:hyperlink w:anchor="__RefHeading___Toc1533637_1490000891">
            <w:r>
              <w:rPr>
                <w:webHidden/>
                <w:rStyle w:val="IndexLink"/>
                <w:rtl w:val="true"/>
              </w:rPr>
              <w:t>منبع</w:t>
            </w:r>
            <w:r>
              <w:rPr>
                <w:rStyle w:val="IndexLink"/>
                <w:rtl w:val="true"/>
              </w:rPr>
              <w:tab/>
            </w:r>
            <w:r>
              <w:rPr>
                <w:rStyle w:val="IndexLink"/>
              </w:rPr>
              <w:t>56</w:t>
            </w:r>
          </w:hyperlink>
        </w:p>
        <w:p>
          <w:pPr>
            <w:pStyle w:val="Contents3"/>
            <w:tabs>
              <w:tab w:val="clear" w:pos="8459"/>
              <w:tab w:val="right" w:pos="9026" w:leader="dot"/>
            </w:tabs>
            <w:rPr/>
          </w:pPr>
          <w:hyperlink w:anchor="__RefHeading___Toc1533639_1490000891">
            <w:r>
              <w:rPr>
                <w:webHidden/>
                <w:rStyle w:val="IndexLink"/>
                <w:rtl w:val="true"/>
              </w:rPr>
              <w:t>متن</w:t>
            </w:r>
            <w:r>
              <w:rPr>
                <w:rStyle w:val="IndexLink"/>
                <w:rtl w:val="true"/>
              </w:rPr>
              <w:tab/>
            </w:r>
            <w:r>
              <w:rPr>
                <w:rStyle w:val="IndexLink"/>
              </w:rPr>
              <w:t>56</w:t>
            </w:r>
          </w:hyperlink>
        </w:p>
        <w:p>
          <w:pPr>
            <w:pStyle w:val="Contents3"/>
            <w:tabs>
              <w:tab w:val="clear" w:pos="8459"/>
              <w:tab w:val="right" w:pos="9026" w:leader="dot"/>
            </w:tabs>
            <w:rPr/>
          </w:pPr>
          <w:hyperlink w:anchor="__RefHeading___Toc1533641_1490000891">
            <w:r>
              <w:rPr>
                <w:webHidden/>
                <w:rStyle w:val="IndexLink"/>
                <w:rtl w:val="true"/>
              </w:rPr>
              <w:t>شعار وهابیان</w:t>
            </w:r>
            <w:r>
              <w:rPr>
                <w:rStyle w:val="IndexLink"/>
                <w:rtl w:val="true"/>
              </w:rPr>
              <w:tab/>
            </w:r>
            <w:r>
              <w:rPr>
                <w:rStyle w:val="IndexLink"/>
              </w:rPr>
              <w:t>64</w:t>
            </w:r>
          </w:hyperlink>
        </w:p>
        <w:p>
          <w:pPr>
            <w:pStyle w:val="Contents3"/>
            <w:tabs>
              <w:tab w:val="clear" w:pos="8459"/>
              <w:tab w:val="right" w:pos="9026" w:leader="dot"/>
            </w:tabs>
            <w:rPr/>
          </w:pPr>
          <w:hyperlink w:anchor="__RefHeading___Toc1533643_1490000891">
            <w:r>
              <w:rPr>
                <w:webHidden/>
                <w:rStyle w:val="IndexLink"/>
                <w:rtl w:val="true"/>
              </w:rPr>
              <w:t>دگرگونی در موضع وهابیان</w:t>
            </w:r>
            <w:r>
              <w:rPr>
                <w:rStyle w:val="IndexLink"/>
                <w:rtl w:val="true"/>
              </w:rPr>
              <w:tab/>
            </w:r>
            <w:r>
              <w:rPr>
                <w:rStyle w:val="IndexLink"/>
              </w:rPr>
              <w:t>66</w:t>
            </w:r>
          </w:hyperlink>
        </w:p>
        <w:p>
          <w:pPr>
            <w:pStyle w:val="Contents2"/>
            <w:tabs>
              <w:tab w:val="clear" w:pos="8743"/>
              <w:tab w:val="right" w:pos="9026" w:leader="dot"/>
            </w:tabs>
            <w:rPr/>
          </w:pPr>
          <w:hyperlink w:anchor="__RefHeading___Toc1533645_1490000891">
            <w:r>
              <w:rPr>
                <w:webHidden/>
                <w:rStyle w:val="IndexLink"/>
                <w:rtl w:val="true"/>
              </w:rPr>
              <w:t>ابن تیمیه در آئینه اندیشه متفکران</w:t>
            </w:r>
            <w:r>
              <w:rPr>
                <w:rStyle w:val="IndexLink"/>
                <w:rtl w:val="true"/>
              </w:rPr>
              <w:tab/>
            </w:r>
            <w:r>
              <w:rPr>
                <w:rStyle w:val="IndexLink"/>
              </w:rPr>
              <w:t>67</w:t>
            </w:r>
          </w:hyperlink>
        </w:p>
        <w:p>
          <w:pPr>
            <w:pStyle w:val="Contents3"/>
            <w:tabs>
              <w:tab w:val="clear" w:pos="8459"/>
              <w:tab w:val="right" w:pos="9026" w:leader="dot"/>
            </w:tabs>
            <w:rPr/>
          </w:pPr>
          <w:hyperlink w:anchor="__RefHeading___Toc1533647_1490000891">
            <w:r>
              <w:rPr>
                <w:webHidden/>
                <w:rStyle w:val="IndexLink"/>
                <w:rtl w:val="true"/>
              </w:rPr>
              <w:t>منابع</w:t>
            </w:r>
            <w:r>
              <w:rPr>
                <w:rStyle w:val="IndexLink"/>
                <w:rtl w:val="true"/>
              </w:rPr>
              <w:tab/>
            </w:r>
            <w:r>
              <w:rPr>
                <w:rStyle w:val="IndexLink"/>
              </w:rPr>
              <w:t>67</w:t>
            </w:r>
          </w:hyperlink>
        </w:p>
        <w:p>
          <w:pPr>
            <w:pStyle w:val="Contents3"/>
            <w:tabs>
              <w:tab w:val="clear" w:pos="8459"/>
              <w:tab w:val="right" w:pos="9026" w:leader="dot"/>
            </w:tabs>
            <w:rPr/>
          </w:pPr>
          <w:hyperlink w:anchor="__RefHeading___Toc1533649_1490000891">
            <w:r>
              <w:rPr>
                <w:webHidden/>
                <w:rStyle w:val="IndexLink"/>
                <w:rtl w:val="true"/>
              </w:rPr>
              <w:t>متن</w:t>
            </w:r>
            <w:r>
              <w:rPr>
                <w:rStyle w:val="IndexLink"/>
                <w:rtl w:val="true"/>
              </w:rPr>
              <w:tab/>
            </w:r>
            <w:r>
              <w:rPr>
                <w:rStyle w:val="IndexLink"/>
              </w:rPr>
              <w:t>67</w:t>
            </w:r>
          </w:hyperlink>
        </w:p>
        <w:p>
          <w:pPr>
            <w:pStyle w:val="Contents3"/>
            <w:tabs>
              <w:tab w:val="clear" w:pos="8459"/>
              <w:tab w:val="right" w:pos="9026" w:leader="dot"/>
            </w:tabs>
            <w:rPr/>
          </w:pPr>
          <w:hyperlink w:anchor="__RefHeading___Toc1533651_1490000891">
            <w:r>
              <w:rPr>
                <w:webHidden/>
                <w:rStyle w:val="IndexLink"/>
                <w:rtl w:val="true"/>
              </w:rPr>
              <w:t>برخورد اندیشه‌ها مایه تکامل است</w:t>
            </w:r>
            <w:r>
              <w:rPr>
                <w:rStyle w:val="IndexLink"/>
                <w:rtl w:val="true"/>
              </w:rPr>
              <w:tab/>
            </w:r>
            <w:r>
              <w:rPr>
                <w:rStyle w:val="IndexLink"/>
              </w:rPr>
              <w:t>71</w:t>
            </w:r>
          </w:hyperlink>
        </w:p>
        <w:p>
          <w:pPr>
            <w:pStyle w:val="Contents4"/>
            <w:tabs>
              <w:tab w:val="clear" w:pos="8176"/>
              <w:tab w:val="right" w:pos="9026" w:leader="dot"/>
            </w:tabs>
            <w:rPr/>
          </w:pPr>
          <w:hyperlink w:anchor="__RefHeading___Toc1533653_1490000891">
            <w:r>
              <w:rPr>
                <w:webHidden/>
                <w:rStyle w:val="IndexLink"/>
                <w:rtl w:val="true"/>
              </w:rPr>
              <w:t>مقدمه</w:t>
            </w:r>
            <w:r>
              <w:rPr>
                <w:rStyle w:val="IndexLink"/>
                <w:rtl w:val="true"/>
              </w:rPr>
              <w:tab/>
            </w:r>
            <w:r>
              <w:rPr>
                <w:rStyle w:val="IndexLink"/>
              </w:rPr>
              <w:t>71</w:t>
            </w:r>
          </w:hyperlink>
        </w:p>
        <w:p>
          <w:pPr>
            <w:pStyle w:val="Contents4"/>
            <w:tabs>
              <w:tab w:val="clear" w:pos="8176"/>
              <w:tab w:val="right" w:pos="9026" w:leader="dot"/>
            </w:tabs>
            <w:rPr/>
          </w:pPr>
          <w:hyperlink w:anchor="__RefHeading___Toc1533655_1490000891">
            <w:r>
              <w:rPr>
                <w:webHidden/>
                <w:rStyle w:val="IndexLink"/>
              </w:rPr>
              <w:t>1</w:t>
            </w:r>
            <w:r>
              <w:rPr>
                <w:rStyle w:val="IndexLink"/>
                <w:rtl w:val="true"/>
              </w:rPr>
              <w:t xml:space="preserve"> - </w:t>
            </w:r>
            <w:r>
              <w:rPr>
                <w:rStyle w:val="IndexLink"/>
                <w:rtl w:val="true"/>
              </w:rPr>
              <w:t xml:space="preserve">صفی الدین هندی </w:t>
            </w:r>
            <w:r>
              <w:rPr>
                <w:rStyle w:val="IndexLink"/>
              </w:rPr>
              <w:t>644</w:t>
            </w:r>
            <w:r>
              <w:rPr>
                <w:rStyle w:val="IndexLink"/>
                <w:rtl w:val="true"/>
              </w:rPr>
              <w:t xml:space="preserve"> - </w:t>
            </w:r>
            <w:r>
              <w:rPr>
                <w:rStyle w:val="IndexLink"/>
              </w:rPr>
              <w:t>715</w:t>
            </w:r>
            <w:r>
              <w:rPr>
                <w:rStyle w:val="IndexLink"/>
                <w:rtl w:val="true"/>
              </w:rPr>
              <w:tab/>
            </w:r>
            <w:r>
              <w:rPr>
                <w:rStyle w:val="IndexLink"/>
              </w:rPr>
              <w:t>73</w:t>
            </w:r>
          </w:hyperlink>
        </w:p>
        <w:p>
          <w:pPr>
            <w:pStyle w:val="Contents4"/>
            <w:tabs>
              <w:tab w:val="clear" w:pos="8176"/>
              <w:tab w:val="right" w:pos="9026" w:leader="dot"/>
            </w:tabs>
            <w:rPr/>
          </w:pPr>
          <w:hyperlink w:anchor="__RefHeading___Toc1533657_1490000891">
            <w:r>
              <w:rPr>
                <w:webHidden/>
                <w:rStyle w:val="IndexLink"/>
              </w:rPr>
              <w:t>2</w:t>
            </w:r>
            <w:r>
              <w:rPr>
                <w:rStyle w:val="IndexLink"/>
                <w:rtl w:val="true"/>
              </w:rPr>
              <w:t xml:space="preserve"> - </w:t>
            </w:r>
            <w:r>
              <w:rPr>
                <w:rStyle w:val="IndexLink"/>
                <w:rtl w:val="true"/>
              </w:rPr>
              <w:t xml:space="preserve">کمال الدین زملکانی ت </w:t>
            </w:r>
            <w:r>
              <w:rPr>
                <w:rStyle w:val="IndexLink"/>
                <w:rtl w:val="true"/>
              </w:rPr>
              <w:t xml:space="preserve">- </w:t>
            </w:r>
            <w:r>
              <w:rPr>
                <w:rStyle w:val="IndexLink"/>
              </w:rPr>
              <w:t>67</w:t>
            </w:r>
            <w:r>
              <w:rPr>
                <w:rStyle w:val="IndexLink"/>
                <w:rtl w:val="true"/>
              </w:rPr>
              <w:t xml:space="preserve"> - </w:t>
            </w:r>
            <w:r>
              <w:rPr>
                <w:rStyle w:val="IndexLink"/>
              </w:rPr>
              <w:t>733</w:t>
            </w:r>
            <w:r>
              <w:rPr>
                <w:rStyle w:val="IndexLink"/>
                <w:rtl w:val="true"/>
              </w:rPr>
              <w:tab/>
            </w:r>
            <w:r>
              <w:rPr>
                <w:rStyle w:val="IndexLink"/>
              </w:rPr>
              <w:t>73</w:t>
            </w:r>
          </w:hyperlink>
        </w:p>
        <w:p>
          <w:pPr>
            <w:pStyle w:val="Contents4"/>
            <w:tabs>
              <w:tab w:val="clear" w:pos="8176"/>
              <w:tab w:val="right" w:pos="9026" w:leader="dot"/>
            </w:tabs>
            <w:rPr/>
          </w:pPr>
          <w:hyperlink w:anchor="__RefHeading___Toc1533659_1490000891">
            <w:r>
              <w:rPr>
                <w:webHidden/>
                <w:rStyle w:val="IndexLink"/>
              </w:rPr>
              <w:t>3</w:t>
            </w:r>
            <w:r>
              <w:rPr>
                <w:rStyle w:val="IndexLink"/>
                <w:rtl w:val="true"/>
              </w:rPr>
              <w:t xml:space="preserve"> - </w:t>
            </w:r>
            <w:r>
              <w:rPr>
                <w:rStyle w:val="IndexLink"/>
                <w:rtl w:val="true"/>
              </w:rPr>
              <w:t>شهاب الدین حلبی</w:t>
            </w:r>
            <w:r>
              <w:rPr>
                <w:rStyle w:val="IndexLink"/>
                <w:rtl w:val="true"/>
              </w:rPr>
              <w:t xml:space="preserve">/ </w:t>
            </w:r>
            <w:r>
              <w:rPr>
                <w:rStyle w:val="IndexLink"/>
                <w:rtl w:val="true"/>
              </w:rPr>
              <w:t xml:space="preserve">م </w:t>
            </w:r>
            <w:r>
              <w:rPr>
                <w:rStyle w:val="IndexLink"/>
              </w:rPr>
              <w:t>733</w:t>
            </w:r>
            <w:r>
              <w:rPr>
                <w:rStyle w:val="IndexLink"/>
                <w:rtl w:val="true"/>
              </w:rPr>
              <w:tab/>
            </w:r>
            <w:r>
              <w:rPr>
                <w:rStyle w:val="IndexLink"/>
              </w:rPr>
              <w:t>73</w:t>
            </w:r>
          </w:hyperlink>
        </w:p>
        <w:p>
          <w:pPr>
            <w:pStyle w:val="Contents4"/>
            <w:tabs>
              <w:tab w:val="clear" w:pos="8176"/>
              <w:tab w:val="right" w:pos="9026" w:leader="dot"/>
            </w:tabs>
            <w:rPr/>
          </w:pPr>
          <w:hyperlink w:anchor="__RefHeading___Toc1533661_1490000891">
            <w:r>
              <w:rPr>
                <w:webHidden/>
                <w:rStyle w:val="IndexLink"/>
              </w:rPr>
              <w:t>4</w:t>
            </w:r>
            <w:r>
              <w:rPr>
                <w:rStyle w:val="IndexLink"/>
                <w:rtl w:val="true"/>
              </w:rPr>
              <w:t xml:space="preserve"> - </w:t>
            </w:r>
            <w:r>
              <w:rPr>
                <w:rStyle w:val="IndexLink"/>
                <w:rtl w:val="true"/>
              </w:rPr>
              <w:t>شمس الدین ذهبی</w:t>
            </w:r>
            <w:r>
              <w:rPr>
                <w:rStyle w:val="IndexLink"/>
                <w:rtl w:val="true"/>
              </w:rPr>
              <w:t xml:space="preserve">/ </w:t>
            </w:r>
            <w:r>
              <w:rPr>
                <w:rStyle w:val="IndexLink"/>
                <w:rtl w:val="true"/>
              </w:rPr>
              <w:t xml:space="preserve">م </w:t>
            </w:r>
            <w:r>
              <w:rPr>
                <w:rStyle w:val="IndexLink"/>
              </w:rPr>
              <w:t>748</w:t>
            </w:r>
            <w:r>
              <w:rPr>
                <w:rStyle w:val="IndexLink"/>
                <w:rtl w:val="true"/>
              </w:rPr>
              <w:tab/>
            </w:r>
            <w:r>
              <w:rPr>
                <w:rStyle w:val="IndexLink"/>
              </w:rPr>
              <w:t>74</w:t>
            </w:r>
          </w:hyperlink>
        </w:p>
        <w:p>
          <w:pPr>
            <w:pStyle w:val="Contents4"/>
            <w:tabs>
              <w:tab w:val="clear" w:pos="8176"/>
              <w:tab w:val="right" w:pos="9026" w:leader="dot"/>
            </w:tabs>
            <w:rPr/>
          </w:pPr>
          <w:hyperlink w:anchor="__RefHeading___Toc1533663_1490000891">
            <w:r>
              <w:rPr>
                <w:webHidden/>
                <w:rStyle w:val="IndexLink"/>
              </w:rPr>
              <w:t>5</w:t>
            </w:r>
            <w:r>
              <w:rPr>
                <w:rStyle w:val="IndexLink"/>
                <w:rtl w:val="true"/>
              </w:rPr>
              <w:t xml:space="preserve"> - </w:t>
            </w:r>
            <w:r>
              <w:rPr>
                <w:rStyle w:val="IndexLink"/>
                <w:rtl w:val="true"/>
              </w:rPr>
              <w:t xml:space="preserve">صدر الدین مرحل م حدود </w:t>
            </w:r>
            <w:r>
              <w:rPr>
                <w:rStyle w:val="IndexLink"/>
              </w:rPr>
              <w:t>750</w:t>
            </w:r>
            <w:r>
              <w:rPr>
                <w:rStyle w:val="IndexLink"/>
                <w:rtl w:val="true"/>
              </w:rPr>
              <w:tab/>
            </w:r>
            <w:r>
              <w:rPr>
                <w:rStyle w:val="IndexLink"/>
              </w:rPr>
              <w:t>74</w:t>
            </w:r>
          </w:hyperlink>
        </w:p>
        <w:p>
          <w:pPr>
            <w:pStyle w:val="Contents4"/>
            <w:tabs>
              <w:tab w:val="clear" w:pos="8176"/>
              <w:tab w:val="right" w:pos="9026" w:leader="dot"/>
            </w:tabs>
            <w:rPr/>
          </w:pPr>
          <w:hyperlink w:anchor="__RefHeading___Toc1533665_1490000891">
            <w:r>
              <w:rPr>
                <w:webHidden/>
                <w:rStyle w:val="IndexLink"/>
              </w:rPr>
              <w:t>6</w:t>
            </w:r>
            <w:r>
              <w:rPr>
                <w:rStyle w:val="IndexLink"/>
                <w:rtl w:val="true"/>
              </w:rPr>
              <w:t xml:space="preserve"> - </w:t>
            </w:r>
            <w:r>
              <w:rPr>
                <w:rStyle w:val="IndexLink"/>
                <w:rtl w:val="true"/>
              </w:rPr>
              <w:t xml:space="preserve">علی بن عبد الکافی سبکی م </w:t>
            </w:r>
            <w:r>
              <w:rPr>
                <w:rStyle w:val="IndexLink"/>
                <w:rtl w:val="true"/>
              </w:rPr>
              <w:t xml:space="preserve">/ </w:t>
            </w:r>
            <w:r>
              <w:rPr>
                <w:rStyle w:val="IndexLink"/>
              </w:rPr>
              <w:t>756</w:t>
            </w:r>
            <w:r>
              <w:rPr>
                <w:rStyle w:val="IndexLink"/>
                <w:rtl w:val="true"/>
              </w:rPr>
              <w:tab/>
            </w:r>
            <w:r>
              <w:rPr>
                <w:rStyle w:val="IndexLink"/>
              </w:rPr>
              <w:t>74</w:t>
            </w:r>
          </w:hyperlink>
        </w:p>
        <w:p>
          <w:pPr>
            <w:pStyle w:val="Contents4"/>
            <w:tabs>
              <w:tab w:val="clear" w:pos="8176"/>
              <w:tab w:val="right" w:pos="9026" w:leader="dot"/>
            </w:tabs>
            <w:rPr/>
          </w:pPr>
          <w:hyperlink w:anchor="__RefHeading___Toc1533667_1490000891">
            <w:r>
              <w:rPr>
                <w:webHidden/>
                <w:rStyle w:val="IndexLink"/>
              </w:rPr>
              <w:t>7</w:t>
            </w:r>
            <w:r>
              <w:rPr>
                <w:rStyle w:val="IndexLink"/>
                <w:rtl w:val="true"/>
              </w:rPr>
              <w:t xml:space="preserve"> - </w:t>
            </w:r>
            <w:r>
              <w:rPr>
                <w:rStyle w:val="IndexLink"/>
                <w:rtl w:val="true"/>
              </w:rPr>
              <w:t xml:space="preserve">محمد بن شاکر کتبی م </w:t>
            </w:r>
            <w:r>
              <w:rPr>
                <w:rStyle w:val="IndexLink"/>
                <w:rtl w:val="true"/>
              </w:rPr>
              <w:t xml:space="preserve">/ </w:t>
            </w:r>
            <w:r>
              <w:rPr>
                <w:rStyle w:val="IndexLink"/>
              </w:rPr>
              <w:t>764</w:t>
            </w:r>
            <w:r>
              <w:rPr>
                <w:rStyle w:val="IndexLink"/>
                <w:rtl w:val="true"/>
              </w:rPr>
              <w:tab/>
            </w:r>
            <w:r>
              <w:rPr>
                <w:rStyle w:val="IndexLink"/>
              </w:rPr>
              <w:t>75</w:t>
            </w:r>
          </w:hyperlink>
        </w:p>
        <w:p>
          <w:pPr>
            <w:pStyle w:val="Contents4"/>
            <w:tabs>
              <w:tab w:val="clear" w:pos="8176"/>
              <w:tab w:val="right" w:pos="9026" w:leader="dot"/>
            </w:tabs>
            <w:rPr/>
          </w:pPr>
          <w:hyperlink w:anchor="__RefHeading___Toc1533669_1490000891">
            <w:r>
              <w:rPr>
                <w:webHidden/>
                <w:rStyle w:val="IndexLink"/>
              </w:rPr>
              <w:t>8</w:t>
            </w:r>
            <w:r>
              <w:rPr>
                <w:rStyle w:val="IndexLink"/>
                <w:rtl w:val="true"/>
              </w:rPr>
              <w:t xml:space="preserve"> - </w:t>
            </w:r>
            <w:r>
              <w:rPr>
                <w:rStyle w:val="IndexLink"/>
                <w:rtl w:val="true"/>
              </w:rPr>
              <w:t xml:space="preserve">ابو محمد یافعی م </w:t>
            </w:r>
            <w:r>
              <w:rPr>
                <w:rStyle w:val="IndexLink"/>
                <w:rtl w:val="true"/>
              </w:rPr>
              <w:t xml:space="preserve">/ </w:t>
            </w:r>
            <w:r>
              <w:rPr>
                <w:rStyle w:val="IndexLink"/>
              </w:rPr>
              <w:t>768</w:t>
            </w:r>
            <w:r>
              <w:rPr>
                <w:rStyle w:val="IndexLink"/>
                <w:rtl w:val="true"/>
              </w:rPr>
              <w:tab/>
            </w:r>
            <w:r>
              <w:rPr>
                <w:rStyle w:val="IndexLink"/>
              </w:rPr>
              <w:t>75</w:t>
            </w:r>
          </w:hyperlink>
        </w:p>
        <w:p>
          <w:pPr>
            <w:pStyle w:val="Contents4"/>
            <w:tabs>
              <w:tab w:val="clear" w:pos="8176"/>
              <w:tab w:val="right" w:pos="9026" w:leader="dot"/>
            </w:tabs>
            <w:rPr/>
          </w:pPr>
          <w:hyperlink w:anchor="__RefHeading___Toc1533671_1490000891">
            <w:r>
              <w:rPr>
                <w:webHidden/>
                <w:rStyle w:val="IndexLink"/>
              </w:rPr>
              <w:t>9</w:t>
            </w:r>
            <w:r>
              <w:rPr>
                <w:rStyle w:val="IndexLink"/>
                <w:rtl w:val="true"/>
              </w:rPr>
              <w:t xml:space="preserve"> - </w:t>
            </w:r>
            <w:r>
              <w:rPr>
                <w:rStyle w:val="IndexLink"/>
                <w:rtl w:val="true"/>
              </w:rPr>
              <w:t xml:space="preserve">ابو بکر حصنی دمشقی م </w:t>
            </w:r>
            <w:r>
              <w:rPr>
                <w:rStyle w:val="IndexLink"/>
                <w:rtl w:val="true"/>
              </w:rPr>
              <w:t xml:space="preserve">/ </w:t>
            </w:r>
            <w:r>
              <w:rPr>
                <w:rStyle w:val="IndexLink"/>
              </w:rPr>
              <w:t>829</w:t>
            </w:r>
            <w:r>
              <w:rPr>
                <w:rStyle w:val="IndexLink"/>
                <w:rtl w:val="true"/>
              </w:rPr>
              <w:tab/>
            </w:r>
            <w:r>
              <w:rPr>
                <w:rStyle w:val="IndexLink"/>
              </w:rPr>
              <w:t>76</w:t>
            </w:r>
          </w:hyperlink>
        </w:p>
        <w:p>
          <w:pPr>
            <w:pStyle w:val="Contents4"/>
            <w:tabs>
              <w:tab w:val="clear" w:pos="8176"/>
              <w:tab w:val="right" w:pos="9026" w:leader="dot"/>
            </w:tabs>
            <w:rPr/>
          </w:pPr>
          <w:hyperlink w:anchor="__RefHeading___Toc1533673_1490000891">
            <w:r>
              <w:rPr>
                <w:webHidden/>
                <w:rStyle w:val="IndexLink"/>
              </w:rPr>
              <w:t>10</w:t>
            </w:r>
            <w:r>
              <w:rPr>
                <w:rStyle w:val="IndexLink"/>
                <w:rtl w:val="true"/>
              </w:rPr>
              <w:t xml:space="preserve"> - </w:t>
            </w:r>
            <w:r>
              <w:rPr>
                <w:rStyle w:val="IndexLink"/>
                <w:rtl w:val="true"/>
              </w:rPr>
              <w:t xml:space="preserve">ابن حجر عسقلانی م </w:t>
            </w:r>
            <w:r>
              <w:rPr>
                <w:rStyle w:val="IndexLink"/>
                <w:rtl w:val="true"/>
              </w:rPr>
              <w:t xml:space="preserve">/ </w:t>
            </w:r>
            <w:r>
              <w:rPr>
                <w:rStyle w:val="IndexLink"/>
              </w:rPr>
              <w:t>852</w:t>
            </w:r>
            <w:r>
              <w:rPr>
                <w:rStyle w:val="IndexLink"/>
                <w:rtl w:val="true"/>
              </w:rPr>
              <w:tab/>
            </w:r>
            <w:r>
              <w:rPr>
                <w:rStyle w:val="IndexLink"/>
              </w:rPr>
              <w:t>76</w:t>
            </w:r>
          </w:hyperlink>
        </w:p>
        <w:p>
          <w:pPr>
            <w:pStyle w:val="Contents4"/>
            <w:tabs>
              <w:tab w:val="clear" w:pos="8176"/>
              <w:tab w:val="right" w:pos="9026" w:leader="dot"/>
            </w:tabs>
            <w:rPr/>
          </w:pPr>
          <w:hyperlink w:anchor="__RefHeading___Toc1533675_1490000891">
            <w:r>
              <w:rPr>
                <w:webHidden/>
                <w:rStyle w:val="IndexLink"/>
              </w:rPr>
              <w:t>11</w:t>
            </w:r>
            <w:r>
              <w:rPr>
                <w:rStyle w:val="IndexLink"/>
                <w:rtl w:val="true"/>
              </w:rPr>
              <w:t xml:space="preserve"> - </w:t>
            </w:r>
            <w:r>
              <w:rPr>
                <w:rStyle w:val="IndexLink"/>
                <w:rtl w:val="true"/>
              </w:rPr>
              <w:t xml:space="preserve">جمال الدین اتابکی </w:t>
            </w:r>
            <w:r>
              <w:rPr>
                <w:rStyle w:val="IndexLink"/>
                <w:rtl w:val="true"/>
              </w:rPr>
              <w:t>(</w:t>
            </w:r>
            <w:r>
              <w:rPr>
                <w:rStyle w:val="IndexLink"/>
              </w:rPr>
              <w:t>812</w:t>
            </w:r>
            <w:r>
              <w:rPr>
                <w:rStyle w:val="IndexLink"/>
                <w:rtl w:val="true"/>
              </w:rPr>
              <w:t xml:space="preserve"> - </w:t>
            </w:r>
            <w:r>
              <w:rPr>
                <w:rStyle w:val="IndexLink"/>
              </w:rPr>
              <w:t>874</w:t>
            </w:r>
            <w:r>
              <w:rPr>
                <w:rStyle w:val="IndexLink"/>
                <w:rtl w:val="true"/>
              </w:rPr>
              <w:t>)</w:t>
              <w:tab/>
            </w:r>
            <w:r>
              <w:rPr>
                <w:rStyle w:val="IndexLink"/>
              </w:rPr>
              <w:t>78</w:t>
            </w:r>
          </w:hyperlink>
        </w:p>
        <w:p>
          <w:pPr>
            <w:pStyle w:val="Contents4"/>
            <w:tabs>
              <w:tab w:val="clear" w:pos="8176"/>
              <w:tab w:val="right" w:pos="9026" w:leader="dot"/>
            </w:tabs>
            <w:rPr/>
          </w:pPr>
          <w:hyperlink w:anchor="__RefHeading___Toc1533677_1490000891">
            <w:r>
              <w:rPr>
                <w:webHidden/>
                <w:rStyle w:val="IndexLink"/>
              </w:rPr>
              <w:t>12</w:t>
            </w:r>
            <w:r>
              <w:rPr>
                <w:rStyle w:val="IndexLink"/>
                <w:rtl w:val="true"/>
              </w:rPr>
              <w:t xml:space="preserve"> - </w:t>
            </w:r>
            <w:r>
              <w:rPr>
                <w:rStyle w:val="IndexLink"/>
                <w:rtl w:val="true"/>
              </w:rPr>
              <w:t xml:space="preserve">شهاب الدین ابن حجر هیتمی </w:t>
            </w:r>
            <w:r>
              <w:rPr>
                <w:rStyle w:val="IndexLink"/>
                <w:rtl w:val="true"/>
              </w:rPr>
              <w:t>(</w:t>
            </w:r>
            <w:r>
              <w:rPr>
                <w:rStyle w:val="IndexLink"/>
                <w:rtl w:val="true"/>
              </w:rPr>
              <w:t xml:space="preserve">م </w:t>
            </w:r>
            <w:r>
              <w:rPr>
                <w:rStyle w:val="IndexLink"/>
              </w:rPr>
              <w:t>973</w:t>
            </w:r>
            <w:r>
              <w:rPr>
                <w:rStyle w:val="IndexLink"/>
                <w:rtl w:val="true"/>
              </w:rPr>
              <w:t>)</w:t>
              <w:tab/>
            </w:r>
            <w:r>
              <w:rPr>
                <w:rStyle w:val="IndexLink"/>
              </w:rPr>
              <w:t>79</w:t>
            </w:r>
          </w:hyperlink>
        </w:p>
        <w:p>
          <w:pPr>
            <w:pStyle w:val="Contents4"/>
            <w:tabs>
              <w:tab w:val="clear" w:pos="8176"/>
              <w:tab w:val="right" w:pos="9026" w:leader="dot"/>
            </w:tabs>
            <w:rPr/>
          </w:pPr>
          <w:hyperlink w:anchor="__RefHeading___Toc1533679_1490000891">
            <w:r>
              <w:rPr>
                <w:webHidden/>
                <w:rStyle w:val="IndexLink"/>
              </w:rPr>
              <w:t>13</w:t>
            </w:r>
            <w:r>
              <w:rPr>
                <w:rStyle w:val="IndexLink"/>
                <w:rtl w:val="true"/>
              </w:rPr>
              <w:t xml:space="preserve"> - </w:t>
            </w:r>
            <w:r>
              <w:rPr>
                <w:rStyle w:val="IndexLink"/>
                <w:rtl w:val="true"/>
              </w:rPr>
              <w:t xml:space="preserve">ملا علی قاری </w:t>
            </w:r>
            <w:r>
              <w:rPr>
                <w:rStyle w:val="IndexLink"/>
                <w:rtl w:val="true"/>
              </w:rPr>
              <w:t>(</w:t>
            </w:r>
            <w:r>
              <w:rPr>
                <w:rStyle w:val="IndexLink"/>
                <w:rtl w:val="true"/>
              </w:rPr>
              <w:t>م</w:t>
            </w:r>
            <w:r>
              <w:rPr>
                <w:rStyle w:val="IndexLink"/>
                <w:rtl w:val="true"/>
              </w:rPr>
              <w:t>/</w:t>
            </w:r>
            <w:r>
              <w:rPr>
                <w:rStyle w:val="IndexLink"/>
              </w:rPr>
              <w:t>1016</w:t>
            </w:r>
            <w:r>
              <w:rPr>
                <w:rStyle w:val="IndexLink"/>
                <w:rtl w:val="true"/>
              </w:rPr>
              <w:t>)</w:t>
              <w:tab/>
            </w:r>
            <w:r>
              <w:rPr>
                <w:rStyle w:val="IndexLink"/>
              </w:rPr>
              <w:t>79</w:t>
            </w:r>
          </w:hyperlink>
        </w:p>
        <w:p>
          <w:pPr>
            <w:pStyle w:val="Contents4"/>
            <w:tabs>
              <w:tab w:val="clear" w:pos="8176"/>
              <w:tab w:val="right" w:pos="9026" w:leader="dot"/>
            </w:tabs>
            <w:rPr/>
          </w:pPr>
          <w:hyperlink w:anchor="__RefHeading___Toc1533681_1490000891">
            <w:r>
              <w:rPr>
                <w:webHidden/>
                <w:rStyle w:val="IndexLink"/>
              </w:rPr>
              <w:t>14</w:t>
            </w:r>
            <w:r>
              <w:rPr>
                <w:rStyle w:val="IndexLink"/>
                <w:rtl w:val="true"/>
              </w:rPr>
              <w:t xml:space="preserve"> - </w:t>
            </w:r>
            <w:r>
              <w:rPr>
                <w:rStyle w:val="IndexLink"/>
                <w:rtl w:val="true"/>
              </w:rPr>
              <w:t xml:space="preserve">المکناسی معروف به ابن القاضی </w:t>
            </w:r>
            <w:r>
              <w:rPr>
                <w:rStyle w:val="IndexLink"/>
                <w:rtl w:val="true"/>
              </w:rPr>
              <w:t>(</w:t>
            </w:r>
            <w:r>
              <w:rPr>
                <w:rStyle w:val="IndexLink"/>
              </w:rPr>
              <w:t>960</w:t>
            </w:r>
            <w:r>
              <w:rPr>
                <w:rStyle w:val="IndexLink"/>
                <w:rtl w:val="true"/>
              </w:rPr>
              <w:t xml:space="preserve"> - </w:t>
            </w:r>
            <w:r>
              <w:rPr>
                <w:rStyle w:val="IndexLink"/>
              </w:rPr>
              <w:t>1025</w:t>
            </w:r>
            <w:r>
              <w:rPr>
                <w:rStyle w:val="IndexLink"/>
                <w:rtl w:val="true"/>
              </w:rPr>
              <w:t>)</w:t>
              <w:tab/>
            </w:r>
            <w:r>
              <w:rPr>
                <w:rStyle w:val="IndexLink"/>
              </w:rPr>
              <w:t>80</w:t>
            </w:r>
          </w:hyperlink>
        </w:p>
        <w:p>
          <w:pPr>
            <w:pStyle w:val="Contents4"/>
            <w:tabs>
              <w:tab w:val="clear" w:pos="8176"/>
              <w:tab w:val="right" w:pos="9026" w:leader="dot"/>
            </w:tabs>
            <w:rPr/>
          </w:pPr>
          <w:hyperlink w:anchor="__RefHeading___Toc1533683_1490000891">
            <w:r>
              <w:rPr>
                <w:webHidden/>
                <w:rStyle w:val="IndexLink"/>
              </w:rPr>
              <w:t>15</w:t>
            </w:r>
            <w:r>
              <w:rPr>
                <w:rStyle w:val="IndexLink"/>
                <w:rtl w:val="true"/>
              </w:rPr>
              <w:t xml:space="preserve"> - </w:t>
            </w:r>
            <w:r>
              <w:rPr>
                <w:rStyle w:val="IndexLink"/>
                <w:rtl w:val="true"/>
              </w:rPr>
              <w:t xml:space="preserve">شیخ محمد بخیت </w:t>
            </w:r>
            <w:r>
              <w:rPr>
                <w:rStyle w:val="IndexLink"/>
                <w:rtl w:val="true"/>
              </w:rPr>
              <w:t>(</w:t>
            </w:r>
            <w:r>
              <w:rPr>
                <w:rStyle w:val="IndexLink"/>
                <w:rtl w:val="true"/>
              </w:rPr>
              <w:t xml:space="preserve">م پس از </w:t>
            </w:r>
            <w:r>
              <w:rPr>
                <w:rStyle w:val="IndexLink"/>
              </w:rPr>
              <w:t>1330</w:t>
            </w:r>
            <w:r>
              <w:rPr>
                <w:rStyle w:val="IndexLink"/>
                <w:rtl w:val="true"/>
              </w:rPr>
              <w:t>)</w:t>
              <w:tab/>
            </w:r>
            <w:r>
              <w:rPr>
                <w:rStyle w:val="IndexLink"/>
              </w:rPr>
              <w:t>80</w:t>
            </w:r>
          </w:hyperlink>
        </w:p>
        <w:p>
          <w:pPr>
            <w:pStyle w:val="Contents4"/>
            <w:tabs>
              <w:tab w:val="clear" w:pos="8176"/>
              <w:tab w:val="right" w:pos="9026" w:leader="dot"/>
            </w:tabs>
            <w:rPr/>
          </w:pPr>
          <w:hyperlink w:anchor="__RefHeading___Toc1533685_1490000891">
            <w:r>
              <w:rPr>
                <w:webHidden/>
                <w:rStyle w:val="IndexLink"/>
              </w:rPr>
              <w:t>16</w:t>
            </w:r>
            <w:r>
              <w:rPr>
                <w:rStyle w:val="IndexLink"/>
                <w:rtl w:val="true"/>
              </w:rPr>
              <w:t xml:space="preserve"> - </w:t>
            </w:r>
            <w:r>
              <w:rPr>
                <w:rStyle w:val="IndexLink"/>
                <w:rtl w:val="true"/>
              </w:rPr>
              <w:t xml:space="preserve">یوسف ابن اسماعیل نبهانی </w:t>
            </w:r>
            <w:r>
              <w:rPr>
                <w:rStyle w:val="IndexLink"/>
                <w:rtl w:val="true"/>
              </w:rPr>
              <w:t>(</w:t>
            </w:r>
            <w:r>
              <w:rPr>
                <w:rStyle w:val="IndexLink"/>
              </w:rPr>
              <w:t>1265</w:t>
            </w:r>
            <w:r>
              <w:rPr>
                <w:rStyle w:val="IndexLink"/>
                <w:rtl w:val="true"/>
              </w:rPr>
              <w:t xml:space="preserve"> - </w:t>
            </w:r>
            <w:r>
              <w:rPr>
                <w:rStyle w:val="IndexLink"/>
              </w:rPr>
              <w:t>1350</w:t>
            </w:r>
            <w:r>
              <w:rPr>
                <w:rStyle w:val="IndexLink"/>
                <w:rtl w:val="true"/>
              </w:rPr>
              <w:t>)</w:t>
              <w:tab/>
            </w:r>
            <w:r>
              <w:rPr>
                <w:rStyle w:val="IndexLink"/>
              </w:rPr>
              <w:t>80</w:t>
            </w:r>
          </w:hyperlink>
        </w:p>
        <w:p>
          <w:pPr>
            <w:pStyle w:val="Contents4"/>
            <w:tabs>
              <w:tab w:val="clear" w:pos="8176"/>
              <w:tab w:val="right" w:pos="9026" w:leader="dot"/>
            </w:tabs>
            <w:rPr/>
          </w:pPr>
          <w:hyperlink w:anchor="__RefHeading___Toc1533687_1490000891">
            <w:r>
              <w:rPr>
                <w:webHidden/>
                <w:rStyle w:val="IndexLink"/>
              </w:rPr>
              <w:t>17</w:t>
            </w:r>
            <w:r>
              <w:rPr>
                <w:rStyle w:val="IndexLink"/>
                <w:rtl w:val="true"/>
              </w:rPr>
              <w:t xml:space="preserve"> - </w:t>
            </w:r>
            <w:r>
              <w:rPr>
                <w:rStyle w:val="IndexLink"/>
                <w:rtl w:val="true"/>
              </w:rPr>
              <w:t xml:space="preserve">شیخ سلامه قضاعی عزامی </w:t>
            </w:r>
            <w:r>
              <w:rPr>
                <w:rStyle w:val="IndexLink"/>
                <w:rtl w:val="true"/>
              </w:rPr>
              <w:t>(</w:t>
            </w:r>
            <w:r>
              <w:rPr>
                <w:rStyle w:val="IndexLink"/>
                <w:rtl w:val="true"/>
              </w:rPr>
              <w:t xml:space="preserve">م </w:t>
            </w:r>
            <w:r>
              <w:rPr>
                <w:rStyle w:val="IndexLink"/>
              </w:rPr>
              <w:t>1379</w:t>
            </w:r>
            <w:r>
              <w:rPr>
                <w:rStyle w:val="IndexLink"/>
                <w:rtl w:val="true"/>
              </w:rPr>
              <w:t>)</w:t>
              <w:tab/>
            </w:r>
            <w:r>
              <w:rPr>
                <w:rStyle w:val="IndexLink"/>
              </w:rPr>
              <w:t>81</w:t>
            </w:r>
          </w:hyperlink>
        </w:p>
        <w:p>
          <w:pPr>
            <w:pStyle w:val="Contents4"/>
            <w:tabs>
              <w:tab w:val="clear" w:pos="8176"/>
              <w:tab w:val="right" w:pos="9026" w:leader="dot"/>
            </w:tabs>
            <w:rPr/>
          </w:pPr>
          <w:hyperlink w:anchor="__RefHeading___Toc1533689_1490000891">
            <w:r>
              <w:rPr>
                <w:webHidden/>
                <w:rStyle w:val="IndexLink"/>
              </w:rPr>
              <w:t>18</w:t>
            </w:r>
            <w:r>
              <w:rPr>
                <w:rStyle w:val="IndexLink"/>
                <w:rtl w:val="true"/>
              </w:rPr>
              <w:t xml:space="preserve"> - </w:t>
            </w:r>
            <w:r>
              <w:rPr>
                <w:rStyle w:val="IndexLink"/>
                <w:rtl w:val="true"/>
              </w:rPr>
              <w:t>شیخ محمد کوثری مصری</w:t>
            </w:r>
            <w:r>
              <w:rPr>
                <w:rStyle w:val="IndexLink"/>
                <w:rtl w:val="true"/>
              </w:rPr>
              <w:t>/</w:t>
            </w:r>
            <w:r>
              <w:rPr>
                <w:rStyle w:val="IndexLink"/>
                <w:rtl w:val="true"/>
              </w:rPr>
              <w:t xml:space="preserve">م </w:t>
            </w:r>
            <w:r>
              <w:rPr>
                <w:rStyle w:val="IndexLink"/>
              </w:rPr>
              <w:t>1371</w:t>
            </w:r>
            <w:r>
              <w:rPr>
                <w:rStyle w:val="IndexLink"/>
                <w:rtl w:val="true"/>
              </w:rPr>
              <w:tab/>
            </w:r>
            <w:r>
              <w:rPr>
                <w:rStyle w:val="IndexLink"/>
              </w:rPr>
              <w:t>81</w:t>
            </w:r>
          </w:hyperlink>
        </w:p>
        <w:p>
          <w:pPr>
            <w:pStyle w:val="Contents4"/>
            <w:tabs>
              <w:tab w:val="clear" w:pos="8176"/>
              <w:tab w:val="right" w:pos="9026" w:leader="dot"/>
            </w:tabs>
            <w:rPr/>
          </w:pPr>
          <w:hyperlink w:anchor="__RefHeading___Toc1533691_1490000891">
            <w:r>
              <w:rPr>
                <w:webHidden/>
                <w:rStyle w:val="IndexLink"/>
              </w:rPr>
              <w:t>19</w:t>
            </w:r>
            <w:r>
              <w:rPr>
                <w:rStyle w:val="IndexLink"/>
                <w:rtl w:val="true"/>
              </w:rPr>
              <w:t xml:space="preserve"> - </w:t>
            </w:r>
            <w:r>
              <w:rPr>
                <w:rStyle w:val="IndexLink"/>
                <w:rtl w:val="true"/>
              </w:rPr>
              <w:t>محمد ابو زهره</w:t>
            </w:r>
            <w:r>
              <w:rPr>
                <w:rStyle w:val="IndexLink"/>
                <w:rtl w:val="true"/>
              </w:rPr>
              <w:t>/</w:t>
            </w:r>
            <w:r>
              <w:rPr>
                <w:rStyle w:val="IndexLink"/>
                <w:rtl w:val="true"/>
              </w:rPr>
              <w:t xml:space="preserve">م </w:t>
            </w:r>
            <w:r>
              <w:rPr>
                <w:rStyle w:val="IndexLink"/>
              </w:rPr>
              <w:t>1396</w:t>
            </w:r>
            <w:r>
              <w:rPr>
                <w:rStyle w:val="IndexLink"/>
                <w:rtl w:val="true"/>
              </w:rPr>
              <w:tab/>
            </w:r>
            <w:r>
              <w:rPr>
                <w:rStyle w:val="IndexLink"/>
              </w:rPr>
              <w:t>82</w:t>
            </w:r>
          </w:hyperlink>
        </w:p>
        <w:p>
          <w:pPr>
            <w:pStyle w:val="Contents4"/>
            <w:tabs>
              <w:tab w:val="clear" w:pos="8176"/>
              <w:tab w:val="right" w:pos="9026" w:leader="dot"/>
            </w:tabs>
            <w:rPr/>
          </w:pPr>
          <w:hyperlink w:anchor="__RefHeading___Toc1533693_1490000891">
            <w:r>
              <w:rPr>
                <w:webHidden/>
                <w:rStyle w:val="IndexLink"/>
              </w:rPr>
              <w:t>20</w:t>
            </w:r>
            <w:r>
              <w:rPr>
                <w:rStyle w:val="IndexLink"/>
                <w:rtl w:val="true"/>
              </w:rPr>
              <w:t xml:space="preserve"> – </w:t>
            </w:r>
            <w:r>
              <w:rPr>
                <w:rStyle w:val="IndexLink"/>
                <w:rtl w:val="true"/>
              </w:rPr>
              <w:t>نقل مضمون سند</w:t>
            </w:r>
            <w:r>
              <w:rPr>
                <w:rStyle w:val="IndexLink"/>
                <w:rtl w:val="true"/>
              </w:rPr>
              <w:tab/>
            </w:r>
            <w:r>
              <w:rPr>
                <w:rStyle w:val="IndexLink"/>
              </w:rPr>
              <w:t>82</w:t>
            </w:r>
          </w:hyperlink>
        </w:p>
        <w:p>
          <w:pPr>
            <w:pStyle w:val="Contents2"/>
            <w:tabs>
              <w:tab w:val="clear" w:pos="8743"/>
              <w:tab w:val="right" w:pos="9026" w:leader="dot"/>
            </w:tabs>
            <w:rPr/>
          </w:pPr>
          <w:hyperlink w:anchor="__RefHeading___Toc1533695_1490000891">
            <w:r>
              <w:rPr>
                <w:webHidden/>
                <w:rStyle w:val="IndexLink"/>
                <w:rtl w:val="true"/>
              </w:rPr>
              <w:t>بنیانگذاران عقائد وهابیت</w:t>
            </w:r>
            <w:r>
              <w:rPr>
                <w:rStyle w:val="IndexLink"/>
                <w:rtl w:val="true"/>
              </w:rPr>
              <w:tab/>
            </w:r>
            <w:r>
              <w:rPr>
                <w:rStyle w:val="IndexLink"/>
              </w:rPr>
              <w:t>83</w:t>
            </w:r>
          </w:hyperlink>
        </w:p>
        <w:p>
          <w:pPr>
            <w:pStyle w:val="Contents3"/>
            <w:tabs>
              <w:tab w:val="clear" w:pos="8459"/>
              <w:tab w:val="right" w:pos="9026" w:leader="dot"/>
            </w:tabs>
            <w:rPr/>
          </w:pPr>
          <w:hyperlink w:anchor="__RefHeading___Toc1533697_1490000891">
            <w:r>
              <w:rPr>
                <w:webHidden/>
                <w:rStyle w:val="IndexLink"/>
                <w:rtl w:val="true"/>
              </w:rPr>
              <w:t xml:space="preserve">بنیانگذاران عقائد وهابیت </w:t>
            </w:r>
            <w:r>
              <w:rPr>
                <w:rStyle w:val="IndexLink"/>
              </w:rPr>
              <w:t>1</w:t>
            </w:r>
            <w:r>
              <w:rPr>
                <w:rStyle w:val="IndexLink"/>
                <w:rtl w:val="true"/>
              </w:rPr>
              <w:tab/>
            </w:r>
            <w:r>
              <w:rPr>
                <w:rStyle w:val="IndexLink"/>
              </w:rPr>
              <w:t>83</w:t>
            </w:r>
          </w:hyperlink>
        </w:p>
        <w:p>
          <w:pPr>
            <w:pStyle w:val="Contents4"/>
            <w:tabs>
              <w:tab w:val="clear" w:pos="8176"/>
              <w:tab w:val="right" w:pos="9026" w:leader="dot"/>
            </w:tabs>
            <w:rPr/>
          </w:pPr>
          <w:hyperlink w:anchor="__RefHeading___Toc1533699_1490000891">
            <w:r>
              <w:rPr>
                <w:webHidden/>
                <w:rStyle w:val="IndexLink"/>
                <w:rtl w:val="true"/>
              </w:rPr>
              <w:t>منبع</w:t>
            </w:r>
            <w:r>
              <w:rPr>
                <w:rStyle w:val="IndexLink"/>
                <w:rtl w:val="true"/>
              </w:rPr>
              <w:tab/>
            </w:r>
            <w:r>
              <w:rPr>
                <w:rStyle w:val="IndexLink"/>
              </w:rPr>
              <w:t>83</w:t>
            </w:r>
          </w:hyperlink>
        </w:p>
        <w:p>
          <w:pPr>
            <w:pStyle w:val="Contents4"/>
            <w:tabs>
              <w:tab w:val="clear" w:pos="8176"/>
              <w:tab w:val="right" w:pos="9026" w:leader="dot"/>
            </w:tabs>
            <w:rPr/>
          </w:pPr>
          <w:hyperlink w:anchor="__RefHeading___Toc1533701_1490000891">
            <w:r>
              <w:rPr>
                <w:webHidden/>
                <w:rStyle w:val="IndexLink"/>
                <w:rtl w:val="true"/>
              </w:rPr>
              <w:t>فرقه وهابی و فرقه حنبلی</w:t>
            </w:r>
            <w:r>
              <w:rPr>
                <w:rStyle w:val="IndexLink"/>
                <w:rtl w:val="true"/>
              </w:rPr>
              <w:tab/>
            </w:r>
            <w:r>
              <w:rPr>
                <w:rStyle w:val="IndexLink"/>
              </w:rPr>
              <w:t>83</w:t>
            </w:r>
          </w:hyperlink>
        </w:p>
        <w:p>
          <w:pPr>
            <w:pStyle w:val="Contents4"/>
            <w:tabs>
              <w:tab w:val="clear" w:pos="8176"/>
              <w:tab w:val="right" w:pos="9026" w:leader="dot"/>
            </w:tabs>
            <w:rPr/>
          </w:pPr>
          <w:hyperlink w:anchor="__RefHeading___Toc1533703_1490000891">
            <w:r>
              <w:rPr>
                <w:webHidden/>
                <w:rStyle w:val="IndexLink"/>
                <w:rtl w:val="true"/>
              </w:rPr>
              <w:t>شباهت وهابیها به خوارج</w:t>
            </w:r>
            <w:r>
              <w:rPr>
                <w:rStyle w:val="IndexLink"/>
                <w:rtl w:val="true"/>
              </w:rPr>
              <w:tab/>
            </w:r>
            <w:r>
              <w:rPr>
                <w:rStyle w:val="IndexLink"/>
              </w:rPr>
              <w:t>85</w:t>
            </w:r>
          </w:hyperlink>
        </w:p>
        <w:p>
          <w:pPr>
            <w:pStyle w:val="Contents3"/>
            <w:tabs>
              <w:tab w:val="clear" w:pos="8459"/>
              <w:tab w:val="right" w:pos="9026" w:leader="dot"/>
            </w:tabs>
            <w:rPr/>
          </w:pPr>
          <w:hyperlink w:anchor="__RefHeading___Toc1533705_1490000891">
            <w:r>
              <w:rPr>
                <w:webHidden/>
                <w:rStyle w:val="IndexLink"/>
                <w:rtl w:val="true"/>
              </w:rPr>
              <w:t xml:space="preserve">بنیانگذاران عقائد وهابیت </w:t>
            </w:r>
            <w:r>
              <w:rPr>
                <w:rStyle w:val="IndexLink"/>
              </w:rPr>
              <w:t>2</w:t>
            </w:r>
            <w:r>
              <w:rPr>
                <w:rStyle w:val="IndexLink"/>
                <w:rtl w:val="true"/>
              </w:rPr>
              <w:tab/>
            </w:r>
            <w:r>
              <w:rPr>
                <w:rStyle w:val="IndexLink"/>
              </w:rPr>
              <w:t>98</w:t>
            </w:r>
          </w:hyperlink>
        </w:p>
        <w:p>
          <w:pPr>
            <w:pStyle w:val="Contents4"/>
            <w:tabs>
              <w:tab w:val="clear" w:pos="8176"/>
              <w:tab w:val="right" w:pos="9026" w:leader="dot"/>
            </w:tabs>
            <w:rPr/>
          </w:pPr>
          <w:hyperlink w:anchor="__RefHeading___Toc1533707_1490000891">
            <w:r>
              <w:rPr>
                <w:webHidden/>
                <w:rStyle w:val="IndexLink"/>
                <w:rtl w:val="true"/>
              </w:rPr>
              <w:t>منبع</w:t>
            </w:r>
            <w:r>
              <w:rPr>
                <w:rStyle w:val="IndexLink"/>
                <w:rtl w:val="true"/>
              </w:rPr>
              <w:tab/>
            </w:r>
            <w:r>
              <w:rPr>
                <w:rStyle w:val="IndexLink"/>
              </w:rPr>
              <w:t>98</w:t>
            </w:r>
          </w:hyperlink>
        </w:p>
        <w:p>
          <w:pPr>
            <w:pStyle w:val="Contents4"/>
            <w:tabs>
              <w:tab w:val="clear" w:pos="8176"/>
              <w:tab w:val="right" w:pos="9026" w:leader="dot"/>
            </w:tabs>
            <w:rPr/>
          </w:pPr>
          <w:hyperlink w:anchor="__RefHeading___Toc1533709_1490000891">
            <w:r>
              <w:rPr>
                <w:webHidden/>
                <w:rStyle w:val="IndexLink"/>
                <w:rtl w:val="true"/>
              </w:rPr>
              <w:t>شاگردان و مدافعان ابن تیمیه</w:t>
            </w:r>
            <w:r>
              <w:rPr>
                <w:rStyle w:val="IndexLink"/>
                <w:rtl w:val="true"/>
              </w:rPr>
              <w:tab/>
            </w:r>
            <w:r>
              <w:rPr>
                <w:rStyle w:val="IndexLink"/>
              </w:rPr>
              <w:t>98</w:t>
            </w:r>
          </w:hyperlink>
        </w:p>
        <w:p>
          <w:pPr>
            <w:pStyle w:val="Contents3"/>
            <w:tabs>
              <w:tab w:val="clear" w:pos="8459"/>
              <w:tab w:val="right" w:pos="9026" w:leader="dot"/>
            </w:tabs>
            <w:rPr/>
          </w:pPr>
          <w:hyperlink w:anchor="__RefHeading___Toc1533711_1490000891">
            <w:r>
              <w:rPr>
                <w:webHidden/>
                <w:rStyle w:val="IndexLink"/>
                <w:rtl w:val="true"/>
              </w:rPr>
              <w:t xml:space="preserve">بنیانگذاران عقائد وهابیت </w:t>
            </w:r>
            <w:r>
              <w:rPr>
                <w:rStyle w:val="IndexLink"/>
              </w:rPr>
              <w:t>3</w:t>
            </w:r>
            <w:r>
              <w:rPr>
                <w:rStyle w:val="IndexLink"/>
                <w:rtl w:val="true"/>
              </w:rPr>
              <w:tab/>
            </w:r>
            <w:r>
              <w:rPr>
                <w:rStyle w:val="IndexLink"/>
              </w:rPr>
              <w:t>108</w:t>
            </w:r>
          </w:hyperlink>
        </w:p>
        <w:p>
          <w:pPr>
            <w:pStyle w:val="Contents4"/>
            <w:tabs>
              <w:tab w:val="clear" w:pos="8176"/>
              <w:tab w:val="right" w:pos="9026" w:leader="dot"/>
            </w:tabs>
            <w:rPr/>
          </w:pPr>
          <w:hyperlink w:anchor="__RefHeading___Toc1533713_1490000891">
            <w:r>
              <w:rPr>
                <w:webHidden/>
                <w:rStyle w:val="IndexLink"/>
                <w:rtl w:val="true"/>
              </w:rPr>
              <w:t>منبع</w:t>
            </w:r>
            <w:r>
              <w:rPr>
                <w:rStyle w:val="IndexLink"/>
                <w:rtl w:val="true"/>
              </w:rPr>
              <w:tab/>
            </w:r>
            <w:r>
              <w:rPr>
                <w:rStyle w:val="IndexLink"/>
              </w:rPr>
              <w:t>108</w:t>
            </w:r>
          </w:hyperlink>
        </w:p>
        <w:p>
          <w:pPr>
            <w:pStyle w:val="Contents4"/>
            <w:tabs>
              <w:tab w:val="clear" w:pos="8176"/>
              <w:tab w:val="right" w:pos="9026" w:leader="dot"/>
            </w:tabs>
            <w:rPr/>
          </w:pPr>
          <w:hyperlink w:anchor="__RefHeading___Toc1533715_1490000891">
            <w:r>
              <w:rPr>
                <w:webHidden/>
                <w:rStyle w:val="IndexLink"/>
                <w:rtl w:val="true"/>
              </w:rPr>
              <w:t xml:space="preserve">محمد بن عبدالوهاب بنیانگذار آئین وهابی </w:t>
            </w:r>
            <w:r>
              <w:rPr>
                <w:rStyle w:val="IndexLink"/>
                <w:rtl w:val="true"/>
              </w:rPr>
              <w:t>(</w:t>
            </w:r>
            <w:r>
              <w:rPr>
                <w:rStyle w:val="IndexLink"/>
              </w:rPr>
              <w:t>1115</w:t>
            </w:r>
            <w:r>
              <w:rPr>
                <w:rStyle w:val="IndexLink"/>
                <w:rtl w:val="true"/>
              </w:rPr>
              <w:t xml:space="preserve"> - </w:t>
            </w:r>
            <w:r>
              <w:rPr>
                <w:rStyle w:val="IndexLink"/>
              </w:rPr>
              <w:t>1207</w:t>
            </w:r>
            <w:r>
              <w:rPr>
                <w:rStyle w:val="IndexLink"/>
                <w:rtl w:val="true"/>
              </w:rPr>
              <w:t>)</w:t>
              <w:tab/>
            </w:r>
            <w:r>
              <w:rPr>
                <w:rStyle w:val="IndexLink"/>
              </w:rPr>
              <w:t>108</w:t>
            </w:r>
          </w:hyperlink>
        </w:p>
        <w:p>
          <w:pPr>
            <w:pStyle w:val="Contents4"/>
            <w:tabs>
              <w:tab w:val="clear" w:pos="8176"/>
              <w:tab w:val="right" w:pos="9026" w:leader="dot"/>
            </w:tabs>
            <w:rPr/>
          </w:pPr>
          <w:hyperlink w:anchor="__RefHeading___Toc1533717_1490000891">
            <w:r>
              <w:rPr>
                <w:webHidden/>
                <w:rStyle w:val="IndexLink"/>
                <w:rtl w:val="true"/>
              </w:rPr>
              <w:t>اظهار دعوت</w:t>
            </w:r>
            <w:r>
              <w:rPr>
                <w:rStyle w:val="IndexLink"/>
                <w:rtl w:val="true"/>
              </w:rPr>
              <w:tab/>
            </w:r>
            <w:r>
              <w:rPr>
                <w:rStyle w:val="IndexLink"/>
              </w:rPr>
              <w:t>112</w:t>
            </w:r>
          </w:hyperlink>
        </w:p>
        <w:p>
          <w:pPr>
            <w:pStyle w:val="Contents3"/>
            <w:tabs>
              <w:tab w:val="clear" w:pos="8459"/>
              <w:tab w:val="right" w:pos="9026" w:leader="dot"/>
            </w:tabs>
            <w:rPr/>
          </w:pPr>
          <w:hyperlink w:anchor="__RefHeading___Toc1533719_1490000891">
            <w:r>
              <w:rPr>
                <w:webHidden/>
                <w:rStyle w:val="IndexLink"/>
                <w:rtl w:val="true"/>
              </w:rPr>
              <w:t xml:space="preserve">بنیانگذاران عقائد وهابیت </w:t>
            </w:r>
            <w:r>
              <w:rPr>
                <w:rStyle w:val="IndexLink"/>
              </w:rPr>
              <w:t>4</w:t>
            </w:r>
            <w:r>
              <w:rPr>
                <w:rStyle w:val="IndexLink"/>
                <w:rtl w:val="true"/>
              </w:rPr>
              <w:tab/>
            </w:r>
            <w:r>
              <w:rPr>
                <w:rStyle w:val="IndexLink"/>
              </w:rPr>
              <w:t>115</w:t>
            </w:r>
          </w:hyperlink>
        </w:p>
        <w:p>
          <w:pPr>
            <w:pStyle w:val="Contents4"/>
            <w:tabs>
              <w:tab w:val="clear" w:pos="8176"/>
              <w:tab w:val="right" w:pos="9026" w:leader="dot"/>
            </w:tabs>
            <w:rPr/>
          </w:pPr>
          <w:hyperlink w:anchor="__RefHeading___Toc1533721_1490000891">
            <w:r>
              <w:rPr>
                <w:webHidden/>
                <w:rStyle w:val="IndexLink"/>
                <w:rtl w:val="true"/>
              </w:rPr>
              <w:t>منبع</w:t>
            </w:r>
            <w:r>
              <w:rPr>
                <w:rStyle w:val="IndexLink"/>
                <w:rtl w:val="true"/>
              </w:rPr>
              <w:tab/>
            </w:r>
            <w:r>
              <w:rPr>
                <w:rStyle w:val="IndexLink"/>
              </w:rPr>
              <w:t>115</w:t>
            </w:r>
          </w:hyperlink>
        </w:p>
        <w:p>
          <w:pPr>
            <w:pStyle w:val="Contents4"/>
            <w:tabs>
              <w:tab w:val="clear" w:pos="8176"/>
              <w:tab w:val="right" w:pos="9026" w:leader="dot"/>
            </w:tabs>
            <w:rPr/>
          </w:pPr>
          <w:hyperlink w:anchor="__RefHeading___Toc1533723_1490000891">
            <w:r>
              <w:rPr>
                <w:webHidden/>
                <w:rStyle w:val="IndexLink"/>
                <w:rtl w:val="true"/>
              </w:rPr>
              <w:t>توافق محمد بن عبدالوهاب با محمد بن سعود برای کشتن مسلمانان</w:t>
            </w:r>
            <w:r>
              <w:rPr>
                <w:rStyle w:val="IndexLink"/>
                <w:rtl w:val="true"/>
              </w:rPr>
              <w:tab/>
            </w:r>
            <w:r>
              <w:rPr>
                <w:rStyle w:val="IndexLink"/>
              </w:rPr>
              <w:t>115</w:t>
            </w:r>
          </w:hyperlink>
        </w:p>
        <w:p>
          <w:pPr>
            <w:pStyle w:val="Contents4"/>
            <w:tabs>
              <w:tab w:val="clear" w:pos="8176"/>
              <w:tab w:val="right" w:pos="9026" w:leader="dot"/>
            </w:tabs>
            <w:rPr/>
          </w:pPr>
          <w:hyperlink w:anchor="__RefHeading___Toc1533725_1490000891">
            <w:r>
              <w:rPr>
                <w:webHidden/>
                <w:rStyle w:val="IndexLink"/>
                <w:rtl w:val="true"/>
              </w:rPr>
              <w:t>وهابیان و شرفاء مکه</w:t>
            </w:r>
            <w:r>
              <w:rPr>
                <w:rStyle w:val="IndexLink"/>
                <w:rtl w:val="true"/>
              </w:rPr>
              <w:tab/>
            </w:r>
            <w:r>
              <w:rPr>
                <w:rStyle w:val="IndexLink"/>
              </w:rPr>
              <w:t>122</w:t>
            </w:r>
          </w:hyperlink>
        </w:p>
        <w:p>
          <w:pPr>
            <w:pStyle w:val="Contents3"/>
            <w:tabs>
              <w:tab w:val="clear" w:pos="8459"/>
              <w:tab w:val="right" w:pos="9026" w:leader="dot"/>
            </w:tabs>
            <w:rPr/>
          </w:pPr>
          <w:hyperlink w:anchor="__RefHeading___Toc1533727_1490000891">
            <w:r>
              <w:rPr>
                <w:webHidden/>
                <w:rStyle w:val="IndexLink"/>
                <w:rtl w:val="true"/>
              </w:rPr>
              <w:t xml:space="preserve">بنیانگذاران عقائد وهابیت </w:t>
            </w:r>
            <w:r>
              <w:rPr>
                <w:rStyle w:val="IndexLink"/>
              </w:rPr>
              <w:t>5</w:t>
            </w:r>
            <w:r>
              <w:rPr>
                <w:rStyle w:val="IndexLink"/>
                <w:rtl w:val="true"/>
              </w:rPr>
              <w:tab/>
            </w:r>
            <w:r>
              <w:rPr>
                <w:rStyle w:val="IndexLink"/>
              </w:rPr>
              <w:t>125</w:t>
            </w:r>
          </w:hyperlink>
        </w:p>
        <w:p>
          <w:pPr>
            <w:pStyle w:val="Contents4"/>
            <w:tabs>
              <w:tab w:val="clear" w:pos="8176"/>
              <w:tab w:val="right" w:pos="9026" w:leader="dot"/>
            </w:tabs>
            <w:rPr/>
          </w:pPr>
          <w:hyperlink w:anchor="__RefHeading___Toc1533729_1490000891">
            <w:r>
              <w:rPr>
                <w:webHidden/>
                <w:rStyle w:val="IndexLink"/>
                <w:rtl w:val="true"/>
              </w:rPr>
              <w:t>منبع</w:t>
            </w:r>
            <w:r>
              <w:rPr>
                <w:rStyle w:val="IndexLink"/>
                <w:rtl w:val="true"/>
              </w:rPr>
              <w:tab/>
            </w:r>
            <w:r>
              <w:rPr>
                <w:rStyle w:val="IndexLink"/>
              </w:rPr>
              <w:t>125</w:t>
            </w:r>
          </w:hyperlink>
        </w:p>
        <w:p>
          <w:pPr>
            <w:pStyle w:val="Contents4"/>
            <w:tabs>
              <w:tab w:val="clear" w:pos="8176"/>
              <w:tab w:val="right" w:pos="9026" w:leader="dot"/>
            </w:tabs>
            <w:rPr/>
          </w:pPr>
          <w:hyperlink w:anchor="__RefHeading___Toc1533731_1490000891">
            <w:r>
              <w:rPr>
                <w:webHidden/>
                <w:rStyle w:val="IndexLink"/>
                <w:rtl w:val="true"/>
              </w:rPr>
              <w:t>روش محمد بن عبدالوهاب</w:t>
            </w:r>
            <w:r>
              <w:rPr>
                <w:rStyle w:val="IndexLink"/>
                <w:rtl w:val="true"/>
              </w:rPr>
              <w:tab/>
            </w:r>
            <w:r>
              <w:rPr>
                <w:rStyle w:val="IndexLink"/>
              </w:rPr>
              <w:t>125</w:t>
            </w:r>
          </w:hyperlink>
        </w:p>
        <w:p>
          <w:pPr>
            <w:pStyle w:val="Contents3"/>
            <w:tabs>
              <w:tab w:val="clear" w:pos="8459"/>
              <w:tab w:val="right" w:pos="9026" w:leader="dot"/>
            </w:tabs>
            <w:rPr/>
          </w:pPr>
          <w:hyperlink w:anchor="__RefHeading___Toc1533733_1490000891">
            <w:r>
              <w:rPr>
                <w:webHidden/>
                <w:rStyle w:val="IndexLink"/>
                <w:rtl w:val="true"/>
              </w:rPr>
              <w:t xml:space="preserve">بنیانگذاران عقائد وهابیت </w:t>
            </w:r>
            <w:r>
              <w:rPr>
                <w:rStyle w:val="IndexLink"/>
              </w:rPr>
              <w:t>6</w:t>
            </w:r>
            <w:r>
              <w:rPr>
                <w:rStyle w:val="IndexLink"/>
                <w:rtl w:val="true"/>
              </w:rPr>
              <w:tab/>
            </w:r>
            <w:r>
              <w:rPr>
                <w:rStyle w:val="IndexLink"/>
              </w:rPr>
              <w:t>133</w:t>
            </w:r>
          </w:hyperlink>
        </w:p>
        <w:p>
          <w:pPr>
            <w:pStyle w:val="Contents4"/>
            <w:tabs>
              <w:tab w:val="clear" w:pos="8176"/>
              <w:tab w:val="right" w:pos="9026" w:leader="dot"/>
            </w:tabs>
            <w:rPr/>
          </w:pPr>
          <w:hyperlink w:anchor="__RefHeading___Toc1533735_1490000891">
            <w:r>
              <w:rPr>
                <w:webHidden/>
                <w:rStyle w:val="IndexLink"/>
                <w:rtl w:val="true"/>
              </w:rPr>
              <w:t>منبع</w:t>
            </w:r>
            <w:r>
              <w:rPr>
                <w:rStyle w:val="IndexLink"/>
                <w:rtl w:val="true"/>
              </w:rPr>
              <w:tab/>
            </w:r>
            <w:r>
              <w:rPr>
                <w:rStyle w:val="IndexLink"/>
              </w:rPr>
              <w:t>133</w:t>
            </w:r>
          </w:hyperlink>
        </w:p>
        <w:p>
          <w:pPr>
            <w:pStyle w:val="Contents4"/>
            <w:tabs>
              <w:tab w:val="clear" w:pos="8176"/>
              <w:tab w:val="right" w:pos="9026" w:leader="dot"/>
            </w:tabs>
            <w:rPr/>
          </w:pPr>
          <w:hyperlink w:anchor="__RefHeading___Toc1533737_1490000891">
            <w:r>
              <w:rPr>
                <w:webHidden/>
                <w:rStyle w:val="IndexLink"/>
                <w:rtl w:val="true"/>
              </w:rPr>
              <w:t>انعکاس عقاید محمد بن عبد الوهاب در میان علمای اسلامی</w:t>
            </w:r>
            <w:r>
              <w:rPr>
                <w:rStyle w:val="IndexLink"/>
                <w:rtl w:val="true"/>
              </w:rPr>
              <w:tab/>
            </w:r>
            <w:r>
              <w:rPr>
                <w:rStyle w:val="IndexLink"/>
              </w:rPr>
              <w:t>133</w:t>
            </w:r>
          </w:hyperlink>
        </w:p>
        <w:p>
          <w:pPr>
            <w:pStyle w:val="Contents3"/>
            <w:tabs>
              <w:tab w:val="clear" w:pos="8459"/>
              <w:tab w:val="right" w:pos="9026" w:leader="dot"/>
            </w:tabs>
            <w:rPr/>
          </w:pPr>
          <w:hyperlink w:anchor="__RefHeading___Toc1533739_1490000891">
            <w:r>
              <w:rPr>
                <w:webHidden/>
                <w:rStyle w:val="IndexLink"/>
                <w:rtl w:val="true"/>
              </w:rPr>
              <w:t xml:space="preserve">بنیانگذاران عقائد وهابیت </w:t>
            </w:r>
            <w:r>
              <w:rPr>
                <w:rStyle w:val="IndexLink"/>
              </w:rPr>
              <w:t>7</w:t>
            </w:r>
            <w:r>
              <w:rPr>
                <w:rStyle w:val="IndexLink"/>
                <w:rtl w:val="true"/>
              </w:rPr>
              <w:tab/>
            </w:r>
            <w:r>
              <w:rPr>
                <w:rStyle w:val="IndexLink"/>
              </w:rPr>
              <w:t>142</w:t>
            </w:r>
          </w:hyperlink>
        </w:p>
        <w:p>
          <w:pPr>
            <w:pStyle w:val="Contents4"/>
            <w:tabs>
              <w:tab w:val="clear" w:pos="8176"/>
              <w:tab w:val="right" w:pos="9026" w:leader="dot"/>
            </w:tabs>
            <w:rPr/>
          </w:pPr>
          <w:hyperlink w:anchor="__RefHeading___Toc1533741_1490000891">
            <w:r>
              <w:rPr>
                <w:webHidden/>
                <w:rStyle w:val="IndexLink"/>
                <w:rtl w:val="true"/>
              </w:rPr>
              <w:t>منبع</w:t>
            </w:r>
            <w:r>
              <w:rPr>
                <w:rStyle w:val="IndexLink"/>
                <w:rtl w:val="true"/>
              </w:rPr>
              <w:tab/>
            </w:r>
            <w:r>
              <w:rPr>
                <w:rStyle w:val="IndexLink"/>
              </w:rPr>
              <w:t>142</w:t>
            </w:r>
          </w:hyperlink>
        </w:p>
        <w:p>
          <w:pPr>
            <w:pStyle w:val="Contents4"/>
            <w:tabs>
              <w:tab w:val="clear" w:pos="8176"/>
              <w:tab w:val="right" w:pos="9026" w:leader="dot"/>
            </w:tabs>
            <w:rPr/>
          </w:pPr>
          <w:hyperlink w:anchor="__RefHeading___Toc1533743_1490000891">
            <w:r>
              <w:rPr>
                <w:webHidden/>
                <w:rStyle w:val="IndexLink"/>
                <w:rtl w:val="true"/>
              </w:rPr>
              <w:t>انعکاس عقاید محمد بن عبد الوهاب در میان علمای اسلامی</w:t>
            </w:r>
            <w:r>
              <w:rPr>
                <w:rStyle w:val="IndexLink"/>
                <w:rtl w:val="true"/>
              </w:rPr>
              <w:tab/>
            </w:r>
            <w:r>
              <w:rPr>
                <w:rStyle w:val="IndexLink"/>
              </w:rPr>
              <w:t>142</w:t>
            </w:r>
          </w:hyperlink>
        </w:p>
        <w:p>
          <w:pPr>
            <w:pStyle w:val="Contents3"/>
            <w:tabs>
              <w:tab w:val="clear" w:pos="8459"/>
              <w:tab w:val="right" w:pos="9026" w:leader="dot"/>
            </w:tabs>
            <w:rPr/>
          </w:pPr>
          <w:hyperlink w:anchor="__RefHeading___Toc1533745_1490000891">
            <w:r>
              <w:rPr>
                <w:webHidden/>
                <w:rStyle w:val="IndexLink"/>
                <w:rtl w:val="true"/>
              </w:rPr>
              <w:t xml:space="preserve">بنیانگذاران عقائد وهابیت </w:t>
            </w:r>
            <w:r>
              <w:rPr>
                <w:rStyle w:val="IndexLink"/>
              </w:rPr>
              <w:t>8</w:t>
            </w:r>
            <w:r>
              <w:rPr>
                <w:rStyle w:val="IndexLink"/>
                <w:rtl w:val="true"/>
              </w:rPr>
              <w:tab/>
            </w:r>
            <w:r>
              <w:rPr>
                <w:rStyle w:val="IndexLink"/>
              </w:rPr>
              <w:t>154</w:t>
            </w:r>
          </w:hyperlink>
        </w:p>
        <w:p>
          <w:pPr>
            <w:pStyle w:val="Contents4"/>
            <w:tabs>
              <w:tab w:val="clear" w:pos="8176"/>
              <w:tab w:val="right" w:pos="9026" w:leader="dot"/>
            </w:tabs>
            <w:rPr/>
          </w:pPr>
          <w:hyperlink w:anchor="__RefHeading___Toc1533747_1490000891">
            <w:r>
              <w:rPr>
                <w:webHidden/>
                <w:rStyle w:val="IndexLink"/>
                <w:rtl w:val="true"/>
              </w:rPr>
              <w:t>منبع</w:t>
            </w:r>
            <w:r>
              <w:rPr>
                <w:rStyle w:val="IndexLink"/>
                <w:rtl w:val="true"/>
              </w:rPr>
              <w:tab/>
            </w:r>
            <w:r>
              <w:rPr>
                <w:rStyle w:val="IndexLink"/>
              </w:rPr>
              <w:t>154</w:t>
            </w:r>
          </w:hyperlink>
        </w:p>
        <w:p>
          <w:pPr>
            <w:pStyle w:val="Contents4"/>
            <w:tabs>
              <w:tab w:val="clear" w:pos="8176"/>
              <w:tab w:val="right" w:pos="9026" w:leader="dot"/>
            </w:tabs>
            <w:rPr/>
          </w:pPr>
          <w:hyperlink w:anchor="__RefHeading___Toc1533749_1490000891">
            <w:r>
              <w:rPr>
                <w:webHidden/>
                <w:rStyle w:val="IndexLink"/>
                <w:rtl w:val="true"/>
              </w:rPr>
              <w:t>انعکاس عقاید محمد بن عبد الوهاب در میان علمای اسلامی</w:t>
            </w:r>
            <w:r>
              <w:rPr>
                <w:rStyle w:val="IndexLink"/>
                <w:rtl w:val="true"/>
              </w:rPr>
              <w:tab/>
            </w:r>
            <w:r>
              <w:rPr>
                <w:rStyle w:val="IndexLink"/>
              </w:rPr>
              <w:t>154</w:t>
            </w:r>
          </w:hyperlink>
        </w:p>
        <w:p>
          <w:pPr>
            <w:pStyle w:val="Contents3"/>
            <w:tabs>
              <w:tab w:val="clear" w:pos="8459"/>
              <w:tab w:val="right" w:pos="9026" w:leader="dot"/>
            </w:tabs>
            <w:rPr/>
          </w:pPr>
          <w:hyperlink w:anchor="__RefHeading___Toc1533751_1490000891">
            <w:r>
              <w:rPr>
                <w:webHidden/>
                <w:rStyle w:val="IndexLink"/>
                <w:rtl w:val="true"/>
              </w:rPr>
              <w:t xml:space="preserve">بنیانگذاران عقائد وهابیت </w:t>
            </w:r>
            <w:r>
              <w:rPr>
                <w:rStyle w:val="IndexLink"/>
              </w:rPr>
              <w:t>9</w:t>
            </w:r>
            <w:r>
              <w:rPr>
                <w:rStyle w:val="IndexLink"/>
                <w:rtl w:val="true"/>
              </w:rPr>
              <w:tab/>
            </w:r>
            <w:r>
              <w:rPr>
                <w:rStyle w:val="IndexLink"/>
              </w:rPr>
              <w:t>165</w:t>
            </w:r>
          </w:hyperlink>
        </w:p>
        <w:p>
          <w:pPr>
            <w:pStyle w:val="Contents4"/>
            <w:tabs>
              <w:tab w:val="clear" w:pos="8176"/>
              <w:tab w:val="right" w:pos="9026" w:leader="dot"/>
            </w:tabs>
            <w:rPr/>
          </w:pPr>
          <w:hyperlink w:anchor="__RefHeading___Toc1533753_1490000891">
            <w:r>
              <w:rPr>
                <w:webHidden/>
                <w:rStyle w:val="IndexLink"/>
                <w:rtl w:val="true"/>
              </w:rPr>
              <w:t>منبع</w:t>
            </w:r>
            <w:r>
              <w:rPr>
                <w:rStyle w:val="IndexLink"/>
                <w:rtl w:val="true"/>
              </w:rPr>
              <w:tab/>
            </w:r>
            <w:r>
              <w:rPr>
                <w:rStyle w:val="IndexLink"/>
              </w:rPr>
              <w:t>165</w:t>
            </w:r>
          </w:hyperlink>
        </w:p>
        <w:p>
          <w:pPr>
            <w:pStyle w:val="Contents4"/>
            <w:tabs>
              <w:tab w:val="clear" w:pos="8176"/>
              <w:tab w:val="right" w:pos="9026" w:leader="dot"/>
            </w:tabs>
            <w:rPr/>
          </w:pPr>
          <w:hyperlink w:anchor="__RefHeading___Toc1533755_1490000891">
            <w:r>
              <w:rPr>
                <w:webHidden/>
                <w:rStyle w:val="IndexLink"/>
                <w:rtl w:val="true"/>
              </w:rPr>
              <w:t>سخنان ابن عبدالوهاب از آراء ابن تیمیه مایه گرفته است</w:t>
            </w:r>
            <w:r>
              <w:rPr>
                <w:rStyle w:val="IndexLink"/>
                <w:rtl w:val="true"/>
              </w:rPr>
              <w:tab/>
            </w:r>
            <w:r>
              <w:rPr>
                <w:rStyle w:val="IndexLink"/>
              </w:rPr>
              <w:t>165</w:t>
            </w:r>
          </w:hyperlink>
        </w:p>
        <w:p>
          <w:pPr>
            <w:pStyle w:val="Contents4"/>
            <w:tabs>
              <w:tab w:val="clear" w:pos="8176"/>
              <w:tab w:val="right" w:pos="9026" w:leader="dot"/>
            </w:tabs>
            <w:rPr/>
          </w:pPr>
          <w:hyperlink w:anchor="__RefHeading___Toc1533757_1490000891">
            <w:r>
              <w:rPr>
                <w:webHidden/>
                <w:rStyle w:val="IndexLink"/>
                <w:rtl w:val="true"/>
              </w:rPr>
              <w:t>چرا محمد بن عبدالوهاب موفق شد ولی ابن تیمیه موفق نشد؟</w:t>
            </w:r>
            <w:r>
              <w:rPr>
                <w:rStyle w:val="IndexLink"/>
                <w:rtl w:val="true"/>
              </w:rPr>
              <w:tab/>
            </w:r>
            <w:r>
              <w:rPr>
                <w:rStyle w:val="IndexLink"/>
              </w:rPr>
              <w:t>169</w:t>
            </w:r>
          </w:hyperlink>
        </w:p>
        <w:p>
          <w:pPr>
            <w:pStyle w:val="Contents2"/>
            <w:tabs>
              <w:tab w:val="clear" w:pos="8743"/>
              <w:tab w:val="right" w:pos="9026" w:leader="dot"/>
            </w:tabs>
            <w:rPr/>
          </w:pPr>
          <w:hyperlink w:anchor="__RefHeading___Toc1533759_1490000891">
            <w:r>
              <w:rPr>
                <w:webHidden/>
                <w:rStyle w:val="IndexLink"/>
                <w:rtl w:val="true"/>
              </w:rPr>
              <w:t>جنایات وهابیت</w:t>
            </w:r>
            <w:r>
              <w:rPr>
                <w:rStyle w:val="IndexLink"/>
                <w:rtl w:val="true"/>
              </w:rPr>
              <w:tab/>
            </w:r>
            <w:r>
              <w:rPr>
                <w:rStyle w:val="IndexLink"/>
              </w:rPr>
              <w:t>172</w:t>
            </w:r>
          </w:hyperlink>
        </w:p>
        <w:p>
          <w:pPr>
            <w:pStyle w:val="Contents3"/>
            <w:tabs>
              <w:tab w:val="clear" w:pos="8459"/>
              <w:tab w:val="right" w:pos="9026" w:leader="dot"/>
            </w:tabs>
            <w:rPr/>
          </w:pPr>
          <w:hyperlink w:anchor="__RefHeading___Toc1533761_1490000891">
            <w:r>
              <w:rPr>
                <w:webHidden/>
                <w:rStyle w:val="IndexLink"/>
                <w:rtl w:val="true"/>
              </w:rPr>
              <w:t>جنایات وهابیت</w:t>
            </w:r>
            <w:r>
              <w:rPr>
                <w:rStyle w:val="IndexLink"/>
                <w:rtl w:val="true"/>
              </w:rPr>
              <w:tab/>
            </w:r>
            <w:r>
              <w:rPr>
                <w:rStyle w:val="IndexLink"/>
              </w:rPr>
              <w:t>172</w:t>
            </w:r>
          </w:hyperlink>
        </w:p>
        <w:p>
          <w:pPr>
            <w:pStyle w:val="Contents4"/>
            <w:tabs>
              <w:tab w:val="clear" w:pos="8176"/>
              <w:tab w:val="right" w:pos="9026" w:leader="dot"/>
            </w:tabs>
            <w:rPr/>
          </w:pPr>
          <w:hyperlink w:anchor="__RefHeading___Toc1533763_1490000891">
            <w:r>
              <w:rPr>
                <w:webHidden/>
                <w:rStyle w:val="IndexLink"/>
                <w:rtl w:val="true"/>
              </w:rPr>
              <w:t>منبع</w:t>
            </w:r>
            <w:r>
              <w:rPr>
                <w:rStyle w:val="IndexLink"/>
                <w:rtl w:val="true"/>
              </w:rPr>
              <w:tab/>
            </w:r>
            <w:r>
              <w:rPr>
                <w:rStyle w:val="IndexLink"/>
              </w:rPr>
              <w:t>172</w:t>
            </w:r>
          </w:hyperlink>
        </w:p>
        <w:p>
          <w:pPr>
            <w:pStyle w:val="Contents4"/>
            <w:tabs>
              <w:tab w:val="clear" w:pos="8176"/>
              <w:tab w:val="right" w:pos="9026" w:leader="dot"/>
            </w:tabs>
            <w:rPr/>
          </w:pPr>
          <w:hyperlink w:anchor="__RefHeading___Toc1533765_1490000891">
            <w:r>
              <w:rPr>
                <w:webHidden/>
                <w:rStyle w:val="IndexLink"/>
                <w:rtl w:val="true"/>
              </w:rPr>
              <w:t>استیلای طایفه قرامطه مکّه معظّمه را</w:t>
            </w:r>
            <w:r>
              <w:rPr>
                <w:rStyle w:val="IndexLink"/>
                <w:rtl w:val="true"/>
              </w:rPr>
              <w:tab/>
            </w:r>
            <w:r>
              <w:rPr>
                <w:rStyle w:val="IndexLink"/>
              </w:rPr>
              <w:t>172</w:t>
            </w:r>
          </w:hyperlink>
        </w:p>
        <w:p>
          <w:pPr>
            <w:pStyle w:val="Contents4"/>
            <w:tabs>
              <w:tab w:val="clear" w:pos="8176"/>
              <w:tab w:val="right" w:pos="9026" w:leader="dot"/>
            </w:tabs>
            <w:rPr/>
          </w:pPr>
          <w:hyperlink w:anchor="__RefHeading___Toc1533767_1490000891">
            <w:r>
              <w:rPr>
                <w:webHidden/>
                <w:rStyle w:val="IndexLink"/>
                <w:rtl w:val="true"/>
              </w:rPr>
              <w:t>استیلای اشقیای وهابیّه مکّه مکرّمه را</w:t>
            </w:r>
            <w:r>
              <w:rPr>
                <w:rStyle w:val="IndexLink"/>
                <w:rtl w:val="true"/>
              </w:rPr>
              <w:tab/>
            </w:r>
            <w:r>
              <w:rPr>
                <w:rStyle w:val="IndexLink"/>
              </w:rPr>
              <w:t>174</w:t>
            </w:r>
          </w:hyperlink>
        </w:p>
        <w:p>
          <w:pPr>
            <w:pStyle w:val="Contents4"/>
            <w:tabs>
              <w:tab w:val="clear" w:pos="8176"/>
              <w:tab w:val="right" w:pos="9026" w:leader="dot"/>
            </w:tabs>
            <w:rPr/>
          </w:pPr>
          <w:hyperlink w:anchor="__RefHeading___Toc1533769_1490000891">
            <w:r>
              <w:rPr>
                <w:webHidden/>
                <w:rStyle w:val="IndexLink"/>
                <w:rtl w:val="true"/>
              </w:rPr>
              <w:t>غریبه</w:t>
            </w:r>
            <w:r>
              <w:rPr>
                <w:rStyle w:val="IndexLink"/>
                <w:rtl w:val="true"/>
              </w:rPr>
              <w:tab/>
            </w:r>
            <w:r>
              <w:rPr>
                <w:rStyle w:val="IndexLink"/>
              </w:rPr>
              <w:t>180</w:t>
            </w:r>
          </w:hyperlink>
        </w:p>
        <w:p>
          <w:pPr>
            <w:pStyle w:val="Contents3"/>
            <w:tabs>
              <w:tab w:val="clear" w:pos="8459"/>
              <w:tab w:val="right" w:pos="9026" w:leader="dot"/>
            </w:tabs>
            <w:rPr/>
          </w:pPr>
          <w:hyperlink w:anchor="__RefHeading___Toc1533771_1490000891">
            <w:r>
              <w:rPr>
                <w:webHidden/>
                <w:rStyle w:val="IndexLink"/>
                <w:rtl w:val="true"/>
              </w:rPr>
              <w:t>ترور عبدالعزیز به دنبال حادثه کربلا</w:t>
            </w:r>
            <w:r>
              <w:rPr>
                <w:rStyle w:val="IndexLink"/>
                <w:rtl w:val="true"/>
              </w:rPr>
              <w:tab/>
            </w:r>
            <w:r>
              <w:rPr>
                <w:rStyle w:val="IndexLink"/>
              </w:rPr>
              <w:t>186</w:t>
            </w:r>
          </w:hyperlink>
        </w:p>
        <w:p>
          <w:pPr>
            <w:pStyle w:val="Contents4"/>
            <w:tabs>
              <w:tab w:val="clear" w:pos="8176"/>
              <w:tab w:val="right" w:pos="9026" w:leader="dot"/>
            </w:tabs>
            <w:rPr/>
          </w:pPr>
          <w:hyperlink w:anchor="__RefHeading___Toc1533773_1490000891">
            <w:r>
              <w:rPr>
                <w:webHidden/>
                <w:rStyle w:val="IndexLink"/>
                <w:rtl w:val="true"/>
              </w:rPr>
              <w:t>منابع</w:t>
            </w:r>
            <w:r>
              <w:rPr>
                <w:rStyle w:val="IndexLink"/>
                <w:rtl w:val="true"/>
              </w:rPr>
              <w:tab/>
            </w:r>
            <w:r>
              <w:rPr>
                <w:rStyle w:val="IndexLink"/>
              </w:rPr>
              <w:t>186</w:t>
            </w:r>
          </w:hyperlink>
        </w:p>
        <w:p>
          <w:pPr>
            <w:pStyle w:val="Contents4"/>
            <w:tabs>
              <w:tab w:val="clear" w:pos="8176"/>
              <w:tab w:val="right" w:pos="9026" w:leader="dot"/>
            </w:tabs>
            <w:rPr/>
          </w:pPr>
          <w:hyperlink w:anchor="__RefHeading___Toc1533775_1490000891">
            <w:r>
              <w:rPr>
                <w:webHidden/>
                <w:rStyle w:val="IndexLink"/>
                <w:rtl w:val="true"/>
              </w:rPr>
              <w:t>حمله وهابیها به مسقط</w:t>
            </w:r>
            <w:r>
              <w:rPr>
                <w:rStyle w:val="IndexLink"/>
                <w:rtl w:val="true"/>
              </w:rPr>
              <w:tab/>
            </w:r>
            <w:r>
              <w:rPr>
                <w:rStyle w:val="IndexLink"/>
              </w:rPr>
              <w:t>186</w:t>
            </w:r>
          </w:hyperlink>
        </w:p>
        <w:p>
          <w:pPr>
            <w:pStyle w:val="Contents4"/>
            <w:tabs>
              <w:tab w:val="clear" w:pos="8176"/>
              <w:tab w:val="right" w:pos="9026" w:leader="dot"/>
            </w:tabs>
            <w:rPr/>
          </w:pPr>
          <w:hyperlink w:anchor="__RefHeading___Toc1533777_1490000891">
            <w:r>
              <w:rPr>
                <w:webHidden/>
                <w:rStyle w:val="IndexLink"/>
                <w:rtl w:val="true"/>
              </w:rPr>
              <w:t>انعقاد پیمان صلح میان طوسون و وهابیان</w:t>
            </w:r>
            <w:r>
              <w:rPr>
                <w:rStyle w:val="IndexLink"/>
                <w:rtl w:val="true"/>
              </w:rPr>
              <w:tab/>
            </w:r>
            <w:r>
              <w:rPr>
                <w:rStyle w:val="IndexLink"/>
              </w:rPr>
              <w:t>189</w:t>
            </w:r>
          </w:hyperlink>
        </w:p>
        <w:p>
          <w:pPr>
            <w:pStyle w:val="Contents3"/>
            <w:tabs>
              <w:tab w:val="clear" w:pos="8459"/>
              <w:tab w:val="right" w:pos="9026" w:leader="dot"/>
            </w:tabs>
            <w:rPr/>
          </w:pPr>
          <w:hyperlink w:anchor="__RefHeading___Toc1533779_1490000891">
            <w:r>
              <w:rPr>
                <w:webHidden/>
                <w:rStyle w:val="IndexLink"/>
                <w:rtl w:val="true"/>
              </w:rPr>
              <w:t>حمله وهابیها به نجف اشرف</w:t>
            </w:r>
            <w:r>
              <w:rPr>
                <w:rStyle w:val="IndexLink"/>
                <w:rtl w:val="true"/>
              </w:rPr>
              <w:tab/>
            </w:r>
            <w:r>
              <w:rPr>
                <w:rStyle w:val="IndexLink"/>
              </w:rPr>
              <w:t>193</w:t>
            </w:r>
          </w:hyperlink>
        </w:p>
        <w:p>
          <w:pPr>
            <w:pStyle w:val="Contents4"/>
            <w:tabs>
              <w:tab w:val="clear" w:pos="8176"/>
              <w:tab w:val="right" w:pos="9026" w:leader="dot"/>
            </w:tabs>
            <w:rPr/>
          </w:pPr>
          <w:hyperlink w:anchor="__RefHeading___Toc1533781_1490000891">
            <w:r>
              <w:rPr>
                <w:webHidden/>
                <w:rStyle w:val="IndexLink"/>
                <w:rtl w:val="true"/>
              </w:rPr>
              <w:t>منبع</w:t>
            </w:r>
            <w:r>
              <w:rPr>
                <w:rStyle w:val="IndexLink"/>
                <w:rtl w:val="true"/>
              </w:rPr>
              <w:tab/>
            </w:r>
            <w:r>
              <w:rPr>
                <w:rStyle w:val="IndexLink"/>
              </w:rPr>
              <w:t>193</w:t>
            </w:r>
          </w:hyperlink>
        </w:p>
        <w:p>
          <w:pPr>
            <w:pStyle w:val="Contents4"/>
            <w:tabs>
              <w:tab w:val="clear" w:pos="8176"/>
              <w:tab w:val="right" w:pos="9026" w:leader="dot"/>
            </w:tabs>
            <w:rPr/>
          </w:pPr>
          <w:hyperlink w:anchor="__RefHeading___Toc1533783_1490000891">
            <w:r>
              <w:rPr>
                <w:webHidden/>
                <w:rStyle w:val="IndexLink"/>
                <w:rtl w:val="true"/>
              </w:rPr>
              <w:t>متن</w:t>
            </w:r>
            <w:r>
              <w:rPr>
                <w:rStyle w:val="IndexLink"/>
                <w:rtl w:val="true"/>
              </w:rPr>
              <w:tab/>
            </w:r>
            <w:r>
              <w:rPr>
                <w:rStyle w:val="IndexLink"/>
              </w:rPr>
              <w:t>193</w:t>
            </w:r>
          </w:hyperlink>
        </w:p>
        <w:p>
          <w:pPr>
            <w:pStyle w:val="Contents4"/>
            <w:tabs>
              <w:tab w:val="clear" w:pos="8176"/>
              <w:tab w:val="right" w:pos="9026" w:leader="dot"/>
            </w:tabs>
            <w:rPr/>
          </w:pPr>
          <w:hyperlink w:anchor="__RefHeading___Toc1533785_1490000891">
            <w:r>
              <w:rPr>
                <w:webHidden/>
                <w:rStyle w:val="IndexLink"/>
                <w:rtl w:val="true"/>
              </w:rPr>
              <w:t>انعکاس حمله وهابیها به عتبات در منابع ایرانی</w:t>
            </w:r>
            <w:r>
              <w:rPr>
                <w:rStyle w:val="IndexLink"/>
                <w:rtl w:val="true"/>
              </w:rPr>
              <w:tab/>
            </w:r>
            <w:r>
              <w:rPr>
                <w:rStyle w:val="IndexLink"/>
              </w:rPr>
              <w:t>196</w:t>
            </w:r>
          </w:hyperlink>
        </w:p>
        <w:p>
          <w:pPr>
            <w:pStyle w:val="Contents3"/>
            <w:tabs>
              <w:tab w:val="clear" w:pos="8459"/>
              <w:tab w:val="right" w:pos="9026" w:leader="dot"/>
            </w:tabs>
            <w:rPr/>
          </w:pPr>
          <w:hyperlink w:anchor="__RefHeading___Toc1533787_1490000891">
            <w:r>
              <w:rPr>
                <w:webHidden/>
                <w:rStyle w:val="IndexLink"/>
                <w:rtl w:val="true"/>
              </w:rPr>
              <w:t>قتل عام حجاج یمنی توسط وهابیان</w:t>
            </w:r>
            <w:r>
              <w:rPr>
                <w:rStyle w:val="IndexLink"/>
                <w:rtl w:val="true"/>
              </w:rPr>
              <w:tab/>
            </w:r>
            <w:r>
              <w:rPr>
                <w:rStyle w:val="IndexLink"/>
              </w:rPr>
              <w:t>205</w:t>
            </w:r>
          </w:hyperlink>
        </w:p>
        <w:p>
          <w:pPr>
            <w:pStyle w:val="Contents4"/>
            <w:tabs>
              <w:tab w:val="clear" w:pos="8176"/>
              <w:tab w:val="right" w:pos="9026" w:leader="dot"/>
            </w:tabs>
            <w:rPr/>
          </w:pPr>
          <w:hyperlink w:anchor="__RefHeading___Toc1533789_1490000891">
            <w:r>
              <w:rPr>
                <w:webHidden/>
                <w:rStyle w:val="IndexLink"/>
                <w:rtl w:val="true"/>
              </w:rPr>
              <w:t>منبع مقاله</w:t>
            </w:r>
            <w:r>
              <w:rPr>
                <w:rStyle w:val="IndexLink"/>
                <w:rtl w:val="true"/>
              </w:rPr>
              <w:t>:</w:t>
              <w:tab/>
            </w:r>
            <w:r>
              <w:rPr>
                <w:rStyle w:val="IndexLink"/>
              </w:rPr>
              <w:t>205</w:t>
            </w:r>
          </w:hyperlink>
        </w:p>
        <w:p>
          <w:pPr>
            <w:pStyle w:val="Contents4"/>
            <w:tabs>
              <w:tab w:val="clear" w:pos="8176"/>
              <w:tab w:val="right" w:pos="9026" w:leader="dot"/>
            </w:tabs>
            <w:rPr/>
          </w:pPr>
          <w:hyperlink w:anchor="__RefHeading___Toc1533791_1490000891">
            <w:r>
              <w:rPr>
                <w:webHidden/>
                <w:rStyle w:val="IndexLink"/>
                <w:rtl w:val="true"/>
              </w:rPr>
              <w:t>متن</w:t>
            </w:r>
            <w:r>
              <w:rPr>
                <w:rStyle w:val="IndexLink"/>
                <w:rtl w:val="true"/>
              </w:rPr>
              <w:tab/>
            </w:r>
            <w:r>
              <w:rPr>
                <w:rStyle w:val="IndexLink"/>
              </w:rPr>
              <w:t>205</w:t>
            </w:r>
          </w:hyperlink>
        </w:p>
        <w:p>
          <w:pPr>
            <w:pStyle w:val="Contents3"/>
            <w:tabs>
              <w:tab w:val="clear" w:pos="8459"/>
              <w:tab w:val="right" w:pos="9026" w:leader="dot"/>
            </w:tabs>
            <w:rPr/>
          </w:pPr>
          <w:hyperlink w:anchor="__RefHeading___Toc1533793_1490000891">
            <w:r>
              <w:rPr>
                <w:webHidden/>
                <w:rStyle w:val="IndexLink"/>
                <w:rtl w:val="true"/>
              </w:rPr>
              <w:t>هجوم وهابیان به مدینه منوّره</w:t>
            </w:r>
            <w:r>
              <w:rPr>
                <w:rStyle w:val="IndexLink"/>
                <w:rtl w:val="true"/>
              </w:rPr>
              <w:tab/>
            </w:r>
            <w:r>
              <w:rPr>
                <w:rStyle w:val="IndexLink"/>
              </w:rPr>
              <w:t>214</w:t>
            </w:r>
          </w:hyperlink>
        </w:p>
        <w:p>
          <w:pPr>
            <w:pStyle w:val="Contents4"/>
            <w:tabs>
              <w:tab w:val="clear" w:pos="8176"/>
              <w:tab w:val="right" w:pos="9026" w:leader="dot"/>
            </w:tabs>
            <w:rPr/>
          </w:pPr>
          <w:hyperlink w:anchor="__RefHeading___Toc1533795_1490000891">
            <w:r>
              <w:rPr>
                <w:webHidden/>
                <w:rStyle w:val="IndexLink"/>
                <w:rtl w:val="true"/>
              </w:rPr>
              <w:t>منبع</w:t>
            </w:r>
            <w:r>
              <w:rPr>
                <w:rStyle w:val="IndexLink"/>
                <w:rtl w:val="true"/>
              </w:rPr>
              <w:tab/>
            </w:r>
            <w:r>
              <w:rPr>
                <w:rStyle w:val="IndexLink"/>
              </w:rPr>
              <w:t>214</w:t>
            </w:r>
          </w:hyperlink>
        </w:p>
        <w:p>
          <w:pPr>
            <w:pStyle w:val="Contents4"/>
            <w:tabs>
              <w:tab w:val="clear" w:pos="8176"/>
              <w:tab w:val="right" w:pos="9026" w:leader="dot"/>
            </w:tabs>
            <w:rPr/>
          </w:pPr>
          <w:hyperlink w:anchor="__RefHeading___Toc1533797_1490000891">
            <w:r>
              <w:rPr>
                <w:webHidden/>
                <w:rStyle w:val="IndexLink"/>
                <w:rtl w:val="true"/>
              </w:rPr>
              <w:t>متن</w:t>
            </w:r>
            <w:r>
              <w:rPr>
                <w:rStyle w:val="IndexLink"/>
                <w:rtl w:val="true"/>
              </w:rPr>
              <w:tab/>
            </w:r>
            <w:r>
              <w:rPr>
                <w:rStyle w:val="IndexLink"/>
              </w:rPr>
              <w:t>214</w:t>
            </w:r>
          </w:hyperlink>
        </w:p>
        <w:p>
          <w:pPr>
            <w:pStyle w:val="Contents4"/>
            <w:tabs>
              <w:tab w:val="clear" w:pos="8176"/>
              <w:tab w:val="right" w:pos="9026" w:leader="dot"/>
            </w:tabs>
            <w:rPr/>
          </w:pPr>
          <w:hyperlink w:anchor="__RefHeading___Toc1533799_1490000891">
            <w:r>
              <w:rPr>
                <w:webHidden/>
                <w:rStyle w:val="IndexLink"/>
                <w:rtl w:val="true"/>
              </w:rPr>
              <w:t>برگردانِ نامه سعود بن عبدالعزیز، خطاب به اهالی مدینه، به فارسی</w:t>
            </w:r>
            <w:r>
              <w:rPr>
                <w:rStyle w:val="IndexLink"/>
                <w:rtl w:val="true"/>
              </w:rPr>
              <w:t>:</w:t>
              <w:tab/>
            </w:r>
            <w:r>
              <w:rPr>
                <w:rStyle w:val="IndexLink"/>
              </w:rPr>
              <w:t>215</w:t>
            </w:r>
          </w:hyperlink>
        </w:p>
        <w:p>
          <w:pPr>
            <w:pStyle w:val="Contents4"/>
            <w:tabs>
              <w:tab w:val="clear" w:pos="8176"/>
              <w:tab w:val="right" w:pos="9026" w:leader="dot"/>
            </w:tabs>
            <w:rPr/>
          </w:pPr>
          <w:hyperlink w:anchor="__RefHeading___Toc1533801_1490000891">
            <w:r>
              <w:rPr>
                <w:webHidden/>
                <w:rStyle w:val="IndexLink"/>
                <w:rtl w:val="true"/>
              </w:rPr>
              <w:t>معجزهای بزرگ</w:t>
            </w:r>
            <w:r>
              <w:rPr>
                <w:rStyle w:val="IndexLink"/>
                <w:rtl w:val="true"/>
              </w:rPr>
              <w:tab/>
            </w:r>
            <w:r>
              <w:rPr>
                <w:rStyle w:val="IndexLink"/>
              </w:rPr>
              <w:t>216</w:t>
            </w:r>
          </w:hyperlink>
        </w:p>
        <w:p>
          <w:pPr>
            <w:pStyle w:val="Contents4"/>
            <w:tabs>
              <w:tab w:val="clear" w:pos="8176"/>
              <w:tab w:val="right" w:pos="9026" w:leader="dot"/>
            </w:tabs>
            <w:rPr/>
          </w:pPr>
          <w:hyperlink w:anchor="__RefHeading___Toc1533803_1490000891">
            <w:r>
              <w:rPr>
                <w:webHidden/>
                <w:rStyle w:val="IndexLink"/>
                <w:rtl w:val="true"/>
              </w:rPr>
              <w:t>آرامش نسبی</w:t>
            </w:r>
            <w:r>
              <w:rPr>
                <w:rStyle w:val="IndexLink"/>
                <w:rtl w:val="true"/>
              </w:rPr>
              <w:tab/>
            </w:r>
            <w:r>
              <w:rPr>
                <w:rStyle w:val="IndexLink"/>
              </w:rPr>
              <w:t>226</w:t>
            </w:r>
          </w:hyperlink>
        </w:p>
        <w:p>
          <w:pPr>
            <w:pStyle w:val="Contents4"/>
            <w:tabs>
              <w:tab w:val="clear" w:pos="8176"/>
              <w:tab w:val="right" w:pos="9026" w:leader="dot"/>
            </w:tabs>
            <w:rPr/>
          </w:pPr>
          <w:hyperlink w:anchor="__RefHeading___Toc1533805_1490000891">
            <w:r>
              <w:rPr>
                <w:webHidden/>
                <w:rStyle w:val="IndexLink"/>
                <w:rtl w:val="true"/>
              </w:rPr>
              <w:t>افراد مسلّح</w:t>
            </w:r>
            <w:r>
              <w:rPr>
                <w:rStyle w:val="IndexLink"/>
                <w:rtl w:val="true"/>
              </w:rPr>
              <w:tab/>
            </w:r>
            <w:r>
              <w:rPr>
                <w:rStyle w:val="IndexLink"/>
              </w:rPr>
              <w:t>226</w:t>
            </w:r>
          </w:hyperlink>
        </w:p>
        <w:p>
          <w:pPr>
            <w:pStyle w:val="Contents4"/>
            <w:tabs>
              <w:tab w:val="clear" w:pos="8176"/>
              <w:tab w:val="right" w:pos="9026" w:leader="dot"/>
            </w:tabs>
            <w:rPr/>
          </w:pPr>
          <w:hyperlink w:anchor="__RefHeading___Toc1533807_1490000891">
            <w:r>
              <w:rPr>
                <w:webHidden/>
                <w:rStyle w:val="IndexLink"/>
                <w:rtl w:val="true"/>
              </w:rPr>
              <w:t>جغرافیای مدینه</w:t>
            </w:r>
            <w:r>
              <w:rPr>
                <w:rStyle w:val="IndexLink"/>
                <w:rtl w:val="true"/>
              </w:rPr>
              <w:tab/>
            </w:r>
            <w:r>
              <w:rPr>
                <w:rStyle w:val="IndexLink"/>
              </w:rPr>
              <w:t>228</w:t>
            </w:r>
          </w:hyperlink>
        </w:p>
        <w:p>
          <w:pPr>
            <w:pStyle w:val="Contents4"/>
            <w:tabs>
              <w:tab w:val="clear" w:pos="8176"/>
              <w:tab w:val="right" w:pos="9026" w:leader="dot"/>
            </w:tabs>
            <w:rPr/>
          </w:pPr>
          <w:hyperlink w:anchor="__RefHeading___Toc1533809_1490000891">
            <w:r>
              <w:rPr>
                <w:webHidden/>
                <w:rStyle w:val="IndexLink"/>
                <w:rtl w:val="true"/>
              </w:rPr>
              <w:t>شیوه معماری مدینه</w:t>
            </w:r>
            <w:r>
              <w:rPr>
                <w:rStyle w:val="IndexLink"/>
                <w:rtl w:val="true"/>
              </w:rPr>
              <w:tab/>
            </w:r>
            <w:r>
              <w:rPr>
                <w:rStyle w:val="IndexLink"/>
              </w:rPr>
              <w:t>229</w:t>
            </w:r>
          </w:hyperlink>
        </w:p>
        <w:p>
          <w:pPr>
            <w:pStyle w:val="Contents4"/>
            <w:tabs>
              <w:tab w:val="clear" w:pos="8176"/>
              <w:tab w:val="right" w:pos="9026" w:leader="dot"/>
            </w:tabs>
            <w:rPr/>
          </w:pPr>
          <w:hyperlink w:anchor="__RefHeading___Toc1533811_1490000891">
            <w:r>
              <w:rPr>
                <w:webHidden/>
                <w:rStyle w:val="IndexLink"/>
                <w:rtl w:val="true"/>
              </w:rPr>
              <w:t>محله های سه گانه مدینه</w:t>
            </w:r>
            <w:r>
              <w:rPr>
                <w:rStyle w:val="IndexLink"/>
                <w:rtl w:val="true"/>
              </w:rPr>
              <w:tab/>
            </w:r>
            <w:r>
              <w:rPr>
                <w:rStyle w:val="IndexLink"/>
              </w:rPr>
              <w:t>230</w:t>
            </w:r>
          </w:hyperlink>
        </w:p>
        <w:p>
          <w:pPr>
            <w:pStyle w:val="Contents4"/>
            <w:tabs>
              <w:tab w:val="clear" w:pos="8176"/>
              <w:tab w:val="right" w:pos="9026" w:leader="dot"/>
            </w:tabs>
            <w:rPr/>
          </w:pPr>
          <w:hyperlink w:anchor="__RefHeading___Toc1533813_1490000891">
            <w:r>
              <w:rPr>
                <w:webHidden/>
                <w:rStyle w:val="IndexLink"/>
                <w:rtl w:val="true"/>
              </w:rPr>
              <w:t>میدان مناخه</w:t>
            </w:r>
            <w:r>
              <w:rPr>
                <w:rStyle w:val="IndexLink"/>
                <w:rtl w:val="true"/>
              </w:rPr>
              <w:tab/>
            </w:r>
            <w:r>
              <w:rPr>
                <w:rStyle w:val="IndexLink"/>
              </w:rPr>
              <w:t>230</w:t>
            </w:r>
          </w:hyperlink>
        </w:p>
        <w:p>
          <w:pPr>
            <w:pStyle w:val="Contents4"/>
            <w:tabs>
              <w:tab w:val="clear" w:pos="8176"/>
              <w:tab w:val="right" w:pos="9026" w:leader="dot"/>
            </w:tabs>
            <w:rPr/>
          </w:pPr>
          <w:hyperlink w:anchor="__RefHeading___Toc1533815_1490000891">
            <w:r>
              <w:rPr>
                <w:webHidden/>
                <w:rStyle w:val="IndexLink"/>
                <w:rtl w:val="true"/>
              </w:rPr>
              <w:t>وجه تسمیه</w:t>
            </w:r>
            <w:r>
              <w:rPr>
                <w:rStyle w:val="IndexLink"/>
                <w:rtl w:val="true"/>
              </w:rPr>
              <w:tab/>
            </w:r>
            <w:r>
              <w:rPr>
                <w:rStyle w:val="IndexLink"/>
              </w:rPr>
              <w:t>231</w:t>
            </w:r>
          </w:hyperlink>
        </w:p>
        <w:p>
          <w:pPr>
            <w:pStyle w:val="Contents4"/>
            <w:tabs>
              <w:tab w:val="clear" w:pos="8176"/>
              <w:tab w:val="right" w:pos="9026" w:leader="dot"/>
            </w:tabs>
            <w:rPr/>
          </w:pPr>
          <w:hyperlink w:anchor="__RefHeading___Toc1533817_1490000891">
            <w:r>
              <w:rPr>
                <w:webHidden/>
                <w:rStyle w:val="IndexLink"/>
                <w:rtl w:val="true"/>
              </w:rPr>
              <w:t>کوه ها و کوهپایه های مدینه</w:t>
            </w:r>
            <w:r>
              <w:rPr>
                <w:rStyle w:val="IndexLink"/>
                <w:rtl w:val="true"/>
              </w:rPr>
              <w:tab/>
            </w:r>
            <w:r>
              <w:rPr>
                <w:rStyle w:val="IndexLink"/>
              </w:rPr>
              <w:t>232</w:t>
            </w:r>
          </w:hyperlink>
        </w:p>
        <w:p>
          <w:pPr>
            <w:pStyle w:val="Contents4"/>
            <w:tabs>
              <w:tab w:val="clear" w:pos="8176"/>
              <w:tab w:val="right" w:pos="9026" w:leader="dot"/>
            </w:tabs>
            <w:rPr/>
          </w:pPr>
          <w:hyperlink w:anchor="__RefHeading___Toc1533819_1490000891">
            <w:r>
              <w:rPr>
                <w:webHidden/>
                <w:rStyle w:val="IndexLink"/>
                <w:rtl w:val="true"/>
              </w:rPr>
              <w:t>نواحی مدینه</w:t>
            </w:r>
            <w:r>
              <w:rPr>
                <w:rStyle w:val="IndexLink"/>
                <w:rtl w:val="true"/>
              </w:rPr>
              <w:tab/>
            </w:r>
            <w:r>
              <w:rPr>
                <w:rStyle w:val="IndexLink"/>
              </w:rPr>
              <w:t>232</w:t>
            </w:r>
          </w:hyperlink>
        </w:p>
        <w:p>
          <w:pPr>
            <w:pStyle w:val="Contents4"/>
            <w:tabs>
              <w:tab w:val="clear" w:pos="8176"/>
              <w:tab w:val="right" w:pos="9026" w:leader="dot"/>
            </w:tabs>
            <w:rPr/>
          </w:pPr>
          <w:hyperlink w:anchor="__RefHeading___Toc1533821_1490000891">
            <w:r>
              <w:rPr>
                <w:webHidden/>
                <w:rStyle w:val="IndexLink"/>
                <w:rtl w:val="true"/>
              </w:rPr>
              <w:t>اسکله جار</w:t>
            </w:r>
            <w:r>
              <w:rPr>
                <w:rStyle w:val="IndexLink"/>
                <w:rtl w:val="true"/>
              </w:rPr>
              <w:tab/>
            </w:r>
            <w:r>
              <w:rPr>
                <w:rStyle w:val="IndexLink"/>
              </w:rPr>
              <w:t>232</w:t>
            </w:r>
          </w:hyperlink>
        </w:p>
        <w:p>
          <w:pPr>
            <w:pStyle w:val="Contents4"/>
            <w:tabs>
              <w:tab w:val="clear" w:pos="8176"/>
              <w:tab w:val="right" w:pos="9026" w:leader="dot"/>
            </w:tabs>
            <w:rPr/>
          </w:pPr>
          <w:hyperlink w:anchor="__RefHeading___Toc1533823_1490000891">
            <w:r>
              <w:rPr>
                <w:webHidden/>
                <w:rStyle w:val="IndexLink"/>
                <w:rtl w:val="true"/>
              </w:rPr>
              <w:t>سرزمین عجایب</w:t>
            </w:r>
            <w:r>
              <w:rPr>
                <w:rStyle w:val="IndexLink"/>
                <w:rtl w:val="true"/>
              </w:rPr>
              <w:tab/>
            </w:r>
            <w:r>
              <w:rPr>
                <w:rStyle w:val="IndexLink"/>
              </w:rPr>
              <w:t>233</w:t>
            </w:r>
          </w:hyperlink>
        </w:p>
        <w:p>
          <w:pPr>
            <w:pStyle w:val="Contents3"/>
            <w:tabs>
              <w:tab w:val="clear" w:pos="8459"/>
              <w:tab w:val="right" w:pos="9026" w:leader="dot"/>
            </w:tabs>
            <w:rPr/>
          </w:pPr>
          <w:hyperlink w:anchor="__RefHeading___Toc1533825_1490000891">
            <w:r>
              <w:rPr>
                <w:webHidden/>
                <w:rStyle w:val="IndexLink"/>
                <w:rtl w:val="true"/>
              </w:rPr>
              <w:t>پاسخ به شبهات وهابیت</w:t>
            </w:r>
            <w:r>
              <w:rPr>
                <w:rStyle w:val="IndexLink"/>
                <w:rtl w:val="true"/>
              </w:rPr>
              <w:tab/>
            </w:r>
            <w:r>
              <w:rPr>
                <w:rStyle w:val="IndexLink"/>
              </w:rPr>
              <w:t>233</w:t>
            </w:r>
          </w:hyperlink>
        </w:p>
        <w:p>
          <w:pPr>
            <w:pStyle w:val="Contents4"/>
            <w:tabs>
              <w:tab w:val="clear" w:pos="8176"/>
              <w:tab w:val="right" w:pos="9026" w:leader="dot"/>
            </w:tabs>
            <w:rPr/>
          </w:pPr>
          <w:hyperlink w:anchor="__RefHeading___Toc1533827_1490000891">
            <w:r>
              <w:rPr>
                <w:webHidden/>
                <w:rStyle w:val="IndexLink"/>
                <w:rtl w:val="true"/>
              </w:rPr>
              <w:t>نام کتاب</w:t>
            </w:r>
            <w:r>
              <w:rPr>
                <w:rStyle w:val="IndexLink"/>
                <w:rtl w:val="true"/>
              </w:rPr>
              <w:tab/>
            </w:r>
            <w:r>
              <w:rPr>
                <w:rStyle w:val="IndexLink"/>
              </w:rPr>
              <w:t>233</w:t>
            </w:r>
          </w:hyperlink>
        </w:p>
        <w:p>
          <w:pPr>
            <w:pStyle w:val="Contents4"/>
            <w:tabs>
              <w:tab w:val="clear" w:pos="8176"/>
              <w:tab w:val="right" w:pos="9026" w:leader="dot"/>
            </w:tabs>
            <w:rPr/>
          </w:pPr>
          <w:hyperlink w:anchor="__RefHeading___Toc1533829_1490000891">
            <w:r>
              <w:rPr>
                <w:webHidden/>
                <w:rStyle w:val="IndexLink"/>
                <w:rtl w:val="true"/>
              </w:rPr>
              <w:t>نویسنده</w:t>
            </w:r>
            <w:r>
              <w:rPr>
                <w:rStyle w:val="IndexLink"/>
                <w:rtl w:val="true"/>
              </w:rPr>
              <w:tab/>
            </w:r>
            <w:r>
              <w:rPr>
                <w:rStyle w:val="IndexLink"/>
              </w:rPr>
              <w:t>233</w:t>
            </w:r>
          </w:hyperlink>
        </w:p>
        <w:p>
          <w:pPr>
            <w:pStyle w:val="Contents4"/>
            <w:tabs>
              <w:tab w:val="clear" w:pos="8176"/>
              <w:tab w:val="right" w:pos="9026" w:leader="dot"/>
            </w:tabs>
            <w:rPr/>
          </w:pPr>
          <w:hyperlink w:anchor="__RefHeading___Toc1533831_1490000891">
            <w:r>
              <w:rPr>
                <w:webHidden/>
                <w:rStyle w:val="IndexLink"/>
                <w:rtl w:val="true"/>
              </w:rPr>
              <w:t>پیشگفتار</w:t>
            </w:r>
            <w:r>
              <w:rPr>
                <w:rStyle w:val="IndexLink"/>
                <w:rtl w:val="true"/>
              </w:rPr>
              <w:tab/>
            </w:r>
            <w:r>
              <w:rPr>
                <w:rStyle w:val="IndexLink"/>
              </w:rPr>
              <w:t>233</w:t>
            </w:r>
          </w:hyperlink>
        </w:p>
        <w:p>
          <w:pPr>
            <w:pStyle w:val="Contents4"/>
            <w:tabs>
              <w:tab w:val="clear" w:pos="8176"/>
              <w:tab w:val="right" w:pos="9026" w:leader="dot"/>
            </w:tabs>
            <w:rPr/>
          </w:pPr>
          <w:hyperlink w:anchor="__RefHeading___Toc1533833_1490000891">
            <w:r>
              <w:rPr>
                <w:webHidden/>
                <w:rStyle w:val="IndexLink"/>
                <w:rtl w:val="true"/>
              </w:rPr>
              <w:t>تاریخ پیدایش شیعه</w:t>
            </w:r>
            <w:r>
              <w:rPr>
                <w:rStyle w:val="IndexLink"/>
                <w:rtl w:val="true"/>
              </w:rPr>
              <w:tab/>
            </w:r>
            <w:r>
              <w:rPr>
                <w:rStyle w:val="IndexLink"/>
              </w:rPr>
              <w:t>235</w:t>
            </w:r>
          </w:hyperlink>
        </w:p>
        <w:p>
          <w:pPr>
            <w:pStyle w:val="Contents4"/>
            <w:tabs>
              <w:tab w:val="clear" w:pos="8176"/>
              <w:tab w:val="right" w:pos="9026" w:leader="dot"/>
            </w:tabs>
            <w:rPr/>
          </w:pPr>
          <w:hyperlink w:anchor="__RefHeading___Toc1533835_1490000891">
            <w:r>
              <w:rPr>
                <w:webHidden/>
                <w:rStyle w:val="IndexLink"/>
                <w:rtl w:val="true"/>
              </w:rPr>
              <w:t>یادآوری</w:t>
            </w:r>
            <w:r>
              <w:rPr>
                <w:rStyle w:val="IndexLink"/>
                <w:rtl w:val="true"/>
              </w:rPr>
              <w:tab/>
            </w:r>
            <w:r>
              <w:rPr>
                <w:rStyle w:val="IndexLink"/>
              </w:rPr>
              <w:t>242</w:t>
            </w:r>
          </w:hyperlink>
        </w:p>
        <w:p>
          <w:pPr>
            <w:pStyle w:val="Contents4"/>
            <w:tabs>
              <w:tab w:val="clear" w:pos="8176"/>
              <w:tab w:val="right" w:pos="9026" w:leader="dot"/>
            </w:tabs>
            <w:rPr/>
          </w:pPr>
          <w:hyperlink w:anchor="__RefHeading___Toc1533837_1490000891">
            <w:r>
              <w:rPr>
                <w:webHidden/>
                <w:rStyle w:val="IndexLink"/>
                <w:rtl w:val="true"/>
              </w:rPr>
              <w:t xml:space="preserve">ادله امامت علی </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4"/>
            <w:tabs>
              <w:tab w:val="clear" w:pos="8176"/>
              <w:tab w:val="right" w:pos="9026" w:leader="dot"/>
            </w:tabs>
            <w:rPr/>
          </w:pPr>
          <w:hyperlink w:anchor="__RefHeading___Toc1533839_1490000891">
            <w:r>
              <w:rPr>
                <w:webHidden/>
                <w:rStyle w:val="IndexLink"/>
                <w:rtl w:val="true"/>
              </w:rPr>
              <w:t>حدیث غدیر</w:t>
            </w:r>
            <w:r>
              <w:rPr>
                <w:rStyle w:val="IndexLink"/>
                <w:rtl w:val="true"/>
              </w:rPr>
              <w:tab/>
            </w:r>
            <w:r>
              <w:rPr>
                <w:rStyle w:val="IndexLink"/>
              </w:rPr>
              <w:t>246</w:t>
            </w:r>
          </w:hyperlink>
        </w:p>
        <w:p>
          <w:pPr>
            <w:pStyle w:val="Contents4"/>
            <w:tabs>
              <w:tab w:val="clear" w:pos="8176"/>
              <w:tab w:val="right" w:pos="9026" w:leader="dot"/>
            </w:tabs>
            <w:rPr/>
          </w:pPr>
          <w:hyperlink w:anchor="__RefHeading___Toc1533841_1490000891">
            <w:r>
              <w:rPr>
                <w:webHidden/>
                <w:rStyle w:val="IndexLink"/>
                <w:rtl w:val="true"/>
              </w:rPr>
              <w:t>امامان دوازده گانه</w:t>
            </w:r>
            <w:r>
              <w:rPr>
                <w:rStyle w:val="IndexLink"/>
                <w:rtl w:val="true"/>
              </w:rPr>
              <w:tab/>
            </w:r>
            <w:r>
              <w:rPr>
                <w:rStyle w:val="IndexLink"/>
              </w:rPr>
              <w:t>252</w:t>
            </w:r>
          </w:hyperlink>
        </w:p>
        <w:p>
          <w:pPr>
            <w:pStyle w:val="Contents4"/>
            <w:tabs>
              <w:tab w:val="clear" w:pos="8176"/>
              <w:tab w:val="right" w:pos="9026" w:leader="dot"/>
            </w:tabs>
            <w:rPr/>
          </w:pPr>
          <w:hyperlink w:anchor="__RefHeading___Toc1533843_1490000891">
            <w:r>
              <w:rPr>
                <w:webHidden/>
                <w:rStyle w:val="IndexLink"/>
                <w:rtl w:val="true"/>
              </w:rPr>
              <w:t>امام دوازدهم</w:t>
            </w:r>
            <w:r>
              <w:rPr>
                <w:rStyle w:val="IndexLink"/>
                <w:rtl w:val="true"/>
              </w:rPr>
              <w:tab/>
            </w:r>
            <w:r>
              <w:rPr>
                <w:rStyle w:val="IndexLink"/>
              </w:rPr>
              <w:t>254</w:t>
            </w:r>
          </w:hyperlink>
        </w:p>
        <w:p>
          <w:pPr>
            <w:pStyle w:val="Contents4"/>
            <w:tabs>
              <w:tab w:val="clear" w:pos="8176"/>
              <w:tab w:val="right" w:pos="9026" w:leader="dot"/>
            </w:tabs>
            <w:rPr/>
          </w:pPr>
          <w:hyperlink w:anchor="__RefHeading___Toc1533845_1490000891">
            <w:r>
              <w:rPr>
                <w:webHidden/>
                <w:rStyle w:val="IndexLink"/>
                <w:rtl w:val="true"/>
              </w:rPr>
              <w:t>صفات امام</w:t>
            </w:r>
            <w:r>
              <w:rPr>
                <w:rStyle w:val="IndexLink"/>
                <w:rtl w:val="true"/>
              </w:rPr>
              <w:tab/>
            </w:r>
            <w:r>
              <w:rPr>
                <w:rStyle w:val="IndexLink"/>
              </w:rPr>
              <w:t>257</w:t>
            </w:r>
          </w:hyperlink>
        </w:p>
        <w:p>
          <w:pPr>
            <w:pStyle w:val="Contents5"/>
            <w:tabs>
              <w:tab w:val="clear" w:pos="7892"/>
              <w:tab w:val="right" w:pos="9026" w:leader="dot"/>
            </w:tabs>
            <w:rPr/>
          </w:pPr>
          <w:hyperlink w:anchor="__RefHeading___Toc1533847_1490000891">
            <w:r>
              <w:rPr>
                <w:webHidden/>
                <w:rStyle w:val="IndexLink"/>
              </w:rPr>
              <w:t>1</w:t>
            </w:r>
            <w:r>
              <w:rPr>
                <w:rStyle w:val="IndexLink"/>
                <w:rtl w:val="true"/>
              </w:rPr>
              <w:t xml:space="preserve"> </w:t>
            </w:r>
            <w:r>
              <w:rPr>
                <w:rStyle w:val="IndexLink"/>
                <w:rtl w:val="true"/>
              </w:rPr>
              <w:t>عصمت امام</w:t>
            </w:r>
            <w:r>
              <w:rPr>
                <w:rStyle w:val="IndexLink"/>
                <w:rtl w:val="true"/>
              </w:rPr>
              <w:tab/>
            </w:r>
            <w:r>
              <w:rPr>
                <w:rStyle w:val="IndexLink"/>
              </w:rPr>
              <w:t>257</w:t>
            </w:r>
          </w:hyperlink>
        </w:p>
        <w:p>
          <w:pPr>
            <w:pStyle w:val="Contents5"/>
            <w:tabs>
              <w:tab w:val="clear" w:pos="7892"/>
              <w:tab w:val="right" w:pos="9026" w:leader="dot"/>
            </w:tabs>
            <w:rPr/>
          </w:pPr>
          <w:hyperlink w:anchor="__RefHeading___Toc1533849_1490000891">
            <w:r>
              <w:rPr>
                <w:webHidden/>
                <w:rStyle w:val="IndexLink"/>
                <w:rtl w:val="true"/>
              </w:rPr>
              <w:t>راه تعیین امام</w:t>
            </w:r>
            <w:r>
              <w:rPr>
                <w:rStyle w:val="IndexLink"/>
                <w:rtl w:val="true"/>
              </w:rPr>
              <w:tab/>
            </w:r>
            <w:r>
              <w:rPr>
                <w:rStyle w:val="IndexLink"/>
              </w:rPr>
              <w:t>262</w:t>
            </w:r>
          </w:hyperlink>
        </w:p>
        <w:p>
          <w:pPr>
            <w:pStyle w:val="Contents4"/>
            <w:tabs>
              <w:tab w:val="clear" w:pos="8176"/>
              <w:tab w:val="right" w:pos="9026" w:leader="dot"/>
            </w:tabs>
            <w:rPr/>
          </w:pPr>
          <w:hyperlink w:anchor="__RefHeading___Toc1533851_1490000891">
            <w:r>
              <w:rPr>
                <w:webHidden/>
                <w:rStyle w:val="IndexLink"/>
                <w:rtl w:val="true"/>
              </w:rPr>
              <w:t>تهمت غلو و غالی بودن به شیعه</w:t>
            </w:r>
            <w:r>
              <w:rPr>
                <w:rStyle w:val="IndexLink"/>
                <w:rtl w:val="true"/>
              </w:rPr>
              <w:tab/>
            </w:r>
            <w:r>
              <w:rPr>
                <w:rStyle w:val="IndexLink"/>
              </w:rPr>
              <w:t>264</w:t>
            </w:r>
          </w:hyperlink>
        </w:p>
        <w:p>
          <w:pPr>
            <w:pStyle w:val="Contents5"/>
            <w:tabs>
              <w:tab w:val="clear" w:pos="7892"/>
              <w:tab w:val="right" w:pos="9026" w:leader="dot"/>
            </w:tabs>
            <w:rPr/>
          </w:pPr>
          <w:hyperlink w:anchor="__RefHeading___Toc1533853_1490000891">
            <w:r>
              <w:rPr>
                <w:webHidden/>
                <w:rStyle w:val="IndexLink"/>
                <w:rtl w:val="true"/>
              </w:rPr>
              <w:t>متن</w:t>
            </w:r>
            <w:r>
              <w:rPr>
                <w:rStyle w:val="IndexLink"/>
                <w:rtl w:val="true"/>
              </w:rPr>
              <w:tab/>
            </w:r>
            <w:r>
              <w:rPr>
                <w:rStyle w:val="IndexLink"/>
              </w:rPr>
              <w:t>264</w:t>
            </w:r>
          </w:hyperlink>
        </w:p>
        <w:p>
          <w:pPr>
            <w:pStyle w:val="Contents5"/>
            <w:tabs>
              <w:tab w:val="clear" w:pos="7892"/>
              <w:tab w:val="right" w:pos="9026" w:leader="dot"/>
            </w:tabs>
            <w:rPr/>
          </w:pPr>
          <w:hyperlink w:anchor="__RefHeading___Toc1533855_1490000891">
            <w:r>
              <w:rPr>
                <w:webHidden/>
                <w:rStyle w:val="IndexLink"/>
                <w:rtl w:val="true"/>
              </w:rPr>
              <w:t>نشانه های غلو</w:t>
            </w:r>
            <w:r>
              <w:rPr>
                <w:rStyle w:val="IndexLink"/>
                <w:rtl w:val="true"/>
              </w:rPr>
              <w:tab/>
            </w:r>
            <w:r>
              <w:rPr>
                <w:rStyle w:val="IndexLink"/>
              </w:rPr>
              <w:t>264</w:t>
            </w:r>
          </w:hyperlink>
        </w:p>
        <w:p>
          <w:pPr>
            <w:pStyle w:val="Contents5"/>
            <w:tabs>
              <w:tab w:val="clear" w:pos="7892"/>
              <w:tab w:val="right" w:pos="9026" w:leader="dot"/>
            </w:tabs>
            <w:rPr/>
          </w:pPr>
          <w:hyperlink w:anchor="__RefHeading___Toc1533857_1490000891">
            <w:r>
              <w:rPr>
                <w:webHidden/>
                <w:rStyle w:val="IndexLink"/>
                <w:rtl w:val="true"/>
              </w:rPr>
              <w:t xml:space="preserve">نظر ائمه ی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درباره غالیان</w:t>
            </w:r>
            <w:r>
              <w:rPr>
                <w:rStyle w:val="IndexLink"/>
                <w:rtl w:val="true"/>
              </w:rPr>
              <w:tab/>
            </w:r>
            <w:r>
              <w:rPr>
                <w:rStyle w:val="IndexLink"/>
              </w:rPr>
              <w:t>265</w:t>
            </w:r>
          </w:hyperlink>
        </w:p>
        <w:p>
          <w:pPr>
            <w:pStyle w:val="Contents4"/>
            <w:tabs>
              <w:tab w:val="clear" w:pos="8176"/>
              <w:tab w:val="right" w:pos="9026" w:leader="dot"/>
            </w:tabs>
            <w:rPr/>
          </w:pPr>
          <w:hyperlink w:anchor="__RefHeading___Toc1533859_1490000891">
            <w:r>
              <w:rPr>
                <w:webHidden/>
                <w:rStyle w:val="IndexLink"/>
                <w:rtl w:val="true"/>
              </w:rPr>
              <w:t>علت اختلاف میان شیعه و سنی</w:t>
            </w:r>
            <w:r>
              <w:rPr>
                <w:rStyle w:val="IndexLink"/>
                <w:rtl w:val="true"/>
              </w:rPr>
              <w:tab/>
            </w:r>
            <w:r>
              <w:rPr>
                <w:rStyle w:val="IndexLink"/>
              </w:rPr>
              <w:t>266</w:t>
            </w:r>
          </w:hyperlink>
        </w:p>
        <w:p>
          <w:pPr>
            <w:pStyle w:val="Contents5"/>
            <w:tabs>
              <w:tab w:val="clear" w:pos="7892"/>
              <w:tab w:val="right" w:pos="9026" w:leader="dot"/>
            </w:tabs>
            <w:rPr/>
          </w:pPr>
          <w:hyperlink w:anchor="__RefHeading___Toc1533861_1490000891">
            <w:r>
              <w:rPr>
                <w:webHidden/>
                <w:rStyle w:val="IndexLink"/>
                <w:rtl w:val="true"/>
              </w:rPr>
              <w:t>مقدمه</w:t>
            </w:r>
            <w:r>
              <w:rPr>
                <w:rStyle w:val="IndexLink"/>
                <w:rtl w:val="true"/>
              </w:rPr>
              <w:tab/>
            </w:r>
            <w:r>
              <w:rPr>
                <w:rStyle w:val="IndexLink"/>
              </w:rPr>
              <w:t>266</w:t>
            </w:r>
          </w:hyperlink>
        </w:p>
        <w:p>
          <w:pPr>
            <w:pStyle w:val="Contents5"/>
            <w:tabs>
              <w:tab w:val="clear" w:pos="7892"/>
              <w:tab w:val="right" w:pos="9026" w:leader="dot"/>
            </w:tabs>
            <w:rPr/>
          </w:pPr>
          <w:hyperlink w:anchor="__RefHeading___Toc1533863_1490000891">
            <w:r>
              <w:rPr>
                <w:webHidden/>
                <w:rStyle w:val="IndexLink"/>
                <w:rtl w:val="true"/>
              </w:rPr>
              <w:t>قرآن کریم</w:t>
            </w:r>
            <w:r>
              <w:rPr>
                <w:rStyle w:val="IndexLink"/>
                <w:rtl w:val="true"/>
              </w:rPr>
              <w:tab/>
            </w:r>
            <w:r>
              <w:rPr>
                <w:rStyle w:val="IndexLink"/>
              </w:rPr>
              <w:t>267</w:t>
            </w:r>
          </w:hyperlink>
        </w:p>
        <w:p>
          <w:pPr>
            <w:pStyle w:val="Contents5"/>
            <w:tabs>
              <w:tab w:val="clear" w:pos="7892"/>
              <w:tab w:val="right" w:pos="9026" w:leader="dot"/>
            </w:tabs>
            <w:rPr/>
          </w:pPr>
          <w:hyperlink w:anchor="__RefHeading___Toc1533865_1490000891">
            <w:r>
              <w:rPr>
                <w:webHidden/>
                <w:rStyle w:val="IndexLink"/>
                <w:rtl w:val="true"/>
              </w:rPr>
              <w:t xml:space="preserve">سنت پیامبر اکرم </w:t>
            </w:r>
            <w:r>
              <w:rPr>
                <w:rStyle w:val="IndexLink"/>
                <w:rtl w:val="true"/>
              </w:rPr>
              <w:t>(</w:t>
            </w:r>
            <w:r>
              <w:rPr>
                <w:rStyle w:val="IndexLink"/>
                <w:rtl w:val="true"/>
              </w:rPr>
              <w:t>صلی الله علیه وآله وسلم</w:t>
            </w:r>
            <w:r>
              <w:rPr>
                <w:rStyle w:val="IndexLink"/>
                <w:rtl w:val="true"/>
              </w:rPr>
              <w:t>)</w:t>
              <w:tab/>
            </w:r>
            <w:r>
              <w:rPr>
                <w:rStyle w:val="IndexLink"/>
              </w:rPr>
              <w:t>267</w:t>
            </w:r>
          </w:hyperlink>
        </w:p>
        <w:p>
          <w:pPr>
            <w:pStyle w:val="Contents4"/>
            <w:tabs>
              <w:tab w:val="clear" w:pos="8176"/>
              <w:tab w:val="right" w:pos="9026" w:leader="dot"/>
            </w:tabs>
            <w:rPr/>
          </w:pPr>
          <w:hyperlink w:anchor="__RefHeading___Toc1533867_1490000891">
            <w:r>
              <w:rPr>
                <w:webHidden/>
                <w:rStyle w:val="IndexLink"/>
                <w:rtl w:val="true"/>
              </w:rPr>
              <w:t xml:space="preserve">گفتار و رفتار و تقریر اهل بیت پیامبر </w:t>
            </w:r>
            <w:r>
              <w:rPr>
                <w:rStyle w:val="IndexLink"/>
                <w:rtl w:val="true"/>
              </w:rPr>
              <w:t>(</w:t>
            </w:r>
            <w:r>
              <w:rPr>
                <w:rStyle w:val="IndexLink"/>
                <w:rtl w:val="true"/>
              </w:rPr>
              <w:t>صلی الله علیه وآله وسلم</w:t>
            </w:r>
            <w:r>
              <w:rPr>
                <w:rStyle w:val="IndexLink"/>
                <w:rtl w:val="true"/>
              </w:rPr>
              <w:t>)</w:t>
              <w:tab/>
            </w:r>
            <w:r>
              <w:rPr>
                <w:rStyle w:val="IndexLink"/>
              </w:rPr>
              <w:t>269</w:t>
            </w:r>
          </w:hyperlink>
        </w:p>
        <w:p>
          <w:pPr>
            <w:pStyle w:val="Contents5"/>
            <w:tabs>
              <w:tab w:val="clear" w:pos="7892"/>
              <w:tab w:val="right" w:pos="9026" w:leader="dot"/>
            </w:tabs>
            <w:rPr/>
          </w:pPr>
          <w:hyperlink w:anchor="__RefHeading___Toc1533869_1490000891">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533871_1490000891">
            <w:r>
              <w:rPr>
                <w:webHidden/>
                <w:rStyle w:val="IndexLink"/>
                <w:rtl w:val="true"/>
              </w:rPr>
              <w:t>حدیث ثقلین</w:t>
            </w:r>
            <w:r>
              <w:rPr>
                <w:rStyle w:val="IndexLink"/>
                <w:rtl w:val="true"/>
              </w:rPr>
              <w:tab/>
            </w:r>
            <w:r>
              <w:rPr>
                <w:rStyle w:val="IndexLink"/>
              </w:rPr>
              <w:t>269</w:t>
            </w:r>
          </w:hyperlink>
        </w:p>
        <w:p>
          <w:pPr>
            <w:pStyle w:val="Contents5"/>
            <w:tabs>
              <w:tab w:val="clear" w:pos="7892"/>
              <w:tab w:val="right" w:pos="9026" w:leader="dot"/>
            </w:tabs>
            <w:rPr/>
          </w:pPr>
          <w:hyperlink w:anchor="__RefHeading___Toc1533873_1490000891">
            <w:r>
              <w:rPr>
                <w:webHidden/>
                <w:rStyle w:val="IndexLink"/>
                <w:rtl w:val="true"/>
              </w:rPr>
              <w:t>حدیث سفینه</w:t>
            </w:r>
            <w:r>
              <w:rPr>
                <w:rStyle w:val="IndexLink"/>
                <w:rtl w:val="true"/>
              </w:rPr>
              <w:tab/>
            </w:r>
            <w:r>
              <w:rPr>
                <w:rStyle w:val="IndexLink"/>
              </w:rPr>
              <w:t>271</w:t>
            </w:r>
          </w:hyperlink>
        </w:p>
        <w:p>
          <w:pPr>
            <w:pStyle w:val="Contents5"/>
            <w:tabs>
              <w:tab w:val="clear" w:pos="7892"/>
              <w:tab w:val="right" w:pos="9026" w:leader="dot"/>
            </w:tabs>
            <w:rPr/>
          </w:pPr>
          <w:hyperlink w:anchor="__RefHeading___Toc1533875_1490000891">
            <w:r>
              <w:rPr>
                <w:webHidden/>
                <w:rStyle w:val="IndexLink"/>
                <w:rtl w:val="true"/>
              </w:rPr>
              <w:t>عقل</w:t>
            </w:r>
            <w:r>
              <w:rPr>
                <w:rStyle w:val="IndexLink"/>
                <w:rtl w:val="true"/>
              </w:rPr>
              <w:tab/>
            </w:r>
            <w:r>
              <w:rPr>
                <w:rStyle w:val="IndexLink"/>
              </w:rPr>
              <w:t>272</w:t>
            </w:r>
          </w:hyperlink>
        </w:p>
        <w:p>
          <w:pPr>
            <w:pStyle w:val="Contents5"/>
            <w:tabs>
              <w:tab w:val="clear" w:pos="7892"/>
              <w:tab w:val="right" w:pos="9026" w:leader="dot"/>
            </w:tabs>
            <w:rPr/>
          </w:pPr>
          <w:hyperlink w:anchor="__RefHeading___Toc1533877_1490000891">
            <w:r>
              <w:rPr>
                <w:webHidden/>
                <w:rStyle w:val="IndexLink"/>
                <w:rtl w:val="true"/>
              </w:rPr>
              <w:t>اعتقاد شیعه درباره قرآن</w:t>
            </w:r>
            <w:r>
              <w:rPr>
                <w:rStyle w:val="IndexLink"/>
                <w:rtl w:val="true"/>
              </w:rPr>
              <w:tab/>
            </w:r>
            <w:r>
              <w:rPr>
                <w:rStyle w:val="IndexLink"/>
              </w:rPr>
              <w:t>274</w:t>
            </w:r>
          </w:hyperlink>
        </w:p>
        <w:p>
          <w:pPr>
            <w:pStyle w:val="Contents4"/>
            <w:tabs>
              <w:tab w:val="clear" w:pos="8176"/>
              <w:tab w:val="right" w:pos="9026" w:leader="dot"/>
            </w:tabs>
            <w:rPr/>
          </w:pPr>
          <w:hyperlink w:anchor="__RefHeading___Toc1533879_1490000891">
            <w:r>
              <w:rPr>
                <w:webHidden/>
                <w:rStyle w:val="IndexLink"/>
                <w:rtl w:val="true"/>
              </w:rPr>
              <w:t>ایمان و کفر</w:t>
            </w:r>
            <w:r>
              <w:rPr>
                <w:rStyle w:val="IndexLink"/>
                <w:rtl w:val="true"/>
              </w:rPr>
              <w:tab/>
            </w:r>
            <w:r>
              <w:rPr>
                <w:rStyle w:val="IndexLink"/>
              </w:rPr>
              <w:t>279</w:t>
            </w:r>
          </w:hyperlink>
        </w:p>
        <w:p>
          <w:pPr>
            <w:pStyle w:val="Contents4"/>
            <w:tabs>
              <w:tab w:val="clear" w:pos="8176"/>
              <w:tab w:val="right" w:pos="9026" w:leader="dot"/>
            </w:tabs>
            <w:rPr/>
          </w:pPr>
          <w:hyperlink w:anchor="__RefHeading___Toc1533881_1490000891">
            <w:r>
              <w:rPr>
                <w:webHidden/>
                <w:rStyle w:val="IndexLink"/>
                <w:rtl w:val="true"/>
              </w:rPr>
              <w:t>توحید و شرک</w:t>
            </w:r>
            <w:r>
              <w:rPr>
                <w:rStyle w:val="IndexLink"/>
                <w:rtl w:val="true"/>
              </w:rPr>
              <w:tab/>
            </w:r>
            <w:r>
              <w:rPr>
                <w:rStyle w:val="IndexLink"/>
              </w:rPr>
              <w:t>283</w:t>
            </w:r>
          </w:hyperlink>
        </w:p>
        <w:p>
          <w:pPr>
            <w:pStyle w:val="Contents4"/>
            <w:tabs>
              <w:tab w:val="clear" w:pos="8176"/>
              <w:tab w:val="right" w:pos="9026" w:leader="dot"/>
            </w:tabs>
            <w:rPr/>
          </w:pPr>
          <w:hyperlink w:anchor="__RefHeading___Toc1533883_1490000891">
            <w:r>
              <w:rPr>
                <w:webHidden/>
                <w:rStyle w:val="IndexLink"/>
                <w:rtl w:val="true"/>
              </w:rPr>
              <w:t>تنزیه و تشبیه</w:t>
            </w:r>
            <w:r>
              <w:rPr>
                <w:rStyle w:val="IndexLink"/>
                <w:rtl w:val="true"/>
              </w:rPr>
              <w:tab/>
            </w:r>
            <w:r>
              <w:rPr>
                <w:rStyle w:val="IndexLink"/>
              </w:rPr>
              <w:t>288</w:t>
            </w:r>
          </w:hyperlink>
        </w:p>
        <w:p>
          <w:pPr>
            <w:pStyle w:val="Contents4"/>
            <w:tabs>
              <w:tab w:val="clear" w:pos="8176"/>
              <w:tab w:val="right" w:pos="9026" w:leader="dot"/>
            </w:tabs>
            <w:rPr/>
          </w:pPr>
          <w:hyperlink w:anchor="__RefHeading___Toc1533885_1490000891">
            <w:r>
              <w:rPr>
                <w:webHidden/>
                <w:rStyle w:val="IndexLink"/>
                <w:rtl w:val="true"/>
              </w:rPr>
              <w:t>خداوند به چشم دیده نمی شود</w:t>
            </w:r>
            <w:r>
              <w:rPr>
                <w:rStyle w:val="IndexLink"/>
                <w:rtl w:val="true"/>
              </w:rPr>
              <w:tab/>
            </w:r>
            <w:r>
              <w:rPr>
                <w:rStyle w:val="IndexLink"/>
              </w:rPr>
              <w:t>290</w:t>
            </w:r>
          </w:hyperlink>
        </w:p>
        <w:p>
          <w:pPr>
            <w:pStyle w:val="Contents4"/>
            <w:tabs>
              <w:tab w:val="clear" w:pos="8176"/>
              <w:tab w:val="right" w:pos="9026" w:leader="dot"/>
            </w:tabs>
            <w:rPr/>
          </w:pPr>
          <w:hyperlink w:anchor="__RefHeading___Toc1533887_1490000891">
            <w:r>
              <w:rPr>
                <w:webHidden/>
                <w:rStyle w:val="IndexLink"/>
                <w:rtl w:val="true"/>
              </w:rPr>
              <w:t>شفاعت</w:t>
            </w:r>
            <w:r>
              <w:rPr>
                <w:rStyle w:val="IndexLink"/>
                <w:rtl w:val="true"/>
              </w:rPr>
              <w:tab/>
            </w:r>
            <w:r>
              <w:rPr>
                <w:rStyle w:val="IndexLink"/>
              </w:rPr>
              <w:t>291</w:t>
            </w:r>
          </w:hyperlink>
        </w:p>
        <w:p>
          <w:pPr>
            <w:pStyle w:val="Contents5"/>
            <w:tabs>
              <w:tab w:val="clear" w:pos="7892"/>
              <w:tab w:val="right" w:pos="9026" w:leader="dot"/>
            </w:tabs>
            <w:rPr/>
          </w:pPr>
          <w:hyperlink w:anchor="__RefHeading___Toc1533889_1490000891">
            <w:r>
              <w:rPr>
                <w:webHidden/>
                <w:rStyle w:val="IndexLink"/>
                <w:rtl w:val="true"/>
              </w:rPr>
              <w:t>مقدمه</w:t>
            </w:r>
            <w:r>
              <w:rPr>
                <w:rStyle w:val="IndexLink"/>
                <w:rtl w:val="true"/>
              </w:rPr>
              <w:tab/>
            </w:r>
            <w:r>
              <w:rPr>
                <w:rStyle w:val="IndexLink"/>
              </w:rPr>
              <w:t>291</w:t>
            </w:r>
          </w:hyperlink>
        </w:p>
        <w:p>
          <w:pPr>
            <w:pStyle w:val="Contents5"/>
            <w:tabs>
              <w:tab w:val="clear" w:pos="7892"/>
              <w:tab w:val="right" w:pos="9026" w:leader="dot"/>
            </w:tabs>
            <w:rPr/>
          </w:pPr>
          <w:hyperlink w:anchor="__RefHeading___Toc1533891_1490000891">
            <w:r>
              <w:rPr>
                <w:webHidden/>
                <w:rStyle w:val="IndexLink"/>
                <w:rtl w:val="true"/>
              </w:rPr>
              <w:t>الف شفاعت در قرآن</w:t>
            </w:r>
            <w:r>
              <w:rPr>
                <w:rStyle w:val="IndexLink"/>
                <w:rtl w:val="true"/>
              </w:rPr>
              <w:tab/>
            </w:r>
            <w:r>
              <w:rPr>
                <w:rStyle w:val="IndexLink"/>
              </w:rPr>
              <w:t>292</w:t>
            </w:r>
          </w:hyperlink>
        </w:p>
        <w:p>
          <w:pPr>
            <w:pStyle w:val="Contents5"/>
            <w:tabs>
              <w:tab w:val="clear" w:pos="7892"/>
              <w:tab w:val="right" w:pos="9026" w:leader="dot"/>
            </w:tabs>
            <w:rPr/>
          </w:pPr>
          <w:hyperlink w:anchor="__RefHeading___Toc1533893_1490000891">
            <w:r>
              <w:rPr>
                <w:webHidden/>
                <w:rStyle w:val="IndexLink"/>
                <w:rtl w:val="true"/>
              </w:rPr>
              <w:t>ب شفاعت در روایات</w:t>
            </w:r>
            <w:r>
              <w:rPr>
                <w:rStyle w:val="IndexLink"/>
                <w:rtl w:val="true"/>
              </w:rPr>
              <w:tab/>
            </w:r>
            <w:r>
              <w:rPr>
                <w:rStyle w:val="IndexLink"/>
              </w:rPr>
              <w:t>292</w:t>
            </w:r>
          </w:hyperlink>
        </w:p>
        <w:p>
          <w:pPr>
            <w:pStyle w:val="Contents4"/>
            <w:tabs>
              <w:tab w:val="clear" w:pos="8176"/>
              <w:tab w:val="right" w:pos="9026" w:leader="dot"/>
            </w:tabs>
            <w:rPr/>
          </w:pPr>
          <w:hyperlink w:anchor="__RefHeading___Toc1533895_1490000891">
            <w:r>
              <w:rPr>
                <w:webHidden/>
                <w:rStyle w:val="IndexLink"/>
                <w:rtl w:val="true"/>
              </w:rPr>
              <w:t>زیارت قبور</w:t>
            </w:r>
            <w:r>
              <w:rPr>
                <w:rStyle w:val="IndexLink"/>
                <w:rtl w:val="true"/>
              </w:rPr>
              <w:tab/>
            </w:r>
            <w:r>
              <w:rPr>
                <w:rStyle w:val="IndexLink"/>
              </w:rPr>
              <w:t>297</w:t>
            </w:r>
          </w:hyperlink>
        </w:p>
        <w:p>
          <w:pPr>
            <w:pStyle w:val="Contents4"/>
            <w:tabs>
              <w:tab w:val="clear" w:pos="8176"/>
              <w:tab w:val="right" w:pos="9026" w:leader="dot"/>
            </w:tabs>
            <w:rPr/>
          </w:pPr>
          <w:hyperlink w:anchor="__RefHeading___Toc1533897_1490000891">
            <w:r>
              <w:rPr>
                <w:webHidden/>
                <w:rStyle w:val="IndexLink"/>
                <w:rtl w:val="true"/>
              </w:rPr>
              <w:t xml:space="preserve">توسّل به پیامبر و امامان </w:t>
            </w:r>
            <w:r>
              <w:rPr>
                <w:rStyle w:val="IndexLink"/>
                <w:rtl w:val="true"/>
              </w:rPr>
              <w:t>(</w:t>
            </w:r>
            <w:r>
              <w:rPr>
                <w:rStyle w:val="IndexLink"/>
                <w:rtl w:val="true"/>
              </w:rPr>
              <w:t>علیهم السلام</w:t>
            </w:r>
            <w:r>
              <w:rPr>
                <w:rStyle w:val="IndexLink"/>
                <w:rtl w:val="true"/>
              </w:rPr>
              <w:t>)</w:t>
              <w:tab/>
            </w:r>
            <w:r>
              <w:rPr>
                <w:rStyle w:val="IndexLink"/>
              </w:rPr>
              <w:t>298</w:t>
            </w:r>
          </w:hyperlink>
        </w:p>
        <w:p>
          <w:pPr>
            <w:pStyle w:val="Contents4"/>
            <w:tabs>
              <w:tab w:val="clear" w:pos="8176"/>
              <w:tab w:val="right" w:pos="9026" w:leader="dot"/>
            </w:tabs>
            <w:rPr/>
          </w:pPr>
          <w:hyperlink w:anchor="__RefHeading___Toc1533899_1490000891">
            <w:r>
              <w:rPr>
                <w:webHidden/>
                <w:rStyle w:val="IndexLink"/>
                <w:rtl w:val="true"/>
              </w:rPr>
              <w:t>بدعت چیست؟</w:t>
            </w:r>
            <w:r>
              <w:rPr>
                <w:rStyle w:val="IndexLink"/>
                <w:rtl w:val="true"/>
              </w:rPr>
              <w:tab/>
            </w:r>
            <w:r>
              <w:rPr>
                <w:rStyle w:val="IndexLink"/>
              </w:rPr>
              <w:t>301</w:t>
            </w:r>
          </w:hyperlink>
        </w:p>
        <w:p>
          <w:pPr>
            <w:pStyle w:val="Contents4"/>
            <w:tabs>
              <w:tab w:val="clear" w:pos="8176"/>
              <w:tab w:val="right" w:pos="9026" w:leader="dot"/>
            </w:tabs>
            <w:rPr/>
          </w:pPr>
          <w:hyperlink w:anchor="__RefHeading___Toc1533901_1490000891">
            <w:r>
              <w:rPr>
                <w:webHidden/>
                <w:rStyle w:val="IndexLink"/>
                <w:rtl w:val="true"/>
              </w:rPr>
              <w:t>تقیه به حکم عقل واجب است</w:t>
            </w:r>
            <w:r>
              <w:rPr>
                <w:rStyle w:val="IndexLink"/>
                <w:rtl w:val="true"/>
              </w:rPr>
              <w:tab/>
            </w:r>
            <w:r>
              <w:rPr>
                <w:rStyle w:val="IndexLink"/>
              </w:rPr>
              <w:t>305</w:t>
            </w:r>
          </w:hyperlink>
        </w:p>
        <w:p>
          <w:pPr>
            <w:pStyle w:val="Contents4"/>
            <w:tabs>
              <w:tab w:val="clear" w:pos="8176"/>
              <w:tab w:val="right" w:pos="9026" w:leader="dot"/>
            </w:tabs>
            <w:rPr/>
          </w:pPr>
          <w:hyperlink w:anchor="__RefHeading___Toc1533903_1490000891">
            <w:r>
              <w:rPr>
                <w:webHidden/>
                <w:rStyle w:val="IndexLink"/>
                <w:rtl w:val="true"/>
              </w:rPr>
              <w:t xml:space="preserve">محبت به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و تکریم آنان</w:t>
            </w:r>
            <w:r>
              <w:rPr>
                <w:rStyle w:val="IndexLink"/>
                <w:rtl w:val="true"/>
              </w:rPr>
              <w:tab/>
            </w:r>
            <w:r>
              <w:rPr>
                <w:rStyle w:val="IndexLink"/>
              </w:rPr>
              <w:t>310</w:t>
            </w:r>
          </w:hyperlink>
        </w:p>
        <w:p>
          <w:pPr>
            <w:pStyle w:val="Contents4"/>
            <w:tabs>
              <w:tab w:val="clear" w:pos="8176"/>
              <w:tab w:val="right" w:pos="9026" w:leader="dot"/>
            </w:tabs>
            <w:rPr/>
          </w:pPr>
          <w:hyperlink w:anchor="__RefHeading___Toc1533905_1490000891">
            <w:r>
              <w:rPr>
                <w:webHidden/>
                <w:rStyle w:val="IndexLink"/>
                <w:rtl w:val="true"/>
              </w:rPr>
              <w:t>وضوء</w:t>
            </w:r>
            <w:r>
              <w:rPr>
                <w:rStyle w:val="IndexLink"/>
                <w:rtl w:val="true"/>
              </w:rPr>
              <w:tab/>
            </w:r>
            <w:r>
              <w:rPr>
                <w:rStyle w:val="IndexLink"/>
              </w:rPr>
              <w:t>316</w:t>
            </w:r>
          </w:hyperlink>
        </w:p>
        <w:p>
          <w:pPr>
            <w:pStyle w:val="Contents4"/>
            <w:tabs>
              <w:tab w:val="clear" w:pos="8176"/>
              <w:tab w:val="right" w:pos="9026" w:leader="dot"/>
            </w:tabs>
            <w:rPr/>
          </w:pPr>
          <w:hyperlink w:anchor="__RefHeading___Toc1533907_1490000891">
            <w:r>
              <w:rPr>
                <w:webHidden/>
                <w:rStyle w:val="IndexLink"/>
                <w:rtl w:val="true"/>
              </w:rPr>
              <w:t>حیّ علی خیر العمل</w:t>
            </w:r>
            <w:r>
              <w:rPr>
                <w:rStyle w:val="IndexLink"/>
                <w:rtl w:val="true"/>
              </w:rPr>
              <w:tab/>
            </w:r>
            <w:r>
              <w:rPr>
                <w:rStyle w:val="IndexLink"/>
              </w:rPr>
              <w:t>318</w:t>
            </w:r>
          </w:hyperlink>
        </w:p>
        <w:p>
          <w:pPr>
            <w:pStyle w:val="Contents4"/>
            <w:tabs>
              <w:tab w:val="clear" w:pos="8176"/>
              <w:tab w:val="right" w:pos="9026" w:leader="dot"/>
            </w:tabs>
            <w:rPr/>
          </w:pPr>
          <w:hyperlink w:anchor="__RefHeading___Toc1533909_1490000891">
            <w:r>
              <w:rPr>
                <w:webHidden/>
                <w:rStyle w:val="IndexLink"/>
                <w:rtl w:val="true"/>
              </w:rPr>
              <w:t>دست بسته نماز خواندن</w:t>
            </w:r>
            <w:r>
              <w:rPr>
                <w:rStyle w:val="IndexLink"/>
                <w:rtl w:val="true"/>
              </w:rPr>
              <w:tab/>
            </w:r>
            <w:r>
              <w:rPr>
                <w:rStyle w:val="IndexLink"/>
              </w:rPr>
              <w:t>319</w:t>
            </w:r>
          </w:hyperlink>
        </w:p>
        <w:p>
          <w:pPr>
            <w:pStyle w:val="Contents4"/>
            <w:tabs>
              <w:tab w:val="clear" w:pos="8176"/>
              <w:tab w:val="right" w:pos="9026" w:leader="dot"/>
            </w:tabs>
            <w:rPr/>
          </w:pPr>
          <w:hyperlink w:anchor="__RefHeading___Toc1533911_1490000891">
            <w:r>
              <w:rPr>
                <w:webHidden/>
                <w:rStyle w:val="IndexLink"/>
                <w:rtl w:val="true"/>
              </w:rPr>
              <w:t>آمین بعد از سوره حمد</w:t>
            </w:r>
            <w:r>
              <w:rPr>
                <w:rStyle w:val="IndexLink"/>
                <w:rtl w:val="true"/>
              </w:rPr>
              <w:tab/>
            </w:r>
            <w:r>
              <w:rPr>
                <w:rStyle w:val="IndexLink"/>
              </w:rPr>
              <w:t>320</w:t>
            </w:r>
          </w:hyperlink>
        </w:p>
        <w:p>
          <w:pPr>
            <w:pStyle w:val="Contents4"/>
            <w:tabs>
              <w:tab w:val="clear" w:pos="8176"/>
              <w:tab w:val="right" w:pos="9026" w:leader="dot"/>
            </w:tabs>
            <w:rPr/>
          </w:pPr>
          <w:hyperlink w:anchor="__RefHeading___Toc1533913_1490000891">
            <w:r>
              <w:rPr>
                <w:webHidden/>
                <w:rStyle w:val="IndexLink"/>
                <w:rtl w:val="true"/>
              </w:rPr>
              <w:t>سجده بر زمین</w:t>
            </w:r>
            <w:r>
              <w:rPr>
                <w:rStyle w:val="IndexLink"/>
                <w:rtl w:val="true"/>
              </w:rPr>
              <w:tab/>
            </w:r>
            <w:r>
              <w:rPr>
                <w:rStyle w:val="IndexLink"/>
              </w:rPr>
              <w:t>321</w:t>
            </w:r>
          </w:hyperlink>
        </w:p>
        <w:p>
          <w:pPr>
            <w:pStyle w:val="Contents4"/>
            <w:tabs>
              <w:tab w:val="clear" w:pos="8176"/>
              <w:tab w:val="right" w:pos="9026" w:leader="dot"/>
            </w:tabs>
            <w:rPr/>
          </w:pPr>
          <w:hyperlink w:anchor="__RefHeading___Toc1533915_1490000891">
            <w:r>
              <w:rPr>
                <w:webHidden/>
                <w:rStyle w:val="IndexLink"/>
                <w:rtl w:val="true"/>
              </w:rPr>
              <w:t>یادآوری</w:t>
            </w:r>
            <w:r>
              <w:rPr>
                <w:rStyle w:val="IndexLink"/>
                <w:rtl w:val="true"/>
              </w:rPr>
              <w:tab/>
            </w:r>
            <w:r>
              <w:rPr>
                <w:rStyle w:val="IndexLink"/>
              </w:rPr>
              <w:t>322</w:t>
            </w:r>
          </w:hyperlink>
        </w:p>
        <w:p>
          <w:pPr>
            <w:pStyle w:val="Contents4"/>
            <w:tabs>
              <w:tab w:val="clear" w:pos="8176"/>
              <w:tab w:val="right" w:pos="9026" w:leader="dot"/>
            </w:tabs>
            <w:rPr/>
          </w:pPr>
          <w:hyperlink w:anchor="__RefHeading___Toc1533917_1490000891">
            <w:r>
              <w:rPr>
                <w:webHidden/>
                <w:rStyle w:val="IndexLink"/>
                <w:rtl w:val="true"/>
              </w:rPr>
              <w:t>جمع بین نمازهای ظهر و عصر و مغرب و عشاء</w:t>
            </w:r>
            <w:r>
              <w:rPr>
                <w:rStyle w:val="IndexLink"/>
                <w:rtl w:val="true"/>
              </w:rPr>
              <w:tab/>
            </w:r>
            <w:r>
              <w:rPr>
                <w:rStyle w:val="IndexLink"/>
              </w:rPr>
              <w:t>322</w:t>
            </w:r>
          </w:hyperlink>
        </w:p>
        <w:p>
          <w:pPr>
            <w:pStyle w:val="Contents4"/>
            <w:tabs>
              <w:tab w:val="clear" w:pos="8176"/>
              <w:tab w:val="right" w:pos="9026" w:leader="dot"/>
            </w:tabs>
            <w:rPr/>
          </w:pPr>
          <w:hyperlink w:anchor="__RefHeading___Toc1533919_1490000891">
            <w:r>
              <w:rPr>
                <w:webHidden/>
                <w:rStyle w:val="IndexLink"/>
                <w:rtl w:val="true"/>
              </w:rPr>
              <w:t>نماز تراویح</w:t>
            </w:r>
            <w:r>
              <w:rPr>
                <w:rStyle w:val="IndexLink"/>
                <w:rtl w:val="true"/>
              </w:rPr>
              <w:tab/>
            </w:r>
            <w:r>
              <w:rPr>
                <w:rStyle w:val="IndexLink"/>
              </w:rPr>
              <w:t>325</w:t>
            </w:r>
          </w:hyperlink>
        </w:p>
        <w:p>
          <w:pPr>
            <w:pStyle w:val="Contents4"/>
            <w:tabs>
              <w:tab w:val="clear" w:pos="8176"/>
              <w:tab w:val="right" w:pos="9026" w:leader="dot"/>
            </w:tabs>
            <w:rPr/>
          </w:pPr>
          <w:hyperlink w:anchor="__RefHeading___Toc1533921_1490000891">
            <w:r>
              <w:rPr>
                <w:webHidden/>
                <w:rStyle w:val="IndexLink"/>
                <w:rtl w:val="true"/>
              </w:rPr>
              <w:t>خمس</w:t>
            </w:r>
            <w:r>
              <w:rPr>
                <w:rStyle w:val="IndexLink"/>
                <w:rtl w:val="true"/>
              </w:rPr>
              <w:tab/>
            </w:r>
            <w:r>
              <w:rPr>
                <w:rStyle w:val="IndexLink"/>
              </w:rPr>
              <w:t>326</w:t>
            </w:r>
          </w:hyperlink>
        </w:p>
        <w:p>
          <w:pPr>
            <w:pStyle w:val="Contents4"/>
            <w:tabs>
              <w:tab w:val="clear" w:pos="8176"/>
              <w:tab w:val="right" w:pos="9026" w:leader="dot"/>
            </w:tabs>
            <w:rPr/>
          </w:pPr>
          <w:hyperlink w:anchor="__RefHeading___Toc1533923_1490000891">
            <w:r>
              <w:rPr>
                <w:webHidden/>
                <w:rStyle w:val="IndexLink"/>
                <w:rtl w:val="true"/>
              </w:rPr>
              <w:t>ازدواج موقّت</w:t>
            </w:r>
            <w:r>
              <w:rPr>
                <w:rStyle w:val="IndexLink"/>
                <w:rtl w:val="true"/>
              </w:rPr>
              <w:tab/>
            </w:r>
            <w:r>
              <w:rPr>
                <w:rStyle w:val="IndexLink"/>
              </w:rPr>
              <w:t>328</w:t>
            </w:r>
          </w:hyperlink>
        </w:p>
        <w:p>
          <w:pPr>
            <w:pStyle w:val="Contents4"/>
            <w:tabs>
              <w:tab w:val="clear" w:pos="8176"/>
              <w:tab w:val="right" w:pos="9026" w:leader="dot"/>
            </w:tabs>
            <w:rPr/>
          </w:pPr>
          <w:hyperlink w:anchor="__RefHeading___Toc1533925_1490000891">
            <w:r>
              <w:rPr>
                <w:webHidden/>
                <w:rStyle w:val="IndexLink"/>
                <w:rtl w:val="true"/>
              </w:rPr>
              <w:t>احکام و خصوصیات</w:t>
            </w:r>
            <w:r>
              <w:rPr>
                <w:rStyle w:val="IndexLink"/>
                <w:rtl w:val="true"/>
              </w:rPr>
              <w:tab/>
            </w:r>
            <w:r>
              <w:rPr>
                <w:rStyle w:val="IndexLink"/>
              </w:rPr>
              <w:t>330</w:t>
            </w:r>
          </w:hyperlink>
        </w:p>
        <w:p>
          <w:pPr>
            <w:pStyle w:val="Contents4"/>
            <w:tabs>
              <w:tab w:val="clear" w:pos="8176"/>
              <w:tab w:val="right" w:pos="9026" w:leader="dot"/>
            </w:tabs>
            <w:rPr/>
          </w:pPr>
          <w:hyperlink w:anchor="__RefHeading___Toc1533927_1490000891">
            <w:r>
              <w:rPr>
                <w:webHidden/>
                <w:rStyle w:val="IndexLink"/>
                <w:rtl w:val="true"/>
              </w:rPr>
              <w:t>عدالت صحابه</w:t>
            </w:r>
            <w:r>
              <w:rPr>
                <w:rStyle w:val="IndexLink"/>
                <w:rtl w:val="true"/>
              </w:rPr>
              <w:tab/>
            </w:r>
            <w:r>
              <w:rPr>
                <w:rStyle w:val="IndexLink"/>
              </w:rPr>
              <w:t>331</w:t>
            </w:r>
          </w:hyperlink>
        </w:p>
        <w:p>
          <w:pPr>
            <w:pStyle w:val="Contents4"/>
            <w:tabs>
              <w:tab w:val="clear" w:pos="8176"/>
              <w:tab w:val="right" w:pos="9026" w:leader="dot"/>
            </w:tabs>
            <w:rPr/>
          </w:pPr>
          <w:hyperlink w:anchor="__RefHeading___Toc1533929_1490000891">
            <w:r>
              <w:rPr>
                <w:webHidden/>
                <w:rStyle w:val="IndexLink"/>
                <w:rtl w:val="true"/>
              </w:rPr>
              <w:t>شیعه و سنی</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_1"/>
      <w:bookmarkStart w:id="1" w:name="pg3_1"/>
      <w:bookmarkEnd w:id="1"/>
    </w:p>
    <w:p>
      <w:pPr>
        <w:pStyle w:val="Heading2"/>
        <w:numPr>
          <w:ilvl w:val="1"/>
          <w:numId w:val="1"/>
        </w:numPr>
        <w:rPr/>
      </w:pPr>
      <w:bookmarkStart w:id="2" w:name="pg3_1"/>
      <w:bookmarkStart w:id="3" w:name="__RefHeading___Toc1533583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دانستنیهای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و نویسندگان‌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بیوگرافی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فرهنگ عقائد و مذاهب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سبحانی، جعفر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تاریخ وهابیت </w:t>
      </w:r>
      <w:r>
        <w:rPr>
          <w:rFonts w:eastAsia="IRNazanin" w:cs="IRNazanin"/>
          <w:color w:val="111111"/>
          <w:sz w:val="28"/>
          <w:szCs w:val="28"/>
          <w:lang w:bidi="fa-IR"/>
        </w:rPr>
        <w:t>1</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تاریخ وهابیت </w:t>
      </w:r>
      <w:r>
        <w:rPr>
          <w:rFonts w:eastAsia="IRNazanin" w:cs="IRNazanin"/>
          <w:color w:val="111111"/>
          <w:sz w:val="28"/>
          <w:szCs w:val="28"/>
          <w:lang w:bidi="fa-IR"/>
        </w:rPr>
        <w:t>2</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فرهنگ فرق اسلامی، مشکور، محمد جواد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تاریخ وهابیت </w:t>
      </w:r>
      <w:r>
        <w:rPr>
          <w:rFonts w:eastAsia="IRNazanin" w:cs="IRNazanin"/>
          <w:color w:val="111111"/>
          <w:sz w:val="28"/>
          <w:szCs w:val="28"/>
          <w:lang w:bidi="fa-IR"/>
        </w:rPr>
        <w:t>3</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سیری در تاریخ وهابیان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عقاید و اندیشه‌های وهابیان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فرهنگ فرق اسلامی، مشکور، محمد جواد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محمد بن عبد الوهاب و حرکت وهابیت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فرهنگ عقائد و مذاهب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سبحانی، جعفر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ابن تیمیه در آئینه اندیشه متفکران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فرهنگ عقائد و مذاهب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سبحانی، جعفر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بنیانگذاران عقائد وهابیت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فصلنامه مکتب اسلام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جنایات وهابیت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میقات حج،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صبری پاشا، ایوب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قاضی عسکر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ترور عبدالعزیز به دنبال حادثه کربلا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حمله وهابیها به نجف اشرف</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قتل عام حجاج یمنی توسط وهابیان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هجوم وهابیان به مدینه منوّره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میقات حج،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صبری پاشا،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پور، علی اکبر؛</w:t>
      </w:r>
    </w:p>
    <w:p>
      <w:pPr>
        <w:pStyle w:val="Heading2"/>
        <w:numPr>
          <w:ilvl w:val="1"/>
          <w:numId w:val="1"/>
        </w:numPr>
        <w:rPr/>
      </w:pPr>
      <w:bookmarkStart w:id="5" w:name="__RefHeading___Toc1533585_1490000891"/>
      <w:bookmarkStart w:id="6" w:name="_Toc2"/>
      <w:bookmarkEnd w:id="5"/>
      <w:r>
        <w:rPr>
          <w:rtl w:val="true"/>
        </w:rPr>
        <w:t xml:space="preserve">بیوگرافی </w:t>
      </w:r>
      <w:r>
        <w:rPr>
          <w:rtl w:val="true"/>
        </w:rPr>
        <w:t>«</w:t>
      </w:r>
      <w:r>
        <w:rPr>
          <w:rtl w:val="true"/>
        </w:rPr>
        <w:t>ابن تیمیه</w:t>
      </w:r>
      <w:r>
        <w:rPr>
          <w:rtl w:val="true"/>
        </w:rPr>
        <w:t>»</w:t>
      </w:r>
      <w:bookmarkEnd w:id="6"/>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533587_1490000891"/>
      <w:bookmarkStart w:id="8" w:name="_Toc3"/>
      <w:bookmarkEnd w:id="7"/>
      <w:r>
        <w:rPr>
          <w:rtl w:val="true"/>
        </w:rPr>
        <w:t>منبع</w:t>
      </w:r>
      <w:bookmarkStart w:id="9" w:name="pg3_2"/>
      <w:bookmarkEnd w:id="8"/>
    </w:p>
    <w:p>
      <w:pPr>
        <w:pStyle w:val="BookText"/>
        <w:rPr/>
      </w:pPr>
      <w:bookmarkEnd w:id="9"/>
      <w:r>
        <w:rPr>
          <w:rFonts w:ascii="IRNazanin" w:hAnsi="IRNazanin" w:eastAsia="IRNazanin"/>
          <w:color w:val="111111"/>
          <w:sz w:val="28"/>
          <w:sz w:val="28"/>
          <w:szCs w:val="28"/>
          <w:rtl w:val="true"/>
          <w:lang w:bidi="fa-IR"/>
        </w:rPr>
        <w:t xml:space="preserve">فرهنگ عقائد و مذاهب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سبحانی، جعفر؛</w:t>
      </w:r>
    </w:p>
    <w:p>
      <w:pPr>
        <w:pStyle w:val="Heading3"/>
        <w:numPr>
          <w:ilvl w:val="2"/>
          <w:numId w:val="1"/>
        </w:numPr>
        <w:rPr/>
      </w:pPr>
      <w:bookmarkStart w:id="10" w:name="__RefHeading___Toc1533589_1490000891"/>
      <w:bookmarkStart w:id="11" w:name="_Toc4"/>
      <w:bookmarkEnd w:id="10"/>
      <w:r>
        <w:rPr>
          <w:rtl w:val="true"/>
        </w:rPr>
        <w:t>متن</w:t>
      </w:r>
      <w:bookmarkEnd w:id="11"/>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ربیع الاول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سقوط عاصمه خلافت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در یکی از نقاط 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آن سرزمین زندگی کرد، ولی بخاطر حمله سپاه مغول، خانواده وی مجبور به جلای</w:t>
      </w:r>
    </w:p>
    <w:p>
      <w:pPr>
        <w:pStyle w:val="BookText"/>
        <w:rPr/>
      </w:pPr>
      <w:r>
        <w:rPr>
          <w:rFonts w:ascii="IRNazanin" w:hAnsi="IRNazanin" w:eastAsia="IRNazanin"/>
          <w:color w:val="111111"/>
          <w:sz w:val="28"/>
          <w:sz w:val="28"/>
          <w:szCs w:val="28"/>
          <w:rtl w:val="true"/>
          <w:lang w:bidi="fa-IR"/>
        </w:rPr>
        <w:t>وطن شد و رحل اقامت در شهر شام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روحانی حنبلی مذهب بود که در عقاید و فقه 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میکرد، از این جهت فرزند خود را به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فقه حنبلی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کودک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الحلیم، بن تیمیه 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آیین وهابیت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اساس افکار و آراء او پی ریزی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عقاید وهابیان در گرو شناخت ابن تیمیه و آراء و عقاید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عقائد او را گرفت، و قسمتهای دیگر آنرا رها کرد و به آن اهمیت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تا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شام بسان یک روحانی حنبلی می زیست، و تا آن سال از او لغزشی مشاهده نشد و از آن به بعد، یعنی وقتی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الحمویة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آثار انحراف در او ظاهر گردید، وی این رساله را در پاسخ پرسش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که یکی از شهرهای سوریه است، نوشت و آشکارا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 و تلویحا او را جسم دانست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تنزیه خدا از جسم و جسمانی بودن و از هر نوع مماثله با موجودات امکانی یکی از افتخارات اسلام و قرآن است که آشکارا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نفی پندار جهت و سمت، او را در همه جا حاضر و ناظر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این ما کنتم</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شما است در هر کجا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فی السماء اله</w:t>
      </w:r>
      <w:bookmarkStart w:id="12" w:name="pg3_4"/>
    </w:p>
    <w:p>
      <w:pPr>
        <w:pStyle w:val="BookText"/>
        <w:rPr/>
      </w:pPr>
      <w:bookmarkEnd w:id="12"/>
      <w:r>
        <w:rPr>
          <w:rFonts w:ascii="IRNazanin" w:hAnsi="IRNazanin" w:eastAsia="IRNazanin"/>
          <w:color w:val="111111"/>
          <w:sz w:val="28"/>
          <w:sz w:val="28"/>
          <w:szCs w:val="28"/>
          <w:rtl w:val="true"/>
          <w:lang w:bidi="fa-IR"/>
        </w:rPr>
        <w:t>و فی الارض اله</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آسمانها خدا است و در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 تیمیه با وجود چنین آیات صریح و روشن و دلائل محکم و استوار متکلمان اسلامی اعم از معتزلی و اشعری و شیعی، خرق اجماع کرد و آشکارا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فوق آسمانها است، و بر عرش خود تکیه کرده است</w:t>
      </w:r>
      <w:r>
        <w:rPr>
          <w:rFonts w:eastAsia="IRNazanin" w:cs="IRNazanin"/>
          <w:color w:val="111111"/>
          <w:sz w:val="28"/>
          <w:szCs w:val="28"/>
          <w:rtl w:val="true"/>
          <w:lang w:bidi="fa-IR"/>
        </w:rPr>
        <w:t>.</w:t>
      </w:r>
    </w:p>
    <w:p>
      <w:pPr>
        <w:pStyle w:val="Heading3"/>
        <w:numPr>
          <w:ilvl w:val="2"/>
          <w:numId w:val="1"/>
        </w:numPr>
        <w:rPr/>
      </w:pPr>
      <w:bookmarkStart w:id="13" w:name="__RefHeading___Toc1533591_1490000891"/>
      <w:bookmarkStart w:id="14" w:name="_Toc5"/>
      <w:bookmarkEnd w:id="13"/>
      <w:r>
        <w:rPr>
          <w:rtl w:val="true"/>
        </w:rPr>
        <w:t>مبانی فکری ابن تیمیه</w:t>
      </w:r>
      <w:bookmarkEnd w:id="14"/>
    </w:p>
    <w:p>
      <w:pPr>
        <w:pStyle w:val="BookText"/>
        <w:rPr/>
      </w:pPr>
      <w:r>
        <w:rPr>
          <w:rFonts w:ascii="IRNazanin" w:hAnsi="IRNazanin" w:eastAsia="IRNazanin"/>
          <w:color w:val="111111"/>
          <w:sz w:val="28"/>
          <w:sz w:val="28"/>
          <w:szCs w:val="28"/>
          <w:rtl w:val="true"/>
          <w:lang w:bidi="fa-IR"/>
        </w:rPr>
        <w:t>مبانی فکری ابن تیمیه را در چهار بخش میتوان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صفات خبری بر معانی لغوی</w:t>
      </w:r>
    </w:p>
    <w:p>
      <w:pPr>
        <w:pStyle w:val="BookText"/>
        <w:rPr/>
      </w:pPr>
      <w:r>
        <w:rPr>
          <w:rFonts w:ascii="IRNazanin" w:hAnsi="IRNazanin" w:eastAsia="IRNazanin"/>
          <w:color w:val="111111"/>
          <w:sz w:val="28"/>
          <w:sz w:val="28"/>
          <w:szCs w:val="28"/>
          <w:rtl w:val="true"/>
          <w:lang w:bidi="fa-IR"/>
        </w:rPr>
        <w:t xml:space="preserve">در اصطلاح علم کلام، بخشی از صفات خدا را، صفات خبری می‌نامند، صفاتی که قرآن و حدیث از آن خبر داده و خرد آنرا درک نکرده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آنها که قسمتی از آنها در قرآن، و برخی دیگر در حدیث نبوی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معانی لغوی این صفات، ملازم با جسمانی بودن خداست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استقرار و یا جلوس، از شؤون موجودات امکانی است، و خدای واجب الوجود، منزه از چنین معانی، میباشد، از این جهت همه طوائف اسلامی به جز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قرائنی که در سیاق آیات است، معانی خاصی برای این صفات مطرح میکنند، که با مراجعه به تفاسیر و کتابهای کلامی روشن می‌گردد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متاسفانه شیخ الاسلام قرن هشتم، اصرار می‌ورزد که آنچه در این باره وارد شده، بر همان معانی لغوی و متداول عرفی باید حمل گردد و کسانی را که این نوع از صفات را بکمک قرائن موجود در آیات و روایات بر معانی مجازی و</w:t>
      </w:r>
    </w:p>
    <w:p>
      <w:pPr>
        <w:pStyle w:val="BookText"/>
        <w:rPr/>
      </w:pPr>
      <w:r>
        <w:rPr>
          <w:rFonts w:ascii="IRNazanin" w:hAnsi="IRNazanin" w:eastAsia="IRNazanin"/>
          <w:color w:val="111111"/>
          <w:sz w:val="28"/>
          <w:sz w:val="28"/>
          <w:szCs w:val="28"/>
          <w:rtl w:val="true"/>
          <w:lang w:bidi="fa-IR"/>
        </w:rPr>
        <w:t xml:space="preserve">کنائی حمل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به باد انتقاد می‌گیرد، و به این نیز اکتفاء نمیکند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صحابه و تابعان نیز بر این عقیده بوده‌اند و ما در آینده، ترجمه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کاستن از مقامات پیامبر اسلام صلی الله علیه و آله</w:t>
      </w:r>
    </w:p>
    <w:p>
      <w:pPr>
        <w:pStyle w:val="BookText"/>
        <w:rPr/>
      </w:pPr>
      <w:r>
        <w:rPr>
          <w:rFonts w:ascii="IRNazanin" w:hAnsi="IRNazanin" w:eastAsia="IRNazanin"/>
          <w:color w:val="111111"/>
          <w:sz w:val="28"/>
          <w:sz w:val="28"/>
          <w:szCs w:val="28"/>
          <w:rtl w:val="true"/>
          <w:lang w:bidi="fa-IR"/>
        </w:rPr>
        <w:t>بخش دوم تفکر او عادی جلوه دادن مقامات پیامبران و اولیای الهی است و اینکه آنان پس از مرگ کوچکترین تفاوتی با افراد عادی ندارند، او در این راستا، مسائلی را مطرح میکند که همگی یک هدف را تعقیب میکنند، و آن عادی جلوه دادن پیامبران، مخصوصا پیامبر اسلام و اولیاء بزرگ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برای زیارت پیامبر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زیارت پیامبر، از کیفیت زیارت اهل قبور تجاوز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نوع پناه و سایبان بر قبور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درگذشت پیامبر هر گونه توسل به آن حضرت بدعت و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پیامبر و قرآن، و یا سوگند دادن خدا، به آنها شرک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مراسم جشن و شادی در تولد پیامبر، بدعت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یکایک آنها به صورت گسترده خواهد آمد و زیر بنای آراء و نظریات او در این مسائل این است که برای توحید و شرک، حد منطقی قایل نشده و روی انگیزه خاصی، آنها را شرک، و بدعت و یا لااقل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قسمت، آراء و نظریاتی را مطرح می کند، که پیش از او، احدی از علمای اسلام نگفته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لجاج خاصی</w:t>
      </w:r>
    </w:p>
    <w:p>
      <w:pPr>
        <w:pStyle w:val="BookText"/>
        <w:rPr/>
      </w:pPr>
      <w:r>
        <w:rPr>
          <w:rFonts w:ascii="IRNazanin" w:hAnsi="IRNazanin" w:eastAsia="IRNazanin"/>
          <w:color w:val="111111"/>
          <w:sz w:val="28"/>
          <w:sz w:val="28"/>
          <w:szCs w:val="28"/>
          <w:rtl w:val="true"/>
          <w:lang w:bidi="fa-IR"/>
        </w:rPr>
        <w:t>به جنگ همه می‌رود و از این جهت از همان زمان، و پس از آن، افکار عمومی اهل سنت بر او شورید و بارها دستگیر و زندانی شد و دهها کتاب بر رد اندیشه‌های او نوشته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فضائل اهل البیت</w:t>
      </w:r>
    </w:p>
    <w:p>
      <w:pPr>
        <w:pStyle w:val="BookText"/>
        <w:rPr/>
      </w:pPr>
      <w:r>
        <w:rPr>
          <w:rFonts w:ascii="IRNazanin" w:hAnsi="IRNazanin" w:eastAsia="IRNazanin"/>
          <w:color w:val="111111"/>
          <w:sz w:val="28"/>
          <w:sz w:val="28"/>
          <w:szCs w:val="28"/>
          <w:rtl w:val="true"/>
          <w:lang w:bidi="fa-IR"/>
        </w:rPr>
        <w:t xml:space="preserve">بخش سوم از مبانی فکری او را انکار فضائل مسلم اهل بیت عصمت و طهارت که در صحاح و مسانید اهل سنت وارد شده، تشکیل میدهد وی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باید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احادیث صحیحی را که مربوط به مناقب علی و خاندان اوست، بدون ارائه مدرکی، انکار می‌نماید و همه را مجعول اعلام میکند، فضائلی که دهها حافظ و حاکم از محدثان آنرا نقل کرده و بهصحت آنها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به اتفاق اهل علم دروغ است، منهاج السنة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متجاوز از شصت و چهار محدث و دانشمند، بر نزول آن درباره امام تصریح کرده‌اند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اسالکم علیه اجرا الا المودة فی القربی، درباره خاندان رسالت نازل نشده است، منهاج السنة </w:t>
      </w:r>
      <w:r>
        <w:rPr>
          <w:rFonts w:eastAsia="IRNazanin" w:cs="IRNazanin"/>
          <w:color w:val="111111"/>
          <w:sz w:val="28"/>
          <w:szCs w:val="28"/>
          <w:lang w:bidi="fa-IR"/>
        </w:rPr>
        <w:t>2/118</w:t>
      </w:r>
      <w:r>
        <w:rPr>
          <w:rFonts w:ascii="IRNazanin" w:hAnsi="IRNazanin" w:eastAsia="IRNazanin"/>
          <w:color w:val="111111"/>
          <w:sz w:val="28"/>
          <w:sz w:val="28"/>
          <w:szCs w:val="28"/>
          <w:rtl w:val="true"/>
          <w:lang w:bidi="fa-IR"/>
        </w:rPr>
        <w:t xml:space="preserve">، در حالی متجاوز از چهل و پنج محدث و دانشمند آنرا نقل کرده‌اند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نقدها و ردها، علاوه بر اینکه حاکی از عدم مبالات، در انتقاد است، خالی از یک نوع دشمنی باطنی با خاندان پیامبر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گشودن این باب، زحمات احمد بن حنبل را در تثبیت فضائل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هدر داد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احمد بن حنبل</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خلیفه راشد بودن امام در میان محدثان اهل سنت جا نیفتاده بود و در این قضیه موافق و مخالف وجود داشت، او بود که علی را رسما خلیفه چهارم از خلفای راشد اعلام کرد و با زحمات فراوان توانست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تثبیت کند، و از این طریق با ناصبی گری، سخت مبارزه نمود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گواه بر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وقتی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احمد بن حنبل اعلام شد، به حضور او رفته و گفتم، کار شما، طعن بر طلحه و زبیر است، او صورت درهم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با آنان دارم؟ آنگاه سخنی از عبد الله بن عمر نقل کردم،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بهتر از فرزندش است، او علی را عضو شورای شش نفره قرار داد، و علی نیز خود را امیر مؤمنان معرفی کرد، حالا من بگویم، علی امیر مؤمنان نیست؟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ابن تیمیه حنبلی از راه امام مذهب خود، منحرف شد و با انکار فضائل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ناصبی گری و انکار فضائل اهل البیت را پرورش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مذاهب چهار گانه اهل سنت</w:t>
      </w:r>
    </w:p>
    <w:p>
      <w:pPr>
        <w:pStyle w:val="BookText"/>
        <w:rPr/>
      </w:pPr>
      <w:r>
        <w:rPr>
          <w:rFonts w:ascii="IRNazanin" w:hAnsi="IRNazanin" w:eastAsia="IRNazanin"/>
          <w:color w:val="111111"/>
          <w:sz w:val="28"/>
          <w:sz w:val="28"/>
          <w:szCs w:val="28"/>
          <w:rtl w:val="true"/>
          <w:lang w:bidi="fa-IR"/>
        </w:rPr>
        <w:t>بخش چهارم از انحراف فکری او مخالفت وی با مذاهب چهار گانه اهل سنت در باب نکاح و طلاق است که فعلا برای ما مطرح نیست، و شاید در برخی از مسائل، حق با ابن تیمیه باشد ولی یک چنین مخالفت با مبانی فکری اهل سنت که اجماع فقهای یک عصر، تا چه رسد به چند عصر را حجت میدانند، سازگار نیست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الوهاب که</w:t>
      </w:r>
      <w:bookmarkStart w:id="15" w:name="pg3_8"/>
    </w:p>
    <w:p>
      <w:pPr>
        <w:pStyle w:val="BookText"/>
        <w:rPr/>
      </w:pPr>
      <w:bookmarkEnd w:id="15"/>
      <w:r>
        <w:rPr>
          <w:rFonts w:ascii="IRNazanin" w:hAnsi="IRNazanin" w:eastAsia="IRNazanin"/>
          <w:color w:val="111111"/>
          <w:sz w:val="28"/>
          <w:sz w:val="28"/>
          <w:szCs w:val="28"/>
          <w:rtl w:val="true"/>
          <w:lang w:bidi="fa-IR"/>
        </w:rPr>
        <w:t xml:space="preserve">از نیم خورده ابن تیمیه استفاده می‌کند، تنها، بخش دوم از مبانی فکری او را گرفت، و به سه بخش دیگر اهمیت نداد، هر چند اخیرا 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داشتن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مفتی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کمرنگ احیاء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اخیرا در عربستان سعودی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الاثبات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صفات خبری با تقریظ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و مجموع کتاب حاکی است که مؤلف و تقریظ نویس در صدد احیاء بخش نخست از مبانی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لهم مما کتبت ایدیهم و ویل لهم مما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2"/>
        <w:numPr>
          <w:ilvl w:val="1"/>
          <w:numId w:val="1"/>
        </w:numPr>
        <w:rPr/>
      </w:pPr>
      <w:bookmarkStart w:id="16" w:name="__RefHeading___Toc1533593_1490000891"/>
      <w:bookmarkStart w:id="17" w:name="_Toc6"/>
      <w:bookmarkEnd w:id="16"/>
      <w:r>
        <w:rPr>
          <w:rtl w:val="true"/>
        </w:rPr>
        <w:t>تاریخ وهابیت</w:t>
      </w:r>
      <w:bookmarkEnd w:id="17"/>
    </w:p>
    <w:p>
      <w:pPr>
        <w:pStyle w:val="Heading3"/>
        <w:numPr>
          <w:ilvl w:val="2"/>
          <w:numId w:val="1"/>
        </w:numPr>
        <w:rPr/>
      </w:pPr>
      <w:bookmarkStart w:id="18" w:name="__RefHeading___Toc1533595_1490000891"/>
      <w:bookmarkStart w:id="19" w:name="_Toc7"/>
      <w:bookmarkEnd w:id="18"/>
      <w:r>
        <w:rPr>
          <w:rtl w:val="true"/>
        </w:rPr>
        <w:t xml:space="preserve">تاریخ وهابیت </w:t>
      </w:r>
      <w:r>
        <w:rPr/>
        <w:t>1</w:t>
      </w:r>
      <w:bookmarkEnd w:id="19"/>
    </w:p>
    <w:p>
      <w:pPr>
        <w:pStyle w:val="Heading4"/>
        <w:numPr>
          <w:ilvl w:val="3"/>
          <w:numId w:val="1"/>
        </w:numPr>
        <w:rPr/>
      </w:pPr>
      <w:bookmarkStart w:id="20" w:name="__RefHeading___Toc1533597_1490000891"/>
      <w:bookmarkStart w:id="21" w:name="_Toc8"/>
      <w:bookmarkEnd w:id="20"/>
      <w:r>
        <w:rPr>
          <w:rtl w:val="true"/>
        </w:rPr>
        <w:t>منبع</w:t>
      </w:r>
      <w:bookmarkEnd w:id="21"/>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Heading4"/>
        <w:numPr>
          <w:ilvl w:val="3"/>
          <w:numId w:val="1"/>
        </w:numPr>
        <w:rPr/>
      </w:pPr>
      <w:bookmarkStart w:id="22" w:name="__RefHeading___Toc1533599_1490000891"/>
      <w:bookmarkStart w:id="23" w:name="_Toc9"/>
      <w:bookmarkEnd w:id="22"/>
      <w:r>
        <w:rPr>
          <w:rtl w:val="true"/>
        </w:rPr>
        <w:t>بیانیه علمای مکه و نجد</w:t>
      </w:r>
      <w:bookmarkEnd w:id="23"/>
    </w:p>
    <w:p>
      <w:pPr>
        <w:pStyle w:val="BookText"/>
        <w:rPr/>
      </w:pPr>
      <w:r>
        <w:rPr>
          <w:rFonts w:ascii="IRNazanin" w:hAnsi="IRNazanin" w:eastAsia="IRNazanin"/>
          <w:color w:val="111111"/>
          <w:sz w:val="28"/>
          <w:sz w:val="28"/>
          <w:szCs w:val="28"/>
          <w:rtl w:val="true"/>
          <w:lang w:bidi="fa-IR"/>
        </w:rPr>
        <w:t>علمای مکه در راس آنها، شیخ عبدالقادر شیبی کلیددار خانه کعبه، به دیدن ابن‌سعود آمدند، ابن سعود سخنانی ایراد کرد و در ضمن آن از دعوت محمد بن عبدالوهاب یاد کرد و اظهار داشت که احکام دینی ما، طبق فقه احمد بن حنبل است، حال اگر این سخنان در نزد شما پذیرفته است، بیایید تا برای عمل کردن به کتاب خدا و سنت خلفای راشدین با یکدیگر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او بیعت کردند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یکی از علمای مکه، از ابن سعود درخواست کرد که مجلسی ترتیب بدهد تا علمای مکه و نجد در اصول و فروع به مباحثه بپردازند، وی این پیشنهاد را پذیرفت و در روز یازدهم جمادی الاولی، پانزده نفر از علمای مکه و هفت نفر از علمای نجد، اجتماع کردند و مدتی باهم بحث کردند و در پایان بیانیه‌ای از طرف علمای مکه صادر شد، مبنی بر این که در پاره‌ای از مسائل</w:t>
      </w:r>
      <w:bookmarkStart w:id="24" w:name="pg3_9"/>
    </w:p>
    <w:p>
      <w:pPr>
        <w:pStyle w:val="BookText"/>
        <w:rPr/>
      </w:pPr>
      <w:bookmarkEnd w:id="24"/>
      <w:r>
        <w:rPr>
          <w:rFonts w:ascii="IRNazanin" w:hAnsi="IRNazanin" w:eastAsia="IRNazanin"/>
          <w:color w:val="111111"/>
          <w:sz w:val="28"/>
          <w:sz w:val="28"/>
          <w:szCs w:val="28"/>
          <w:rtl w:val="true"/>
          <w:lang w:bidi="fa-IR"/>
        </w:rPr>
        <w:t>اصولی، میان علمای مکه و علمای نجد، موافقت گردید، از جمله این که هرکس میان خود و خدا واسطه قرار دهد، کافر است و تا سه بار توبه داده می‌شود و اگر توبه نکرد،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ساختمان بر روی قبور و چراغ روشن کردن در اطراف قبور و نماز خواندن در کنار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کسی خدا را به جاه و مقام کسی بخواند، مرتکب بدعت شده و بدعت در اسلام حرام است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1533601_1490000891"/>
      <w:bookmarkStart w:id="26" w:name="_Toc10"/>
      <w:bookmarkEnd w:id="25"/>
      <w:r>
        <w:rPr>
          <w:rtl w:val="true"/>
        </w:rPr>
        <w:t>ویران ساختن مقابر و مشاهد حجاز به وسیله وهابیان</w:t>
      </w:r>
      <w:bookmarkEnd w:id="26"/>
    </w:p>
    <w:p>
      <w:pPr>
        <w:pStyle w:val="BookText"/>
        <w:rPr/>
      </w:pPr>
      <w:r>
        <w:rPr>
          <w:rFonts w:ascii="IRNazanin" w:hAnsi="IRNazanin" w:eastAsia="IRNazanin"/>
          <w:color w:val="111111"/>
          <w:sz w:val="28"/>
          <w:sz w:val="28"/>
          <w:szCs w:val="28"/>
          <w:rtl w:val="true"/>
          <w:lang w:bidi="fa-IR"/>
        </w:rPr>
        <w:t xml:space="preserve">وقتی که وهابیان وارد طائف شدند، گنبد مدفن ابن عباس را خراب کردند، چنان که این کار را یکبار دیگر نیز انجام داده بودند و هنگامی که وارد مکه شدند، قبه‌های قبرهای عبدالمطلب جد پیامبرصلی الله علیه وآله و ابوطالب عموی پیامبر و خدیجه ام‌المؤمنین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بنای زادگاه پیامبر و فاطمه زهراعلیها السلام را با خاک یکسان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جده قبه قبر حوا را ویران ساختند و به‌طور کلی تمام مقابر و مزارات را در مکه، جده و طائف و نواحی آنها از بین بردند و زمانی هم که مدینه را محاصره کرده بودند، مسجد و مزار حمزه و مقبره شهدای احد را که بیرون شهر بود،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 می‌نویسد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شایع است که آنها گنبد مرقد مطهر نبوی را هم به توپ بستند، اما خود وهابیها منکر چنین چیزی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گوش ملت ایران رسید، سخت دچار نگرانی شد و علما و بزرگان اجتماع کردند و این پیش‌آمد را امری بزرگ تلقی نمودند و ما در دمشق از یکی از علمای بزرگ خراسان و از</w:t>
      </w:r>
    </w:p>
    <w:p>
      <w:pPr>
        <w:pStyle w:val="BookText"/>
        <w:rPr/>
      </w:pPr>
      <w:r>
        <w:rPr>
          <w:rFonts w:ascii="IRNazanin" w:hAnsi="IRNazanin" w:eastAsia="IRNazanin"/>
          <w:color w:val="111111"/>
          <w:sz w:val="28"/>
          <w:sz w:val="28"/>
          <w:szCs w:val="28"/>
          <w:rtl w:val="true"/>
          <w:lang w:bidi="fa-IR"/>
        </w:rPr>
        <w:t xml:space="preserve">شهر مقدس مشهد تلگرافی دریافت نمودیم که طی آن حقیقت قضیه را از ما سئوال کرده بودند، سپس دولت ایران گروهی را برای تحقیق به حجاز اعزام داشتند، تا از حقیقت ماجرا دولت خویش را مطلع سازند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تسلط وهابیها بر مدینه منوره قاضی القضات وهابیها، شیخ عبدالله بن‌بلیهد در ماه رمضان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آمد و اعلامیه‌ای صادر نمود و ضمن آن از اهل مدینه سئوال کرد که درباره خراب کردن قبه‌ها و مزارات چه می‌گویند؟ بسیاری از مردم از ترس جوابی ندادند و بعضی از آنان خراب کردن را لازم دانستند و متن سئوال و جواب را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سید محسن امین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شیخ عبدالله ز این سئوال استفتاء حقیقی نبود، زیرا وهابیها در وجوب خراب کردن تمام قبه‌ها و ضریح‌ها حتی قبه روی قبر پیامبرصلی الله علیه وآله هیچ تردیدی ندارند، این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قاعده و اساس مذهبشان می‌باشد و سئوال مزبور تنها برای تسکین خاطر مردم مدینه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سئوال مذکور، آنچه در مدینه و اطراف آن گنبد و ضریح و مزار بود، ویران ساختند از جمله گنبدهای ائمه مدفون در بقیع که عباس عموی پیغمبرصلی الله علیه وآله نیز در آن مدفون بود و دیوارها و صندوق روی قبور، همه را خراب کردند، همچنین گنبدهای عبدالله پدر پیامبرصلی الله علیه وآله و آمنه مادر آن حضرت و نیز گنبدها و قبور زوجات پیامبرصلی الله علیه وآله و گنبد عثمان بن عفان و اسماعیل بن جعفر الصادق‌علیه السلام و مالک پیشوای مذهب مالکی را ویران ساختند، خلاصه سخن این که در مدینه و اطراف</w:t>
      </w:r>
    </w:p>
    <w:p>
      <w:pPr>
        <w:pStyle w:val="BookText"/>
        <w:rPr/>
      </w:pPr>
      <w:r>
        <w:rPr>
          <w:rFonts w:ascii="IRNazanin" w:hAnsi="IRNazanin" w:eastAsia="IRNazanin"/>
          <w:color w:val="111111"/>
          <w:sz w:val="28"/>
          <w:sz w:val="28"/>
          <w:szCs w:val="28"/>
          <w:rtl w:val="true"/>
          <w:lang w:bidi="fa-IR"/>
        </w:rPr>
        <w:t>و در ینبع قبری باقی نگذاشتند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وهابیها از ترس نتیجه کارشان از خراب کردن گنبد و بارگاه رسول اکرم‌صلی الله علیه وآله خودداری کردند و گرنه آنان هیچ قبر و ضریحی را استثناء نکرده‌اند، بلکه قبر پیامبر از جهت آن که بیشتر مورد احترام و علاقه مردم است، از نظر آنها اولی به خرابی است، اما آنچه که پادشاه سعودی اظهار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قبر پیامبر را محترم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کلامی برخلاف عقائد آنهاست و این سخن را جز برای مصلحت و جلوگیری از تحریک عواطف جهان اسلام، بر ضدشان، نگفته است و اگر از این نظر خاطر جمع می شدند، حتما قبر پیامبرصلی الله علیه وآله را نیز ویران می‌ساختند، بلکه نخست و پیش از سایر مزارات آنجا را خراب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عمل زشت وهابیان در حجاز و آنچه را که نسبت‌به قبور ائمه بقیع کرده بودند، به گوش مسلمانان در نقاط مختلف جهان رسید، این جنایت را بزرگ شمردند و در محکومیت آن، تلگرافهائی از عراق و ایران و سایر کشورها به ابن سعود مخابره شد و به عنوان اعتراض درسها و نماز جماعتها تعطیل گشت و مجالس سوگواری تشکیل گردید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مطلبی که بیشتر موجب نگرانی شد، انتشار این موضوع بود که گنبد روی قبر مطهر پیامبرصلی الله علیه وآله را نیز به گلوله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قبر مقدس را خراب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معلوم شد این خبر صحت نداشته خود وهابیها هم آن را انکار کردند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جابری انصاری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وقایع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داستان حمله وهابی به حجاز و ویران ساختن قبور اشاره</w:t>
      </w:r>
    </w:p>
    <w:p>
      <w:pPr>
        <w:pStyle w:val="BookText"/>
        <w:rPr/>
      </w:pPr>
      <w:r>
        <w:rPr>
          <w:rFonts w:ascii="IRNazanin" w:hAnsi="IRNazanin" w:eastAsia="IRNazanin"/>
          <w:color w:val="111111"/>
          <w:sz w:val="28"/>
          <w:sz w:val="28"/>
          <w:szCs w:val="28"/>
          <w:rtl w:val="true"/>
          <w:lang w:bidi="fa-IR"/>
        </w:rPr>
        <w:t>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ضریح پولادی که حاج امین السلطنه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دستور داد در اصفهان دو سالی ساختند،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قبور ائمه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وهابیها خواسته بودند وارد مرقد مقدس ختمی مرتبت شوند، یکی از آنان، این آیه را 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تدخلوا بیوت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جسارت گذشتند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بمباران مدینه و انعکاس آن در ایران و سایر ممالک اسلامی</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بیست ساله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مکی، زیر عنوان فوق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در اوایل شهریور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اوایل صفر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محارباتی که بین طائفه وهابی‌ها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السعود ملک نجد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به نام کشور عربی سعودی موسوم گردید، و صاحب الاحساء و ملک حسین شریف مکه و مدینه روی داد، برخی از شهرهای مکه و مدینه بمباران گردید و پس از تصرف مدینه شهر مزبور نیز از طرف قوای ابن السعود بمباران شد، بعضی از مقابر صحابه و مساجد و مقابر ائمه شیعه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بمباران در عالم اسلام و مخصوصا عالم تشیع صدای عجیبی کرد و عواطف مذهبی مردم را سخت تحریک نمود، از تمام نقاط ایران تلگرافاتی به علمای تهران شد و علمای مرکز نیز جلساتی تشکیل داده و در اطراف این موضوع به مذاکره و بحث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نیز در این زمینه بخشنامه زیر را صادر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المآل تلگرافی و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حکام ایالات و ولایات و مامورین دولتی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اجبار تلگرافی از طرف طائفه وهابی‌ها اسائه ادب به مدینه منوره شده و مسجد اعظم اسلامی را هدف تیر توپ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از استماع این فاجعه عظیم بی‌نهایت مشوش و مشغول تحقیق و تهیه اقدامات مؤثره می‌باشد، عجالتا با توافق نظر آقایان حجج اسلام مرکز تصمیم گرفته شده است که برای ابراز احساسات و عمل به سوگواری و تعزیه‌داری یک روز تمام مملکت تعطیل عمومی شود، لهذا مقرر می‌دارم عموم حکام و مامورین دولتی در قلمرو ماموریت خود به اطلاع آقایان علمای اعلام هر نقطه، به تمام ادارات دولتی و عموم مردم این تصمیم را ابلاغ و روز شنبه شانزدهم صفر را روز تعطیل و عزاداری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عالیه کل قوا و رئیس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تصمیم فوق روز شنبه شانزدهم صفر تعطیل عمومی شد، از طرف دستجات مختلفه تهران مراسم سوگواری و عزاداری به عمل آمد و بر طبق دعوتی که به عمل آمده بود، در همان روز علما در مسجد سلطانی اجتماع نمودند و دستجات عزادار با حال سوگواری از کلیه نقاط تهران به طرف مسجد سلطانی عزیمت کرده در آنجا اظهار تاسف و تاثر به عمل آمد و عصر همین روز یک اجتماع چندین ده هزار نفر در خارج دروازه دولت تشکیل گردید و در آنجا خطبا و ناطقین نطقهای آتشین و مهیجی کرده، نسبت‌به قضایای مدینه و اهانتی که از طرف وهابیها به گنبد مطهر حضرت رسول به عمل آمده بود، اظهار انزجار و تنفر شد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قبور ائمه بقیع پیش از خراب کردن وهابیها در سفرنامه‌های حج، وضع قبور ائمه بقیع قبل از خراب کردن وهابیها به تفصیل شرح داده شده و تصاویری از آنها ارائه گردیده است از جمله این سفرنامه‌ها، سفرنامه میرزا حسین فراهانی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قمری توفیق زیارت حج پیدا کرده و درباره قبور ائمه بقیع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قبرستان بقیع، قبرستان وسیعی است که در شرقی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متصل به دروازه سور واقع شده و دورتادور آن را دیوار سه‌ذرعی از سنگ و آهک کشیده‌اند و چهار در دارد دو درب آن از طرف غرب و در کوچه پشت‌سور است و یک درب طرف جنوب و درب دیگر آن شرقی و طرف حش کوکب است که در کوچه باغهای بیرون شهر است و از بس در این قبرستان سرهم دفن کرده‌اند، اغلب قبرستان یک ذرع متجاوز از سطح زمین ارتفاع بهم رسانیده است و در اوقات آمدن حجاج به مدین، همه روزه درهای این قبرستان تا وقت مغرب باز است و هرکس می‌خواهد می‌رود و در غیر وقت حج، ظهر روز پنجشنبه باز می‌شود و تا نزدیک غروب روز جمعه بعد بسته است مگر آن که کسی بمیرد و آنجا دفن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نفر از ائمه اثنی عشر صلوات‌الله علیهم اجمعین در بقعه بزرگی که به‌طور هشت ضلعی ساخته شده، واقعند و اندرون و گنبد او سفیدکاری است و بنای این بقعه معلوم نیست از که و چه وقت بوده اما محمد علی پاشای مصری در سنه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سلطان محمود خان عثمانی تعمیر کرده و بعد همه ساله از جانب سلاطین عثمانی این بقعه مبارکه و سایر بقعه جات واقعه در بقیع تعمیر می‌شود در وسط این بقعه مبارکه، صندوق بزرگی است از چوب جنگلی خیلی ممتاز و در وسط این صندوق بزرگ دو صندوق چوبی دیگر است و در این دو صندوق پنج</w:t>
      </w:r>
    </w:p>
    <w:p>
      <w:pPr>
        <w:pStyle w:val="BookText"/>
        <w:rPr/>
      </w:pPr>
      <w:r>
        <w:rPr>
          <w:rFonts w:ascii="IRNazanin" w:hAnsi="IRNazanin" w:eastAsia="IRNazanin"/>
          <w:color w:val="111111"/>
          <w:sz w:val="28"/>
          <w:sz w:val="28"/>
          <w:szCs w:val="28"/>
          <w:rtl w:val="true"/>
          <w:lang w:bidi="fa-IR"/>
        </w:rPr>
        <w:t>نفر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امام ممتحن حضرت حسن و یکی حضرت سجاد و یکی حضرت امام محمد باقر و یکی حضرت صادق‌علیهم السلام است و یکی عباس عم رسول الله صلی الله علیه وآله است که بنی‌عباس از اولاد اویند و در وسط بقعه متبرکه در طاقنمای غربی مقبره‌ای است که به دیوار یک طرف او را ضریح آهنی ساخته‌اند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محل است که مشهور به قبر صدیقه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بقیع در حجره‌ای که بیت‌الاحزان می‌گویند و به همین ملاحظه اغلب در بیت‌الاحزان نیز زیارت صدیقه کبری‌علیها السلام را می‌خوانند و در جلو همین قبر مبارک، پرده گلابتون دور گنبد آویخته و از گلابتون بیرون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احمد بن سلطان محمد بن سلطان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احدی و ثلثین و ماة بعد الالف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فراهانی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بقعه مبارکه دیگر زینتی نیست مگر دو چلچراغ کوچک و چند شمعدان برنز، و فرش زمین بقعه، حصیر است و چهار، پنج نفر متولی و خدام دارد که ابا عن جد هستند و مواظبتی ندارند و مقصودشان اخذ تنخواه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اهل تسنن بر سبیل ندرت در این بقعه متبرکه به زیارت می‌آیند و برای آنها ممانعتی در زیارت نیست و تنخواهی از آنها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حجاج شیعه هیچ یک را بی‌دادن وجه نمی‌گذارند داخل بقعه شوند مگر آن که هر دفعه تقریبا از یک قران الی پنج‌شاهی به خدام بدهند و از این تنخواهی که با این تفصیل از حجاج می‌گیرند، باید سهمی به نائب الحرم و سهمی به سید حسن</w:t>
      </w:r>
    </w:p>
    <w:p>
      <w:pPr>
        <w:pStyle w:val="BookText"/>
        <w:rPr/>
      </w:pPr>
      <w:r>
        <w:rPr>
          <w:rFonts w:ascii="IRNazanin" w:hAnsi="IRNazanin" w:eastAsia="IRNazanin"/>
          <w:color w:val="111111"/>
          <w:sz w:val="28"/>
          <w:sz w:val="28"/>
          <w:szCs w:val="28"/>
          <w:rtl w:val="true"/>
          <w:lang w:bidi="fa-IR"/>
        </w:rPr>
        <w:t>پسر سید مصطفی که مطوف عجم است، برسد و بعد از دادن تنخواه هیچ نوع تقیه در زیارت و نماز نیست و هر زیارتی سرا یا جهرا می‌خواهند بکنند آزاد است و ابدا لسانا و یدا صدمه‌ای به حجاج شیعه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گنبد ائمه بقیع بقعه کوچکی است که بیت‌الاحزان حضرت زهراعلیها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فراهانی، سپس به تعریف و توصیف قبور بقیع و بنای روی آنها می‌پردازد </w:t>
      </w:r>
      <w:r>
        <w:rPr>
          <w:rStyle w:val="FootnoteAnchor"/>
          <w:rtl w:val="true"/>
        </w:rPr>
        <w:footnoteReference w:id="15"/>
      </w:r>
      <w:r>
        <w:rPr>
          <w:rFonts w:ascii="IRNazanin" w:hAnsi="IRNazanin" w:eastAsia="IRNazanin"/>
          <w:color w:val="111111"/>
          <w:sz w:val="28"/>
          <w:sz w:val="28"/>
          <w:szCs w:val="28"/>
          <w:rtl w:val="true"/>
          <w:lang w:bidi="fa-IR"/>
        </w:rPr>
        <w:t xml:space="preserve">از جمله سفرنامه نویسان حاج فرهاد میرزا است که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سفر حج رفته و در سفرنامه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جبرئیل درآمده به زیارت ائمه بقیع‌علیهم السلام مشرف شدم که صندوق ائمه اربعه علیهم السلام در میان صندوق بزرگ است که عباس عم رسول‌الله‌صلی الله علیه وآله نیز در آن صندوق است، ولی صندوق ائمه که در میان همان صندوق بزرگ است، مفروز است که دو صندوق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فرهاد میرزا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متولی آنجا در ضریح را باز کرده به میان ضریح رفتم و طوافی دور ضریح کردم و طرف پائین پا خیلی تنگ است که میان صندوق و ضریح کمتر از نیم ذرع است که به زحمت می‌توان حرکت کرد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الصدر شیرازی که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مسافرت حج تشرف یافته در سفرنامه خود، چنین نوشته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بقیع به دست راست است، مسجد پوشیده‌ای است مانند اطاق بر سر او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مسجد ابی بن کعب و صلی فیه النبی غیر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مسجد ابی بن کعب است که پیغمبر مکرر در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ائمه بقیع جناب امام حسن و امام</w:t>
      </w:r>
    </w:p>
    <w:p>
      <w:pPr>
        <w:pStyle w:val="BookText"/>
        <w:rPr/>
      </w:pPr>
      <w:r>
        <w:rPr>
          <w:rFonts w:ascii="IRNazanin" w:hAnsi="IRNazanin" w:eastAsia="IRNazanin"/>
          <w:color w:val="111111"/>
          <w:sz w:val="28"/>
          <w:sz w:val="28"/>
          <w:szCs w:val="28"/>
          <w:rtl w:val="true"/>
          <w:lang w:bidi="fa-IR"/>
        </w:rPr>
        <w:t>زین‌العابدین و امام محمد باقر و امام جعفر صادق‌علیهم السلام در یک ضریح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آنجا مدفون است و آثاری در آن بقعه در پیش روی ائمه به طرف دیوار مانند شاه‌نشین ضریح و پرده دارد می‌گویند جناب صدیقه طاهره مدفون هستند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رفعت پاشا که در سالهای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که در سفر اول به عنوان رئیس نگهبان محمل قافله حجاج مصر و سفرهای بعدی به عنوان امیرالحاج مصر بوده، برای سفرهای چهارگانه خود سفرنامه مفصلی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وی در این کتاب ارزشمند وضع قبور اجداد پیامبر و ام‌المؤمنین خدیجه در مکه و قبور ائمه مدفون در بقیع را قبل از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ق یعنی قبل از خراب کردن وهابیها به تفصیل شرح داده و تصاویری روشن از آنها ارائه داده است وی وضع قبور بقیع و افراد معروفی که در آن مدفونند از صحابه پیامبر صلی الله علیه وآله و غیر آنان ذکر کرده و گفته است که قبه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ائمه مدفون در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بقعه‌های دیگر بلندتر است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رفعت پاشا در ضمن ذکر وضع بقعه‌ها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 و تصاویری از بقاع بقیع که بقعه و گنبد ائمه از همه آنها مجلل‌تر و بلندتر است، و از صحن و سرای باشکوه حضرت خدیجه در مکه، ارائه کرده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تسلط وهابیها بر حجاز، قبور مدفون در بقیع و پاره‌ای قبور دیگر در مکه و مدینه دارای گنبد و بارگاه و فرش و شمعدان و چراغ و قندیل بوده است، بسیاری از کسانی که قبل از</w:t>
      </w:r>
      <w:bookmarkStart w:id="27" w:name="pg3_18"/>
    </w:p>
    <w:p>
      <w:pPr>
        <w:pStyle w:val="BookText"/>
        <w:rPr/>
      </w:pPr>
      <w:bookmarkEnd w:id="27"/>
      <w:r>
        <w:rPr>
          <w:rFonts w:ascii="IRNazanin" w:hAnsi="IRNazanin" w:eastAsia="IRNazanin"/>
          <w:color w:val="111111"/>
          <w:sz w:val="28"/>
          <w:sz w:val="28"/>
          <w:szCs w:val="28"/>
          <w:rtl w:val="true"/>
          <w:lang w:bidi="fa-IR"/>
        </w:rPr>
        <w:t>این تاریخ آنجا را دیده‌اند، وضع بنا و دیگر خصوصیات مربوط به مقابر را با ذکر جزئیات و احیانا با ارائه تصاویری در گنبد و بارگاه آنها، در سفرنامه‌های خود ذکر کرده‌اند</w:t>
      </w:r>
      <w:r>
        <w:rPr>
          <w:rFonts w:eastAsia="IRNazanin" w:cs="IRNazanin"/>
          <w:color w:val="111111"/>
          <w:sz w:val="28"/>
          <w:szCs w:val="28"/>
          <w:rtl w:val="true"/>
          <w:lang w:bidi="fa-IR"/>
        </w:rPr>
        <w:t>.</w:t>
      </w:r>
    </w:p>
    <w:p>
      <w:pPr>
        <w:pStyle w:val="Heading3"/>
        <w:numPr>
          <w:ilvl w:val="2"/>
          <w:numId w:val="1"/>
        </w:numPr>
        <w:rPr/>
      </w:pPr>
      <w:bookmarkStart w:id="28" w:name="__RefHeading___Toc1533603_1490000891"/>
      <w:bookmarkStart w:id="29" w:name="_Toc11"/>
      <w:bookmarkEnd w:id="28"/>
      <w:r>
        <w:rPr>
          <w:rtl w:val="true"/>
        </w:rPr>
        <w:t xml:space="preserve">تاریخ وهابیت </w:t>
      </w:r>
      <w:r>
        <w:rPr/>
        <w:t>2</w:t>
      </w:r>
      <w:bookmarkEnd w:id="29"/>
    </w:p>
    <w:p>
      <w:pPr>
        <w:pStyle w:val="Heading4"/>
        <w:numPr>
          <w:ilvl w:val="3"/>
          <w:numId w:val="1"/>
        </w:numPr>
        <w:rPr/>
      </w:pPr>
      <w:bookmarkStart w:id="30" w:name="__RefHeading___Toc1533605_1490000891"/>
      <w:bookmarkStart w:id="31" w:name="_Toc12"/>
      <w:bookmarkEnd w:id="30"/>
      <w:r>
        <w:rPr>
          <w:rtl w:val="true"/>
        </w:rPr>
        <w:t>منبع</w:t>
      </w:r>
      <w:bookmarkEnd w:id="31"/>
    </w:p>
    <w:p>
      <w:pPr>
        <w:pStyle w:val="BookText"/>
        <w:rPr/>
      </w:pPr>
      <w:r>
        <w:rPr>
          <w:rFonts w:ascii="IRNazanin" w:hAnsi="IRNazanin" w:eastAsia="IRNazanin"/>
          <w:color w:val="111111"/>
          <w:sz w:val="28"/>
          <w:sz w:val="28"/>
          <w:szCs w:val="28"/>
          <w:rtl w:val="true"/>
          <w:lang w:bidi="fa-IR"/>
        </w:rPr>
        <w:t>فرهنگ فرق اسلامی، مشکور، محمد جواد؛</w:t>
      </w:r>
    </w:p>
    <w:p>
      <w:pPr>
        <w:pStyle w:val="Heading4"/>
        <w:numPr>
          <w:ilvl w:val="3"/>
          <w:numId w:val="1"/>
        </w:numPr>
        <w:rPr/>
      </w:pPr>
      <w:bookmarkStart w:id="32" w:name="__RefHeading___Toc1533607_1490000891"/>
      <w:bookmarkStart w:id="33" w:name="_Toc13"/>
      <w:bookmarkEnd w:id="32"/>
      <w:r>
        <w:rPr>
          <w:rtl w:val="true"/>
        </w:rPr>
        <w:t>متن</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محمد بن عبدالوهاب بن سلیمان تمیمی نجدی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او پیر و مکتب ابن تیمیه و شاگرد او ابن قیم الجوزی بود که عقاید جدیدی را در جزیرة العرب بنیاد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فرقه از نام پدر او عبدالوهاب گرفته شده و لقب وهّابی را دشمنان این فرقه به آنان داده‌اند و صحیح این است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نسبت‌به شیخ محمّد پیشوای این فرقه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در شهر عینیه از بلاد نجد تولد یافت، پدرش در آن شهر قاضی بود و از کودکی به مطالعه کتب تفسیر و حدیث و عقاید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حنبلی را نزد پدر خود که از علمای حنابله بود بیاموخت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 سفری که به حج بیت اللّه الحرام رفت بعد از مناسک به مدینه رفت و در آن جا استغاثه و استعانت مردم را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قبر او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 خلاف توحید است و استعانت و حاجت خواستن فقط باید از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نجد بازگشت و از آن جا به بصره و شام رفت و به مطالعه کتب ابن تیمیه و ابن قیم پرداخت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ابوالعباس احمد بن عبدالحلیم حرّانی از بزرگترین علمای حنبلی قرن هفتم و هشتم هجری بود و چون عقایدش مخالف افکار علمای معاصرش بود تکفیر شده به زندان افتاد و</w:t>
      </w:r>
    </w:p>
    <w:p>
      <w:pPr>
        <w:pStyle w:val="BookText"/>
        <w:rPr/>
      </w:pPr>
      <w:r>
        <w:rPr>
          <w:rFonts w:ascii="IRNazanin" w:hAnsi="IRNazanin" w:eastAsia="IRNazanin"/>
          <w:color w:val="111111"/>
          <w:sz w:val="28"/>
          <w:sz w:val="28"/>
          <w:szCs w:val="28"/>
          <w:rtl w:val="true"/>
          <w:lang w:bidi="fa-IR"/>
        </w:rPr>
        <w:t>عاقبت از جور مغولان مهاجم از شام به قاهره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برگشت و به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دمشق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با این که خود و پدرش از علمای حنبلی به شمار می‌رفتند مقید به تبعیت از مذهب فقهی احمد بن حنبل نبود و در مسائل کلامی در توحید غلو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ابن تیمیه در زندان دمشق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ابو عبداللّه محمد معروف به ابن قیم الجوزی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ابن تیمیه بود و مانند استاد خود از آراء و افکار مذکور دفاع می‌کرد و به اتهام بدعت گذاری در اسلام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در مسافرتهای خود ظاهرا به ایران نیز سفر کرده است و در قدیمترین کتابی که در مورد مسافرت وی به ایران سخن رفته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 عبداللطیف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سال پس از وفات محمد بن عبدالوهاب مصادف با حمله وهابیان به کربلا و نجف تالیف یافته است و در آن کتاب سفر او را به ایران و اصفهان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تقی خان سپهر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مربوط به قاجاریه در شرح حال محمد بن عبدالوهاب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عرب بادیه بود و به بصره سفر کرد و در نزد یکی از علمای آن شهر که شیخ محمد مجموعی بود علم دین آموخت و از آن جا به ایران آمد و در اصفهان متوقف شد و در نزد علمای آن دیار به تحصیل علم و ادب و فقه پرداخت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محمّد در</w:t>
      </w:r>
    </w:p>
    <w:p>
      <w:pPr>
        <w:pStyle w:val="BookText"/>
        <w:rPr/>
      </w:pPr>
      <w:r>
        <w:rPr>
          <w:rFonts w:ascii="IRNazanin" w:hAnsi="IRNazanin" w:eastAsia="IRNazanin"/>
          <w:color w:val="111111"/>
          <w:sz w:val="28"/>
          <w:sz w:val="28"/>
          <w:szCs w:val="28"/>
          <w:rtl w:val="true"/>
          <w:lang w:bidi="fa-IR"/>
        </w:rPr>
        <w:t xml:space="preserve">شهر عینیه رانده شد و در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درعیه از نواحی معروف نجد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درعیه که محمد بن سعود نام داشت مقدم او را گرامی شمرد و سخنان وی را به مصلحت مقام خود دانست و به شیخ محمد وعده مساعدت و یاری در اشاعه عقایدش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درعیه را موطن خویش قرار داد، و به مردم آن سامان تفسیر قرآن بیاموخت و به اصول مذهب خود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عدّه‌ای به مذهب وی گرویدند، آنان را علیه مردم نجد فرمان جهاد داد و ایشان به یاری محمد بن سعود بر نجد و قبایل ساکن در آن حدود غلبه کردند، و شهر ریاض را فتح کردند و از آن به بعد آل سعود آنجا را پایتخت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اداره امور مردم را به عهده عبدالعزیز پسر محمد بن سعود واگذار کرد و خود به عبادت و تدریس پرداخت تا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از جهان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مفهوم توحید و لا اله الاّ اللّه را طوری قرار می‌داد که جز معتقدان به این عقیده موحد دیگری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نفی است و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لا اله دلالت بر نفی جمیع معبودات می‌کند و قسمت دوم الاّ اللّه عبادت را برای خدایی که شریک ندارد ثابت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چیزی که خداوند بر آن امر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مقصود از آن منحصر ساختن عبادت به خدا می باشد و زشت‌ترین چیزی که خداوند از آن نهی فرموده، شرک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مغنیه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 هی الوهابیه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بیروت باستناد</w:t>
      </w:r>
    </w:p>
    <w:p>
      <w:pPr>
        <w:pStyle w:val="BookText"/>
        <w:rPr/>
      </w:pPr>
      <w:r>
        <w:rPr>
          <w:rFonts w:ascii="IRNazanin" w:hAnsi="IRNazanin" w:eastAsia="IRNazanin"/>
          <w:color w:val="111111"/>
          <w:sz w:val="28"/>
          <w:sz w:val="28"/>
          <w:szCs w:val="28"/>
          <w:rtl w:val="true"/>
          <w:lang w:bidi="fa-IR"/>
        </w:rPr>
        <w:t xml:space="preserve">به کتب محمد بن عبدالوهاب و آثار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وهابیها هیچ انسانی نه موّحد است و نه مسلمان مگر این که امور معینی را ترک نماید که از جمله آنها این چند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بوسیله هیچ یک از انبیاء و اولیای خدا به خداوند تعالی توسل نجوید و هر گاه چنین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توسط پیامبرت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متوسل هستم که من را مشمول رحمت خود قرار دهی، چنین کسی به راه مشرکان رفته و عقیده‌اش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قصد زیارت به قبر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نشود و بر آن دست نگذارد و در آن جا دعا نخواند و نماز نگذارد و بر آن بنا و مسجد نسازد و برای آن نذر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پیغمبر طلب شفاعت نکند اگر چه خداوند حق شفاعت را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عطا کرده است ولیکن از طلب آن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مسلمان جایز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اشفع لی محمدا،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شفیع من قرار ده ولی روانیست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اشفع لی عند اللّه، یعنی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برای من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پیامبر طلب شفاعت کند مانند این است که از بتان شفاعت خواسته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هرگز به پیغمبر سوگند نخورد و او را ندا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و آن حضرت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نکند و الفاظی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یا محمد، سیدنا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نسازد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برای غیر خدا و پناه بردن و</w:t>
      </w:r>
    </w:p>
    <w:p>
      <w:pPr>
        <w:pStyle w:val="BookText"/>
        <w:rPr/>
      </w:pPr>
      <w:r>
        <w:rPr>
          <w:rFonts w:ascii="IRNazanin" w:hAnsi="IRNazanin" w:eastAsia="IRNazanin"/>
          <w:color w:val="111111"/>
          <w:sz w:val="28"/>
          <w:sz w:val="28"/>
          <w:szCs w:val="28"/>
          <w:rtl w:val="true"/>
          <w:lang w:bidi="fa-IR"/>
        </w:rPr>
        <w:t>استغاثه به غیر خداوند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 و ساختن گنبد و بنابر آنها و تزیین قبور و سنگ و کتیبه نهادن بر آن، و چراغ و شمع گذاشتن بر آن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مسلمانان معتقدند که هر کس شهادتین گوید مسلمان محسوب می‌شود و خون و مالش محفوظ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بدون عمل ارزش و اعتباری ندارد و بنابراین هر کس شهادتین را بخواند ولی از مردگان استعانت بطلبد چنین کسی کافر و مشرک خواهد بود و خون و مال او حلال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ابن تیمیه به ظاهر آیات و اخبار عمل می‌کنند و قایل به تاویل و توجیه نیستند، و به استناد ظاهر پاره‌ای از احادیث و آیات برای باری تعالی اثبات جهت می‌کنند و او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اعضا و جوارح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نخستین پیغمبر را نوح و خاتم ایشان را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سرزمین ایشان زیارت قبور وجود ندارد و تمام قبرها با خاک یکسان است و روضه منوره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تا به حال باقی می‌باشد طوری قرار داده‌اند که کسی نمی‌تواند بدان نزدیک شود و قبر مطهر ابدا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وهابی اکنون در عربستان سعودی مذهب رسمی است و فتاوی علمای آن مذهب از طرف دولت 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مذهب تابع امام احمد حنبل هستند و بر هیچ یک از پیروان مذاهب اربعه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شافعی، حنبلی، مالکی ایراد نمی‌گیرند ولی پیروان دیگر مذاهب را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طعن قرار می‌دهند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 xml:space="preserve">بعد از خراب کردن قبور بقیع، به کربلا و نجف حمله کردند و حرم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نمودند و قریب چهار هزار تن از مردم شیعه آن شهر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بر آن بودند که گنبد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نیز خراب کنند و با خاک یکسان نمایند ولی از بیم اعتراض دیگر مسلمانان از این کار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بر سر قبر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می‌رفت و با عصای چماق گونه خود بر قبر آن حضرت می‌کوفت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قم ان کنت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زنده‌ای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عمل می‌خواست به پیروان خود نشان دهد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نیست و نباید از او حاجت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تبلیغات متعدد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افریقا و هند رواج فراوان یافته است چنان که در زنگبار بسیاری از مسلمانان به این مذهب گراییده‌اند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هندوستان پیشوای این فرقه سید احمد خان </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 xml:space="preserve"> -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سفر حج خود مذهب وهابی را پذیرفت و در پنجاب به دعوت پرداخت و دولتی شبیه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و کارش بالا گرفت به حدی که شمال هند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علما و واعظان دین در آن نواحی حمله می‌برد و به هر کس که مذهب او را نمی‌پذیرفت اعلان جهاد می‌داد، و هند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امپراطوری انگلیس برای رفع اغتشاش توانست سید احمد خان را به جای خود بنشاند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الجزایر امام سنّوسی برای حج به مکّه رفت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w:t>
      </w:r>
      <w:r>
        <w:rPr>
          <w:rFonts w:eastAsia="IRNazanin" w:cs="IRNazanin"/>
          <w:color w:val="111111"/>
          <w:sz w:val="28"/>
          <w:szCs w:val="28"/>
          <w:rtl w:val="true"/>
          <w:lang w:bidi="fa-IR"/>
        </w:rPr>
        <w:t>»</w:t>
      </w:r>
      <w:bookmarkStart w:id="34" w:name="pg3_24"/>
    </w:p>
    <w:p>
      <w:pPr>
        <w:pStyle w:val="BookText"/>
        <w:rPr/>
      </w:pPr>
      <w:bookmarkEnd w:id="34"/>
      <w:r>
        <w:rPr>
          <w:rFonts w:ascii="IRNazanin" w:hAnsi="IRNazanin" w:eastAsia="IRNazanin"/>
          <w:color w:val="111111"/>
          <w:sz w:val="28"/>
          <w:sz w:val="28"/>
          <w:szCs w:val="28"/>
          <w:rtl w:val="true"/>
          <w:lang w:bidi="fa-IR"/>
        </w:rPr>
        <w:t>را بشنید و آن را بپذیرفت و پس از بازگشت به موطن خود در انتشار آن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یمن شخصی به نام امام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آن عقاید را در آنجا رواج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عبده در مصر به دو نکته که اساس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 توجه کرد که یکی مبارزه با بدعتهاست و دیگری باز بودن باب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در این راه، شاگرد و دوست صدیقش، سید محمد رشید رضا صاحب مجله المنار 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افکار و آثار شیخ محمود شکری آلوسی نیز تاثیر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محمد بن عبدالوهاب، کتاب التوحید، کشف الشبهات، تفسیر الشهاده لا اله الاّ اللّه، فضل الاسلام، نصیحت المسلمین و مفید المستفید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الارتیاب فی اتباع محمد بن عبدالوهاب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العقیدة و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الاعلام زرکلی،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ذیل محمد بن عبدالوهاب</w:t>
      </w:r>
      <w:r>
        <w:rPr>
          <w:rFonts w:eastAsia="IRNazanin" w:cs="IRNazanin"/>
          <w:color w:val="111111"/>
          <w:sz w:val="28"/>
          <w:szCs w:val="28"/>
          <w:rtl w:val="true"/>
          <w:lang w:bidi="fa-IR"/>
        </w:rPr>
        <w:t>.</w:t>
      </w:r>
    </w:p>
    <w:p>
      <w:pPr>
        <w:pStyle w:val="Heading3"/>
        <w:numPr>
          <w:ilvl w:val="2"/>
          <w:numId w:val="1"/>
        </w:numPr>
        <w:rPr/>
      </w:pPr>
      <w:bookmarkStart w:id="35" w:name="__RefHeading___Toc1533609_1490000891"/>
      <w:bookmarkStart w:id="36" w:name="_Toc14"/>
      <w:bookmarkEnd w:id="35"/>
      <w:r>
        <w:rPr>
          <w:rtl w:val="true"/>
        </w:rPr>
        <w:t xml:space="preserve">تاریخ وهابیت </w:t>
      </w:r>
      <w:r>
        <w:rPr/>
        <w:t>3</w:t>
      </w:r>
      <w:bookmarkEnd w:id="36"/>
    </w:p>
    <w:p>
      <w:pPr>
        <w:pStyle w:val="Heading4"/>
        <w:numPr>
          <w:ilvl w:val="3"/>
          <w:numId w:val="1"/>
        </w:numPr>
        <w:rPr/>
      </w:pPr>
      <w:bookmarkStart w:id="37" w:name="__RefHeading___Toc1533611_1490000891"/>
      <w:bookmarkStart w:id="38" w:name="_Toc15"/>
      <w:bookmarkEnd w:id="37"/>
      <w:r>
        <w:rPr>
          <w:rtl w:val="true"/>
        </w:rPr>
        <w:t>منبع</w:t>
      </w:r>
      <w:bookmarkEnd w:id="38"/>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Heading4"/>
        <w:numPr>
          <w:ilvl w:val="3"/>
          <w:numId w:val="1"/>
        </w:numPr>
        <w:rPr/>
      </w:pPr>
      <w:bookmarkStart w:id="39" w:name="__RefHeading___Toc1533613_1490000891"/>
      <w:bookmarkStart w:id="40" w:name="_Toc16"/>
      <w:bookmarkEnd w:id="39"/>
      <w:r>
        <w:rPr>
          <w:rtl w:val="true"/>
        </w:rPr>
        <w:t>کنفرانس اسلامی برای تعیین تکلیف مکه و مدینه</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سعود که در فتح برخی از شهرهای حجاز بیش از حد تندی نشان داده و نفرت همگان را برانگیخته بود، برای پیشبرد مقصود خود وجلب توجه مسلمانان دست به ابتکاری زد و پس از تصرف دو شهر مقدس مکه و مدینه، بهتر دید که تعیین تکلیف و چگونگی حکمروایی در این دو شهر را به نظر مسلمانان واگذار نماید، بدین جهت از کشورهای مستقل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ایران، افغانستان، یمن و همچنین از روسای سرزمینهای دیگر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عراق، شرق اردن و نیز امیر عبدالکریم ریغی و حاج امین الحسینی مفتی بزرگ فلسطین ووالیان تونس، و دمشق و بیروت و دیگر زعمای اسلامی دعوت کرد تا برای انعقاد یک</w:t>
      </w:r>
    </w:p>
    <w:p>
      <w:pPr>
        <w:pStyle w:val="BookText"/>
        <w:rPr/>
      </w:pPr>
      <w:r>
        <w:rPr>
          <w:rFonts w:ascii="IRNazanin" w:hAnsi="IRNazanin" w:eastAsia="IRNazanin"/>
          <w:color w:val="111111"/>
          <w:sz w:val="28"/>
          <w:sz w:val="28"/>
          <w:szCs w:val="28"/>
          <w:rtl w:val="true"/>
          <w:lang w:bidi="fa-IR"/>
        </w:rPr>
        <w:t xml:space="preserve">کنفرانس اسلامی نمایندگان خود را اعزام دارند، این دعوت در تاریخ دهم ربیع‌الثانی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سرزمینهای اسلامی به خاطر نفرتی که از ابن سعود داشتند، این دعوت را رد کردند و تنها چند کشور، آن را پذیرفتند و در تشکیل کنفرانس شرکت نمودند از جمله شرکت کنندگان، مسلمانان هند بودند </w:t>
      </w:r>
      <w:r>
        <w:rPr>
          <w:rStyle w:val="FootnoteAnchor"/>
          <w:rtl w:val="true"/>
        </w:rPr>
        <w:footnoteReference w:id="19"/>
      </w:r>
      <w:r>
        <w:rPr>
          <w:rFonts w:ascii="IRNazanin" w:hAnsi="IRNazanin" w:eastAsia="IRNazanin"/>
          <w:color w:val="111111"/>
          <w:sz w:val="28"/>
          <w:sz w:val="28"/>
          <w:szCs w:val="28"/>
          <w:rtl w:val="true"/>
          <w:lang w:bidi="fa-IR"/>
        </w:rPr>
        <w:t xml:space="preserve">ایشان پیشنهاد کردند در حجاز یک حکومت جمهوری که تمام مسلمانان در آن شرکت داشته باشند، برقرار گردد که قسمت مهمی از هزینه آن را به عهده بگیرند </w:t>
      </w:r>
      <w:r>
        <w:rPr>
          <w:rStyle w:val="FootnoteAnchor"/>
          <w:rtl w:val="true"/>
        </w:rPr>
        <w:footnoteReference w:id="20"/>
      </w:r>
      <w:r>
        <w:rPr>
          <w:rFonts w:ascii="IRNazanin" w:hAnsi="IRNazanin" w:eastAsia="IRNazanin"/>
          <w:color w:val="111111"/>
          <w:sz w:val="28"/>
          <w:sz w:val="28"/>
          <w:szCs w:val="28"/>
          <w:rtl w:val="true"/>
          <w:lang w:bidi="fa-IR"/>
        </w:rPr>
        <w:t>و این پیشنهاد به عللی عملی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کنفرانس که در مکه دایر شده بود، تعداد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برخی از کشورهای اسلامی شرکت داشتند و با تاسیس این کنفرانس برای عبدالعزیز دیگر شکی باقی نماند که او زعیم ورهبر سرزمین حجاز است گرچه برخی از شرکت کنندگان با او به مخالفت برخاستند ولی مخالفت آنها فائده‌ای نداشت و نتوانستند چیزی را تغییر بدهند و به خصوص این که مفتی و رئیس گروه مسلمانان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الدین سحر الدنیوف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کنفرانس قطعنامه‌ای را صادر کرد که در آن تصریح شده بود که حامی ونگهبان حرمین شریفین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سعود می‌باشد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ابن سعود به مقصود خود رسید و خود را به عنوان سلطان نجد و حجاز در مجامع اسلامی و سطح بین‌المللی مطرح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لعل 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اسلامی که در مکه تشکیل شد، تصمیم مهمی نگرفت و شاید اصولا به منظور اتخاذ تصمیمی هم تشکیل نشده بود و فقط وسیله‌ای بود که ابن سعود با آن موقعیت خویش را مخصوصا در مقابل قدرتهای خارجی تحکیم و تثبیت</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نمایندگی کمیته خلافت مسلمانان هند که در آن کنگره شرکت کردند و تصور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بود ناامید و مایوس و خشمگین از ابن سعود به هند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وضع برای ابن سعود اهمیت زیادی نداشت او در موقعی که لازم داشت، کمیته خلافت هند را مورد استثمار قرار داده بود و اکنون می‌توانست بدون هواداری این کمیته هم به خوبی کار خود را ادامه دهد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نوشته مرحوم علامه امین، دولت ایران در نظر داشت نماینده خود را برای شرکت در انجمن مذکور به مکه اعزام دارد ولی چون از ویرانی قبور ائمه بقیع اطلاع یافت، از فرستادن نماینده خودداری نمود و به عنوان اعتراض بر این امر، تصمیم به عدم شرکت گرفت و برای این که مبادا خطری متوجه حجاج ایرانی شود، سفر حج را تا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قمری ممنوع ساخت و چون از وجود خطر مطمئن شد، اجازه به مردم داد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کنفرانس اسلامی، سی‌تن از اعیان جده به مکه آمدند و درآنجا به اتفاق سی تن از شخصیتهای مکه، انجمنی تشکیل دادند ودر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آراء مقرر داشتند با سلطان عبدالعزیز آل سعود، به عنوان پادشاه حجاز بیعت کنند وخواستند وقتی را برای بیعت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مزبور بعد از نماز جمعه مردم جلو باب الصفا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ابن‌سعود نیز در آن مراسم حاضر شد، سید عبدالله دملوجی، یکی از نزدیکان او، صورت بیعت را بر مردم خواند </w:t>
      </w:r>
      <w:r>
        <w:rPr>
          <w:rStyle w:val="FootnoteAnchor"/>
          <w:rtl w:val="true"/>
        </w:rPr>
        <w:footnoteReference w:id="24"/>
      </w:r>
      <w:r>
        <w:rPr>
          <w:rFonts w:ascii="IRNazanin" w:hAnsi="IRNazanin" w:eastAsia="IRNazanin"/>
          <w:color w:val="111111"/>
          <w:sz w:val="28"/>
          <w:sz w:val="28"/>
          <w:szCs w:val="28"/>
          <w:rtl w:val="true"/>
          <w:lang w:bidi="fa-IR"/>
        </w:rPr>
        <w:t>ودر این موقع یکصد و یک تیر هوائی شلیک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ابن سعود عنوان پادشاه نجد</w:t>
      </w:r>
      <w:bookmarkStart w:id="41" w:name="pg3_27"/>
    </w:p>
    <w:p>
      <w:pPr>
        <w:pStyle w:val="BookText"/>
        <w:rPr/>
      </w:pPr>
      <w:bookmarkEnd w:id="41"/>
      <w:r>
        <w:rPr>
          <w:rFonts w:ascii="IRNazanin" w:hAnsi="IRNazanin" w:eastAsia="IRNazanin"/>
          <w:color w:val="111111"/>
          <w:sz w:val="28"/>
          <w:sz w:val="28"/>
          <w:szCs w:val="28"/>
          <w:rtl w:val="true"/>
          <w:lang w:bidi="fa-IR"/>
        </w:rPr>
        <w:t>و حجاز را پیدا کرد ونخستین دولتی که او را به رسمیت شناخت، دولت شوروی بود، سپس انگلستان و فرانسه و هلند و ترکیه و به تدریج دیگر دولتها آن‌را به رسمیت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عبدالعزیز از این پس کوششهای فراوانی برای تثبیت وضع کشور و حکومت خود بکار برد، با بسیاری از دولتها روابط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اخوان که در به قدرت رسیدن عبدالعزیز نقش مهمی داشتند، به تدریج از سلطان خود ناراضی شدند، به خصوص انتصاب یکی از رجال محلی به عنوان والی مکه به جای دو تن از رهبران اخوان که حجاز را فتح کرده بودند، آنان را برآشفته کرد، در واقع متوجه شدند که با سلطان خود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تنها برای نیل به هدف های دنیوی حکم جنگ و جهاد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نارضایتی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به منتهی درجه رسید که در پی عملیات یک گروه کماندویی که چندین قهوه‌خانه و مغازه‌های لوکس محله تجاری مکه را زیر و رو کردند، ابن سعود ورود اخوان را به این محله ممنوع کرد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1533615_1490000891"/>
      <w:bookmarkStart w:id="43" w:name="_Toc17"/>
      <w:bookmarkEnd w:id="42"/>
      <w:r>
        <w:rPr>
          <w:rtl w:val="true"/>
        </w:rPr>
        <w:t>جمعیت اخوان</w:t>
      </w:r>
      <w:bookmarkEnd w:id="43"/>
    </w:p>
    <w:p>
      <w:pPr>
        <w:pStyle w:val="BookText"/>
        <w:rPr/>
      </w:pPr>
      <w:r>
        <w:rPr>
          <w:rFonts w:ascii="IRNazanin" w:hAnsi="IRNazanin" w:eastAsia="IRNazanin"/>
          <w:color w:val="111111"/>
          <w:sz w:val="28"/>
          <w:sz w:val="28"/>
          <w:szCs w:val="28"/>
          <w:rtl w:val="true"/>
          <w:lang w:bidi="fa-IR"/>
        </w:rPr>
        <w:t>جمعیت اخوان در دوره اخیر وهابی ها نقش به سزایی داشته‌اند، از اینرو مناسب است کمی به بررسی وضع آنان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در جریان نبردهایی که علیه آل رشید و قوای ترک انجام داده بود، از این که عربهای بادیه‌نشین او را در بحبوحه پیکار رها می‌کردند و نمی‌توانست چنانکه باید از پیروزیهای خود بهره بگیرد و یا این که حتی موجب شکست وی می شدند، ناراحت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نقشه‌ای کشید و طایفه‌های بیابانگرد را در اطراف آبادی هایی گرد آورد و با اعطای موقوفات و تجهیزات و امتیازاتی</w:t>
      </w:r>
    </w:p>
    <w:p>
      <w:pPr>
        <w:pStyle w:val="BookText"/>
        <w:rPr/>
      </w:pPr>
      <w:r>
        <w:rPr>
          <w:rFonts w:ascii="IRNazanin" w:hAnsi="IRNazanin" w:eastAsia="IRNazanin"/>
          <w:color w:val="111111"/>
          <w:sz w:val="28"/>
          <w:sz w:val="28"/>
          <w:szCs w:val="28"/>
          <w:rtl w:val="true"/>
          <w:lang w:bidi="fa-IR"/>
        </w:rPr>
        <w:t>آنان را در آن مکانها به‌طور ثابت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طایفه‌های بیابانگرد را در حاشیه شهرها و آبادیها اسکان داد به این منظور که در آنان ایجاد وفاداری نسبت‌به خاندان حاکم کند به طوری که بتواند در مواقع لزوم از میان آنان اقدام به بسیج قوای منضبط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نخستین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مبارزه جهت گسترش فرقه وهابی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عرطاویه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 </w:t>
      </w:r>
      <w:r>
        <w:rPr>
          <w:rStyle w:val="FootnoteAnchor"/>
          <w:rtl w:val="true"/>
        </w:rPr>
        <w:footnoteReference w:id="26"/>
      </w:r>
      <w:r>
        <w:rPr>
          <w:rFonts w:ascii="IRNazanin" w:hAnsi="IRNazanin" w:eastAsia="IRNazanin"/>
          <w:color w:val="111111"/>
          <w:sz w:val="28"/>
          <w:sz w:val="28"/>
          <w:szCs w:val="28"/>
          <w:rtl w:val="true"/>
          <w:lang w:bidi="fa-IR"/>
        </w:rPr>
        <w:t xml:space="preserve">و بسیاری دیگر در اردوگاه های نظامی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شدند به همانگونه که در عصر آغاز فتوحات اسلام اعراب بیابانگرد زندگی سرگردان خود را رها کردند تا درشهرهای نظامی فتح شده توسط مسلمانان ساکن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اردوگاههای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احتمالا 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که هرکدام می‌توانست بین ده تا ده هزار رزمنده را بسیج کند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صلاح‌الدین مختار در باره علت تشکیل این فرقه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عبدالعزیز آل سعود، چون دید که قوم او در بیابان پراکنده‌اند و خیلی زود گرد فتنه و فساد می‌گردند و آشوب بپا می‌کنند به این فکر افتاد به وسیله‌ای میان این قبائل جاهل وفتنه‌گر، اتحاد و هماهنگی ایجاد کند و برای عملی ساختن منظور خود، فکر کرد هیچ عاملی بهتر و موثرتر از تمسک به دین و نشر احکام دینی و اقامه حدود در میان قبائل بدوی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سعود برای اجرای نظر خود، از عالم نجد، شیخ عبدالله بن‌محمد بن عبداللطیف، خواست که کتابهایی به زبان ساده، به طوری که بدویها بفهمند و بپذیرند، براساس مذهب حنبلی تالیف کند ودر بین همه قبائل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همچنین عده‌ای از شاگردان شیخ</w:t>
      </w:r>
    </w:p>
    <w:p>
      <w:pPr>
        <w:pStyle w:val="BookText"/>
        <w:rPr/>
      </w:pPr>
      <w:r>
        <w:rPr>
          <w:rFonts w:ascii="IRNazanin" w:hAnsi="IRNazanin" w:eastAsia="IRNazanin"/>
          <w:color w:val="111111"/>
          <w:sz w:val="28"/>
          <w:sz w:val="28"/>
          <w:szCs w:val="28"/>
          <w:rtl w:val="true"/>
          <w:lang w:bidi="fa-IR"/>
        </w:rPr>
        <w:t>عبدالله را به عنوان خطیب و راهنما به میان قبائل فرستاد و ایشان تعالیم دینی را ساده و روشن برای بدویها تشریح می‌کردند که از اعماق قلب آنها را حفظ می‌نمودند به این ترتیب یک عاطفه دینی در بین بدویان به وجود آمد و از مجموع این اقدامات، فرقه اخوان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تدابیر در زمانی به کار رفت که خود بدویان از کثرت خونریزی میان آل سعود و آل رشید به تنگ آمده و در صدد بودند خود را از آن حال رها سازند و زندگی تازه‌ای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آنان تشنه تعالیم مزبور بودند، تعالیمی که ایشان را از خونریزی منع می‌کرد و به عدالت و آرامش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مزبور در جسم بدوی نیز تاثیر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بدترین حالات توحش‌و بربریت به سر می‌برد و هر شش ماه یا یک سال هم تن خود را با آب نمی‌شست، اکنون به امر نظافت و پاکی تن سخت توجه داشت تا به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النظافه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بدوی که زندگیش بر نهب و غارت اموال بندگان خدا پایه‌گذاری شده بود، اینک همواره این دعا بر زبان او جاری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اللهم‌اغننا بحلالک عن حرامک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تدبیر مذکور امنیت کم نظیری به وجود آمد که اگر کسی در راه خود یا در صحرا، پول نقد یا هرچیز دیگری را ببیند فوری به حاکم اطلاع می‌داد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وهبه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حدود عراق یا شرق اردن یا کویت نام اخوان برده شود، ترس بر دلها مستولی می‌گردد، و همه به قلعه‌ها و در پشت‌برجها و باروها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قاصدان</w:t>
      </w:r>
    </w:p>
    <w:p>
      <w:pPr>
        <w:pStyle w:val="BookText"/>
        <w:rPr/>
      </w:pPr>
      <w:r>
        <w:rPr>
          <w:rFonts w:ascii="IRNazanin" w:hAnsi="IRNazanin" w:eastAsia="IRNazanin"/>
          <w:color w:val="111111"/>
          <w:sz w:val="28"/>
          <w:sz w:val="28"/>
          <w:szCs w:val="28"/>
          <w:rtl w:val="true"/>
          <w:lang w:bidi="fa-IR"/>
        </w:rPr>
        <w:t>ترس و ناراحتی در بلاد چه کسانی هستند؟</w:t>
      </w:r>
    </w:p>
    <w:p>
      <w:pPr>
        <w:pStyle w:val="BookText"/>
        <w:rPr/>
      </w:pPr>
      <w:r>
        <w:rPr>
          <w:rFonts w:ascii="IRNazanin" w:hAnsi="IRNazanin" w:eastAsia="IRNazanin"/>
          <w:color w:val="111111"/>
          <w:sz w:val="28"/>
          <w:sz w:val="28"/>
          <w:szCs w:val="28"/>
          <w:rtl w:val="true"/>
          <w:lang w:bidi="fa-IR"/>
        </w:rPr>
        <w:t xml:space="preserve">در سالهای اخیر، اخوان به اعراب بادیه نشین گفته شد که خانه بدوشی را ترک کردند و در محل‌های معینی سکنی گزیدند و برای سکونت خانه‌های گلین ساختند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یعنی این که از زندگی زشت سابق دوری جسته و به زندگی خوب بعدی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خانه‌های گلی به جای چادر و خیمه، نخستین بار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 شد و ساکنان آنها آمیخته‌ای از چند قبیله بودند، اعراب، زندگی قبلی را جاهلیت و زندگی جدید را، اسلام نامیدند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فیلبی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جمعیت اخوان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کوششهای کسانی که از طرف ابن سعود برای ارشاد قبائل به میان آنها رفته بودند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ثمر رسید، در این سال گروهی از قبیله‌های حرب و مطیر در ناحیه 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که شماره آنها در بدو امر به پنجاه تن می‌رسید مقرر داشتند که به نام شناخته شوند و محل اقامت خود را در محلی که در سر راه کویت به قصیم بود، قرار دادند به تدریج بر جمع آنان افزوده شد و سپاهی که بر مبنای دین استوار بود به وجود آمد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سعود که هدفش از تشکیل جمعیت مزبور به وجود آوردن سپاهی متعصب و بی‌باک و صبور بود، همه تسهیلات لازم را از مال و حبوب ووسائل کشاورزی و سرانجام، اسلحه و ذخائر جنگی برای دفاع از دین، در اختیارشان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قتل و غارت میان قبائل وراهزنی و استعمال دود و زندگی مرفه و خوب را حرام کردند وعمده اهتمام آنها ذخیره‌اندوزی</w:t>
      </w:r>
    </w:p>
    <w:p>
      <w:pPr>
        <w:pStyle w:val="BookText"/>
        <w:rPr/>
      </w:pPr>
      <w:r>
        <w:rPr>
          <w:rFonts w:ascii="IRNazanin" w:hAnsi="IRNazanin" w:eastAsia="IRNazanin"/>
          <w:color w:val="111111"/>
          <w:sz w:val="28"/>
          <w:sz w:val="28"/>
          <w:szCs w:val="28"/>
          <w:rtl w:val="true"/>
          <w:lang w:bidi="fa-IR"/>
        </w:rPr>
        <w:t>برای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خود همه مردم، حتی تمام فرقه‌های دیگر اسلامی را مشرک و بت‌پرست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نرسیده بود که ابن سعود خود را در راس سپاهی محلی و داوطلب دید که از بدویهای شهری شده تشکیل یافته بود، سپاهی که تا پای جان، در راه او می‌جنگیدند اما سپاهی نامنظم که تابع هیچ نظم و قاعده‌ای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این سپاه نیز همراه سپاهیان منظم و تعلیم دیده حرکت می‌کردند، لیکن از آنها جدا بودند و پرچمشان هم پرچم مخصوص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اخوان تا پانزده سال به همین حال باقی بودند و از آن پس، ثروت و آسایش، غرور در ایشان کرد به حدی که همه پیروزی های ابن سعود را نتیجه کوشش های خود می‌دانستند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اصل فکر تاسیس جمعیت اخوان از ناحیه قاضی ریاض عبدالله بن محمدبن عبداللطیف از آل‌الشیخ و قاضی احساء شیخ عیسی وعبدالکریم مغربی بود، ولی علمای وهابی شور و شوقی در پشتیبانی از این اقدام و اصلاحات به خاطر جنبه متجدد مآبانه‌ای که داشت، نشان ندادند ولی جلب پشتیبانی آنان برای موفقیت طرح مذکور ضروری بود زیرا نفوذ خود را در میان اهالی منطقه گسترده بودندو در راس روحانیت عربستان، اعقاب مستقیم محمد بن عبدالوهاب قرار داشتند که طبقه ممتاز شیوخ را تشکیل می‌دادند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عبدالعزیز ناچار شد به علماء ضمانتهایی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تعهد کرد که خود مبلغ افکار وهابی شود و هدف از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وهابیت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مذهبیهای وهابی بدین ترتیب به این کار رضایت دادند و دستگاه تبلیغاتی خود را به حرکت انداختند تا در سراسر سرزمینهای تابع عبدالعزیز اعلام کنند</w:t>
      </w:r>
    </w:p>
    <w:p>
      <w:pPr>
        <w:pStyle w:val="BookText"/>
        <w:rPr/>
      </w:pPr>
      <w:r>
        <w:rPr>
          <w:rFonts w:ascii="IRNazanin" w:hAnsi="IRNazanin" w:eastAsia="IRNazanin"/>
          <w:color w:val="111111"/>
          <w:sz w:val="28"/>
          <w:sz w:val="28"/>
          <w:szCs w:val="28"/>
          <w:rtl w:val="true"/>
          <w:lang w:bidi="fa-IR"/>
        </w:rPr>
        <w:t>و تبلیغ نمایند که قوانین الهی ایجاب می‌کند که وفاداری به امیر کل منطقه مقدم بر وفاداریهای طایفه‌ای و قوم و قبیله‌ای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اگر کمک آنان نبود ابن سعود هرگز نمی‌توانست حجاز را فتح کند و همان امیر ریاض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خود مغرور بودند و کم‌کم معتقد شدند به این که مبادی وتعالیم دینی همان است که آنها فرا گرفته‌اند و هرچه جز این است، ضلالت می‌باشد از این روی به غیر از خود و از جمله به شهرنشینان نجد، با بدگمانی نگاه می‌کردند و حتی به ابن سعود هم بدگمان شده بودند و اعتقاد داشتند که عمامه به سر گذاشتن سنت است ولی عقال به سر بستن بدعت زشتی است و بعضی از ایشان در این باره آنقدر غلو کردند که گفتند عقال لباس کفار است و کسی که عقال می‌بندد باید از او دوری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آنان معتقد بودند که هرکس چادرنشینی را ترک نکند هرقدر هم در دین قوی باشد، بازهم مسلمان نیست بدین جهت به بادیه نشینان سلام نمی‌کردند و جواب سلامشان را نمی‌دادند و از ذبیحه آنها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معتقد بودند که شهرنشینان گمراهند و جنگ با آنان واجب است و این که این امر از سوی خدا به ایشان القاء شده و بنابراین سخن هیچ‌کس را در مورد منع از جنگ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اخوان به سلطان عبدالعزیز ایراد گرفتند که با کفار دوستی می‌کند و در دین سهل‌انگاری می‌نماید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بلند به تن می‌کند و شارب خود را کوتاه نمی‌کند و عقال به سر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فرقه اخوان</w:t>
      </w:r>
    </w:p>
    <w:p>
      <w:pPr>
        <w:pStyle w:val="BookText"/>
        <w:rPr/>
      </w:pPr>
      <w:r>
        <w:rPr>
          <w:rFonts w:ascii="IRNazanin" w:hAnsi="IRNazanin" w:eastAsia="IRNazanin"/>
          <w:color w:val="111111"/>
          <w:sz w:val="28"/>
          <w:sz w:val="28"/>
          <w:szCs w:val="28"/>
          <w:rtl w:val="true"/>
          <w:lang w:bidi="fa-IR"/>
        </w:rPr>
        <w:t>هرچه را مطابق میلشان نمی‌دیدند، حرام می‌دانستند و با آن مبارزه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رفاعی می‌نویسد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اخوان، گروهی از عوام الناسند و آن‌طور که به من رسیده است، کسی از آنها که قادر به قرائت قرآن نیست، به قاری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قرآن بخوان و من آن را برای تو تفسیر می‌کنم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سرکش و این تعصبات ناپسند، نتیجه تلقینات غلطی بود که از ناحیه کسانی از شاگردان شیخ عبدالله مزبور که برای راهنمائی بدویان رفته بودند، به آنان القاء شده بود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وهبه در این مورد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سخت‌ترین سالها در تاریخ نجد، به حساب آورد زیرا در این سال نزدیک بود که یک فتنه داخلی در این سرزمین برپا شود و جنگ سختی میان فرقه اخوان و حکومت سعودی و مردم شهرنشین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سعود برای جلوگیری از خطری که نجد را تهدید می‌کرد، جمعی از طلاب علوم دینی را به سوی اخوان فرستاد تا به اصلاح آنچه فرستاده شدگان قبلی فاسد کرده بودند، بکوشند، ضمنا دست مبلغین قبلی که تخم جهالت و گمراهی را کاشته بودند، از کاری که به‌عهده داشتند، کوتاه شد و از سکونت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تدبیر اگرچه بسیار سودمند واقع شد، ولی نتوانست آنچه رادر اذهان اخوان جایگیر شده بود، به کلی از میان بردارد و اگر از شمشیر و سطوت سلطان عبدالعزیز بیمناک نبودند، هرج و مرج، شبه جزیره عربستان را فرا می‌گرفت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وهبه درباره اوصاف اخوان می‌نویسد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از مرگ نمی‌ترسند و برای نیل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عقیده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به سوی خدا، به</w:t>
      </w:r>
    </w:p>
    <w:p>
      <w:pPr>
        <w:pStyle w:val="BookText"/>
        <w:rPr/>
      </w:pPr>
      <w:r>
        <w:rPr>
          <w:rFonts w:ascii="IRNazanin" w:hAnsi="IRNazanin" w:eastAsia="IRNazanin"/>
          <w:color w:val="111111"/>
          <w:sz w:val="28"/>
          <w:sz w:val="28"/>
          <w:szCs w:val="28"/>
          <w:rtl w:val="true"/>
          <w:lang w:bidi="fa-IR"/>
        </w:rPr>
        <w:t>مرگ رو می‌آورند، مادر وقتی با فرزند خویش وداع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در بهشت گرد یکدیگر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حمله و 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بعضی از جنگهای ایشان بودم و دیدم که چگونه خود را به مرگ می‌سپارند و دسته دسته به طرف دشمن پیش می‌روند و هیچ یک جز شکستن و کشتن سپاه دشمن اندیشه‌ای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عموم اخوان ذره‌ای رحم و شفقت وجود ندارد، هیچ‌کس از دستشان رها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بروند، قاصدان مرگند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خطر اخوان در جنگ، در حمله‌های مکرر به عراق و کویت و شرق اردن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که‌امامشان ابن سعود، آنان را از این جنگها نهی می‌کرد و همواره دستور می‌داد که رفق و مدارا بکار برند و مردم را به قتل نرسانند، علما نیز به ایشان سفارش می‌کردند که اسیران وپناهندگان را مقتول نسازند، گوش آنان به سخن هیچ‌کس بدهکار نبود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یکی از اخوان کسی را در راه ببیند که شارب او بلند است وی را به سنت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سپس با دست خود، قسمت زیادی را با مقراض کوتاه می‌نماید و اگر عابر از میان خانه‌های محل سکوت ایشان بگذرد، منع کردن او از داشتن شارب بلند با شدت عمل و با زور و جبر است، نه از راه نصیحت و با زبان ملایم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اگر جامه کسی را دراز ببینند، زیادی را با مقراض می‌برند با همه اینها و با این که فرقه اخوان در مقابل حکومت از حد خویش تجاوز کردند، ابن سعود از آزار آنان چشم</w:t>
      </w:r>
      <w:bookmarkStart w:id="44" w:name="pg3_35"/>
    </w:p>
    <w:p>
      <w:pPr>
        <w:pStyle w:val="BookText"/>
        <w:rPr/>
      </w:pPr>
      <w:bookmarkEnd w:id="44"/>
      <w:r>
        <w:rPr>
          <w:rFonts w:ascii="IRNazanin" w:hAnsi="IRNazanin" w:eastAsia="IRNazanin"/>
          <w:color w:val="111111"/>
          <w:sz w:val="28"/>
          <w:sz w:val="28"/>
          <w:szCs w:val="28"/>
          <w:rtl w:val="true"/>
          <w:lang w:bidi="fa-IR"/>
        </w:rPr>
        <w:t xml:space="preserve">پوشید وکارهای ایشان را با صبر و بردباری تحمل کرد و می‌گفت که مرور زمان این شدت و تعصب را تخفیف خواهد داد و از حدت آن خواهد کاست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1533617_1490000891"/>
      <w:bookmarkStart w:id="46" w:name="_Toc18"/>
      <w:bookmarkEnd w:id="45"/>
      <w:r>
        <w:rPr>
          <w:rtl w:val="true"/>
        </w:rPr>
        <w:t>سیری در تاریخ وهابیان</w:t>
      </w:r>
      <w:bookmarkEnd w:id="46"/>
    </w:p>
    <w:p>
      <w:pPr>
        <w:pStyle w:val="Heading3"/>
        <w:numPr>
          <w:ilvl w:val="2"/>
          <w:numId w:val="1"/>
        </w:numPr>
        <w:rPr/>
      </w:pPr>
      <w:bookmarkStart w:id="47" w:name="__RefHeading___Toc1533619_1490000891"/>
      <w:bookmarkStart w:id="48" w:name="_Toc19"/>
      <w:bookmarkEnd w:id="47"/>
      <w:r>
        <w:rPr>
          <w:rtl w:val="true"/>
        </w:rPr>
        <w:t>منبع</w:t>
      </w:r>
      <w:bookmarkEnd w:id="48"/>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Heading3"/>
        <w:numPr>
          <w:ilvl w:val="2"/>
          <w:numId w:val="1"/>
        </w:numPr>
        <w:rPr/>
      </w:pPr>
      <w:bookmarkStart w:id="49" w:name="__RefHeading___Toc1533621_1490000891"/>
      <w:bookmarkStart w:id="50" w:name="_Toc20"/>
      <w:bookmarkEnd w:id="49"/>
      <w:r>
        <w:rPr>
          <w:rtl w:val="true"/>
        </w:rPr>
        <w:t>محاصره مکه توسط وهابیها</w:t>
      </w:r>
      <w:bookmarkEnd w:id="50"/>
    </w:p>
    <w:p>
      <w:pPr>
        <w:pStyle w:val="BookText"/>
        <w:rPr/>
      </w:pPr>
      <w:r>
        <w:rPr>
          <w:rFonts w:ascii="IRNazanin" w:hAnsi="IRNazanin" w:eastAsia="IRNazanin"/>
          <w:color w:val="111111"/>
          <w:sz w:val="28"/>
          <w:sz w:val="28"/>
          <w:szCs w:val="28"/>
          <w:rtl w:val="true"/>
          <w:lang w:bidi="fa-IR"/>
        </w:rPr>
        <w:t>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از هر طرف مکه را در محاصره گرفتند و ازهر طرف راهها را بستند و از رسیدن آذوقه مانع شدند، در آن سال گرانی، گرسنگی، علت بسته شدن راهها شدت گرفت و این وضع از اواخر ماه ذیحجه سال</w:t>
      </w:r>
      <w:r>
        <w:rPr>
          <w:rFonts w:ascii="IRNazanin" w:hAnsi="IRNazanin" w:eastAsia="IRNazanin"/>
          <w:color w:val="111111"/>
          <w:sz w:val="28"/>
          <w:sz w:val="28"/>
          <w:szCs w:val="28"/>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ماه ذی القعده سال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اجناس و مواد غذائی به دهها برابر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تمام دارائی خود را به نازلترین قیمت فروختند وآنگاه آذوقه در شهر تمام شد و مردم از هر راهی که ممکن بود، سد جوع می‌کردند، حتی خون، پوست حیوانات، گوشت گربه و سگ و هر حیوان دیگر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مردم به فرمانده سپاه وهابیها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نوشتندو بعضی هم شبانه مخفیانه پیش او رفتند، شریف که از این جریان اطلاع یافت، عده‌ای را زندانی کرد و عده‌ای را اعدام نمود ولی بسیاری از اشراف از شدت ناراحتی به وهابیت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عربهای اطراف مکه نیز با وهابیها بیعت کردند وهابیها از هر طرف راهها را بسته و مامورانی گذاشته بودند که نگذارند آذوقه و لوازم به مکه برده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عده‌ای از جنگجویان وهابی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جده حرکت کردند و شهر جده را نیز به محاصره انداختند، آنان به خود نردبان و کلنگ همراه داشتند و نگهبانان برج وباروی شهر، وهابیها را به توپ و گلوله بستند و بسیاری را</w:t>
      </w:r>
    </w:p>
    <w:p>
      <w:pPr>
        <w:pStyle w:val="BookText"/>
        <w:rPr/>
      </w:pPr>
      <w:r>
        <w:rPr>
          <w:rFonts w:ascii="IRNazanin" w:hAnsi="IRNazanin" w:eastAsia="IRNazanin"/>
          <w:color w:val="111111"/>
          <w:sz w:val="28"/>
          <w:sz w:val="28"/>
          <w:szCs w:val="28"/>
          <w:rtl w:val="true"/>
          <w:lang w:bidi="fa-IR"/>
        </w:rPr>
        <w:t xml:space="preserve">کشتند و مابقی را وادار به عقب‌نشینی کردند، سپس مضایفی عقب نشینی کرد و راههای جده، یمن، صحرای نعمان و قلعه مدره رابه شدت بستند و هرکه را هم سر راه می‌دیدند، اعم از زائر خانه خدا و غیره، می‌کشتند یا اسیر می‌کردند زیرا آنان مردم مسلمان را کافر و مشرک می‌دانستند و سپس به چهل تن از قبیله هذیل ماموریت دادند که راه میان مکه و عیینه را بگیرند و راهزنی کنند و راهها را ناامن سازند، آنها مانع از این شدند که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شوند و برخی را که به عمره می‌آمدند، در راه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ناامن بودن راهها قیمت مواد غذائی آنقدر بالا رفت که مردم قادر نبودند برای خود آذوقه تهیه نمایند و بالاخره قحطی وگرانی آنقدر شدید شد که بسیاری از مردم از گرسنگی می‌مردند، جنازه مرده‌ها کوچه‌ها را پر کرده بود و در مکه جز اندکی نماندند و حتی صف اول نماز جماعت در مسجدالحرام پر نمی‌شد وتمام مغازه‌ها و دکانها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شرائط یکی از علمای وهابی به نام عبدالرحمن بن نامی نزد شریف آمد و با او پیشنهاد صلح کرد به این شرط که شریف به آنان اجازه زیارت خانه خدا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زیارت به سرزمین خود برگردند و همه مردم مکه و اطراف آن تحت حکومت وهابیها باشند منتها حکومت شهر مکه به دست شریف باشد و تعهد کردند که با مردم مکه به مهربانی رفتار کنند و بنا را بر این گذاشتند که سعود را از جریان باخبر سازند و به انتظار پاسخ بنشینند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پس</w:t>
      </w:r>
    </w:p>
    <w:p>
      <w:pPr>
        <w:pStyle w:val="BookText"/>
        <w:rPr/>
      </w:pPr>
      <w:r>
        <w:rPr>
          <w:rFonts w:ascii="IRNazanin" w:hAnsi="IRNazanin" w:eastAsia="IRNazanin"/>
          <w:color w:val="111111"/>
          <w:sz w:val="28"/>
          <w:sz w:val="28"/>
          <w:szCs w:val="28"/>
          <w:rtl w:val="true"/>
          <w:lang w:bidi="fa-IR"/>
        </w:rPr>
        <w:t>از این قرارداد وارد مکه شدند و در مراسم حج شرکت کردند، آنها به هنگام طواف پایکوبی می‌کردند و به طرف حجرالاسود با چوب و عصا اشاره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شهر که اغلب فرار کرده بودند، به شهر باز گشتند و اوضاع آرام شد و قیمت‌ها پائین آمد و در همین سال زائران شامی به سرپرستی عبدالله پاشا با نیروئی فوق‌العاده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رسیدند و خود سعود نیز در مراسم حج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به عبدالله پاشا و نیز به امیر حاج مصر به خاطر محمل‌هائی که با خود آورده بودند،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علامت و نشانه‌هائی هستند که حجاج قافله‌های خود را پیداکنند، سعود آنها را تهدید کرد که اگر باز آنها را بیاورند، خواهد شکست و شرط کرد که به هنگام انجام مراسم حج نباید طبل و نی و شیپور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وهابیها تا یازدهم محرم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ماندند و بعد آنجا را ترک گفتند آنها در مدت اقامت خود در مکه به بیماری آبله مبتلا شدند و بسیاری از آنها مردند و آنقدر مرده زیاد شد که چندین جسد را در یک قبر دفن می‌کردند و عده‌ای هم که از آن‌ها سالم مانده بودند، به کارهای پست مشغول شده 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همان سال بود که شریف غالب ماموران خود را به اطراف فرستاد و خود به جده وارد شد و به کارهای خود سرو سامان داد ومشغول مرمت‌خرابیهای ناشی از جنگ شد، آنگاه تعداد بیست نفر از وهابیها از درعیه وارد جده شدند، آنها حامل نامه‌ای از سعود بودند و این نامه در رابطه با صلح بود،</w:t>
      </w:r>
    </w:p>
    <w:p>
      <w:pPr>
        <w:pStyle w:val="BookText"/>
        <w:rPr/>
      </w:pPr>
      <w:r>
        <w:rPr>
          <w:rFonts w:ascii="IRNazanin" w:hAnsi="IRNazanin" w:eastAsia="IRNazanin"/>
          <w:color w:val="111111"/>
          <w:sz w:val="28"/>
          <w:sz w:val="28"/>
          <w:szCs w:val="28"/>
          <w:rtl w:val="true"/>
          <w:lang w:bidi="fa-IR"/>
        </w:rPr>
        <w:t>مردم را به مسجد عکاش فرا خواندند و رساله محمد بن عبدالوهاب را که طی آن همه مسلمانان را کافر خوانده بود، برای مردم جده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غالب از جنگ با وهابیها خسته شده بود و از طرفی نیروی مقاومت در خود نمی‌دید و از طرف دیگر سخت علاقه داشت که بقیه نفوذ خود را حفظ کند، از این روی چاره‌ای نداشت جز این که به مسلک وهابی تظاهر نماید و طبق تمایلات وهابیها رفتار نماید وبا پذیرفتن دین خدا و رسول با سعود دست بیعت بدهد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داد که همه کارهای ممنوع از طرف وهابیها را ممنوع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خلوص نیت خود را بهتر به ثبوت رساند، دستور داد بقعه‌هائی را که وهابیها خراب نکرده بودند، ویران سازند و دستور داد مردم با شنیدن اذان نماز، جملگی برای شرکت در نماز جماعت حاضر شوند و رساله‌های محمد بن عبدالوهاب تدریس شود و نماز جماعت در مسجد الحرام به‌طور مکرر برگزار نشود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اعمالی از او سر می‌زد که سعود را نسبت‌به خلوص وی بدگمان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کارهای جالب توجهی که از شریف سر می‌زد، این بود که از بازرگانان اموالی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می‌داشت و چون مورد اعتراض قرار می‌گرفت،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بازرگانان مشرکند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این بود که چون وهابی نیستند، پس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من این مال را از مشرکین دریافت می‌کنم نه از مسلمانان موحد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شامی آن سال باز عبدالله پاشا بود وقتی که قافله وی به نزدیکی مکه رسید، یکی از ماموران وهابی به او اخطار کرد که جز به</w:t>
      </w:r>
      <w:bookmarkStart w:id="51" w:name="pg3_39"/>
    </w:p>
    <w:p>
      <w:pPr>
        <w:pStyle w:val="BookText"/>
        <w:rPr/>
      </w:pPr>
      <w:bookmarkEnd w:id="51"/>
      <w:r>
        <w:rPr>
          <w:rFonts w:ascii="IRNazanin" w:hAnsi="IRNazanin" w:eastAsia="IRNazanin"/>
          <w:color w:val="111111"/>
          <w:sz w:val="28"/>
          <w:sz w:val="28"/>
          <w:szCs w:val="28"/>
          <w:rtl w:val="true"/>
          <w:lang w:bidi="fa-IR"/>
        </w:rPr>
        <w:t>شرط سال گذشته نباید وارد مکه شود او هم نپذیرفت و قافله وی بدون انجام مراسم حج از همانجا به شام برگشتند و محمل مصریها به دستور سعود به آتش کشیده شدو پس از پایان مراسم حج کسی از طرف سعود اعلام کرد که سال دیگر کسی که ریش خود را بتراشد، حق شرکت در حج نداد و ضمنا آیه شریفه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انما المشرکون نجس فلا یقربوا المسجد الحرام بعد عامهم هذا</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بدانید که مشرکان پلیدند، پس از امسال دیگر به مسجدالحرام نزدیک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سال کاروان حج شامیها و مصریها قطع شد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کلی غیر از وهابیان همه مسلمانان از شرکت در مراسم حج و زیارت خانه خدا منع شدند زیرا آنان جز وهابیها را مشرک می‌دانستند</w:t>
      </w:r>
      <w:r>
        <w:rPr>
          <w:rFonts w:eastAsia="IRNazanin" w:cs="IRNazanin"/>
          <w:color w:val="111111"/>
          <w:sz w:val="28"/>
          <w:szCs w:val="28"/>
          <w:rtl w:val="true"/>
          <w:lang w:bidi="fa-IR"/>
        </w:rPr>
        <w:t>.</w:t>
      </w:r>
    </w:p>
    <w:p>
      <w:pPr>
        <w:pStyle w:val="Heading3"/>
        <w:numPr>
          <w:ilvl w:val="2"/>
          <w:numId w:val="1"/>
        </w:numPr>
        <w:rPr/>
      </w:pPr>
      <w:bookmarkStart w:id="52" w:name="__RefHeading___Toc1533623_1490000891"/>
      <w:bookmarkStart w:id="53" w:name="_Toc21"/>
      <w:bookmarkEnd w:id="52"/>
      <w:r>
        <w:rPr>
          <w:rtl w:val="true"/>
        </w:rPr>
        <w:t>تصرف مدینه</w:t>
      </w:r>
      <w:bookmarkEnd w:id="53"/>
    </w:p>
    <w:p>
      <w:pPr>
        <w:pStyle w:val="BookText"/>
        <w:rPr/>
      </w:pPr>
      <w:r>
        <w:rPr>
          <w:rFonts w:ascii="IRNazanin" w:hAnsi="IRNazanin" w:eastAsia="IRNazanin"/>
          <w:color w:val="111111"/>
          <w:sz w:val="28"/>
          <w:sz w:val="28"/>
          <w:szCs w:val="28"/>
          <w:rtl w:val="true"/>
          <w:lang w:bidi="fa-IR"/>
        </w:rPr>
        <w:t xml:space="preserve">جبرتی در ضمن حوادث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وهابیها مدت نزدیک به یک سال و نیم مدینه را در محاصره داشتندو از ورود آذوقه به شهر ممانعت می‌کردند، سرانجام مردم مدینه ناگزیر از تسلیم شدند و وهابیها شهر را به تصرف درآوردند، استعمال تنباکو و توتون را منع کردند و گنبدهای روی قبور رابه جز گنبد روی قبر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ویران ساختند </w:t>
      </w:r>
      <w:r>
        <w:rPr>
          <w:rStyle w:val="FootnoteAnchor"/>
          <w:rtl w:val="true"/>
        </w:rPr>
        <w:footnoteReference w:id="39"/>
      </w:r>
      <w:r>
        <w:rPr>
          <w:rFonts w:ascii="IRNazanin" w:hAnsi="IRNazanin" w:eastAsia="IRNazanin"/>
          <w:color w:val="111111"/>
          <w:sz w:val="28"/>
          <w:sz w:val="28"/>
          <w:szCs w:val="28"/>
          <w:rtl w:val="true"/>
          <w:lang w:bidi="fa-IR"/>
        </w:rPr>
        <w:t xml:space="preserve">و تمام اشیای گرانبهایی را که در 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به تصرف آوردند و قاضی مکه و مدینه را که از طرف عثمانیها بودند،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پست قضاوت مکه را به شیخ عبدالحفیظ وپست قضاوت مدینه را به برخی از علمای این شهر دادند، آنان مردم را از زیارت قبر پیامبر منع و جلوگیری کردند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نوشته صلاح الدین</w:t>
      </w:r>
      <w:bookmarkStart w:id="54" w:name="pg3_40"/>
    </w:p>
    <w:p>
      <w:pPr>
        <w:pStyle w:val="BookText"/>
        <w:rPr/>
      </w:pPr>
      <w:bookmarkEnd w:id="54"/>
      <w:r>
        <w:rPr>
          <w:rFonts w:ascii="IRNazanin" w:hAnsi="IRNazanin" w:eastAsia="IRNazanin"/>
          <w:color w:val="111111"/>
          <w:sz w:val="28"/>
          <w:sz w:val="28"/>
          <w:szCs w:val="28"/>
          <w:rtl w:val="true"/>
          <w:lang w:bidi="fa-IR"/>
        </w:rPr>
        <w:t>مختار، چون سران و بزرگان مدینه دریافتند که شریف غالب قصد بیعت با سعود را دارد، به سعودیها پیشنهاد کردند بیعت اهل مدینه را مبنی بر پذیرفتن دین خدا ورسول و فرمانبری از سعود،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پیشنهاد اهل مدینه به ویران ساختن قبه‌ها و بناهای روی قبور اقدام کردند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وهابیها حکومت حجاز را نیز به دست آوردند وعمال عثمانی را بیرون کردند و نام پادشاه عثمانی را از خطبه‌ها انداختند و به این هم قانع نشدند به فکر تصرف عراق و سوریه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حیدر شهابی در تاریخ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وهابیها در این سال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حوران یورش بردند و تمام اموال مردم را تاراج کردند و غلات را آتش زدند و مردم بی‌گناه را قتل عام نمودند و خانه‌هایشان را ویران ساختند و فساد وآشوب بپا کردند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سه میلیون درهم به این منطقه خسارت وارد آوردند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533625_1490000891"/>
      <w:bookmarkStart w:id="56" w:name="_Toc22"/>
      <w:bookmarkEnd w:id="55"/>
      <w:r>
        <w:rPr>
          <w:rtl w:val="true"/>
        </w:rPr>
        <w:t>هجوم وهابیها به کربلا و نجف</w:t>
      </w:r>
      <w:bookmarkEnd w:id="56"/>
    </w:p>
    <w:p>
      <w:pPr>
        <w:pStyle w:val="BookText"/>
        <w:rPr/>
      </w:pPr>
      <w:r>
        <w:rPr>
          <w:rFonts w:ascii="IRNazanin" w:hAnsi="IRNazanin" w:eastAsia="IRNazanin"/>
          <w:color w:val="111111"/>
          <w:sz w:val="28"/>
          <w:sz w:val="28"/>
          <w:szCs w:val="28"/>
          <w:rtl w:val="true"/>
          <w:lang w:bidi="fa-IR"/>
        </w:rPr>
        <w:t>از اوایل تشکیل حکومت آل سعود گاهی وهابیها به شهر و نواحی مختلف عراق حمله می‌کردند بنابه نوشته مورخان حملات وهابیها به کربلا و نجف از سال</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زمان حکومت عبدالعزیز آغاز شد و تا بعد از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سعود بن عبدالعزیز ادامه داشت ودر طول مدت دوازده سال چندین بار کربلا و نجف و مناطق مرزی عراق مورد تاخت و تاز وهابیها قرار گرفت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نخستین بار 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سعود بن عبدالعزیز با لشگر عظیمی به کربلا حمله کرد آنچه در زیر می‌خوانید، عصاره‌ای است که از نوشته‌هائی که سه گروه از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وهابی، مورخان شیعه، و علمای بزرگی که خود شاهد و</w:t>
      </w:r>
    </w:p>
    <w:p>
      <w:pPr>
        <w:pStyle w:val="BookText"/>
        <w:rPr/>
      </w:pPr>
      <w:r>
        <w:rPr>
          <w:rFonts w:ascii="IRNazanin" w:hAnsi="IRNazanin" w:eastAsia="IRNazanin"/>
          <w:color w:val="111111"/>
          <w:sz w:val="28"/>
          <w:sz w:val="28"/>
          <w:szCs w:val="28"/>
          <w:rtl w:val="true"/>
          <w:lang w:bidi="fa-IR"/>
        </w:rPr>
        <w:t>ناظر بوده‌اند ومورخان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حملات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مختار، از نویسندگان وهابی در این باره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امیر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 سپاهی از مردم نجد و عشایر جنوب و حجاز و تهامه و نواحی دیگر به قصد عراق حرکت نمود و در ماه ذیقعده به شهر کربلا رسید و آن را محاصره کرد، سپاه مذکور باروی شهر را خراب کردند و به زور وارد شهر شدند، بیشتر مردم را در کوچه و بازار و منازل به قتل رسانیدند و نزدیک ظهر با اموال و غنائم فراوان از شهر خارج شدند و در آبی به نام ابیض گرد آمدند، خمس اموال را خود سعود برداشت و بقیه را به هر پیاده یک سهم و به هر سواره دو سهم قسمت کرد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 نجدی، شرح واقعه مزبور را این‌طور نوشته است که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ذیقعده سعود، با سپاهی مرکب از جمیع شهرنشینان و بادیه نشینان نجد و جنوب و حجاز و تهامه و نقاط دیگر به قصد حمله به سرزمین کربلای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در بیرون شهر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مزبور دیوار شهر را خراب کردند و به زور وارد شهر شدند، بیشتر مردم را در بازارها و خانه‌ها به قتل رسانیدند و گنبد روی قبر را ویران ساختند و صندوق روی قبر راکه زمرد و یاقوت و جواهرات دیگر در آن نشانده شده بود، بر گرفتند و آنچه در شهر از مال و سلاح و لباس و فرش و طلا ونقره و قرآنهای نفیس و غیر آنها هرچه یافتند، غارت کردند، نزدیک ظهر از شهر</w:t>
      </w:r>
    </w:p>
    <w:p>
      <w:pPr>
        <w:pStyle w:val="BookText"/>
        <w:rPr/>
      </w:pPr>
      <w:r>
        <w:rPr>
          <w:rFonts w:ascii="IRNazanin" w:hAnsi="IRNazanin" w:eastAsia="IRNazanin"/>
          <w:color w:val="111111"/>
          <w:sz w:val="28"/>
          <w:sz w:val="28"/>
          <w:szCs w:val="28"/>
          <w:rtl w:val="true"/>
          <w:lang w:bidi="fa-IR"/>
        </w:rPr>
        <w:t xml:space="preserve">بیرون رفتند در حالی که قریب به دو هزار تن از اهل کربلا را کشته بودند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الدین مختار، پس از نقل سخن ابن بشر، می‌گوید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سعود به شهری حمله برد و قتل و غارت کرد که در نظر شیعه، شهری است که رعایت احترام آن لازم است</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یکی از مستشرقین درباره جنایات هولناک وهابیها در کربلا،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وهابی غافلگیرانه به ضریح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بعد از آن که به غنائم عظیمی دست یافتند، هر چه می‌توانستند با خود حمل کردند و هرچه باقی ماند، طعمه حریق ساختند، پیر مردها و زنها و کودکان به شمشیر عربهای وحشی قتل عام شدند، قساوتشان هرگز اشباع نمی‌شد و آنقدر کشتند که خون مثل نهر آب جاری شد و در نتیجه در این حمله سبعانه بیش از چهار هزار نفر به قتل رسیدند و آنچه غارت کردند و با خود بردند بیش از چهار هزار بار شتر بود و بعد از غارت و کشت وکشتار ضریح امام و هرچه در اطراف آن بود، کوبیدند و به صورت تل خاکی درآوردند و همه چیز را ویران ساختند و به خصوص مناره‌ها و قبه‌ها را به اعتقاد این که از طلا ساخته شده‌اند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سید محمد جواد عاملی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حمله سبعانه وهابیان به کربلا و نجف در حال حیات او اتفاق افتاده و خود شاهد حمله آنها به نجف بوده در خاتمه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وهابی که در سرزمین نجد سر به شورش برداشته و در منطقه آشوب به پا کرده بود، بدعتهای زیادی در دین گذاشت و خونهای</w:t>
      </w:r>
    </w:p>
    <w:p>
      <w:pPr>
        <w:pStyle w:val="BookText"/>
        <w:rPr/>
      </w:pPr>
      <w:r>
        <w:rPr>
          <w:rFonts w:ascii="IRNazanin" w:hAnsi="IRNazanin" w:eastAsia="IRNazanin"/>
          <w:color w:val="111111"/>
          <w:sz w:val="28"/>
          <w:sz w:val="28"/>
          <w:szCs w:val="28"/>
          <w:rtl w:val="true"/>
          <w:lang w:bidi="fa-IR"/>
        </w:rPr>
        <w:t>زیادی از مسلمانان بریخت و قبور ائمه شیعه را با خاک یکسان کرد و 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مردان وکودکان را کشتند، اموال مردم را گرفتند و در بی‌احترامی نسبت‌به آستان مقدس زیاده‌روی کردند و آن را ویران ساختند و از ریشه درآوردند و آنچنان در حرم شریف فساد و ویرانی بار آوردند که خدا می‌داند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نهم ماه صفر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صبح، سعود وهابی به نجف حمله آورد و ما را غافلگیر کرد حتی برخی از هواداران او از دیوار سور نجف بالا آمدند و نزدیک بود شهر نجف را به تصرف خود درآورند که از 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آشکار و معجزات روشن ظاهر گشت، از سپاهیان او عده زیادی کشته شدند و او ناکام برگشت</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جمادی الاخر سال</w:t>
      </w:r>
      <w:r>
        <w:rPr>
          <w:rFonts w:ascii="IRNazanin" w:hAnsi="IRNazanin" w:eastAsia="IRNazanin"/>
          <w:color w:val="111111"/>
          <w:sz w:val="28"/>
          <w:sz w:val="28"/>
          <w:szCs w:val="28"/>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نجد با بیست هزار پیکارگر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هجوم آوردند به ما اطلاع رسید که او می‌خواهد غافلگیرانه به نجف اشرف حمله کند، ما خود را آماده ساختیم و همه مردم در داخل سور قرار گرفتیم، آنها شبانه به سوی نجف رو آوردند دیدند ما آماده پیکار هستیم و همگی در داخل سور رفته‌ایم و توپ‌ها و گلوله‌ها فراهم ساخته‌ایم، آنها کاری از پیش نبردند، نجف را به سوی حله ترک گفتند، اهل آن‌جا را هم مجهز یافتند آنگاه به سوی کربلا رو نهادند و این شهر روز روشن محاصره کردند اهالی شهر پشت دروازه شهر مقاومت کردند، کشته‌ها دادند و از دشمن نیز بکشتند وسرانجام در آن حمله، سعود ناامید بازگشت او در عراق فساد وتباهی راه انداخت و بر مکه و مدینه چیره شد و برنامه حج را سه سال به صورت تعطیل درآورد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مرحوم علامه عاملی در جلد هفتم مفتاح الکرامه می‌نویسد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جزء از کتاب، بعد از نیمه شب نهم رمضان المبارک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مصنف آن خاتمه یافت، درحالی که دل نگرانی و تشویش بود، زیرا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وهابی هستند، اطراف نجف اشرف و مشهد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کرده‌اند، راهها را بسته و زوار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که‌از زیارت نیمه شعبان به وطن‌های خود باز می‌گشتند، غارت نموده‌اند و جمع کثیری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زوار ایرانی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رسانیده‌اند، گفته می‌شود عدد مقتولین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وپنجاه تن بوده است، البته کمتر از این هم گفته‌اند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نویسندگان شیعه، عموما قتل عام کربلا را در روز هجدهم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از جمله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مولی عبدالصمد همدانی حائری نوشته است که در روز چهارشنبه هجدهم ذیحجه که عید غدیر بود، پس ازآن که وهابیان، عالم مزبور را با حیله و مکر از خانه بیرون وبه دست ایشان به شهادت رسید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عبدالجواد کلیددار که خود از اهل کربلاست، در تاریخ کربلا و حائر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کربلای معلی نقل کرده است، واقعه را این چنین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سعود وهابی سپاهی مرکب از بیست هزار مرد جنگی تجهیز کرد و به شهر کربلا حمله‌ور شد، کربلا در این ایام، در نهایت شهرت و عظمت بود زوار ایرانی و ترک و عرب بدان روی می‌آوردند، سعود پس از محاصره شهر، سرانجام وارد آن گردید، وکشتار سختی از مدافعین و ساکنان آن نمود، حصار شهر، از چوب وشاخه‌های درخت خرما که آن‌ها را پشت دیوارهای گلی، تعبیه کرده بودند،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وهابی در این یورش وحشیانه، چنان رسوایی در شهر به بار آوردند که به وصف نمی‌گنجد حتی گفته می‌شود که در یک شب بیست هزار تن را به قتل رسانیدند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نویسنده ادامه می‌دهد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امیر سعود، از کارهای جنگی فراغت یافت، به طرف خزینه‌های حرم، متوجه شد، این خزائن از اموال فراوان و اشیای نفیس، انباشته بود وی هر چه در آن‌جا یافت،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که‌در مخزنی را باز کرد که سکه‌های بسیار در آن گردآوری شده بود، از جمله چیزهایی که به چنگ آورد، گوهر درخشان بسیار بزرگی بود با بیست قبضه شمشیر که همه با طلا زینت یافته و با سنگهای قیمتی مرصع شده بود، ظرفهای زرین و سیمین و فیروزه و الماس از ذخائر گران‌قیمت، همه را برداشت، دیگر چهار هزار شال کشمیری، دو هزار شمشیر طلا، تعداد زیادی تفنگ و اسلحه دیگر، همه به 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پس از این حادثه به وضعی درآمد که شعرا برای آن مرثیه می‌گفتند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فشدلایثنی هواه الثانی و مزق الکتاب و المثانی و هدم الشباک و الرواقا و استلب الحلی و الاعلافا و قتل النساء و الاطفالااذ لم یجد فی کربلا رجالا لانهم زاروا الغدیر قصدافارخوه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کسانی که جان سالم بدر برده بودند، به تدریج به شهر بازگشتند و به اصلاح پاره‌ای از خرابیها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قرن از تاریخ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پایتخت‌های کشورهای اسلامی از این واقعه به شدت لرزید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نویسنده در جای دیگر از کتاب خود،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آورده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نزدیک شدن وهابیها، به شهر کربلا غروب روز دوم نیسان</w:t>
      </w:r>
      <w:r>
        <w:rPr>
          <w:rFonts w:ascii="IRNazanin" w:hAnsi="IRNazanin" w:eastAsia="IRNazanin"/>
          <w:color w:val="111111"/>
          <w:sz w:val="28"/>
          <w:sz w:val="28"/>
          <w:szCs w:val="28"/>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درحالی که بیشتر ساکنان آن شهر به قصد زیارت به نجف رفته بودند، با عجله دروازه‌ها را بستند وهابیها که تعداد آنها به ششصد پیاده و چهارصد سوار تخمین زده می‌شد، به کنار شهر فرود آمدند و چادرهای خویش را برافراشتند و آذوقه‌های خودرا به سه قسمت کردند، آنگاه از طرف محله باب المخیم سوراخی در باروی شهر به وجود آوردند و از آن سوراخ وارد خانه‌ای شدند واز آنجا به نزدیکترین دروازه‌ها حمله بردند و به زور آن را گشودند و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وحشت‌زده و سراسیمه پا به فرار نهادند وهابیان به طرف ضریحهای مقدس سرازیر گشته، شروع به خرابی آنها نمودند، اشیاء نفیس و نذورات قیمتی و هدایایی که فرمانروایان و پادشاهان ایران تقدیم کرده بودند، همه را غارت کردند، همچنین زینت آلات دیوارها و طلاهای سقف را کندند، شمعدانها و قالیهای گران‌قیمت و قندیلهای پرارزش را بردند، درهای مرصع و آنچه از اینگونه یافته می‌شد، همه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پنجاه نفر زائر را نزدیک و پانصد نفر را بیرون ضریح و در صحن به قتل رسانیدند و به هرکس رسیدند بدون رحم با قساوت تمام کشتند، بر پیران و خردسالان هم ترحم نکردند بعضی تعداد کشتگان را هزار تن و بعضی دیگر پنج برابر تخمین زده‌اند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 قدیما و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هجوم وهابیها به کربلا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وهابیها، مرکب از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 وچهار صد اسب سوار به کربلا هجوم آوردند و این در هنگامی بود که بیشتر اهالی به نجف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مهاجمین صحن‌های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سختی ویران ساختند و آنچه در آن دو حرم شریف بود، غارت کردند، اشیای نفیس و دانه‌های قیمتی و قطعه سنگهای معدنی و چوبهای ساج و آینه‌های بزرگ و هدایای گرانقیمتی که وزرا و امرا و پادشاهان ایران هدیه کرده بودند، همه را بردند و هرچه به دیوارها نصب شده بود و طلای سقفها را کندند و قالیهای پر ارزش و شمعدانها واشیای نفیسی که از سقف آویزان بود، و درهای مرصع و هرچه ازاین قبیل بود، به یغما بردند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 فلاندن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خود به ایران،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کاردانان می‌گویند که این اشیاء و جواهرات آتش طماعی اعراب را فراهم کرده که با دست منحوس خود به ربودن این نفایس قیام کنند ولی آنچه که بیشتر حرص اینان را تحریک می‌کند، همانا وجود دو ضریح علی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محل با شگفت و بهت نقل می‌کنند که چهل سال پیش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که طایفه‌ای از اعرابند، به تعداد پانزده هزار نفر به شهر کوچک کربلا هجوم آوردند، تمام مردمش را کشتند، خانه‌هایش را ریشه‌کن کرده کلیه نفایس و غنائمش را ربودند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57" w:name="pg3_47"/>
    </w:p>
    <w:p>
      <w:pPr>
        <w:pStyle w:val="BookText"/>
        <w:rPr/>
      </w:pPr>
      <w:bookmarkEnd w:id="57"/>
      <w:r>
        <w:rPr>
          <w:rFonts w:ascii="IRNazanin" w:hAnsi="IRNazanin" w:eastAsia="IRNazanin"/>
          <w:color w:val="111111"/>
          <w:sz w:val="28"/>
          <w:sz w:val="28"/>
          <w:szCs w:val="28"/>
          <w:rtl w:val="true"/>
          <w:lang w:bidi="fa-IR"/>
        </w:rPr>
        <w:t xml:space="preserve">آری وهابیها در این یورش سبعانه به سالمندان و خردسالان و زنان، کوچکترین ترحمی ننمودند و به جنایاتی دست زدند که قلب هر انسان را به درد می‌آورد، تعجب‌اور است 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مسترلونکریک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این جنایات هولناک را به نام دین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را جهاد فی سبیل‌الله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ملاحظه می‌شود مورخان تعداد لشگریان سعود و همچنین تعداد مقتولین را با اختلاف زیاد نقل کرده‌اند، بعضی تعداد سپاه سعود را بیست هزار و بعضی یک هزار، یا میان این دو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نوشته‌های نویسندگان وهابی که قسمتی از آنها قبلا نقل گردید، و قرائن دیگر، گویا تعداد لشگریان سعود در حمله‌سال</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و تعداد کشته شدگان پنج هزار درست‌تر باشد</w:t>
      </w:r>
      <w:r>
        <w:rPr>
          <w:rFonts w:eastAsia="IRNazanin" w:cs="IRNazanin"/>
          <w:color w:val="111111"/>
          <w:sz w:val="28"/>
          <w:szCs w:val="28"/>
          <w:rtl w:val="true"/>
          <w:lang w:bidi="fa-IR"/>
        </w:rPr>
        <w:t>.</w:t>
      </w:r>
    </w:p>
    <w:p>
      <w:pPr>
        <w:pStyle w:val="Heading3"/>
        <w:numPr>
          <w:ilvl w:val="2"/>
          <w:numId w:val="1"/>
        </w:numPr>
        <w:rPr/>
      </w:pPr>
      <w:bookmarkStart w:id="58" w:name="__RefHeading___Toc1533627_1490000891"/>
      <w:bookmarkStart w:id="59" w:name="_Toc23"/>
      <w:bookmarkEnd w:id="58"/>
      <w:r>
        <w:rPr>
          <w:rtl w:val="true"/>
        </w:rPr>
        <w:t>انگیزه حمله وهابیها به دو شهر مقدس کربلا و نجف</w:t>
      </w:r>
      <w:bookmarkEnd w:id="59"/>
    </w:p>
    <w:p>
      <w:pPr>
        <w:pStyle w:val="BookText"/>
        <w:rPr/>
      </w:pPr>
      <w:r>
        <w:rPr>
          <w:rFonts w:ascii="IRNazanin" w:hAnsi="IRNazanin" w:eastAsia="IRNazanin"/>
          <w:color w:val="111111"/>
          <w:sz w:val="28"/>
          <w:sz w:val="28"/>
          <w:szCs w:val="28"/>
          <w:rtl w:val="true"/>
          <w:lang w:bidi="fa-IR"/>
        </w:rPr>
        <w:t>انگیزه حمله وهابیها به دو شهر مقدس کربلا و نجف دو چیز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عداوت شدید آنها نسبت‌به شیعیان به خاطر احترام فوق‌العاده‌ای که آنها برای قبور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دوختن چشم طمع به ذخایر فراوانی که در خزائن وحرمهای این بزرگواران وجود داشت،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وهله اول در حمله خویش به کربلا پیروز شدند ولی در حملات دیگر به نجف و کربلا بر اثر هشیاری مردم مسلمان ناکام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صاحب‌نظران علل غلبه وهابیها به شهر کربلا را در مرتبه اول خلاصه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مهمتر خیانت عمر آقا حاکم شهر کربلا بود او از طرف سلیمان پاشا، والی بغداد از طرف سلطان عثمانی برای حفاظت شهر، کاری انجام نداد و هیچ اقدامی نکرد، بلکه به سبب تعصب تسنن با وهابیها همزبان و هم قول بود و به همین جهت مورد مواخذه سلیمان پاشا قرار گرفت و سرانجام اعدام گردید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برج و باروی شهر کربلا، استحکام کافی نداشت، به علاوه برای دفاع از آن عده کافی و لازم وجود نداشتند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وقوع وبا در مدت کوتاهی قبل از آن به‌طوری که گروه عظیمی از مردم تلف و عده‌ای از شهر فرار کرده بودند و به این ترتیب شهر آمادگی کافی برای دفاع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هجوم وهابیها به شهر کربلا طبق نوشته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قبائل شیعی مذهب اطراف از قبیل قبیله خزاعل و آل بعیج و آل جشعم، با یکدیگر، اختلاف داشتند و سرگرم زد و خورد بودند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 جلوگیری از وهابیان را نداشت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مهمتر این که مردان و جوانان، عموما به مناسبت عید غدیر رهسپار نجف اشرف شده بودند و کسی نبود که از شهر دفاع کند و در برابر مهاجمان بایستد، در شهر فقط زنان و سالخوردگان و کودکان باقی مانده بودند که از ایشان کاری ساخته نبود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60" w:name="pg3_49"/>
    </w:p>
    <w:p>
      <w:pPr>
        <w:pStyle w:val="BookText"/>
        <w:rPr/>
      </w:pPr>
      <w:bookmarkEnd w:id="60"/>
      <w:r>
        <w:rPr>
          <w:rFonts w:ascii="IRNazanin" w:hAnsi="IRNazanin" w:eastAsia="IRNazanin"/>
          <w:color w:val="111111"/>
          <w:sz w:val="28"/>
          <w:sz w:val="28"/>
          <w:szCs w:val="28"/>
          <w:rtl w:val="true"/>
          <w:lang w:bidi="fa-IR"/>
        </w:rPr>
        <w:t>ولی این حادثه اثر عمیقی در شیعیان عراق گذارد، حاکم شهر را برکنار کردند و او را به عنوان قصاص کشتند و یکی از عراقیان به صورت مرد قلندری به نجد رفت و با وهابیان خو گرفت و در یک فرصت مناسب، عبدالعزیز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باروی کربلا ونجف را محکم کردند و آذوقه و اسلحه به قدر کافی فراهم نمودند و در حملات دیگر در مقابل وهابیان با رشادت تمام مقاومت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بزرگی که برای دفاع از شهر نجف و مقابله با وهابیان کوشش و تلاش فراوان کردند، مرحوم شیخ جعفر کاشف الغطاء بود که طلاب نجف و مردم آن شهر را برای مقابله با وهابیان بسیج کرد واین بسیج همگانی اثر قابل ملاحظه‌ای در دفع آن‌ها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فیلبی گوید که عمل سعود در حمله به کربلا، گذشته از شیعه، همه جهان را به هیجان آورد و نقطه استواری بود برای قیامهایی که در برابر وهابیت انجام یافت و عواقب وخیمی برای دولت سعودی به بار آورد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1533629_1490000891"/>
      <w:bookmarkStart w:id="62" w:name="_Toc24"/>
      <w:bookmarkEnd w:id="61"/>
      <w:r>
        <w:rPr>
          <w:rtl w:val="true"/>
        </w:rPr>
        <w:t>عقاید و اندیشه‌های وهابیان</w:t>
      </w:r>
      <w:bookmarkEnd w:id="62"/>
    </w:p>
    <w:p>
      <w:pPr>
        <w:pStyle w:val="Heading3"/>
        <w:numPr>
          <w:ilvl w:val="2"/>
          <w:numId w:val="1"/>
        </w:numPr>
        <w:rPr/>
      </w:pPr>
      <w:bookmarkStart w:id="63" w:name="__RefHeading___Toc1533631_1490000891"/>
      <w:bookmarkStart w:id="64" w:name="_Toc25"/>
      <w:bookmarkEnd w:id="63"/>
      <w:r>
        <w:rPr>
          <w:rtl w:val="true"/>
        </w:rPr>
        <w:t>منبع</w:t>
      </w:r>
      <w:bookmarkEnd w:id="64"/>
    </w:p>
    <w:p>
      <w:pPr>
        <w:pStyle w:val="BookText"/>
        <w:rPr/>
      </w:pPr>
      <w:r>
        <w:rPr>
          <w:rFonts w:ascii="IRNazanin" w:hAnsi="IRNazanin" w:eastAsia="IRNazanin"/>
          <w:color w:val="111111"/>
          <w:sz w:val="28"/>
          <w:sz w:val="28"/>
          <w:szCs w:val="28"/>
          <w:rtl w:val="true"/>
          <w:lang w:bidi="fa-IR"/>
        </w:rPr>
        <w:t>فرهنگ فرق اسلامی، مشکور، محمد جواد؛</w:t>
      </w:r>
    </w:p>
    <w:p>
      <w:pPr>
        <w:pStyle w:val="Heading3"/>
        <w:numPr>
          <w:ilvl w:val="2"/>
          <w:numId w:val="1"/>
        </w:numPr>
        <w:rPr/>
      </w:pPr>
      <w:bookmarkStart w:id="65" w:name="__RefHeading___Toc1533633_1490000891"/>
      <w:bookmarkStart w:id="66" w:name="_Toc26"/>
      <w:bookmarkEnd w:id="65"/>
      <w:r>
        <w:rPr>
          <w:rtl w:val="true"/>
        </w:rPr>
        <w:t>متن</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بوسیله هیچ یک از انبیاء و اولیای خدا به خداوند تعالی توسل نجوید و هر گاه چنین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توسط پیامبرت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متوسل هستم که من را مشمول رحمت خود قرار دهی، چنین کسی به راه مشرکان رفته و عقیده‌اش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قصد زیارت به قبر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نشود و بر آن دست نگذارد و در آن جا دعا نخواند و نماز نگذارد و بر آن بنا و مسجد نسازد و برای آن نذر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پیغمبر طلب شفاعت نکند اگر چه خداوند حق شفاعت را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عطا کرده است ولیکن از طلب آن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مسلمان جایز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اشفع لی محمدا،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شفیع من قرار ده ولی روا 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اشفع لی عند اللّه، یعنی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برای من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پیامبر طلب شفاعت کند مانند این است که از بتان شفاعت خواسته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هرگز به پیغمبر سوگند نخورد و او را ندا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و آن حضرت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نکند و الفاظی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یا محمد، سیدنا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برای غیر خدا و پناه بردن و استغاثه به غیر خداوند شرک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 و ساختن گنبد و بنابر آنها و تزیین قبور و سنگ و کتیبه نهادن بر آن، و چراغ و شمع</w:t>
      </w:r>
    </w:p>
    <w:p>
      <w:pPr>
        <w:pStyle w:val="BookText"/>
        <w:rPr/>
      </w:pPr>
      <w:r>
        <w:rPr>
          <w:rFonts w:ascii="IRNazanin" w:hAnsi="IRNazanin" w:eastAsia="IRNazanin"/>
          <w:color w:val="111111"/>
          <w:sz w:val="28"/>
          <w:sz w:val="28"/>
          <w:szCs w:val="28"/>
          <w:rtl w:val="true"/>
          <w:lang w:bidi="fa-IR"/>
        </w:rPr>
        <w:t>گذاشتن بر آن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مسلمانان معتقدند که هر کس شهادتین گوید مسلمان محسوب می‌شود و خون و مالش محفوظ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بدون عمل ارزش و اعتباری ندارد و بنابراین هر کس شهادتین را بخواند ولی از مردگان استعانت بطلبد چنین کسی کافر و مشرک خواهد بود و خون و مال او حلال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ابن تیمیه به ظاهر آیات و اخبار عمل می‌کنند و قایل به تاویل و توجیه نیستند، و به استناد ظاهر پاره‌ای از احادیث و آیات برای باری تعالی اثبات جهت می‌کنند و او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اعضا و جوارح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نخستین پیغمبر را نوح و خاتم ایشان را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سرزمین ایشان زیارت قبور وجود ندارد و تمام قبرها با خاک یکسان است و روضه منوره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تا به حال باقی می‌باشد طوری قرار داده‌اند که کسی نمی‌تواند بدان نزدیک شود و قبر مطهر ابدا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وهابی اکنون در عربستان سعودی مذهب رسمی است و فتاوی علمای آن مذهب از طرف دولت 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مذهب تابع امام احمد حنبل هستند و بر هیچ یک از پیروان مذاهب اربعه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شافعی، حنبلی، مالکی ایراد نمی‌گیرند ولی پیروان دیگر مذاهب را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طعن قرار می‌دهند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بعد از خراب کردن قبور بقیع، به کربلا و نجف حمله کردند و حرم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نمودند و قریب چهار هزار تن از مردم شیعه آن</w:t>
      </w:r>
      <w:bookmarkStart w:id="67" w:name="pg3_51"/>
    </w:p>
    <w:p>
      <w:pPr>
        <w:pStyle w:val="BookText"/>
        <w:rPr/>
      </w:pPr>
      <w:bookmarkEnd w:id="67"/>
      <w:r>
        <w:rPr>
          <w:rFonts w:ascii="IRNazanin" w:hAnsi="IRNazanin" w:eastAsia="IRNazanin"/>
          <w:color w:val="111111"/>
          <w:sz w:val="28"/>
          <w:sz w:val="28"/>
          <w:szCs w:val="28"/>
          <w:rtl w:val="true"/>
          <w:lang w:bidi="fa-IR"/>
        </w:rPr>
        <w:t>شهر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بر آن بودند که گنبد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نیز خراب کنند و با خاک یکسان نمایند ولی از بیم اعتراض دیگر مسلمانان از این کار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بر سر قبر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می‌رفت و با عصای چماق گونه خود بر قبر آن حضرت می‌کوفت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قم ان کنت‌حیّا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زنده‌ای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عمل می‌خواست به پیروان خود نشان دهد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نیست و نباید از او حاجت خواست</w:t>
      </w:r>
      <w:r>
        <w:rPr>
          <w:rFonts w:eastAsia="IRNazanin" w:cs="IRNazanin"/>
          <w:color w:val="111111"/>
          <w:sz w:val="28"/>
          <w:szCs w:val="28"/>
          <w:rtl w:val="true"/>
          <w:lang w:bidi="fa-IR"/>
        </w:rPr>
        <w:t>.</w:t>
      </w:r>
    </w:p>
    <w:p>
      <w:pPr>
        <w:pStyle w:val="Heading2"/>
        <w:numPr>
          <w:ilvl w:val="1"/>
          <w:numId w:val="1"/>
        </w:numPr>
        <w:rPr/>
      </w:pPr>
      <w:bookmarkStart w:id="68" w:name="__RefHeading___Toc1533635_1490000891"/>
      <w:bookmarkStart w:id="69" w:name="_Toc27"/>
      <w:bookmarkEnd w:id="68"/>
      <w:r>
        <w:rPr>
          <w:rtl w:val="true"/>
        </w:rPr>
        <w:t>محمد بن عبد الوهاب و حرکت وهابیت</w:t>
      </w:r>
      <w:bookmarkEnd w:id="69"/>
    </w:p>
    <w:p>
      <w:pPr>
        <w:pStyle w:val="Heading3"/>
        <w:numPr>
          <w:ilvl w:val="2"/>
          <w:numId w:val="1"/>
        </w:numPr>
        <w:rPr/>
      </w:pPr>
      <w:bookmarkStart w:id="70" w:name="__RefHeading___Toc1533637_1490000891"/>
      <w:bookmarkStart w:id="71" w:name="_Toc28"/>
      <w:bookmarkEnd w:id="70"/>
      <w:r>
        <w:rPr>
          <w:rtl w:val="true"/>
        </w:rPr>
        <w:t>منبع</w:t>
      </w:r>
      <w:bookmarkEnd w:id="71"/>
    </w:p>
    <w:p>
      <w:pPr>
        <w:pStyle w:val="BookText"/>
        <w:rPr/>
      </w:pPr>
      <w:r>
        <w:rPr>
          <w:rFonts w:ascii="IRNazanin" w:hAnsi="IRNazanin" w:eastAsia="IRNazanin"/>
          <w:color w:val="111111"/>
          <w:sz w:val="28"/>
          <w:sz w:val="28"/>
          <w:szCs w:val="28"/>
          <w:rtl w:val="true"/>
          <w:lang w:bidi="fa-IR"/>
        </w:rPr>
        <w:t xml:space="preserve">فرهنگ عقائد و مذاهب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سبحانی، جعفر؛</w:t>
      </w:r>
    </w:p>
    <w:p>
      <w:pPr>
        <w:pStyle w:val="Heading3"/>
        <w:numPr>
          <w:ilvl w:val="2"/>
          <w:numId w:val="1"/>
        </w:numPr>
        <w:rPr/>
      </w:pPr>
      <w:bookmarkStart w:id="72" w:name="__RefHeading___Toc1533639_1490000891"/>
      <w:bookmarkStart w:id="73" w:name="_Toc29"/>
      <w:bookmarkEnd w:id="72"/>
      <w:r>
        <w:rPr>
          <w:rtl w:val="true"/>
        </w:rPr>
        <w:t>متن</w:t>
      </w:r>
      <w:bookmarkEnd w:id="73"/>
    </w:p>
    <w:p>
      <w:pPr>
        <w:pStyle w:val="BookText"/>
        <w:rPr/>
      </w:pPr>
      <w:r>
        <w:rPr>
          <w:rFonts w:ascii="IRNazanin" w:hAnsi="IRNazanin" w:eastAsia="IRNazanin"/>
          <w:color w:val="111111"/>
          <w:sz w:val="28"/>
          <w:sz w:val="28"/>
          <w:szCs w:val="28"/>
          <w:rtl w:val="true"/>
          <w:lang w:bidi="fa-IR"/>
        </w:rPr>
        <w:t>فتنه ابن تیمیه خاموش شده بود، و اندیشه‌های او و شاگردش ابن القیم می‌رفت که در لابلای کتابها دفن شود، که ناگهان چهار قرن بعد، این افکار مجددا جان تازه‌ای به خود گرفت و توسط محمد بن عبد الوهاب احیاء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الوهاب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چشم به جهان گشود و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عبد الوهاب از علمای حنبلی و مورد احترام مردم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عبد الوهاب پس از به پایان رساندن دروس مقدمات، زادگاهش را ترک گفت و به مدینه مهاجرت کرد و پس از اقامت کوتاهی در مدینه به بصره و سپس به بغداد و آنگاه به کردستان و همدان و اصفهان روانه شد و در هر یک از این شهرها مدتی چند اقامت گزید تا آنجا که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 و سرانجام تصمیم گرفت که به زادگاه خود برگردد و پس از بازگشت، هشت ماه از مردم دوری گزید، و سپس مردم را به آیین جدیدی فرا خواند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کتابهای عربی، مسافرت شیخ به شهرهای مختلف و اقامت او در آن مناطق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قدیمی‌ترین کتاب فارسی که در آن نامی از محمد بن عبد الوهاب و پاره‌ای از عقاید او به میان آمده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اللطیف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سالها در هند اقامت داشت و با محمد بن عبد الوهاب معاصر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فارسی دیگری که از این مردم نام برده، کتاب مآثر</w:t>
      </w:r>
    </w:p>
    <w:p>
      <w:pPr>
        <w:pStyle w:val="BookText"/>
        <w:rPr/>
      </w:pPr>
      <w:r>
        <w:rPr>
          <w:rFonts w:ascii="IRNazanin" w:hAnsi="IRNazanin" w:eastAsia="IRNazanin"/>
          <w:color w:val="111111"/>
          <w:sz w:val="28"/>
          <w:sz w:val="28"/>
          <w:szCs w:val="28"/>
          <w:rtl w:val="true"/>
          <w:lang w:bidi="fa-IR"/>
        </w:rPr>
        <w:t xml:space="preserve">سلطانیه تالیف عبد الرزاق دنبلی ت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توقف طولانی شیخ را در اصفهان برای فراگیری فقه و اصول متذکر شده است </w:t>
      </w:r>
      <w:r>
        <w:rPr>
          <w:rStyle w:val="FootnoteAnchor"/>
          <w:rtl w:val="true"/>
        </w:rPr>
        <w:footnoteReference w:id="65"/>
      </w:r>
      <w:r>
        <w:rPr>
          <w:rFonts w:ascii="IRNazanin" w:hAnsi="IRNazanin" w:eastAsia="IRNazanin"/>
          <w:color w:val="111111"/>
          <w:sz w:val="28"/>
          <w:sz w:val="28"/>
          <w:szCs w:val="28"/>
          <w:rtl w:val="true"/>
          <w:lang w:bidi="fa-IR"/>
        </w:rPr>
        <w:t xml:space="preserve">سومین کتاب فارسی که از او نام برده کتاب سفرنامه میرزا ابو طالب اصفهانی است که او نیز با شیخ معاصر بوده و مسافرت او به اصفهان و اکثر بلاد ایران و خراسان تا سر حد غزنین را آورده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بیوگرافی نویسان، درباره محمد بن عبد الوهاب یادآور میشوند که از همان دوران جوانی سخنان زننده‌ای از او شنیده می‌شد، و پدر او که مرد صالحی بود، نیز انحراف او را پیش‌بینی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جوانی غالبا به مطالعه زندگی نامه کسانی که مدعی نبوت شده بودند مانند مسیلمه کذاب و سجاج و اسود عنسی و طلیحه اسدی علاقه خاصی داشت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گزارش درست باشد، حاکی از آن است که او از همان آغاز، سودای رهبری را در سر می‌پرورانده و سرانجام این سودا در دعوت وهابیگری جلوه کرد، و از این طریق به تکفیر تمام فرق اسلامی پرداخته و دیگران را جاهل و نادان و مشرک و بدعت گذار نامیده و این سیره همه بدعت گذاران و فرقه سازان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محمد بن عبد الوهاب از محل اصلی خود به نام عیینه به بخش حریمله منتقل شد و در آنجا زیست تا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 خود راضی نبود و پیوسته او را سرزنش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برادرش سلیمان بن عبد الوهاب از مخالفان سر سخت وی بود و بعدها کتابی در رد اندیشه‌های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فوت کرد،</w:t>
      </w:r>
    </w:p>
    <w:p>
      <w:pPr>
        <w:pStyle w:val="BookText"/>
        <w:rPr/>
      </w:pPr>
      <w:r>
        <w:rPr>
          <w:rFonts w:ascii="IRNazanin" w:hAnsi="IRNazanin" w:eastAsia="IRNazanin"/>
          <w:color w:val="111111"/>
          <w:sz w:val="28"/>
          <w:sz w:val="28"/>
          <w:szCs w:val="28"/>
          <w:rtl w:val="true"/>
          <w:lang w:bidi="fa-IR"/>
        </w:rPr>
        <w:t>او محیط را برای اظهار عقاید خود بی مانع دید، ولی با هجوم عمومی مردم حریمله روبرو شد و نزدیک بود که خونش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آنجا به زادگاه خود عیینه باز گشت، پس از ورود به زادگاهش با امیر آنجا به نام عثمان بن معمر پیمان بست که هر یک از آن دو، بازوی دیگری باشد و امیر اجازه دهد او عقاید خود را بی پرده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نتیجه آن، این باشد که امیر بر همه امیر نشینهای منطقه نجد که عیینیه نیز یکی از آنهاست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اینکه پیوند محمد بن عبد الوهاب با امیر استوارتر گردد، وی خواهر امیر را گرفت و پس از بستن عقد، و وعده همکاری صمیمانه، شیخ به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نجد و اعراب نجد را به تو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بدینگونه پیمانی میان شیخ و امیر بسته شد که در حقیقت داد و ستدی بیش نبود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منطقه را به امیر بخشید، در حالی که نه از تقوای او آگاهی صحیح داشت و نه از سرانجام کار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پیمان نخستین اثر آن این شد که قبر زید بن الخطاب، برادر خلیفه دوم، با خاک یکسان گشت زیرا از دید شیخ، بنای بر قبور بدعتی بود که باید از میان می‌رفت، ولی همین کار، واکنشهایی در منطقه ایجاد کرد و امیر احساء و قطیف به نام سلیمان حمیری، به امیر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هر چه زودتر این فتنه را بخواباند و شیخ را به قتل برساند امیر عیینیه ناچار شد که عذر شیخ را بخواهد تا او عیینیه را</w:t>
      </w:r>
    </w:p>
    <w:p>
      <w:pPr>
        <w:pStyle w:val="BookText"/>
        <w:rPr/>
      </w:pPr>
      <w:r>
        <w:rPr>
          <w:rFonts w:ascii="IRNazanin" w:hAnsi="IRNazanin" w:eastAsia="IRNazanin"/>
          <w:color w:val="111111"/>
          <w:sz w:val="28"/>
          <w:sz w:val="28"/>
          <w:szCs w:val="28"/>
          <w:rtl w:val="true"/>
          <w:lang w:bidi="fa-IR"/>
        </w:rPr>
        <w:t>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شیخ منطقه سومی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و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همان زادگاه مسیلمه کذاب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پس از آمدن به درعیه با امیر منطقه محمد بن سعود، نیای خاندان سعودی، تماس گرفت و همان پیمانی که با امیر عیینیه بسته بود، با محمد بن سعود بست، و همان طور که منطقه را با عربهای ساکن آن، به عثمان بن معمر فروخته بود، این بار به ابن سعود فروخت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ناگفته پیداست جنگها و نبردهای آنان با کفار و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آنان در یک قرن و نیم تنها به قبائل اسلامی و کشورهای همجوار بود که همگی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پیوسته خدا را عبادت میکردند و فرائض را به جای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مردم از نظر محمد بن عبد الوهاب کافر و مشرک بودند؟ دلیل آن این است که بر قبور صالحان سایبانی ساخته و به زیارت قبر پیامبر می‌آمدند و به ارواح مقدسه توسل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سعود از پیمان خود با شیخ فوق العاده خوشحال بود، ولی دو چیز را با او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تو را یاری کردیم و کشورها را گشودیم می ترسیم ما را ترک کنی و در نقطه دیگری سکنی گزینی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فصل رسیدن میوه‌ها از مردم درعیه مالیات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که تو مالیات را تحریم کنی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پاسخ گفتار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با دیگری عوض نخواهم کرد و خدا در فتوحاتی که نصیب ما خواهد کرد، غنائمی قرار خواهد داد</w:t>
      </w:r>
    </w:p>
    <w:p>
      <w:pPr>
        <w:pStyle w:val="BookText"/>
        <w:rPr/>
      </w:pPr>
      <w:r>
        <w:rPr>
          <w:rFonts w:ascii="IRNazanin" w:hAnsi="IRNazanin" w:eastAsia="IRNazanin"/>
          <w:color w:val="111111"/>
          <w:sz w:val="28"/>
          <w:sz w:val="28"/>
          <w:szCs w:val="28"/>
          <w:rtl w:val="true"/>
          <w:lang w:bidi="fa-IR"/>
        </w:rPr>
        <w:t xml:space="preserve">که تو را از این مالیات ناچیز بی نیاز خواهد ساخت </w:t>
      </w:r>
      <w:r>
        <w:rPr>
          <w:rStyle w:val="FootnoteAnchor"/>
          <w:rtl w:val="true"/>
        </w:rPr>
        <w:footnoteReference w:id="70"/>
      </w:r>
      <w:r>
        <w:rPr>
          <w:rFonts w:ascii="IRNazanin" w:hAnsi="IRNazanin" w:eastAsia="IRNazanin"/>
          <w:color w:val="111111"/>
          <w:sz w:val="28"/>
          <w:sz w:val="28"/>
          <w:szCs w:val="28"/>
          <w:rtl w:val="true"/>
          <w:lang w:bidi="fa-IR"/>
        </w:rPr>
        <w:t xml:space="preserve">سپس برای تحکیم روابط میان دو خانواده، امیر درعیه دختر شیخ را به ازدواج فرزند خود عبد العزیز در آورد، و از این طریق رابطه زناشوئی میان دو خانواده برقرار شد و تا کنون نیز این رابطه در شعاع گسترده‌ای محفوظ مانده است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موحدی جز من و جز چند نجدی نیست</w:t>
      </w:r>
    </w:p>
    <w:p>
      <w:pPr>
        <w:pStyle w:val="BookText"/>
        <w:rPr/>
      </w:pPr>
      <w:r>
        <w:rPr>
          <w:rFonts w:ascii="IRNazanin" w:hAnsi="IRNazanin" w:eastAsia="IRNazanin"/>
          <w:color w:val="111111"/>
          <w:sz w:val="28"/>
          <w:sz w:val="28"/>
          <w:szCs w:val="28"/>
          <w:rtl w:val="true"/>
          <w:lang w:bidi="fa-IR"/>
        </w:rPr>
        <w:t xml:space="preserve">پیمان شیخ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استحکام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برنامه‌ای که شیخ برای محاربه با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ریخت، گرفتن انتقام از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وی به اشاره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منطقه از مقام برتری برخورددار بود، پیمان خود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انتقام هنگامی قوت گرفت که شیخ آگاه شد وی با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سری دارد، و در صدد خیانت به شیخ می‌باشد، از این جهت دو نفر از جانب شیخ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شدند که امیر عیینه را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نفر پس از ورود به منطقه او را در حال خواندن نماز جمعه ترور کردند، و این مطلبی است که هم اکنون سعودیها به آن اقرار دارند، و در کتابی که اخیرا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عبد العزیز بن باز مفتی عربستان سعودی منتشر شده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 مشرک و کافر بود و مسلمانان وقتی از کفر و شرک او آگاه شدند، تصمیم گرفتند که او را بکشند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در ماه رجب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نماز جمعه فارغ گشت، هنوز از مصلی</w:t>
      </w:r>
    </w:p>
    <w:p>
      <w:pPr>
        <w:pStyle w:val="BookText"/>
        <w:rPr/>
      </w:pPr>
      <w:r>
        <w:rPr>
          <w:rFonts w:ascii="IRNazanin" w:hAnsi="IRNazanin" w:eastAsia="IRNazanin"/>
          <w:color w:val="111111"/>
          <w:sz w:val="28"/>
          <w:sz w:val="28"/>
          <w:szCs w:val="28"/>
          <w:rtl w:val="true"/>
          <w:lang w:bidi="fa-IR"/>
        </w:rPr>
        <w:t>خارج نشده بود که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پس از قتل او، خود شیخ وارد عیینه شد و برای آنان حاکمی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مشاری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نخستین خونی بود که بوسیله ایادی شیخ، در منطقه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نخستین کافری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 آنان کشته شد، مردی بود که در سنگر عبادت، اقامه نماز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دقایقی از پایان نماز نگذشته بود که به خون خود در 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جرمی جز این نداشت که حاضر به خضوع در برابر شیخ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منهم الا ان یؤمنوا بالله العزیز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ترور امیر عیینه به اتهام کفر و شرک، حاکی از عقیده شیخ درباره همه مردم نجد، بلکه تمام مسلمانان است، زیرا جز گروه معدودی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نجد و همه مسلمانان با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انگیزه قتل او، کفر و شرک او بود، می‌بایست همه را به این جرم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کلیه لشکر کشی‌ها و نبردهای شیخ با طوائف نجد و قبائل منطقه روی این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همه مسلمانان جهان جز شیخ و اتباع او کافر و مشرک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که شیخ در عیینه به وجود آورد و امیری را که برای مردم آنجا نصب کرد، نتوانست رضایت مردم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شیخ و محمد بن سعود رسید، فورا با گروهی بر عیینه حمله و همه شهر را با خاک یکسان کردند، تا آنجا که درختها را سوزاندند، و چاهها را پر کردند و مردها را کشتند و زنان را</w:t>
      </w:r>
    </w:p>
    <w:p>
      <w:pPr>
        <w:pStyle w:val="BookText"/>
        <w:rPr/>
      </w:pPr>
      <w:r>
        <w:rPr>
          <w:rFonts w:ascii="IRNazanin" w:hAnsi="IRNazanin" w:eastAsia="IRNazanin"/>
          <w:color w:val="111111"/>
          <w:sz w:val="28"/>
          <w:sz w:val="28"/>
          <w:szCs w:val="28"/>
          <w:rtl w:val="true"/>
          <w:lang w:bidi="fa-IR"/>
        </w:rPr>
        <w:t>اسیر کردند و به نوامیس مردم تجاوز نمودند و فزون‌تر از آن نیز جنایاتی کردند که قلم از بیان آن شرم دارد و این شهر تا به امروز، به صورت ویرانه‌ای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شیخ، این عذابی بود که خدا برای آنان فرستاد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امیر عیینه و لشکر کشی مجدد و ویران کردن شهر و کشتن مردان و اسیر کردن زنان، رعب و وحشتی در منطقه بوجود آورد، و شیخ و محمد بن مسعود را بر توسعه حکومت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محمد بن عبد الوهاب نامه‌هایی به مردم نجد نوشت، و آنان را به مذهب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آئین او را می‌پذیرفتند، در امن و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مذهب او را رد می‌کردند، پیوسته مورد هجوم اتباع شیخ بودند، و سالیان درازی نبرد میان نجد و احساء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وحشیانه اتباع شیخ، گروهی را بر آن داشت که پرده از اعمال شیخ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را متوجه جنایات وی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و اتباعش چنین خطاب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کوچکترین چیز، بلکه با کوچکترین ظن و گمان مردم را تکفیر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را که آشکارا معترف به اسلامند، کافر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را که در تکفیر این گروه توقف می‌کنند، نیز کافر می‌دانید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شیخ به آیین توحید و تظاهر به مبارزه با شرک، در آغاز کار بسیار جالب و فریبنده بود و افرادی که از دور ناظر بر دعوت شیخ بودند، مجذوب آوازه دعوت او شده، حتی سید محمد بن اسماعیل که یکی از</w:t>
      </w:r>
    </w:p>
    <w:p>
      <w:pPr>
        <w:pStyle w:val="BookText"/>
        <w:rPr/>
      </w:pPr>
      <w:r>
        <w:rPr>
          <w:rFonts w:ascii="IRNazanin" w:hAnsi="IRNazanin" w:eastAsia="IRNazanin"/>
          <w:color w:val="111111"/>
          <w:sz w:val="28"/>
          <w:sz w:val="28"/>
          <w:szCs w:val="28"/>
          <w:rtl w:val="true"/>
          <w:lang w:bidi="fa-IR"/>
        </w:rPr>
        <w:t>امرای یمن بود، در یک قصیده طولانی شیخ را ستود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نجد و من حل فی نجد</w:t>
      </w:r>
    </w:p>
    <w:p>
      <w:pPr>
        <w:pStyle w:val="BookText"/>
        <w:rPr/>
      </w:pPr>
      <w:r>
        <w:rPr>
          <w:rFonts w:ascii="IRNazanin" w:hAnsi="IRNazanin" w:eastAsia="IRNazanin"/>
          <w:color w:val="111111"/>
          <w:sz w:val="28"/>
          <w:sz w:val="28"/>
          <w:szCs w:val="28"/>
          <w:rtl w:val="true"/>
          <w:lang w:bidi="fa-IR"/>
        </w:rPr>
        <w:t>و ان کان تسلیمی علی البعد لا یجدی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نجد و کسانی که در آنند</w:t>
      </w:r>
    </w:p>
    <w:p>
      <w:pPr>
        <w:pStyle w:val="BookText"/>
        <w:rPr/>
      </w:pPr>
      <w:r>
        <w:rPr>
          <w:rFonts w:ascii="IRNazanin" w:hAnsi="IRNazanin" w:eastAsia="IRNazanin"/>
          <w:color w:val="111111"/>
          <w:sz w:val="28"/>
          <w:sz w:val="28"/>
          <w:szCs w:val="28"/>
          <w:rtl w:val="true"/>
          <w:lang w:bidi="fa-IR"/>
        </w:rPr>
        <w:t>هر چند درود من از دور، سودی ندارد</w:t>
      </w:r>
    </w:p>
    <w:p>
      <w:pPr>
        <w:pStyle w:val="BookText"/>
        <w:rPr/>
      </w:pPr>
      <w:r>
        <w:rPr>
          <w:rFonts w:ascii="IRNazanin" w:hAnsi="IRNazanin" w:eastAsia="IRNazanin"/>
          <w:color w:val="111111"/>
          <w:sz w:val="28"/>
          <w:sz w:val="28"/>
          <w:szCs w:val="28"/>
          <w:rtl w:val="true"/>
          <w:lang w:bidi="fa-IR"/>
        </w:rPr>
        <w:t>ولی هنگامی که خبر کشتارها و حملات وحشیانه وهابیان به وی رسید، از قصیده‌ای که در مدح او سروده بود، پشیمان شد و قصیده دیگری در نکوهش او سرود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عن القول الذی قلت فی نجد</w:t>
      </w:r>
    </w:p>
    <w:p>
      <w:pPr>
        <w:pStyle w:val="BookText"/>
        <w:rPr/>
      </w:pPr>
      <w:r>
        <w:rPr>
          <w:rFonts w:ascii="IRNazanin" w:hAnsi="IRNazanin" w:eastAsia="IRNazanin"/>
          <w:color w:val="111111"/>
          <w:sz w:val="28"/>
          <w:sz w:val="28"/>
          <w:szCs w:val="28"/>
          <w:rtl w:val="true"/>
          <w:lang w:bidi="fa-IR"/>
        </w:rPr>
        <w:t>فقد صح لی عنه خلاف الذی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سخنی که درباره نجد گفته بودم، برگشتم، زیرا خلاف آنچه که در گذشته فکر میکردم، برای من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یمنی به قصیده دوم اکتفاء نکرد و این قصیده را شرح کرد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الحوبة فی شرح ابیات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مسلمین، یگانه شعار محمد بن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وهابیت، آیین نفاق افکن و تفرقه آفرینی است که از روز نخست چنین پیامدی را بدنبال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 در خطبه‌های نماز جمعه می‌گفت هر کس به پیامبر متوسل شود، کافر شده است، و عجیب این که برادرش سلیمان سخت با او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اسلام چند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 بپا داشتن نماز، و پرداختن زکات، فریضه حج، روزه رمضان</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رکنی را نیز بر آن افزوده‌ای، و آن اینکه هر کس از تو پیروی نکند مسلمان نیست و این نیز رکن ششم است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شب از شبهای ماه رمضان چند نفر</w:t>
      </w:r>
      <w:bookmarkStart w:id="74" w:name="pg3_59"/>
    </w:p>
    <w:p>
      <w:pPr>
        <w:pStyle w:val="BookText"/>
        <w:rPr/>
      </w:pPr>
      <w:bookmarkEnd w:id="74"/>
      <w:r>
        <w:rPr>
          <w:rFonts w:ascii="IRNazanin" w:hAnsi="IRNazanin" w:eastAsia="IRNazanin"/>
          <w:color w:val="111111"/>
          <w:sz w:val="28"/>
          <w:sz w:val="28"/>
          <w:szCs w:val="28"/>
          <w:rtl w:val="true"/>
          <w:lang w:bidi="fa-IR"/>
        </w:rPr>
        <w:t>را از آتش دوزخ آزاد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صد هزار نفر، و در شب آخر ماه رمضان به اندازه همه کسانی که در آن ماه آزاد کرده، یکجا آزاد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به یک دهم این مقدار نیز نرسیده است، پس این مسلمانانی که خدا آنها را آزاد می‌کند، کجا هستند؟ تو که مسلمانان را در خود و اتباع خود محصور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پاسخ برادر ماند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نزاع میان دو برادر به جایی رسید که سلیمان بر جان خود ترسید و در عیه را به قصد مدینه ترک گفت و در آنجا رساله‌ای بر رد برادر نوشت و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رساله مؤثر واقع نشد، بلکه کتابهای دیگری نیز که علمای حنبلی و دیگران نوشتند، در او مؤثر نیفتاد</w:t>
      </w:r>
      <w:r>
        <w:rPr>
          <w:rFonts w:eastAsia="IRNazanin" w:cs="IRNazanin"/>
          <w:color w:val="111111"/>
          <w:sz w:val="28"/>
          <w:szCs w:val="28"/>
          <w:rtl w:val="true"/>
          <w:lang w:bidi="fa-IR"/>
        </w:rPr>
        <w:t>.</w:t>
      </w:r>
    </w:p>
    <w:p>
      <w:pPr>
        <w:pStyle w:val="Heading3"/>
        <w:numPr>
          <w:ilvl w:val="2"/>
          <w:numId w:val="1"/>
        </w:numPr>
        <w:rPr/>
      </w:pPr>
      <w:bookmarkStart w:id="75" w:name="__RefHeading___Toc1533641_1490000891"/>
      <w:bookmarkStart w:id="76" w:name="_Toc30"/>
      <w:bookmarkEnd w:id="75"/>
      <w:r>
        <w:rPr>
          <w:rtl w:val="true"/>
        </w:rPr>
        <w:t>شعار وهابیان</w:t>
      </w:r>
      <w:bookmarkEnd w:id="76"/>
    </w:p>
    <w:p>
      <w:pPr>
        <w:pStyle w:val="BookText"/>
        <w:rPr/>
      </w:pPr>
      <w:r>
        <w:rPr>
          <w:rFonts w:ascii="IRNazanin" w:hAnsi="IRNazanin" w:eastAsia="IRNazanin"/>
          <w:color w:val="111111"/>
          <w:sz w:val="28"/>
          <w:sz w:val="28"/>
          <w:szCs w:val="28"/>
          <w:rtl w:val="true"/>
          <w:lang w:bidi="fa-IR"/>
        </w:rPr>
        <w:t>شعار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مسلمانان جهان</w:t>
      </w:r>
    </w:p>
    <w:p>
      <w:pPr>
        <w:pStyle w:val="BookText"/>
        <w:rPr/>
      </w:pPr>
      <w:r>
        <w:rPr>
          <w:rFonts w:ascii="IRNazanin" w:hAnsi="IRNazanin" w:eastAsia="IRNazanin"/>
          <w:color w:val="111111"/>
          <w:sz w:val="28"/>
          <w:sz w:val="28"/>
          <w:szCs w:val="28"/>
          <w:rtl w:val="true"/>
          <w:lang w:bidi="fa-IR"/>
        </w:rPr>
        <w:t>کفر چو منی گزاف و آسان نبود</w:t>
      </w:r>
    </w:p>
    <w:p>
      <w:pPr>
        <w:pStyle w:val="BookText"/>
        <w:rPr/>
      </w:pPr>
      <w:r>
        <w:rPr>
          <w:rFonts w:ascii="IRNazanin" w:hAnsi="IRNazanin" w:eastAsia="IRNazanin"/>
          <w:color w:val="111111"/>
          <w:sz w:val="28"/>
          <w:sz w:val="28"/>
          <w:szCs w:val="28"/>
          <w:rtl w:val="true"/>
          <w:lang w:bidi="fa-IR"/>
        </w:rPr>
        <w:t>محکم‌تر از ایمان من، ایمان نبود</w:t>
      </w:r>
    </w:p>
    <w:p>
      <w:pPr>
        <w:pStyle w:val="BookText"/>
        <w:rPr/>
      </w:pPr>
      <w:r>
        <w:rPr>
          <w:rFonts w:ascii="IRNazanin" w:hAnsi="IRNazanin" w:eastAsia="IRNazanin"/>
          <w:color w:val="111111"/>
          <w:sz w:val="28"/>
          <w:sz w:val="28"/>
          <w:szCs w:val="28"/>
          <w:rtl w:val="true"/>
          <w:lang w:bidi="fa-IR"/>
        </w:rPr>
        <w:t>در دهر یکی چو من، و آنهم کافر</w:t>
      </w:r>
    </w:p>
    <w:p>
      <w:pPr>
        <w:pStyle w:val="BookText"/>
        <w:rPr/>
      </w:pPr>
      <w:r>
        <w:rPr>
          <w:rFonts w:ascii="IRNazanin" w:hAnsi="IRNazanin" w:eastAsia="IRNazanin"/>
          <w:color w:val="111111"/>
          <w:sz w:val="28"/>
          <w:sz w:val="28"/>
          <w:szCs w:val="28"/>
          <w:rtl w:val="true"/>
          <w:lang w:bidi="fa-IR"/>
        </w:rPr>
        <w:t>پس در همه دهر، یک مسلمان نبود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 که احمد بن تیمیه مکتب خود را پی ریزی کرد، تلویحا و تصریحا خود و اتباع خود را موحد و مسلمان دانسته و دیگر طوائف را کافر و مشرک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اعمال مسلمانان از قبیل توسل به پیامبر و سفر برای زیارت قبر وی و جشن گرفتن در موالید را شرک و بدعت توصیف می‌کرد و مفاد آن این بود که مرتکبین این اعمال، مشرک بوده و طبعا کافر نیز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او محمد بن عبد الوهاب همین شعار را تکرار کرد 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w:t>
      </w:r>
    </w:p>
    <w:p>
      <w:pPr>
        <w:pStyle w:val="BookText"/>
        <w:rPr/>
      </w:pP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چهارم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زمان ما بدتر از مشرکان گذشته‌اند، زیرا مشرکان گذشته، در حال رفاه، شرک می‌ورزیدند، اما در حال سختی به خدای یگانه پناه می‌بردند و خالصانه، تنها او را می‌خواندند، اما اینان در هر دو حال به پیامبر متوسل شده و می‌ورزند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رساله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 که مشرکان زمان ما آن را انکار کرده‌اند، توحید در عبادت است</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تحلیل عقاید وهابیت توحید و شرک را به صورت منطقی تعریف کرده و حد و مرز آن را بیان خواهیم کرد و روشن خواهیم ساخت که اگر معیاری را که این دو نفر برای توحید و شرک ترسیم می‌کنند، صحیح باشد، هرگز در روی زمین نمیتوان موحدی یافت و اساس اشتباه هر دو نفر این است که برای عبادت حد صحیحی قائل نشده و هر نوع توسل به اسباب را پرستش سبب خوانده‌اند، و میان تعلق به سبب، و عبادت سبب فرقی قائل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وهابیان در تکفیر مسلمانان به قدری افراطی و شور است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خان هم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یکی از طرفداران آنان مانند آلوسی صاحب تاریخ نجد، بر آنان خرده گرفته و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بن عبد العزیز به اطراف لشکرکشی کرد و بزرگان عرب در برابر او سر فرود آوردند ولی متاسفانه او مردم را از زیارت خانه خدا باز داشت و بر خلیفه عثمانی خروج کرد و مخالفان خود را تکفیر نمود و در قسمتی از احکام شدت عمل به خرج داد و درباره برخی از اعمال مسلمین با دیدی ظاهر بینانه قضاوت کرد و آنان را متهم به شرک ساخت، در</w:t>
      </w:r>
      <w:bookmarkStart w:id="77" w:name="pg3_61"/>
    </w:p>
    <w:p>
      <w:pPr>
        <w:pStyle w:val="BookText"/>
        <w:rPr/>
      </w:pPr>
      <w:bookmarkEnd w:id="77"/>
      <w:r>
        <w:rPr>
          <w:rFonts w:ascii="IRNazanin" w:hAnsi="IRNazanin" w:eastAsia="IRNazanin"/>
          <w:color w:val="111111"/>
          <w:sz w:val="28"/>
          <w:sz w:val="28"/>
          <w:szCs w:val="28"/>
          <w:rtl w:val="true"/>
          <w:lang w:bidi="fa-IR"/>
        </w:rPr>
        <w:t>حالی که اسلام، آیین سهل و آسان است، نه آیین سخت، آنچنان که علمای نجد اندیشیده‌اند و پیوسته بر مسلمانان منطقه یورش برده و اموال آنان را به عنوان جهاد فی سبیل الله غارت می‌کنند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533643_1490000891"/>
      <w:bookmarkStart w:id="79" w:name="_Toc31"/>
      <w:bookmarkEnd w:id="78"/>
      <w:r>
        <w:rPr>
          <w:rtl w:val="true"/>
        </w:rPr>
        <w:t>دگرگونی در موضع وهابیان</w:t>
      </w:r>
      <w:bookmarkEnd w:id="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گفته شد اساس وهابیت را ایجاد تفرقه و دو دستگی میان مسلمانان تشکیل می‌دهد و این ایده تا آغاز زمامداری عبد العزیز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بود، ولی پس از اشغال حجاز به دست او و تماس وهابیان با ملل مختلف اسلامی، موضع آنان به تدریج دگرگون گردید، زیرا وهابیان پیش از اشغال حرمین در صحراها و بادیه‌ها زندگی می‌کردند، و با گروه‌های معدود تماس داشتند، واقعا فکر می‌کردند که اسلام واقعی همان است که فرزند عبد الوهاب به آنان آموخته است و جز آنان در جهان مسلمانی نیست، و پس از تسلط بر حرمین شریفین و گسترش تماسها، فکر خشونت به تدریج کاهش یافت خصوصا پس از مرگ عبد العزیز و روی کار آمدن فرزندان او مانند سعود، و فیصل، که مدتها در اروپا و آمریکا زندگی کرده بودند، فکر خشونت و تکفیر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فراموشی سپرده شده و تصمیم گرفتند که دامنه تبلیغات را گسترده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موضع آنان نسبت‌به شیعه تغییر نکرد، بلکه پس از پیروزی انقلاب اسلامی ایران، موضع آنان سخت‌تر شده است، زیرا پیوسته از آن میترسند که موج انقلاب به سرزمین آنان برسد و توده مستضعف بر آنان بشورند و ارکان سلطنت را متزلزل سازند و لذا ماه و یا هفته‌ای نمی‌گذرد که جزوه‌ای، رساله‌ای، نشریه‌ای و یا کتابی بر ضد شیعه ننویسند و پیوسته همان دروغهای شاخداری</w:t>
      </w:r>
      <w:bookmarkStart w:id="80" w:name="pg3_62"/>
    </w:p>
    <w:p>
      <w:pPr>
        <w:pStyle w:val="BookText"/>
        <w:rPr/>
      </w:pPr>
      <w:bookmarkEnd w:id="80"/>
      <w:r>
        <w:rPr>
          <w:rFonts w:ascii="IRNazanin" w:hAnsi="IRNazanin" w:eastAsia="IRNazanin"/>
          <w:color w:val="111111"/>
          <w:sz w:val="28"/>
          <w:sz w:val="28"/>
          <w:szCs w:val="28"/>
          <w:rtl w:val="true"/>
          <w:lang w:bidi="fa-IR"/>
        </w:rPr>
        <w:t>را که در ده قرن گذشته پشت‌سر شیعه گفته شده، تکرار می‌کنند</w:t>
      </w:r>
      <w:r>
        <w:rPr>
          <w:rFonts w:eastAsia="IRNazanin" w:cs="IRNazanin"/>
          <w:color w:val="111111"/>
          <w:sz w:val="28"/>
          <w:szCs w:val="28"/>
          <w:rtl w:val="true"/>
          <w:lang w:bidi="fa-IR"/>
        </w:rPr>
        <w:t>.</w:t>
      </w:r>
    </w:p>
    <w:p>
      <w:pPr>
        <w:pStyle w:val="Heading2"/>
        <w:numPr>
          <w:ilvl w:val="1"/>
          <w:numId w:val="1"/>
        </w:numPr>
        <w:rPr/>
      </w:pPr>
      <w:bookmarkStart w:id="81" w:name="__RefHeading___Toc1533645_1490000891"/>
      <w:bookmarkStart w:id="82" w:name="_Toc32"/>
      <w:bookmarkEnd w:id="81"/>
      <w:r>
        <w:rPr>
          <w:rtl w:val="true"/>
        </w:rPr>
        <w:t>ابن تیمیه در آئینه اندیشه متفکران</w:t>
      </w:r>
      <w:bookmarkEnd w:id="82"/>
    </w:p>
    <w:p>
      <w:pPr>
        <w:pStyle w:val="Heading3"/>
        <w:numPr>
          <w:ilvl w:val="2"/>
          <w:numId w:val="1"/>
        </w:numPr>
        <w:rPr/>
      </w:pPr>
      <w:bookmarkStart w:id="83" w:name="__RefHeading___Toc1533647_1490000891"/>
      <w:bookmarkStart w:id="84" w:name="_Toc33"/>
      <w:bookmarkEnd w:id="83"/>
      <w:r>
        <w:rPr>
          <w:rtl w:val="true"/>
        </w:rPr>
        <w:t>منابع</w:t>
      </w:r>
      <w:bookmarkEnd w:id="84"/>
    </w:p>
    <w:p>
      <w:pPr>
        <w:pStyle w:val="BookText"/>
        <w:rPr/>
      </w:pPr>
      <w:r>
        <w:rPr>
          <w:rFonts w:ascii="IRNazanin" w:hAnsi="IRNazanin" w:eastAsia="IRNazanin"/>
          <w:color w:val="111111"/>
          <w:sz w:val="28"/>
          <w:sz w:val="28"/>
          <w:szCs w:val="28"/>
          <w:rtl w:val="true"/>
          <w:lang w:bidi="fa-IR"/>
        </w:rPr>
        <w:t xml:space="preserve">فرهنگ عقائد و مذاهب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سبحانی، جعفر؛</w:t>
      </w:r>
    </w:p>
    <w:p>
      <w:pPr>
        <w:pStyle w:val="Heading3"/>
        <w:numPr>
          <w:ilvl w:val="2"/>
          <w:numId w:val="1"/>
        </w:numPr>
        <w:rPr/>
      </w:pPr>
      <w:bookmarkStart w:id="85" w:name="__RefHeading___Toc1533649_1490000891"/>
      <w:bookmarkStart w:id="86" w:name="_Toc34"/>
      <w:bookmarkEnd w:id="85"/>
      <w:r>
        <w:rPr>
          <w:rtl w:val="true"/>
        </w:rPr>
        <w:t>متن</w:t>
      </w:r>
      <w:bookmarkEnd w:id="86"/>
    </w:p>
    <w:p>
      <w:pPr>
        <w:pStyle w:val="BookText"/>
        <w:rPr/>
      </w:pPr>
      <w:r>
        <w:rPr>
          <w:rFonts w:ascii="IRNazanin" w:hAnsi="IRNazanin" w:eastAsia="IRNazanin"/>
          <w:color w:val="111111"/>
          <w:sz w:val="28"/>
          <w:sz w:val="28"/>
          <w:szCs w:val="28"/>
          <w:rtl w:val="true"/>
          <w:lang w:bidi="fa-IR"/>
        </w:rPr>
        <w:t>جهان هستی، جهان کنشها و واکنشها، و به اصطلاح علمی، جهان عملها و عکس العملها است، لطیف‌ترین نسیمی که در آن نقطه جهان می‌وزد، در تلطیف هوای تمام نقاط جهان مؤثر است، و یا نوری که از دورترین نقاط جهان بر زمین میتابد، در پرورش گیاهان و جانداران و دیگر اوضاع جهان مؤثر می‌باشد و اگر بشر برای لمس این تاثیرها و تاثرها وسیله‌ای در اختیار ندارد، آسیبی به ضابطه علمی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سرزمین علم و دانش، مهد فلاسفه و متکلمان و فقیهان اندیشه جسم بودن و جهت داشتن خدا را مطرح کرد و سفر به زیارت مرقد رسول گرامی را تحریم نمود، توسل به ارواح مقدس پیامبران و اولیاء را شرک نامید و بزرگداشت میلاد نبی را، بدعت شمرد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به حکم ضابطه یاد شده، این کنشها، بدون واکنش، نخواهد بود، در جهان اسلام پیوسته اندیشمندان غیوری بوده و هستند که از اصول اسلام و دستاوردهای قرآن، به شدت دفاع میکنند، و آنچه در توان دارند، در این راه، نثار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با انتشار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الحمویة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دست‌به ریسک بزرگی زد و پس از آن، با ولاء و عشق مسلمانان به پیامبر اکرم صلی الله علیه و آله، بازی کرد و با یک رشته ظاهر سازیها، سنت هفتصد ساله را، به باد انتقاد گرفت، تبرک به قبر پیامبر را، حرام دانست و از این طریق وصیت شیخین را که سفارش کرده بودند، در کنار قبر پیامبر به خاک سپرده شوند، خدشه دار ساخت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مسلم، هر یک از این</w:t>
      </w:r>
    </w:p>
    <w:p>
      <w:pPr>
        <w:pStyle w:val="BookText"/>
        <w:rPr/>
      </w:pPr>
      <w:r>
        <w:rPr>
          <w:rFonts w:ascii="IRNazanin" w:hAnsi="IRNazanin" w:eastAsia="IRNazanin"/>
          <w:color w:val="111111"/>
          <w:sz w:val="28"/>
          <w:sz w:val="28"/>
          <w:szCs w:val="28"/>
          <w:rtl w:val="true"/>
          <w:lang w:bidi="fa-IR"/>
        </w:rPr>
        <w:t>کارها کافی بود که قلمها و خامه‌های اندیشمندان اسلامی بر ضد او به حرکت در آیند، و علمای اسلام، او را به محاکمه بکشند، و توده مردم را از اندیشه‌های زیانبار او بر 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اهل سنت سابقه ندارد یک عالم حنبلی، بارها به دادگاه دعوت شود، و به تبعید، زندان محکوم گردد و در خود زندان، از مطالعه و نگارش محروم شود و ما اجمال سرگذشت محنت‌بار او را به نقل از شاگرد وی ابن کثیر در تاریخ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گروهی از فقهاء بر ضد ابن تیمیه قیام کرده و خواستند که او را به مجلس قاضی جلال الدین حنفی احضار کنند، او حاضر نشد، سرانجام در شهر بر ضد رساله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سر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هشتم رجب سال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قضات شهر همراه با ابن تیمیه در قصر نائب السلطنة حاضر شدند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قرائت شد و در دوازدهم ماه در نشست دوم، کمال الدین زملکانی با او به مناظره پرداخت، و مردم از جودت ذهن و بحث نیکوی مناظر تشکر کردند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 شعبان، در نشست سوم، وی به تبعید به مصر محکوم شد، و دمشق را به عزم مصر ترک گفت و چون در آنجا، نیز از نشر اندیشه خود دست بر نداشت، در مجلس مخصوصی، شمس بن عدنان با او به مناظره پرداخت، سرانجام ابن محلوف مالکی قاضی وقت، او را محکوم به زندان کرد، و رسما بر ضد او در مصر و شام اعلامیه منتشر شد، و</w:t>
      </w:r>
    </w:p>
    <w:p>
      <w:pPr>
        <w:pStyle w:val="BookText"/>
        <w:rPr/>
      </w:pPr>
      <w:r>
        <w:rPr>
          <w:rFonts w:ascii="IRNazanin" w:hAnsi="IRNazanin" w:eastAsia="IRNazanin"/>
          <w:color w:val="111111"/>
          <w:sz w:val="28"/>
          <w:sz w:val="28"/>
          <w:szCs w:val="28"/>
          <w:rtl w:val="true"/>
          <w:lang w:bidi="fa-IR"/>
        </w:rPr>
        <w:t>این بر حنابله که ابن تیمیه نیز از آنان بوده،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پس از فعل و انفعالها، شیخ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 و اقامت در مصر را بر انتقال به دمشق ترجیح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پس از آزادی در نشر عقاید خود پافشاری میکرد و ابن عطاء با او مناظره نموده و او را به محکمه قاضی بدر الدین بن جماعة کشانید قاضی احساس که وی در سخنان خود، نسبت‌به پیامبر ادب را رعایت نمیکند، او را روانه زندان کرد و سرانجام در آغاز سال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آزاد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فعالیت مجدد شیخ سبب شد آخر ماه صفر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اسکندریه مصر تبعید شود و پس از هشت ماه اقامت در آنجا، در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قاهره بازگشت و در آنجا ماند تا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بازگشت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پنجشنبه دوم رجب سال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به خاطر فتاوای دور از مذاهب اسلامی به دار السعادة احضار شد، قضاة هر چهار مذهب او را نکوهش کردند، و محکوم به زندان شد تا دوم محرم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از زندان آزاد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شکایات فراوانی از علماء و دانشمندان درباره او سبب شد که حاکم وقت او را در قلعه دمشق زندانی سازد، و از هر نوع فعالیت حتی نوشتن، ممنوع گردد و سرانجام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جان سپرد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تذکر نکته‌ای ناگزیریم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یک چنین مقاومت و استواری در راه اندیشه را مایه ستایش بداند و او را اسطوره مقاومت و ثبات در راه عقیده تلقی کند، ولی یک</w:t>
      </w:r>
    </w:p>
    <w:p>
      <w:pPr>
        <w:pStyle w:val="BookText"/>
        <w:rPr/>
      </w:pPr>
      <w:r>
        <w:rPr>
          <w:rFonts w:ascii="IRNazanin" w:hAnsi="IRNazanin" w:eastAsia="IRNazanin"/>
          <w:color w:val="111111"/>
          <w:sz w:val="28"/>
          <w:sz w:val="28"/>
          <w:szCs w:val="28"/>
          <w:rtl w:val="true"/>
          <w:lang w:bidi="fa-IR"/>
        </w:rPr>
        <w:t>چنین اندیشه جز ساده نگری، چیزی بیش نیست زیرا لجاجت در برابر حق، غیر از مقاومت در راه عقیده است، خصلت نخست کاملا محکوم و نکوهیده است، و دومی در صورتی قابل ستایش است، که خود عقیده کاملا مقدس باشد، انسانی که روی یک رشته انگیزه‌های مادی، و اغراض شخصی به ثبات در راه عقیده تظاهر ورزد، آن نیز مقدس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ثبات در راه عقیده به طور در بست کار خوبی باشد باید شیطان را به خاطر ثبات در عقیده خود، ستایش کنیم زیرا او نیز در راه عقیده خود تا درون دوزخ پیش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ابن تیمیه، لجاجت در برابر کلیه علمای اسلام و مذاهب چهارگانه اهل سنت بود، او به روشنی می‌دید که اندیشه‌های او درباره صفات خدا و مقامات پیامبر، افکار کلیه فقیهان و قضاة اسلام را بر ضد او شورانیده، و پیوسته دستگیر و تبعید و زندانی می‌شود، و در این میان، مساله سیاسی نبود تا تصور شود که گروهی روی اغراض سیاسی، و یا شخصی و مادی با او در افتاده و پیوسته او را به محاکم قضائی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اهل سنت اتفاق علمای یک عصر، تا چه رسد، اتفاق علماء هفت قرن، حجت و واقع نما است و تخلف از آن تخلف از جامعه اسلامی است که دوزخ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این مطلب با آیه یاد شده در زیر استدلال میکنند آنجا که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یشاقق الرسول من بعد ما تبین له الهدی و یتبع غیر سبیل المؤمنین نوله ما تولی و نصله جهنم و سآءت</w:t>
      </w:r>
      <w:bookmarkStart w:id="87" w:name="pg3_66"/>
    </w:p>
    <w:p>
      <w:pPr>
        <w:pStyle w:val="BookText"/>
        <w:rPr/>
      </w:pPr>
      <w:bookmarkEnd w:id="87"/>
      <w:r>
        <w:rPr>
          <w:rFonts w:ascii="IRNazanin" w:hAnsi="IRNazanin" w:eastAsia="IRNazanin"/>
          <w:color w:val="111111"/>
          <w:sz w:val="28"/>
          <w:sz w:val="28"/>
          <w:szCs w:val="28"/>
          <w:rtl w:val="true"/>
          <w:lang w:bidi="fa-IR"/>
        </w:rPr>
        <w:t>مصیرا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پس از روشن شدن حقیقت از در مخالفت با پیامبر در آید و از راهی جز راه مؤمنان پیروی کند، ما او را از پی همان کسی که دوست داشته، می‌فرستیم و در دوزخ وارد می‌کنیم، چه جایگاه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غیر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تخلف از جرگه مؤمنان را جائز نمی شمارد اکنون یادآور میشویم که جامعه مؤمنان، متجاوز از هفتصد سال، به قبر و ضریح پیامبر تبرک جسته، و ساختن سایبان و بنا را یک نوع اظهار محبت به پیامبر می‌دانستند، و یکی از فرائض افراد با ایمان، اظهار علاقه به پیامبر و ابراز محبت است، مخالفت با چنین سنت چند صد ساله‌ای، جز تجسم بخشیدن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غیر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پاسداران اصول و فروع اسلام در عصر ابن تیمیه و پس از او، بیانات نافذ و محکمی درباره شخص او و کتابهای وی، دارند و گاهی قضات مذاهب چهارگانه سند واحدی را امضاء کرده و مردم را از پیروی از افکار وی باز می‌داشتند، و در حیات و پس از مرگ ابن تیمیه، رساله‌ها و کتابهای فراوانی، در نقد اندیشه‌های او نوشته‌اند که ذکر اسامی آنها، مایه اطاله سخن است و ما اکنون به صورت گذرا این شخصیتها را نام می‌بریم شخصیتهائی که هر یک در عصر خود، ستاره فروزانی بودند که امت اسلامی از نور اندیشه‌های آنان، بهره می‌گرفت و هیچ دانشمند اسلامی نمیتواند، نقد و رد آنها را از طریق اغراض شخصی تفسیر کند</w:t>
      </w:r>
      <w:r>
        <w:rPr>
          <w:rFonts w:eastAsia="IRNazanin" w:cs="IRNazanin"/>
          <w:color w:val="111111"/>
          <w:sz w:val="28"/>
          <w:szCs w:val="28"/>
          <w:rtl w:val="true"/>
          <w:lang w:bidi="fa-IR"/>
        </w:rPr>
        <w:t>.</w:t>
      </w:r>
    </w:p>
    <w:p>
      <w:pPr>
        <w:pStyle w:val="Heading3"/>
        <w:numPr>
          <w:ilvl w:val="2"/>
          <w:numId w:val="1"/>
        </w:numPr>
        <w:rPr/>
      </w:pPr>
      <w:bookmarkStart w:id="88" w:name="__RefHeading___Toc1533651_1490000891"/>
      <w:bookmarkStart w:id="89" w:name="_Toc35"/>
      <w:bookmarkEnd w:id="88"/>
      <w:r>
        <w:rPr>
          <w:rtl w:val="true"/>
        </w:rPr>
        <w:t>برخورد اندیشه‌ها مایه تکامل است</w:t>
      </w:r>
      <w:bookmarkEnd w:id="89"/>
    </w:p>
    <w:p>
      <w:pPr>
        <w:pStyle w:val="Heading4"/>
        <w:numPr>
          <w:ilvl w:val="3"/>
          <w:numId w:val="1"/>
        </w:numPr>
        <w:rPr/>
      </w:pPr>
      <w:bookmarkStart w:id="90" w:name="__RefHeading___Toc1533653_1490000891"/>
      <w:bookmarkStart w:id="91" w:name="_Toc36"/>
      <w:bookmarkEnd w:id="90"/>
      <w:r>
        <w:rPr>
          <w:rtl w:val="true"/>
        </w:rPr>
        <w:t>مقدمه</w:t>
      </w:r>
      <w:bookmarkEnd w:id="9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دو اندیشه به صورت نفی و اثبات مانند اصطکاک دو سیم</w:t>
      </w:r>
    </w:p>
    <w:p>
      <w:pPr>
        <w:pStyle w:val="BookText"/>
        <w:rPr/>
      </w:pPr>
      <w:r>
        <w:rPr>
          <w:rFonts w:ascii="IRNazanin" w:hAnsi="IRNazanin" w:eastAsia="IRNazanin"/>
          <w:color w:val="111111"/>
          <w:sz w:val="28"/>
          <w:sz w:val="28"/>
          <w:szCs w:val="28"/>
          <w:rtl w:val="true"/>
          <w:lang w:bidi="fa-IR"/>
        </w:rPr>
        <w:t>مثبت و منفی است که از آن نور و حرارت می‌جهد و به محیط، روشنی و گرمی می‌بخشد، و تکامل علوم و پیشرفت تمدن، در سایه گفت و شنودها، بررسیها و درگیریهای علمی صورت می‌پذیرد، و پس از اندی، فرضیه‌ها به حقیقت، و انکارها و شکها، به علم و یقین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نباید، اختلاف دو دانشمند را با یکدیگر، نشانه حقد و کینه انگاشت و آنرا غیر اصولی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گاه ابراز اندیشه از طرف عالمی سبب شود، که همه دانشمندان بر ضد فکر او بشوند، و به رد و نقد اندیشه‌های او بپردازند، و کوچکترین انعطاف پس از مرور قرنها پدید نیاید، طبعا باید یک چنین اتفاقی را گواه بر بی پایگی آن اندیشه‌ها دانست، و آن را جز از طریق علاقه به اظهار حق، و زدودن باطل، نباید تحلیل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دانشمندان اسلام، با ابن تیمیه درباره صفات خدا، و توحید و شرک، مربوط به ضابطه دوم است، و از روزی که مساله کفر آمیز، تجسم و جهت داشتن خدا، و یا جسارت به ساحت انبیاء و اولیاء از جانب ابن تیمیه عنوان شد، قلمها و خامه‌ها، مناظرات و محاکمات، برای صیانت عقائد توده مردم به حرکت درآمدند، و هر کسی، به نوعی او را محکوم کرد، و سخن او را نقد نمود و بزرگان اهل سنت که با وی هم عصر بودند، و یا پس از وی می‌زیستند، در نقد اندیشه‌های او بیش از بیست رساله نوشتند و ناقدان اندیشه‌های او از شخصیتهائی بودند، که مراجعه به بیوگرافی آنها در کتابهای تراجم، ما را به مقام بلند</w:t>
      </w:r>
      <w:bookmarkStart w:id="92" w:name="pg3_68"/>
    </w:p>
    <w:p>
      <w:pPr>
        <w:pStyle w:val="BookText"/>
        <w:rPr/>
      </w:pPr>
      <w:bookmarkEnd w:id="92"/>
      <w:r>
        <w:rPr>
          <w:rFonts w:ascii="IRNazanin" w:hAnsi="IRNazanin" w:eastAsia="IRNazanin"/>
          <w:color w:val="111111"/>
          <w:sz w:val="28"/>
          <w:sz w:val="28"/>
          <w:szCs w:val="28"/>
          <w:rtl w:val="true"/>
          <w:lang w:bidi="fa-IR"/>
        </w:rPr>
        <w:t>علمی آنها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بخش، به ذکر اسامی، و نقل و گزیده‌ای از سخنان آنها درباره ابن تیمیه اکتفاء میکنیم و اگر رد و انتقاداتی را که از طرف دانشمندان شیعه انجام گرفته، بر آنها بیفزاییم با انبوهی از کتاب و رساله، یا مناظره و محاکمه روبرو می‌شویم که در تاریخ برای خود کم نظیر است</w:t>
      </w:r>
      <w:r>
        <w:rPr>
          <w:rFonts w:eastAsia="IRNazanin" w:cs="IRNazanin"/>
          <w:color w:val="111111"/>
          <w:sz w:val="28"/>
          <w:szCs w:val="28"/>
          <w:rtl w:val="true"/>
          <w:lang w:bidi="fa-IR"/>
        </w:rPr>
        <w:t>.</w:t>
      </w:r>
    </w:p>
    <w:p>
      <w:pPr>
        <w:pStyle w:val="Heading4"/>
        <w:numPr>
          <w:ilvl w:val="3"/>
          <w:numId w:val="1"/>
        </w:numPr>
        <w:rPr/>
      </w:pPr>
      <w:bookmarkStart w:id="93" w:name="__RefHeading___Toc1533655_1490000891"/>
      <w:bookmarkStart w:id="94" w:name="_Toc37"/>
      <w:bookmarkEnd w:id="93"/>
      <w:r>
        <w:rPr/>
        <w:t>1</w:t>
      </w:r>
      <w:r>
        <w:rPr>
          <w:rtl w:val="true"/>
        </w:rPr>
        <w:t xml:space="preserve"> - </w:t>
      </w:r>
      <w:r>
        <w:rPr>
          <w:rtl w:val="true"/>
        </w:rPr>
        <w:t xml:space="preserve">صفی الدین هندی </w:t>
      </w:r>
      <w:r>
        <w:rPr/>
        <w:t>644</w:t>
      </w:r>
      <w:r>
        <w:rPr>
          <w:rtl w:val="true"/>
        </w:rPr>
        <w:t xml:space="preserve"> - </w:t>
      </w:r>
      <w:r>
        <w:rPr/>
        <w:t>715</w:t>
      </w:r>
      <w:bookmarkEnd w:id="94"/>
    </w:p>
    <w:p>
      <w:pPr>
        <w:pStyle w:val="BookText"/>
        <w:rPr/>
      </w:pPr>
      <w:r>
        <w:rPr>
          <w:rFonts w:ascii="IRNazanin" w:hAnsi="IRNazanin" w:eastAsia="IRNazanin"/>
          <w:color w:val="111111"/>
          <w:sz w:val="28"/>
          <w:sz w:val="28"/>
          <w:szCs w:val="28"/>
          <w:rtl w:val="true"/>
          <w:lang w:bidi="fa-IR"/>
        </w:rPr>
        <w:t>صفی الدین از داناترین مردم به مذهب امام ابو الحسن اشعری بوده و در هر دو 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دین، و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روزگار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نخستین کسی است که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السعادة با ابن تیمیه به مناظره پرداخت، و در تقریر و تبیین مطلب، فوق العاده توانا بود، و در مناظره به یک نقطه فشار می‌آورد، در حالی که ابن تیمیه از شاخه‌ای به شاخه‌ای می‌پرید از این جهت صفی الدین به وی گفت چرا ادب مناظره را رعایت نمیکنی، تو گنجشک وار، از شاخه‌ای به شاخه‌ای می‌پری، مجلس مناظره در دار السعادة دمشق، با پیروزی صفی الدین به پایان رسید و ابن تیمیه و دار و دسته او از وظائف دولتی بر کنار شدند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533657_1490000891"/>
      <w:bookmarkStart w:id="96" w:name="_Toc38"/>
      <w:bookmarkEnd w:id="95"/>
      <w:r>
        <w:rPr/>
        <w:t>2</w:t>
      </w:r>
      <w:r>
        <w:rPr>
          <w:rtl w:val="true"/>
        </w:rPr>
        <w:t xml:space="preserve"> - </w:t>
      </w:r>
      <w:r>
        <w:rPr>
          <w:rtl w:val="true"/>
        </w:rPr>
        <w:t xml:space="preserve">کمال الدین زملکانی ت </w:t>
      </w:r>
      <w:r>
        <w:rPr>
          <w:rtl w:val="true"/>
        </w:rPr>
        <w:t xml:space="preserve">- </w:t>
      </w:r>
      <w:r>
        <w:rPr/>
        <w:t>67</w:t>
      </w:r>
      <w:r>
        <w:rPr>
          <w:rtl w:val="true"/>
        </w:rPr>
        <w:t xml:space="preserve"> - </w:t>
      </w:r>
      <w:r>
        <w:rPr/>
        <w:t>733</w:t>
      </w:r>
      <w:bookmarkEnd w:id="96"/>
    </w:p>
    <w:p>
      <w:pPr>
        <w:pStyle w:val="BookText"/>
        <w:rPr/>
      </w:pPr>
      <w:r>
        <w:rPr>
          <w:rFonts w:ascii="IRNazanin" w:hAnsi="IRNazanin" w:eastAsia="IRNazanin"/>
          <w:color w:val="111111"/>
          <w:sz w:val="28"/>
          <w:sz w:val="28"/>
          <w:szCs w:val="28"/>
          <w:rtl w:val="true"/>
          <w:lang w:bidi="fa-IR"/>
        </w:rPr>
        <w:t xml:space="preserve">کمال الدین معروف به قاضی القضاة زملکانی، قاضی توانای منطقه حلب بود، و او دومین کسی است که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تیمیه به مناظره پرداخت، و او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المضیئة فی الرد علی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کشف الظنون از آن یاد کرده است، سبکی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نظریه ابن تیمیه را پیرامون زیارت و طلاق رد کرده است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533659_1490000891"/>
      <w:bookmarkStart w:id="98" w:name="_Toc39"/>
      <w:bookmarkEnd w:id="97"/>
      <w:r>
        <w:rPr/>
        <w:t>3</w:t>
      </w:r>
      <w:r>
        <w:rPr>
          <w:rtl w:val="true"/>
        </w:rPr>
        <w:t xml:space="preserve"> - </w:t>
      </w:r>
      <w:r>
        <w:rPr>
          <w:rtl w:val="true"/>
        </w:rPr>
        <w:t>شهاب الدین حلبی</w:t>
      </w:r>
      <w:r>
        <w:rPr>
          <w:rtl w:val="true"/>
        </w:rPr>
        <w:t xml:space="preserve">/ </w:t>
      </w:r>
      <w:r>
        <w:rPr>
          <w:rtl w:val="true"/>
        </w:rPr>
        <w:t xml:space="preserve">م </w:t>
      </w:r>
      <w:r>
        <w:rPr/>
        <w:t>733</w:t>
      </w:r>
      <w:bookmarkEnd w:id="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حلبی از دانشمندان بنام دمشق، و معاصر با ابن تیمیه بوده</w:t>
      </w:r>
      <w:bookmarkStart w:id="99" w:name="pg3_69"/>
    </w:p>
    <w:p>
      <w:pPr>
        <w:pStyle w:val="BookText"/>
        <w:rPr/>
      </w:pPr>
      <w:bookmarkEnd w:id="99"/>
      <w:r>
        <w:rPr>
          <w:rFonts w:ascii="IRNazanin" w:hAnsi="IRNazanin" w:eastAsia="IRNazanin"/>
          <w:color w:val="111111"/>
          <w:sz w:val="28"/>
          <w:sz w:val="28"/>
          <w:szCs w:val="28"/>
          <w:rtl w:val="true"/>
          <w:lang w:bidi="fa-IR"/>
        </w:rPr>
        <w:t>و در نقد نظریه او پیرامون جهت داشتن خدا رساله مستقلی نوشته، و سبکی در طبقات الشافعیه متن رساله وی را در ترجمه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رساله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به نگارش این رساله وادار کرد این بود که اخیرا رساله‌ای از طرف برخی منتشر شده و کسانی را که قدم راسخی در معارف ندارند، فریب داده است، من نخست عقیده اهل سنت را نقل کرده، آنگاه به نقد عقیده ابن تیمیه می‌پردازم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1533661_1490000891"/>
      <w:bookmarkStart w:id="101" w:name="_Toc40"/>
      <w:bookmarkEnd w:id="100"/>
      <w:r>
        <w:rPr/>
        <w:t>4</w:t>
      </w:r>
      <w:r>
        <w:rPr>
          <w:rtl w:val="true"/>
        </w:rPr>
        <w:t xml:space="preserve"> - </w:t>
      </w:r>
      <w:r>
        <w:rPr>
          <w:rtl w:val="true"/>
        </w:rPr>
        <w:t>شمس الدین ذهبی</w:t>
      </w:r>
      <w:r>
        <w:rPr>
          <w:rtl w:val="true"/>
        </w:rPr>
        <w:t xml:space="preserve">/ </w:t>
      </w:r>
      <w:r>
        <w:rPr>
          <w:rtl w:val="true"/>
        </w:rPr>
        <w:t xml:space="preserve">م </w:t>
      </w:r>
      <w:r>
        <w:rPr/>
        <w:t>748</w:t>
      </w:r>
      <w:bookmarkEnd w:id="101"/>
    </w:p>
    <w:p>
      <w:pPr>
        <w:pStyle w:val="BookText"/>
        <w:rPr/>
      </w:pPr>
      <w:r>
        <w:rPr>
          <w:rFonts w:ascii="IRNazanin" w:hAnsi="IRNazanin" w:eastAsia="IRNazanin"/>
          <w:color w:val="111111"/>
          <w:sz w:val="28"/>
          <w:sz w:val="28"/>
          <w:szCs w:val="28"/>
          <w:rtl w:val="true"/>
          <w:lang w:bidi="fa-IR"/>
        </w:rPr>
        <w:t>ذهبی از شخصیتهای بزرگ حنابله است، و در تاریخ و رجال خدمات ارزنده‌ای انجام داده و کتابهای او جزء مصادر رجالی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ابن تیمیه پرداخته و در آنجا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رو شدن عقائد او، نامه گسترده‌ای به وی نوشته و نامه را با این جمله‌ها آغاز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ارحمنی و اقلنی عثرتی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اسفاه علی السنة و اهلها، و اشوقاه الی اخوان یعاوننی علی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من رحم کن و لغزش مرا پس گیر، تاسف بر نابودی سنت پیامبر و اهل آن</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102" w:name="__RefHeading___Toc1533663_1490000891"/>
      <w:bookmarkStart w:id="103" w:name="_Toc41"/>
      <w:bookmarkEnd w:id="102"/>
      <w:r>
        <w:rPr/>
        <w:t>5</w:t>
      </w:r>
      <w:r>
        <w:rPr>
          <w:rtl w:val="true"/>
        </w:rPr>
        <w:t xml:space="preserve"> - </w:t>
      </w:r>
      <w:r>
        <w:rPr>
          <w:rtl w:val="true"/>
        </w:rPr>
        <w:t xml:space="preserve">صدر الدین مرحل م حدود </w:t>
      </w:r>
      <w:r>
        <w:rPr/>
        <w:t>750</w:t>
      </w:r>
      <w:bookmarkEnd w:id="103"/>
    </w:p>
    <w:p>
      <w:pPr>
        <w:pStyle w:val="BookText"/>
        <w:rPr/>
      </w:pPr>
      <w:r>
        <w:rPr>
          <w:rFonts w:ascii="IRNazanin" w:hAnsi="IRNazanin" w:eastAsia="IRNazanin"/>
          <w:color w:val="111111"/>
          <w:sz w:val="28"/>
          <w:sz w:val="28"/>
          <w:szCs w:val="28"/>
          <w:rtl w:val="true"/>
          <w:lang w:bidi="fa-IR"/>
        </w:rPr>
        <w:t xml:space="preserve">صدر الدین پیشوای بزرگ در کلام اشعری و محقق در دو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و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میرود و از ذکاوت شگفت آور و حافظه فوق العاده‌ای برخوردار بود و مناظرات متعددی با ابن تیمیه انجام داد دشمن شکست خورده در سنگر علم در صدد سنگ اندازی در مسائل اجتماعی بر آمد و او را متهم به مطالبی کرد که از آن پیراسته بود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533665_1490000891"/>
      <w:bookmarkStart w:id="105" w:name="_Toc42"/>
      <w:bookmarkEnd w:id="104"/>
      <w:r>
        <w:rPr/>
        <w:t>6</w:t>
      </w:r>
      <w:r>
        <w:rPr>
          <w:rtl w:val="true"/>
        </w:rPr>
        <w:t xml:space="preserve"> - </w:t>
      </w:r>
      <w:r>
        <w:rPr>
          <w:rtl w:val="true"/>
        </w:rPr>
        <w:t xml:space="preserve">علی بن عبد الکافی سبکی م </w:t>
      </w:r>
      <w:r>
        <w:rPr>
          <w:rtl w:val="true"/>
        </w:rPr>
        <w:t xml:space="preserve">/ </w:t>
      </w:r>
      <w:r>
        <w:rPr/>
        <w:t>756</w:t>
      </w:r>
      <w:bookmarkEnd w:id="10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عبد الکافی، از محدثان و فقیهان بزرگ دمشق بوده و نویسنده</w:t>
      </w:r>
      <w:bookmarkStart w:id="106" w:name="pg3_70"/>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سبکی فرزند او است، وی در جلد دهم کتاب خود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گسترده‌ای از پدر آورده که علاقمندان میتوانند به آن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شافعی، و در کلام، اشعری بود، شیخ ذهبی با آنکه به حنابله تعصب می‌ورزید نسبت‌به او فوق العاده خاضع بود و او را با دو بیتی ستوده که مضمون آنرا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مسجد اموی که گردن می‌کشید، در برابر محدثی مانند سبکی آنگاه که روی آن قرار گرفت، خضوع کرده وی حافظترین مشایخ عصر در حدیث و سخنورترین و داورترین آنهاست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وی کتاب مستقلی به عنوان رد بر اندیشه‌های ابن تیمیه نوشت، در آن به کلیه شبهات او پیرامون مسافرت برای زیارت پیامبر، و زیارت قبر او پاسخ گفته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در مصر چاپ شده است، وی علاوه بر این کتاب،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آغاز آن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اصول عقاید، بدعتها نهاد، و استوانه‌های اسلام و ارکان آن را شکست او مدتها در پوشش پیروی از کتاب و سنت، و تظاهر به دعوت به حق، زیست ناگهان نقاب کنار رفت، پیروی از کتاب و سنت به بدعت گذاری و دوری از مسلمانان تبدیل شد</w:t>
      </w:r>
      <w:r>
        <w:rPr>
          <w:rFonts w:eastAsia="IRNazanin" w:cs="IRNazanin"/>
          <w:color w:val="111111"/>
          <w:sz w:val="28"/>
          <w:szCs w:val="28"/>
          <w:rtl w:val="true"/>
          <w:lang w:bidi="fa-IR"/>
        </w:rPr>
        <w:t>.</w:t>
      </w:r>
    </w:p>
    <w:p>
      <w:pPr>
        <w:pStyle w:val="Heading4"/>
        <w:numPr>
          <w:ilvl w:val="3"/>
          <w:numId w:val="1"/>
        </w:numPr>
        <w:rPr/>
      </w:pPr>
      <w:bookmarkStart w:id="107" w:name="__RefHeading___Toc1533667_1490000891"/>
      <w:bookmarkStart w:id="108" w:name="_Toc43"/>
      <w:bookmarkEnd w:id="107"/>
      <w:r>
        <w:rPr/>
        <w:t>7</w:t>
      </w:r>
      <w:r>
        <w:rPr>
          <w:rtl w:val="true"/>
        </w:rPr>
        <w:t xml:space="preserve"> - </w:t>
      </w:r>
      <w:r>
        <w:rPr>
          <w:rtl w:val="true"/>
        </w:rPr>
        <w:t xml:space="preserve">محمد بن شاکر کتبی م </w:t>
      </w:r>
      <w:r>
        <w:rPr>
          <w:rtl w:val="true"/>
        </w:rPr>
        <w:t xml:space="preserve">/ </w:t>
      </w:r>
      <w:r>
        <w:rPr/>
        <w:t>764</w:t>
      </w:r>
      <w:bookmarkEnd w:id="108"/>
    </w:p>
    <w:p>
      <w:pPr>
        <w:pStyle w:val="BookText"/>
        <w:rPr/>
      </w:pPr>
      <w:r>
        <w:rPr>
          <w:rFonts w:ascii="IRNazanin" w:hAnsi="IRNazanin" w:eastAsia="IRNazanin"/>
          <w:color w:val="111111"/>
          <w:sz w:val="28"/>
          <w:sz w:val="28"/>
          <w:szCs w:val="28"/>
          <w:rtl w:val="true"/>
          <w:lang w:bidi="fa-IR"/>
        </w:rPr>
        <w:t xml:space="preserve">محمد بن شاکر کتبی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وفیات الاعیان ابن خلکان نوشته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کتابی پیرامون فضائل معاویه نوشته و فتوی داده است که لعن بر یزید جائز نیست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1533669_1490000891"/>
      <w:bookmarkStart w:id="110" w:name="_Toc44"/>
      <w:bookmarkEnd w:id="109"/>
      <w:r>
        <w:rPr/>
        <w:t>8</w:t>
      </w:r>
      <w:r>
        <w:rPr>
          <w:rtl w:val="true"/>
        </w:rPr>
        <w:t xml:space="preserve"> - </w:t>
      </w:r>
      <w:r>
        <w:rPr>
          <w:rtl w:val="true"/>
        </w:rPr>
        <w:t xml:space="preserve">ابو محمد یافعی م </w:t>
      </w:r>
      <w:r>
        <w:rPr>
          <w:rtl w:val="true"/>
        </w:rPr>
        <w:t xml:space="preserve">/ </w:t>
      </w:r>
      <w:r>
        <w:rPr/>
        <w:t>768</w:t>
      </w:r>
      <w:bookmarkEnd w:id="11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عبد الله بن اسعد مورخ، معروف به یافعی نویسنده کتاب</w:t>
      </w:r>
      <w:bookmarkStart w:id="111" w:name="pg3_71"/>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ابن تیمیه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به خاطر مسائل فکری خاصی، زندانی و بازداشت شد، بدترین فتوای وی این بود که از زیارت پیامبر نهی کرده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ظاهری تفسیر می‌کرد و برای خدا، حرف و صوت معتقد بود و برای پیشگیری از سرایت عقیده او در دمشق ندا شد که هر کس بر عقیده او باشد جان و مال او هدر است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1533671_1490000891"/>
      <w:bookmarkStart w:id="113" w:name="_Toc45"/>
      <w:bookmarkEnd w:id="112"/>
      <w:r>
        <w:rPr/>
        <w:t>9</w:t>
      </w:r>
      <w:r>
        <w:rPr>
          <w:rtl w:val="true"/>
        </w:rPr>
        <w:t xml:space="preserve"> - </w:t>
      </w:r>
      <w:r>
        <w:rPr>
          <w:rtl w:val="true"/>
        </w:rPr>
        <w:t xml:space="preserve">ابو بکر حصنی دمشقی م </w:t>
      </w:r>
      <w:r>
        <w:rPr>
          <w:rtl w:val="true"/>
        </w:rPr>
        <w:t xml:space="preserve">/ </w:t>
      </w:r>
      <w:r>
        <w:rPr/>
        <w:t>829</w:t>
      </w:r>
      <w:bookmarkEnd w:id="113"/>
    </w:p>
    <w:p>
      <w:pPr>
        <w:pStyle w:val="BookText"/>
        <w:rPr/>
      </w:pPr>
      <w:r>
        <w:rPr>
          <w:rFonts w:ascii="IRNazanin" w:hAnsi="IRNazanin" w:eastAsia="IRNazanin"/>
          <w:color w:val="111111"/>
          <w:sz w:val="28"/>
          <w:sz w:val="28"/>
          <w:szCs w:val="28"/>
          <w:rtl w:val="true"/>
          <w:lang w:bidi="fa-IR"/>
        </w:rPr>
        <w:t xml:space="preserve">تقی الدین، پیشوای بزرگ،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شبه من شبه و 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شده است، در کتاب یاد شده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سخنان ابن تیمیه نگریستم، احساس کردم که وی میل به باطل و گرایش به پیروی از آیات متشابه برای فتنه انگیزی دارد در کتابهای او چیزهایی دیدم که زبان را یارای گفتن و انگشتان را قدرت نگارش نیست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533673_1490000891"/>
      <w:bookmarkStart w:id="115" w:name="_Toc46"/>
      <w:bookmarkEnd w:id="114"/>
      <w:r>
        <w:rPr/>
        <w:t>10</w:t>
      </w:r>
      <w:r>
        <w:rPr>
          <w:rtl w:val="true"/>
        </w:rPr>
        <w:t xml:space="preserve"> - </w:t>
      </w:r>
      <w:r>
        <w:rPr>
          <w:rtl w:val="true"/>
        </w:rPr>
        <w:t xml:space="preserve">ابن حجر عسقلانی م </w:t>
      </w:r>
      <w:r>
        <w:rPr>
          <w:rtl w:val="true"/>
        </w:rPr>
        <w:t xml:space="preserve">/ </w:t>
      </w:r>
      <w:r>
        <w:rPr/>
        <w:t>852</w:t>
      </w:r>
      <w:bookmarkEnd w:id="115"/>
    </w:p>
    <w:p>
      <w:pPr>
        <w:pStyle w:val="BookText"/>
        <w:rPr/>
      </w:pPr>
      <w:r>
        <w:rPr>
          <w:rFonts w:ascii="IRNazanin" w:hAnsi="IRNazanin" w:eastAsia="IRNazanin"/>
          <w:color w:val="111111"/>
          <w:sz w:val="28"/>
          <w:sz w:val="28"/>
          <w:szCs w:val="28"/>
          <w:rtl w:val="true"/>
          <w:lang w:bidi="fa-IR"/>
        </w:rPr>
        <w:t xml:space="preserve">احمد بن حجر عسقلانی، شخصیتی است که نیاز به تعریف و توصیف ندارد او در عصر خود پیشوای بلا منازع بود،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ابن تیمیه را منعکس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محکمه‌ای که قاضی آن مالکی مذهب بود، محکوم و باز داشت شد، که وقتی قاضی آگاه شد که برخی با او در رفت و آمد هستند، دستور داد، که اگر او را نکشته‌اند، هر نوع تماس با او را ممنوع سازند و چون او کفر ورزیده، کشتن او بدون مانع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یاد آور میشود،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خواهان ریاست بود و از جسارت به خلفاء ابا</w:t>
      </w:r>
    </w:p>
    <w:p>
      <w:pPr>
        <w:pStyle w:val="BookText"/>
        <w:rPr/>
      </w:pPr>
      <w:r>
        <w:rPr>
          <w:rFonts w:ascii="IRNazanin" w:hAnsi="IRNazanin" w:eastAsia="IRNazanin"/>
          <w:color w:val="111111"/>
          <w:sz w:val="28"/>
          <w:sz w:val="28"/>
          <w:szCs w:val="28"/>
          <w:rtl w:val="true"/>
          <w:lang w:bidi="fa-IR"/>
        </w:rPr>
        <w:t xml:space="preserve">نداشت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گواهی این شخصیتها کافی در انحراف فکری او نیست؟ آیا باز میتوان او را، پیرو مذهب اهل سنت و جماعت دانست؟ در حالی، که شخصیتهای عظیمی از آنان دست رد بر سینه او زده و افکار او را کاملا نادرست می‌شمارند و این افراد غالبا با او معاصر بوده و یا کمی پس از او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تصور شود، انگیزه این پرخاشگریها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حجاب معاصرت بوده است پاسخ آن با خواندن نقدها و انتقادهای متاخران، از وی، روشن می‌گردد، و هم اکنون با آوردن نظریه‌های دانشمندان متاخر از عصر او، واقعیت این انتقادها را آشکار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پرخاشگریها و در گیریها حس واقع گرائی، یا حجاب معاصرت؟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دانشمندان، انگیزه درگیریها در مسائل فکری و علمی، در گرایشهای درونی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واقع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و این ندائی است که انسان آنرا از درون می‌شنود، و پیوسته با قطع نظر از دیگر انگیزه‌های شخصی و مادی،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عقیده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کرده و چه بسا در راه آن جان و مال خود را نیز نثار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از عامل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معاصرت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پوشید، معاصرت دو دانشمند، حجاب غلیظی است که مانع از رؤیت حقیقت در آینه اندیشه معاصر میشود، و از این جهت ستایش معاصر در کلمات معاصر دیگر کم است، در حالی که برای ستایش گذشتگان قلمها و خامه‌ها پیوسته در حرکت و جریان می‌باشد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توجه نمود پرخاشگری بر افکار و اندیشه‌های ابن تیمیه، ارتباطی به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معاصرت</w:t>
      </w:r>
      <w:r>
        <w:rPr>
          <w:rFonts w:eastAsia="IRNazanin" w:cs="IRNazanin"/>
          <w:color w:val="111111"/>
          <w:sz w:val="28"/>
          <w:szCs w:val="28"/>
          <w:rtl w:val="true"/>
          <w:lang w:bidi="fa-IR"/>
        </w:rPr>
        <w:t>»</w:t>
      </w:r>
      <w:bookmarkStart w:id="116" w:name="pg3_73"/>
    </w:p>
    <w:p>
      <w:pPr>
        <w:pStyle w:val="BookText"/>
        <w:rPr/>
      </w:pPr>
      <w:bookmarkEnd w:id="116"/>
      <w:r>
        <w:rPr>
          <w:rFonts w:ascii="IRNazanin" w:hAnsi="IRNazanin" w:eastAsia="IRNazanin"/>
          <w:color w:val="111111"/>
          <w:sz w:val="28"/>
          <w:sz w:val="28"/>
          <w:szCs w:val="28"/>
          <w:rtl w:val="true"/>
          <w:lang w:bidi="fa-IR"/>
        </w:rPr>
        <w:t>نداشته، و معاصر و غیر معاصر در این خط یکسان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پرخاشگران گذشته که با نام و نظریه آنان درباره ابن تیمیه در صفحات قبل آشنا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معاصر و یا نزدیک به عصر بودند ولی انتقاد از افکار او اختصاص به معاصران یا نزدیکان به عصر او ندارد بلکه دور افتادگان از عصر او ریشه کن کردن اندیشه‌های او، دست کمی از هم عصران و یا نزدیکان به عصر او را نداشته‌اند، و رشته انتقاد تا این لحظه که قلم نگارنده روی کاغذ می‌گردد ادامه دارد و در تمام اقطار اسلامی عربی و غیر عربی مانند هند و پاکستان، و بنگلادش و ترکیه و ایران، ردیه‌های فراوانی بر مکتب او نوشته‌اند، اینک برای ارائه این حقیقت از دانشمندان بزرگ دیگری نام می‌بریم، که راه گذشتگان را پیموده‌اند، و باید بدانیم تا اندیشه‌های ایشان به وسیله قدرتهای ذی نفع، ترویج می‌شود، این راه ادامه خواهد داشت، زیرا دانشمندان اسلامی، سخن حضرت رسول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البدع فعلی العالم ان یظهر علمه و الا فعلیه لعنة الله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را به خاطر سپرده‌اند و رهروان این راه هستند، مگر اینکه این فتنه بخوابد، و محیط زیست اسلامی از این سموم پاک گردد</w:t>
      </w:r>
      <w:r>
        <w:rPr>
          <w:rFonts w:eastAsia="IRNazanin" w:cs="IRNazanin"/>
          <w:color w:val="111111"/>
          <w:sz w:val="28"/>
          <w:szCs w:val="28"/>
          <w:rtl w:val="true"/>
          <w:lang w:bidi="fa-IR"/>
        </w:rPr>
        <w:t>.</w:t>
      </w:r>
    </w:p>
    <w:p>
      <w:pPr>
        <w:pStyle w:val="Heading4"/>
        <w:numPr>
          <w:ilvl w:val="3"/>
          <w:numId w:val="1"/>
        </w:numPr>
        <w:rPr/>
      </w:pPr>
      <w:bookmarkStart w:id="117" w:name="__RefHeading___Toc1533675_1490000891"/>
      <w:bookmarkStart w:id="118" w:name="_Toc47"/>
      <w:bookmarkEnd w:id="117"/>
      <w:r>
        <w:rPr/>
        <w:t>11</w:t>
      </w:r>
      <w:r>
        <w:rPr>
          <w:rtl w:val="true"/>
        </w:rPr>
        <w:t xml:space="preserve"> - </w:t>
      </w:r>
      <w:r>
        <w:rPr>
          <w:rtl w:val="true"/>
        </w:rPr>
        <w:t xml:space="preserve">جمال الدین اتابکی </w:t>
      </w:r>
      <w:r>
        <w:rPr>
          <w:rtl w:val="true"/>
        </w:rPr>
        <w:t>(</w:t>
      </w:r>
      <w:r>
        <w:rPr/>
        <w:t>812</w:t>
      </w:r>
      <w:r>
        <w:rPr>
          <w:rtl w:val="true"/>
        </w:rPr>
        <w:t xml:space="preserve"> - </w:t>
      </w:r>
      <w:r>
        <w:rPr/>
        <w:t>874</w:t>
      </w:r>
      <w:r>
        <w:rPr>
          <w:rtl w:val="true"/>
        </w:rPr>
        <w:t>)</w:t>
      </w:r>
      <w:bookmarkEnd w:id="11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الصافی و المستوفی بعد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عنوان استدراک دوم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نوشته شده است و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یکی از محاکم سندی را امضاء کرد و در آن خود را اشعری مذهب خواند، و صریحا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نیست و نزول خدا به آسمان اول، بسان</w:t>
      </w:r>
      <w:bookmarkStart w:id="119" w:name="pg3_74"/>
    </w:p>
    <w:p>
      <w:pPr>
        <w:pStyle w:val="BookText"/>
        <w:rPr/>
      </w:pPr>
      <w:bookmarkEnd w:id="119"/>
      <w:r>
        <w:rPr>
          <w:rFonts w:ascii="IRNazanin" w:hAnsi="IRNazanin" w:eastAsia="IRNazanin"/>
          <w:color w:val="111111"/>
          <w:sz w:val="28"/>
          <w:sz w:val="28"/>
          <w:szCs w:val="28"/>
          <w:rtl w:val="true"/>
          <w:lang w:bidi="fa-IR"/>
        </w:rPr>
        <w:t xml:space="preserve">استواء او بر عرش، برای او مجهول است، آنگاه از گفته‌های قبلی خود توبه کرد و گروهی از علما بر صحت سند و امضاء او گواهی دادند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1533677_1490000891"/>
      <w:bookmarkStart w:id="121" w:name="_Toc48"/>
      <w:bookmarkEnd w:id="120"/>
      <w:r>
        <w:rPr/>
        <w:t>12</w:t>
      </w:r>
      <w:r>
        <w:rPr>
          <w:rtl w:val="true"/>
        </w:rPr>
        <w:t xml:space="preserve"> - </w:t>
      </w:r>
      <w:r>
        <w:rPr>
          <w:rtl w:val="true"/>
        </w:rPr>
        <w:t xml:space="preserve">شهاب الدین ابن حجر هیتمی </w:t>
      </w:r>
      <w:r>
        <w:rPr>
          <w:rtl w:val="true"/>
        </w:rPr>
        <w:t>(</w:t>
      </w:r>
      <w:r>
        <w:rPr>
          <w:rtl w:val="true"/>
        </w:rPr>
        <w:t xml:space="preserve">م </w:t>
      </w:r>
      <w:r>
        <w:rPr/>
        <w:t>973</w:t>
      </w:r>
      <w:r>
        <w:rPr>
          <w:rtl w:val="true"/>
        </w:rPr>
        <w:t>)</w:t>
      </w:r>
      <w:bookmarkEnd w:id="121"/>
    </w:p>
    <w:p>
      <w:pPr>
        <w:pStyle w:val="BookText"/>
        <w:rPr/>
      </w:pPr>
      <w:r>
        <w:rPr>
          <w:rFonts w:ascii="IRNazanin" w:hAnsi="IRNazanin" w:eastAsia="IRNazanin"/>
          <w:color w:val="111111"/>
          <w:sz w:val="28"/>
          <w:sz w:val="28"/>
          <w:szCs w:val="28"/>
          <w:rtl w:val="true"/>
          <w:lang w:bidi="fa-IR"/>
        </w:rPr>
        <w:t xml:space="preserve">ابن حجر هیتمی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را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کسی است که خدا او را خوار و ذلیل و گمراه و کور و کر ساخته است و پیشوایان بزرگ، فساد عقیده و دروغ بودن اقوال او را روشن ساخته و هر کس مایل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پیشوای بزرگ که در امامت و جلالت و اجتهاد او اتفاق نظر است یعنی ابو الحسن سبکی، و کتاب فرزند او تاج الدین و نوشته عز بن جماعت و شخصیتهای دیگر از فقهای شافعی و مالکی و حنفی،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نه تنها متاخرین را به باد انتقاد می‌گیرد بلکه بر پیشینیان مانند عمر بن الخطاب و علی بن ابی طالب نیز اعتراض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او قیمت ندارد، و باید او را بدعت گذار، گمراه و گمراه کننده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عدلش با او رفتار کند و ما را از شر عقیده او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خدا جهت ثابت کرده و برای وجود او جزء اندیشیده است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533679_1490000891"/>
      <w:bookmarkStart w:id="123" w:name="_Toc49"/>
      <w:bookmarkEnd w:id="122"/>
      <w:r>
        <w:rPr/>
        <w:t>13</w:t>
      </w:r>
      <w:r>
        <w:rPr>
          <w:rtl w:val="true"/>
        </w:rPr>
        <w:t xml:space="preserve"> - </w:t>
      </w:r>
      <w:r>
        <w:rPr>
          <w:rtl w:val="true"/>
        </w:rPr>
        <w:t xml:space="preserve">ملا علی قاری </w:t>
      </w:r>
      <w:r>
        <w:rPr>
          <w:rtl w:val="true"/>
        </w:rPr>
        <w:t>(</w:t>
      </w:r>
      <w:r>
        <w:rPr>
          <w:rtl w:val="true"/>
        </w:rPr>
        <w:t>م</w:t>
      </w:r>
      <w:r>
        <w:rPr>
          <w:rtl w:val="true"/>
        </w:rPr>
        <w:t>/</w:t>
      </w:r>
      <w:r>
        <w:rPr/>
        <w:t>1016</w:t>
      </w:r>
      <w:r>
        <w:rPr>
          <w:rtl w:val="true"/>
        </w:rPr>
        <w:t>)</w:t>
      </w:r>
      <w:bookmarkEnd w:id="1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فی 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عیاض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کتاب از نفیس‌ترین کتابهائی است که درباره حقوق پیامبر گرامی نوشته شده است و آنرا گروهی شرح کرده‌اند، از آنهاست، ملا علی قاری که شرح وی بر شرح شفای قاضی عیاض معروف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سفر زیارتی را تحریم کرده و راه افراط را در پیش گرفته</w:t>
      </w:r>
      <w:bookmarkStart w:id="124" w:name="pg3_75"/>
    </w:p>
    <w:p>
      <w:pPr>
        <w:pStyle w:val="BookText"/>
        <w:rPr/>
      </w:pPr>
      <w:bookmarkEnd w:id="124"/>
      <w:r>
        <w:rPr>
          <w:rFonts w:ascii="IRNazanin" w:hAnsi="IRNazanin" w:eastAsia="IRNazanin"/>
          <w:color w:val="111111"/>
          <w:sz w:val="28"/>
          <w:sz w:val="28"/>
          <w:szCs w:val="28"/>
          <w:rtl w:val="true"/>
          <w:lang w:bidi="fa-IR"/>
        </w:rPr>
        <w:t xml:space="preserve">است، همچنان گروهی که آن را از ضروریات دین شمرده‌اند، که انکار آن مایه کفر است، راه افراط رفته‌اند هر چند نظریه دوم، نزدیک به حقیقت است، زیرا تحریم چیزی که علماء اسلام بر استحباب آن اتفاق دارند، بالاتر از تحریم چیزی است که علماء بر مباح بودن آن، اتفاق داشته باشند، و دومی در نظر دانشمندان مایه کفر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1533681_1490000891"/>
      <w:bookmarkStart w:id="126" w:name="_Toc50"/>
      <w:bookmarkEnd w:id="125"/>
      <w:r>
        <w:rPr/>
        <w:t>14</w:t>
      </w:r>
      <w:r>
        <w:rPr>
          <w:rtl w:val="true"/>
        </w:rPr>
        <w:t xml:space="preserve"> - </w:t>
      </w:r>
      <w:r>
        <w:rPr>
          <w:rtl w:val="true"/>
        </w:rPr>
        <w:t xml:space="preserve">المکناسی معروف به ابن القاضی </w:t>
      </w:r>
      <w:r>
        <w:rPr>
          <w:rtl w:val="true"/>
        </w:rPr>
        <w:t>(</w:t>
      </w:r>
      <w:r>
        <w:rPr/>
        <w:t>960</w:t>
      </w:r>
      <w:r>
        <w:rPr>
          <w:rtl w:val="true"/>
        </w:rPr>
        <w:t xml:space="preserve"> - </w:t>
      </w:r>
      <w:r>
        <w:rPr/>
        <w:t>1025</w:t>
      </w:r>
      <w:r>
        <w:rPr>
          <w:rtl w:val="true"/>
        </w:rPr>
        <w:t>)</w:t>
      </w:r>
      <w:bookmarkEnd w:id="126"/>
    </w:p>
    <w:p>
      <w:pPr>
        <w:pStyle w:val="BookText"/>
        <w:rPr/>
      </w:pPr>
      <w:r>
        <w:rPr>
          <w:rFonts w:ascii="IRNazanin" w:hAnsi="IRNazanin" w:eastAsia="IRNazanin"/>
          <w:color w:val="111111"/>
          <w:sz w:val="28"/>
          <w:sz w:val="28"/>
          <w:szCs w:val="28"/>
          <w:rtl w:val="true"/>
          <w:lang w:bidi="fa-IR"/>
        </w:rPr>
        <w:t xml:space="preserve">وی ابن تیمیه را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الحجال فی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فتاوای شاذ داشت، و خیال میکرد که مجتهد است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533683_1490000891"/>
      <w:bookmarkStart w:id="128" w:name="_Toc51"/>
      <w:bookmarkEnd w:id="127"/>
      <w:r>
        <w:rPr/>
        <w:t>15</w:t>
      </w:r>
      <w:r>
        <w:rPr>
          <w:rtl w:val="true"/>
        </w:rPr>
        <w:t xml:space="preserve"> - </w:t>
      </w:r>
      <w:r>
        <w:rPr>
          <w:rtl w:val="true"/>
        </w:rPr>
        <w:t xml:space="preserve">شیخ محمد بخیت </w:t>
      </w:r>
      <w:r>
        <w:rPr>
          <w:rtl w:val="true"/>
        </w:rPr>
        <w:t>(</w:t>
      </w:r>
      <w:r>
        <w:rPr>
          <w:rtl w:val="true"/>
        </w:rPr>
        <w:t xml:space="preserve">م پس از </w:t>
      </w:r>
      <w:r>
        <w:rPr/>
        <w:t>1330</w:t>
      </w:r>
      <w:r>
        <w:rPr>
          <w:rtl w:val="true"/>
        </w:rPr>
        <w:t>)</w:t>
      </w:r>
      <w:bookmarkEnd w:id="128"/>
    </w:p>
    <w:p>
      <w:pPr>
        <w:pStyle w:val="BookText"/>
        <w:rPr/>
      </w:pPr>
      <w:r>
        <w:rPr>
          <w:rFonts w:ascii="IRNazanin" w:hAnsi="IRNazanin" w:eastAsia="IRNazanin"/>
          <w:color w:val="111111"/>
          <w:sz w:val="28"/>
          <w:sz w:val="28"/>
          <w:szCs w:val="28"/>
          <w:rtl w:val="true"/>
          <w:lang w:bidi="fa-IR"/>
        </w:rPr>
        <w:t xml:space="preserve">شیخ محمد بخیت از علمای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مدرسان عالی مقام آنجا بوده و مرحوم مصلح بزرگ شیخ محمد حسین کاشف الغطاء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فتاوی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آورد می‌شود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در مجلس درس او حاضر شده و از او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الفؤاد من دنس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ابن حجر را در فتاوای حدیثه نقل کرده آنگاه یاد آور می‌شود در زمان ما گروهی به نشر کتابهای ابن تیمیه همت گمارده، و فتنه خوابیده را بیدار می‌کنند، از این جهت‌بر خود لازم دیدم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را که بهترین رد بر ابن تیمیه است منتشر سازم </w:t>
      </w:r>
      <w:r>
        <w:rPr>
          <w:rStyle w:val="FootnoteAnchor"/>
          <w:rtl w:val="true"/>
        </w:rPr>
        <w:footnoteReference w:id="99"/>
      </w:r>
      <w:r>
        <w:rPr>
          <w:rFonts w:ascii="IRNazanin" w:hAnsi="IRNazanin" w:eastAsia="IRNazanin"/>
          <w:color w:val="111111"/>
          <w:sz w:val="28"/>
          <w:sz w:val="28"/>
          <w:szCs w:val="28"/>
          <w:rtl w:val="true"/>
          <w:lang w:bidi="fa-IR"/>
        </w:rPr>
        <w:t xml:space="preserve">و در حقیقت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مقدمه کتاب سبکی نوشته و هر دو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شده است</w:t>
      </w:r>
      <w:r>
        <w:rPr>
          <w:rFonts w:eastAsia="IRNazanin" w:cs="IRNazanin"/>
          <w:color w:val="111111"/>
          <w:sz w:val="28"/>
          <w:szCs w:val="28"/>
          <w:rtl w:val="true"/>
          <w:lang w:bidi="fa-IR"/>
        </w:rPr>
        <w:t>.</w:t>
      </w:r>
    </w:p>
    <w:p>
      <w:pPr>
        <w:pStyle w:val="Heading4"/>
        <w:numPr>
          <w:ilvl w:val="3"/>
          <w:numId w:val="1"/>
        </w:numPr>
        <w:rPr/>
      </w:pPr>
      <w:bookmarkStart w:id="129" w:name="__RefHeading___Toc1533685_1490000891"/>
      <w:bookmarkStart w:id="130" w:name="_Toc52"/>
      <w:bookmarkEnd w:id="129"/>
      <w:r>
        <w:rPr/>
        <w:t>16</w:t>
      </w:r>
      <w:r>
        <w:rPr>
          <w:rtl w:val="true"/>
        </w:rPr>
        <w:t xml:space="preserve"> - </w:t>
      </w:r>
      <w:r>
        <w:rPr>
          <w:rtl w:val="true"/>
        </w:rPr>
        <w:t xml:space="preserve">یوسف ابن اسماعیل نبهانی </w:t>
      </w:r>
      <w:r>
        <w:rPr>
          <w:rtl w:val="true"/>
        </w:rPr>
        <w:t>(</w:t>
      </w:r>
      <w:r>
        <w:rPr/>
        <w:t>1265</w:t>
      </w:r>
      <w:r>
        <w:rPr>
          <w:rtl w:val="true"/>
        </w:rPr>
        <w:t xml:space="preserve"> - </w:t>
      </w:r>
      <w:r>
        <w:rPr/>
        <w:t>1350</w:t>
      </w:r>
      <w:r>
        <w:rPr>
          <w:rtl w:val="true"/>
        </w:rPr>
        <w:t>)</w:t>
      </w:r>
      <w:bookmarkEnd w:id="13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اسماعیل نبهانی، رئیس محکمه حقوق بیروت،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القصیدة الرائیة الصغری فی ذم البدعة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آوری گروهی از منتقدان بر ابن تیمیه</w:t>
      </w:r>
      <w:bookmarkStart w:id="131" w:name="pg3_76"/>
    </w:p>
    <w:p>
      <w:pPr>
        <w:pStyle w:val="BookText"/>
        <w:rPr/>
      </w:pPr>
      <w:bookmarkEnd w:id="131"/>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مذاهب چهارگانه بر رد بدعتهای ابن تیمیه اتفاق نظر دارند، نه تنها مطالب او را استوار ندانسته‌اند، در کمال عقل او نیز خدشه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اجماع مسلمانان مخالفت کرده مخصوصا آنچه مربوط به سرور مرسلین است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نبهانی از نویسندگان معروف قرن چهاردهم اسلامی است و کتاب ارزشمند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جاودان می‌باشد، و مجموع کتاب حاکی است که یک فرد واقع گرا بوده است</w:t>
      </w:r>
      <w:r>
        <w:rPr>
          <w:rFonts w:eastAsia="IRNazanin" w:cs="IRNazanin"/>
          <w:color w:val="111111"/>
          <w:sz w:val="28"/>
          <w:szCs w:val="28"/>
          <w:rtl w:val="true"/>
          <w:lang w:bidi="fa-IR"/>
        </w:rPr>
        <w:t>.</w:t>
      </w:r>
    </w:p>
    <w:p>
      <w:pPr>
        <w:pStyle w:val="Heading4"/>
        <w:numPr>
          <w:ilvl w:val="3"/>
          <w:numId w:val="1"/>
        </w:numPr>
        <w:rPr/>
      </w:pPr>
      <w:bookmarkStart w:id="132" w:name="__RefHeading___Toc1533687_1490000891"/>
      <w:bookmarkStart w:id="133" w:name="_Toc53"/>
      <w:bookmarkEnd w:id="132"/>
      <w:r>
        <w:rPr/>
        <w:t>17</w:t>
      </w:r>
      <w:r>
        <w:rPr>
          <w:rtl w:val="true"/>
        </w:rPr>
        <w:t xml:space="preserve"> - </w:t>
      </w:r>
      <w:r>
        <w:rPr>
          <w:rtl w:val="true"/>
        </w:rPr>
        <w:t xml:space="preserve">شیخ سلامه قضاعی عزامی </w:t>
      </w:r>
      <w:r>
        <w:rPr>
          <w:rtl w:val="true"/>
        </w:rPr>
        <w:t>(</w:t>
      </w:r>
      <w:r>
        <w:rPr>
          <w:rtl w:val="true"/>
        </w:rPr>
        <w:t xml:space="preserve">م </w:t>
      </w:r>
      <w:r>
        <w:rPr/>
        <w:t>1379</w:t>
      </w:r>
      <w:r>
        <w:rPr>
          <w:rtl w:val="true"/>
        </w:rPr>
        <w:t>)</w:t>
      </w:r>
      <w:bookmarkEnd w:id="133"/>
    </w:p>
    <w:p>
      <w:pPr>
        <w:pStyle w:val="BookText"/>
        <w:rPr/>
      </w:pPr>
      <w:r>
        <w:rPr>
          <w:rFonts w:ascii="IRNazanin" w:hAnsi="IRNazanin" w:eastAsia="IRNazanin"/>
          <w:color w:val="111111"/>
          <w:sz w:val="28"/>
          <w:sz w:val="28"/>
          <w:szCs w:val="28"/>
          <w:rtl w:val="true"/>
          <w:lang w:bidi="fa-IR"/>
        </w:rPr>
        <w:t xml:space="preserve">شیخ سلامه از دانشمندان ازهر،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چاپ شده است، از همین کتاب احاطه او بر مسائل کلامی، و حدیث نبوی کاملا هویدا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ابن تیمیه معجونی از مذاهب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مساله توحید، کاملا 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کرامیه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پیروی می‌کند که برای ذات خدا، اجزاء، جهت، مکان، حرکت، فرود و بالا رفتن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دیگر مذاهب اسلامی، ویژگی خوارج به خود میگیرد، تمام فرق اسلامی را تکفیر می‌کند، و همه را مشرک می‌داند، او در نوشته‌های خود دچار تناقض است، نخست مدعی می‌شود که اگر حوادث را تعقیب کنیم، به سر آغاز آن نمی‌رسیم و صحابه و تابعان نیز بر این عقیده بوده‌اند، اندکی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نخستین چیزی که خدا آفریده اختلاف کرده‌اند که آیا آن آب است یا قلم، در حالی که اختلاف در نخستین آفریده با بی نهایت بودن خلقت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حالی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می‌گوید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پایان می‌پذیرد و کافران در دوزخ جاودان نیستند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1533689_1490000891"/>
      <w:bookmarkStart w:id="135" w:name="_Toc54"/>
      <w:bookmarkEnd w:id="134"/>
      <w:r>
        <w:rPr/>
        <w:t>18</w:t>
      </w:r>
      <w:r>
        <w:rPr>
          <w:rtl w:val="true"/>
        </w:rPr>
        <w:t xml:space="preserve"> - </w:t>
      </w:r>
      <w:r>
        <w:rPr>
          <w:rtl w:val="true"/>
        </w:rPr>
        <w:t>شیخ محمد کوثری مصری</w:t>
      </w:r>
      <w:r>
        <w:rPr>
          <w:rtl w:val="true"/>
        </w:rPr>
        <w:t>/</w:t>
      </w:r>
      <w:r>
        <w:rPr>
          <w:rtl w:val="true"/>
        </w:rPr>
        <w:t xml:space="preserve">م </w:t>
      </w:r>
      <w:r>
        <w:rPr/>
        <w:t>1371</w:t>
      </w:r>
      <w:bookmarkEnd w:id="13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کوثری از نوادر روزگار در تتبع و کتاب</w:t>
      </w:r>
      <w:bookmarkStart w:id="136" w:name="pg3_77"/>
    </w:p>
    <w:p>
      <w:pPr>
        <w:pStyle w:val="BookText"/>
        <w:rPr/>
      </w:pPr>
      <w:bookmarkEnd w:id="136"/>
      <w:r>
        <w:rPr>
          <w:rFonts w:ascii="IRNazanin" w:hAnsi="IRNazanin" w:eastAsia="IRNazanin"/>
          <w:color w:val="111111"/>
          <w:sz w:val="28"/>
          <w:sz w:val="28"/>
          <w:szCs w:val="28"/>
          <w:rtl w:val="true"/>
          <w:lang w:bidi="fa-IR"/>
        </w:rPr>
        <w:t xml:space="preserve">شناسی و آشنایی به فرق اسلامی است، وی با انتشار کتاب سبکی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 تکمله‌ای بر آن، ضربت مهلکی بر وهابیت در مصر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اسماء و صفات بیهقی از کتاب غوث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حلبی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تیمیه نقل می‌کند که وی تصریح کرده که خدا می‌تواند بر پشت مگسی قرار گیرد تا چه رسد به عرش با آن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اینها گواه بر مجسم بودن او است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533691_1490000891"/>
      <w:bookmarkStart w:id="138" w:name="_Toc55"/>
      <w:bookmarkEnd w:id="137"/>
      <w:r>
        <w:rPr/>
        <w:t>19</w:t>
      </w:r>
      <w:r>
        <w:rPr>
          <w:rtl w:val="true"/>
        </w:rPr>
        <w:t xml:space="preserve"> - </w:t>
      </w:r>
      <w:r>
        <w:rPr>
          <w:rtl w:val="true"/>
        </w:rPr>
        <w:t>محمد ابو زهره</w:t>
      </w:r>
      <w:r>
        <w:rPr>
          <w:rtl w:val="true"/>
        </w:rPr>
        <w:t>/</w:t>
      </w:r>
      <w:r>
        <w:rPr>
          <w:rtl w:val="true"/>
        </w:rPr>
        <w:t xml:space="preserve">م </w:t>
      </w:r>
      <w:r>
        <w:rPr/>
        <w:t>1396</w:t>
      </w:r>
      <w:bookmarkEnd w:id="138"/>
    </w:p>
    <w:p>
      <w:pPr>
        <w:pStyle w:val="BookText"/>
        <w:rPr/>
      </w:pPr>
      <w:r>
        <w:rPr>
          <w:rFonts w:ascii="IRNazanin" w:hAnsi="IRNazanin" w:eastAsia="IRNazanin"/>
          <w:color w:val="111111"/>
          <w:sz w:val="28"/>
          <w:sz w:val="28"/>
          <w:szCs w:val="28"/>
          <w:rtl w:val="true"/>
          <w:lang w:bidi="fa-IR"/>
        </w:rPr>
        <w:t>شیخ محمد ابو زهره کتابی پیرامون زندگی ابن تیمیه نوشته و تا آنجا که توانسته کوشیده است نقاط ضعف او را منعکس نکند، ولی سر انجام ناچار می‌شود در مواردی نظریه‌های او را تخطئه کند از آن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منع تبرک به آثار پیامبر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ابن تیمیه در مساله تبرک به آثار پیامبر کاملا مخالف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به اثر، عبادت صاحب اثر نیست، بلکه مایه یاد آوری و عبرت گیری و بصیرت طلبی است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533693_1490000891"/>
      <w:bookmarkStart w:id="140" w:name="_Toc56"/>
      <w:bookmarkEnd w:id="139"/>
      <w:r>
        <w:rPr/>
        <w:t>20</w:t>
      </w:r>
      <w:r>
        <w:rPr>
          <w:rtl w:val="true"/>
        </w:rPr>
        <w:t xml:space="preserve"> – </w:t>
      </w:r>
      <w:r>
        <w:rPr>
          <w:rtl w:val="true"/>
        </w:rPr>
        <w:t>نقل مضمون سند</w:t>
      </w:r>
      <w:bookmarkEnd w:id="140"/>
    </w:p>
    <w:p>
      <w:pPr>
        <w:pStyle w:val="BookText"/>
        <w:rPr/>
      </w:pPr>
      <w:r>
        <w:rPr>
          <w:rFonts w:ascii="IRNazanin" w:hAnsi="IRNazanin" w:eastAsia="IRNazanin"/>
          <w:color w:val="111111"/>
          <w:sz w:val="28"/>
          <w:sz w:val="28"/>
          <w:szCs w:val="28"/>
          <w:rtl w:val="true"/>
          <w:lang w:bidi="fa-IR"/>
        </w:rPr>
        <w:t>در این جا دامن سخن با نقل مضمون سند ی که قضات چهارگانه مذاهب اهل سنت درباره ابن تیمیه امضاء کرده‌اند به پایان می‌رسانیم تا روشن شود که نظر علماء و قضات نسبت‌به این مرد چگونه بوده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بالا گرفتن اندیشه‌های ابن تیمیه، قضات مذاهب چهارگانه، همگی تصمیم بر طرد او گرفتند، تا او را به خاطر جسارتهای زیاد از پیکر امت اسلامی جدا سازند و سرانجام او را یک مرد منحرف معرفی کردند که باید از نشر اندیشه‌های خود دست بردارد، و در غیر این صورت، زندانی می‌گردد و به توده مردم آگاهی داده میشود که از</w:t>
      </w:r>
      <w:bookmarkStart w:id="141" w:name="pg3_78"/>
    </w:p>
    <w:p>
      <w:pPr>
        <w:pStyle w:val="BookText"/>
        <w:rPr/>
      </w:pPr>
      <w:bookmarkEnd w:id="141"/>
      <w:r>
        <w:rPr>
          <w:rFonts w:ascii="IRNazanin" w:hAnsi="IRNazanin" w:eastAsia="IRNazanin"/>
          <w:color w:val="111111"/>
          <w:sz w:val="28"/>
          <w:sz w:val="28"/>
          <w:szCs w:val="28"/>
          <w:rtl w:val="true"/>
          <w:lang w:bidi="fa-IR"/>
        </w:rPr>
        <w:t>او پیروی نکنند این سند را افراد یاد شده در زیر که قضات مذاهب چهار گانه بودند امضاء کردند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 بن جماعه، قاضی شافعیه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الدین جهبل، قاضی مالکیه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جریری انصاری، قاضی حنفیه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عمر مقدس حنبلی قاضی حنابله</w:t>
      </w:r>
    </w:p>
    <w:p>
      <w:pPr>
        <w:pStyle w:val="BookText"/>
        <w:rPr/>
      </w:pPr>
      <w:r>
        <w:rPr>
          <w:rFonts w:ascii="IRNazanin" w:hAnsi="IRNazanin" w:eastAsia="IRNazanin"/>
          <w:color w:val="111111"/>
          <w:sz w:val="28"/>
          <w:sz w:val="28"/>
          <w:szCs w:val="28"/>
          <w:rtl w:val="true"/>
          <w:lang w:bidi="fa-IR"/>
        </w:rPr>
        <w:t>آیا با وجود این کلمات و این محکومیتها، برای کسی جای شک و شبهه باقی می‌ماند؟ یک نفر یا دو نفر را می‌توان گول زد و دین یک نفر و دو نفر را می‌توان خرید، نه چهار قاضی القضات مذاهب چهار گانه که دهها قاضی زیر نظر آنها کار می‌کنند</w:t>
      </w:r>
      <w:r>
        <w:rPr>
          <w:rFonts w:eastAsia="IRNazanin" w:cs="IRNazanin"/>
          <w:color w:val="111111"/>
          <w:sz w:val="28"/>
          <w:szCs w:val="28"/>
          <w:rtl w:val="true"/>
          <w:lang w:bidi="fa-IR"/>
        </w:rPr>
        <w:t>.</w:t>
      </w:r>
    </w:p>
    <w:p>
      <w:pPr>
        <w:pStyle w:val="Heading2"/>
        <w:numPr>
          <w:ilvl w:val="1"/>
          <w:numId w:val="1"/>
        </w:numPr>
        <w:rPr/>
      </w:pPr>
      <w:bookmarkStart w:id="142" w:name="__RefHeading___Toc1533695_1490000891"/>
      <w:bookmarkStart w:id="143" w:name="_Toc57"/>
      <w:bookmarkEnd w:id="142"/>
      <w:r>
        <w:rPr>
          <w:rtl w:val="true"/>
        </w:rPr>
        <w:t>بنیانگذاران عقائد وهابیت</w:t>
      </w:r>
      <w:bookmarkEnd w:id="143"/>
    </w:p>
    <w:p>
      <w:pPr>
        <w:pStyle w:val="Heading3"/>
        <w:numPr>
          <w:ilvl w:val="2"/>
          <w:numId w:val="1"/>
        </w:numPr>
        <w:rPr/>
      </w:pPr>
      <w:bookmarkStart w:id="144" w:name="__RefHeading___Toc1533697_1490000891"/>
      <w:bookmarkStart w:id="145" w:name="_Toc58"/>
      <w:bookmarkEnd w:id="144"/>
      <w:r>
        <w:rPr>
          <w:rtl w:val="true"/>
        </w:rPr>
        <w:t xml:space="preserve">بنیانگذاران عقائد وهابیت </w:t>
      </w:r>
      <w:r>
        <w:rPr/>
        <w:t>1</w:t>
      </w:r>
      <w:bookmarkEnd w:id="145"/>
    </w:p>
    <w:p>
      <w:pPr>
        <w:pStyle w:val="Heading4"/>
        <w:numPr>
          <w:ilvl w:val="3"/>
          <w:numId w:val="1"/>
        </w:numPr>
        <w:rPr/>
      </w:pPr>
      <w:bookmarkStart w:id="146" w:name="__RefHeading___Toc1533699_1490000891"/>
      <w:bookmarkStart w:id="147" w:name="_Toc59"/>
      <w:bookmarkEnd w:id="146"/>
      <w:r>
        <w:rPr>
          <w:rtl w:val="true"/>
        </w:rPr>
        <w:t>منبع</w:t>
      </w:r>
      <w:bookmarkEnd w:id="147"/>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Heading4"/>
        <w:numPr>
          <w:ilvl w:val="3"/>
          <w:numId w:val="1"/>
        </w:numPr>
        <w:rPr/>
      </w:pPr>
      <w:bookmarkStart w:id="148" w:name="__RefHeading___Toc1533701_1490000891"/>
      <w:bookmarkStart w:id="149" w:name="_Toc60"/>
      <w:bookmarkEnd w:id="148"/>
      <w:r>
        <w:rPr>
          <w:rtl w:val="true"/>
        </w:rPr>
        <w:t>فرقه وهابی و فرقه حنبلی</w:t>
      </w:r>
      <w:bookmarkEnd w:id="149"/>
    </w:p>
    <w:p>
      <w:pPr>
        <w:pStyle w:val="BookText"/>
        <w:rPr/>
      </w:pPr>
      <w:r>
        <w:rPr>
          <w:rFonts w:ascii="IRNazanin" w:hAnsi="IRNazanin" w:eastAsia="IRNazanin"/>
          <w:color w:val="111111"/>
          <w:sz w:val="28"/>
          <w:sz w:val="28"/>
          <w:szCs w:val="28"/>
          <w:rtl w:val="true"/>
          <w:lang w:bidi="fa-IR"/>
        </w:rPr>
        <w:t xml:space="preserve">اگرچه نویسندگان ایرانی معاصر محمد بن عبدالوهاب </w:t>
      </w:r>
      <w:r>
        <w:rPr>
          <w:rStyle w:val="FootnoteAnchor"/>
          <w:rtl w:val="true"/>
        </w:rPr>
        <w:footnoteReference w:id="106"/>
      </w:r>
      <w:r>
        <w:rPr>
          <w:rFonts w:ascii="IRNazanin" w:hAnsi="IRNazanin" w:eastAsia="IRNazanin"/>
          <w:color w:val="111111"/>
          <w:sz w:val="28"/>
          <w:sz w:val="28"/>
          <w:szCs w:val="28"/>
          <w:rtl w:val="true"/>
          <w:lang w:bidi="fa-IR"/>
        </w:rPr>
        <w:t xml:space="preserve">و برخی از نویسندگان عثمانی، وی را حنفی مذهب دانسته‌اند </w:t>
      </w:r>
      <w:r>
        <w:rPr>
          <w:rStyle w:val="FootnoteAnchor"/>
          <w:rtl w:val="true"/>
        </w:rPr>
        <w:footnoteReference w:id="107"/>
      </w:r>
      <w:r>
        <w:rPr>
          <w:rFonts w:ascii="IRNazanin" w:hAnsi="IRNazanin" w:eastAsia="IRNazanin"/>
          <w:color w:val="111111"/>
          <w:sz w:val="28"/>
          <w:sz w:val="28"/>
          <w:szCs w:val="28"/>
          <w:rtl w:val="true"/>
          <w:lang w:bidi="fa-IR"/>
        </w:rPr>
        <w:t>ولی با توجه به نحوه تعلیمات او و موافق بودن آنها با مذهب حنبلی و این که پدرش و برادرش از علمای حنبلی بودند و پیروانش همواره خود را حنبلی می‌دانسته‌اند، دیگر شکی باقی نمی‌ماند که بنیانگذار مسلک وهابیت در آغاز امر، مذهب حنبلی داشته است و این مسلک از مذهب حنبلی سرچشمه گرفته است و عموم بنیان‌گذاران عقائد وهابیت،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بربهاری، ابن بطه، ابن تیمیه و ابن قیم و محمد بن عبدالوهاب همه از علمای حنبلی بوده‌اند و به همین جهت وهابیان، خود را از اهل سنت وجماعت و حنبلی مذهب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محمصانی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مذهب حنبلی از سه مذهب دیگر اهل سنت و جماعت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این مذهب سالها پس از وی دو مجتهد بزرگ اسلام ابن تیمیه و شاگردش ابن قیم بودند، و سالها بعد، در قرن دوازدهم هجری محمد بن عبدالوهاب تجدید نظری در آن مذهب کرد و عقیده دینی خود را بر مذهب حنبلی استوار ساخت و مذهب جدیدی پدید آورد که به نام او مذهب وهابی خوانده می‌شود و اکنون در عربستان سعودی رواج دارد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طبق نوشته دکتر زکی وهابیها از دو جهت با حنبلیها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تقلید از غیر پیشوایان چهارگانه اهل سنت یعنی مالک و ابو حنیفه و شافعی و ابن حنبل را منع می‌کنند و مذاهب دیگر و از جمله مذاهب شیعه را قبول ندارند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وهابیها در برخی از مسائل فرعی، هرگاه</w:t>
      </w:r>
    </w:p>
    <w:p>
      <w:pPr>
        <w:pStyle w:val="BookText"/>
        <w:rPr/>
      </w:pPr>
      <w:r>
        <w:rPr>
          <w:rFonts w:ascii="IRNazanin" w:hAnsi="IRNazanin" w:eastAsia="IRNazanin"/>
          <w:color w:val="111111"/>
          <w:sz w:val="28"/>
          <w:sz w:val="28"/>
          <w:szCs w:val="28"/>
          <w:rtl w:val="true"/>
          <w:lang w:bidi="fa-IR"/>
        </w:rPr>
        <w:t xml:space="preserve">رایی متکی به نص جلی از کتاب و سنت از یکی از پیشوایان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و به صدور آن یقین کنند، به آن رای عمل می‌کنند و در آن مساله به خصوص به رای احمد حنبل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زکی در دنباله آن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وهابی هم مانند فرقه‌های دیگر مذهبی و سیاسی و اجتماعی، دستخوش دگرگونیهایی شده است و اختلاف سلیقه در درک تعالیم آن و کیفیت اجرا و عمل به آن اثر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می‌بینیم که عبدالعزیز آل سعود، که پیشوا و امام وهابیان به شمار می‌رفت،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بعد از جنگی که میان او و امام یحیی پادشاه شیعی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رخ داد، با امام یحیی عهدنامه دوستی مبنی بر اخوت اسلامی امضاء کرد و در آن عهدنامه اعتراف نمود که ملک یحیی، حاکم شرعی یمن است که این خود اعتراف ضمنی به مذهب زیدی است با این که اعتراف مذکور با آنچه قبلا گفته شد که وهابیها، مذاهب دیگر غیر از مذاهب اربعه را قبول ندارند، منافات دارد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گذشته از این دو امر میان وهابیها و حنبلیها تفاوتهای دیگری نیز وجود دارد از جمله احمد بن حنبل و پیروانش گرچه قسمتی از اموری را که وهابیان منع می‌کنند، آنها هم منع می‌کردند و گاهی هم از جمله در زمان بربهاری شدت عمل به خرج می‌دادند و تبدیل به فتنه می‌شد، ولی به کفر فرقه‌های دیگر اسلامی حکم نمی‌کردند و شهرهای اسلامی را دار الکفر نمی‌دانستند و کسانی را که به زیارت قبر مطهر رسول اکرم صلی الله علیه وآله</w:t>
      </w:r>
      <w:bookmarkStart w:id="150" w:name="pg3_80"/>
    </w:p>
    <w:p>
      <w:pPr>
        <w:pStyle w:val="BookText"/>
        <w:rPr/>
      </w:pPr>
      <w:bookmarkEnd w:id="150"/>
      <w:r>
        <w:rPr>
          <w:rFonts w:ascii="IRNazanin" w:hAnsi="IRNazanin" w:eastAsia="IRNazanin"/>
          <w:color w:val="111111"/>
          <w:sz w:val="28"/>
          <w:sz w:val="28"/>
          <w:szCs w:val="28"/>
          <w:rtl w:val="true"/>
          <w:lang w:bidi="fa-IR"/>
        </w:rPr>
        <w:t>و یا یکی از بزرگان دین می‌رفتند، تکفیر نمی‌کردند و مشرک نمی‌خواندند</w:t>
      </w:r>
      <w:r>
        <w:rPr>
          <w:rFonts w:eastAsia="IRNazanin" w:cs="IRNazanin"/>
          <w:color w:val="111111"/>
          <w:sz w:val="28"/>
          <w:szCs w:val="28"/>
          <w:rtl w:val="true"/>
          <w:lang w:bidi="fa-IR"/>
        </w:rPr>
        <w:t>.</w:t>
      </w:r>
    </w:p>
    <w:p>
      <w:pPr>
        <w:pStyle w:val="Heading4"/>
        <w:numPr>
          <w:ilvl w:val="3"/>
          <w:numId w:val="1"/>
        </w:numPr>
        <w:rPr/>
      </w:pPr>
      <w:bookmarkStart w:id="151" w:name="__RefHeading___Toc1533703_1490000891"/>
      <w:bookmarkStart w:id="152" w:name="_Toc61"/>
      <w:bookmarkEnd w:id="151"/>
      <w:r>
        <w:rPr>
          <w:rtl w:val="true"/>
        </w:rPr>
        <w:t>شباهت وهابیها به خوارج</w:t>
      </w:r>
      <w:bookmarkEnd w:id="152"/>
    </w:p>
    <w:p>
      <w:pPr>
        <w:pStyle w:val="BookText"/>
        <w:rPr/>
      </w:pPr>
      <w:r>
        <w:rPr>
          <w:rFonts w:ascii="IRNazanin" w:hAnsi="IRNazanin" w:eastAsia="IRNazanin"/>
          <w:color w:val="111111"/>
          <w:sz w:val="28"/>
          <w:sz w:val="28"/>
          <w:szCs w:val="28"/>
          <w:rtl w:val="true"/>
          <w:lang w:bidi="fa-IR"/>
        </w:rPr>
        <w:t>از نظر محققان، مسلک وهابیت شباهت زیادی با مسلک خوارج دارد و چنین می‌نماید که کیش وهابی ادامه تاریخی فکر خارجیگری و اندیشه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فرقه خوارج در جنگ صفین از جریان حکمیت پیدا شد که خود داستان مفصلی دارد ریشه اصلی و پایه اعتقادات خوارج را چند چیز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علی علیه السلام و عثمان و معاویه و اصحاب جمل و اصحاب تحکیم، به‌طور کلی کسانی که به حکمیت رضا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کسانی که قائل به کفر کسانی که یادآور شدیم،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تنها عقیده قلبی نیست، بلکه عمل به اوامر و ترک نواهی، جزء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قیام و شورش بر ضد حاکم وامام ستمگر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آشوبگر و شورشی با این عقاید تند افراطی به جائی رسیدند که تمام مسلمانان را کافر و همه را مهدورالدم و مخلد در آتش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 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کشف‌الارتیاب فی اتباع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شباهتهای وهابیها به خوارج بحث نسبتا مفصلی دارد که خلاصه آن را در اینجا ذکر می‌کنیم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خوارج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حکومتی جز حکومت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حقی است که از آن باطل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کلمه به خاطر مطابقتی که با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کلمه حقی است ولی از آن باطل اراده شده است، مقصود خوارج از این کلمه این است که کسی نمی‌تواند امیر و حاکم باشد و</w:t>
      </w:r>
    </w:p>
    <w:p>
      <w:pPr>
        <w:pStyle w:val="BookText"/>
        <w:rPr/>
      </w:pPr>
      <w:r>
        <w:rPr>
          <w:rFonts w:ascii="IRNazanin" w:hAnsi="IRNazanin" w:eastAsia="IRNazanin"/>
          <w:color w:val="111111"/>
          <w:sz w:val="28"/>
          <w:sz w:val="28"/>
          <w:szCs w:val="28"/>
          <w:rtl w:val="true"/>
          <w:lang w:bidi="fa-IR"/>
        </w:rPr>
        <w:t xml:space="preserve">در مسائل دینی نمی‌توان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بدین جهت حکمیت صفین را کفر و گناه می‌پنداشتند در صورتی که در خود قرآن مردم در موارد اختلاف به حکمیت و داوری فرا خوانده شده‌اند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خفتم شقاق بینهما فابعثوا حکما من اهله و حکما من اهلها</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ترسیدید که میان زن و شوهر اختلاف پدید آید، داوری از خانواده مرد و داوری از خانواده زن برگمارید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عادل از شما داوری کند و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شعار وهابیها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دعاء الا لله، لا شفاعة الا لله، لا توسل الا بالله، لا استغاثة الا بالله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شفاعت، توسل و مددخواهی جز از خدا و برای خدا نیست و این سخن، درست است ولی وهابیها منظور نادرستی از آن اراده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دعا، شفاعت، توسل واستغاثه از خداست و در حقیقت خداست که خوانده می‌شود و برای رفع ناملایمات و بدیها و جلب فائده، تنها به او توسل می‌شود و کمک و مددکار واقعی او است و امر شفاعت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وهابیان آن است که نباید کسی را که خداوند بزرگش کرده، با خواندن او، ما نیز او را بزرگ بداریم و به او توسل بجوئیم تا در پیشگاه خداوند برای ما شفاعت کند و برای ما دعا نماید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دیگر وهابیان با خوارج آن است که خوارج خیلی به ظاهر مقدس بودند و نسبت‌به نماز و تلاوت قرآن اهتمام زیاد می‌ورزیدند، حتی از کثرت سجده، پیشانی آنها پینه بسته بود و طالب حقیقت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تقاتلوا الخوارج بعدی فلیس من طلب‌الحق فاخطاه کمن طلب الباطل فاصابه</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با خوارج نجنگید، زیرا کسی که در جستجوی حق بوده و خطا کرده مانند کسی نیست که طالب باطل بوده و آن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خوارج مردمانی بودند که شدیدا از محرمات اجتناب می‌کردند تا آنجا که یکی از آنان خوکی را با شمشیر کشت، دیگری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 فساد در روی زمین است و باز یکی در سر راه خود خرمائی پیدا کرد و آن را برداشت و در دهان گذاشت دیگری رسید و خرما را از دهان او بیرون آورد که چیز حرامی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وهابیها نیز این چنین‌اند به ظاهر تعصب در دین دارند و در مسائل دینی سختگیرند، نماز را به موقع می‌خوانند و در عبادت خدا خود را خسته می‌کنند و در طلب حق‌اند ولی راه خطا می‌پیمایند و از محرمات شدیدا اجتناب می‌نمایند تا آنجا که از تلگراف که حکم شرعی آن معلوم نیست، استفاده نمی کنند از شواهد تعصب و مقدس مآبی آنها آن که من خودم یک نفر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ریالهای جدید را با ریالهای کهنه با تفاوت صرف می‌کرد، مردی خواست به او ریال قدیم با اضافه ریال جدید بدهد، وهابی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یهودی همراه او بود وقتی که خواست از او جدا شود،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هدایت کند، آنگاه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یهودی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سوم وهابیها با خوارج این است خوارج</w:t>
      </w:r>
    </w:p>
    <w:p>
      <w:pPr>
        <w:pStyle w:val="BookText"/>
        <w:rPr/>
      </w:pPr>
      <w:r>
        <w:rPr>
          <w:rFonts w:ascii="IRNazanin" w:hAnsi="IRNazanin" w:eastAsia="IRNazanin"/>
          <w:color w:val="111111"/>
          <w:sz w:val="28"/>
          <w:sz w:val="28"/>
          <w:szCs w:val="28"/>
          <w:rtl w:val="true"/>
          <w:lang w:bidi="fa-IR"/>
        </w:rPr>
        <w:t>جز خود، بقیه مسلمانان را کافر می‌دانستند و می‌گفتند کسی که مرتکب گناه کبیره می‌شود، در آتش مخلد خواهد بود و همچنین خون و مال مسلمانان جز خود را حلال می‌دانستند و فرزندان آنها را اسیر می‌کردند و می‌گفتند کشور اسلامی اگر گناه کبیره در آن آشکار گردد، تبدیل به کشور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عبدالله بن خباب صحابه پیامبر را که روزه بود و قرآن به گردن خود حمایل کرده بود، با همسرش که آبستن بود، بی‌رحمانه کشتند و شکم زنش را پاره کردند زیرا که او از علی بن ابیطالب علیه السلام تبری نجست و به او گفتند به حکم همین قرآنی که حمایل کرده‌ای،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در کنارنهر آب سر بریدند و خونش را بر جوی روان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هرگاه زنان مسلمان را اسیر می‌گرفتند آنها را میان خود خرید و فروش می‌کردند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وهابیها نیز وضعی مشابه آنها را دارند، آنان سایر مسلمانان را مشرک می‌دانند و خون و مال آنها را حلال می‌شمارند و مسلمانان را مشرک خطاب می‌کنند و کشورهای اسلامی را سرزمین کفر معرفی می‌نمایند و هجرت از آنها را لازم و ضروری می‌دانند و کسی را که نماز را ترک کرده، اگرچه منکر آن نباشد، واجب القتل می‌شمارند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عبدالوهاب در رساله‌ای که در رد برادرش محمد بن عبدالوهاب نوشته،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گفته خوارج دو ویژگی داشتند که به جهت آن از سایر مسلمانان و پیشوایان آنان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از سنت فاصله گرفته و آنچه را که سنت نیست، سنت پنداشتند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مسلمانان را به سبب ارتکاب گناه</w:t>
      </w:r>
    </w:p>
    <w:p>
      <w:pPr>
        <w:pStyle w:val="BookText"/>
        <w:rPr/>
      </w:pPr>
      <w:r>
        <w:rPr>
          <w:rFonts w:ascii="IRNazanin" w:hAnsi="IRNazanin" w:eastAsia="IRNazanin"/>
          <w:color w:val="111111"/>
          <w:sz w:val="28"/>
          <w:sz w:val="28"/>
          <w:szCs w:val="28"/>
          <w:rtl w:val="true"/>
          <w:lang w:bidi="fa-IR"/>
        </w:rPr>
        <w:t>کافر دانستند و در اثر آن حکم به حلیت خون و مال آنها دادند و سرزمین اسلام را سرزمین کفر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مسلمانان از این دو اصل و پایه غلط برحذر باشند و از نتایج آن دو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مسلمانان و لعن و سرزنش آنان و حلال شمردن خون و مال آنها و به‌طور کلی از هر بدعتی، بپرهیزند و این ویژگی که او برای خوارج گفته است، بعینه در وهابیان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وهابیها در شبهه‌های خود به ظاهر برخی از آیات که به زعم آنها به کفر مرتکب کبیره دلالت دارند، استناد کرده‌اند وهابیها نیز در این شبهه به ظواهر بعضی آیات و ادله که گمان می‌کنند بر حرمت و شرک بودن اشتغاثه و استعانت از غیر خدا، دلالت دارند، تمسک جسته‌اند، چنانکه در بحث از عقائد وهابیان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جنگ و قتال و قیام بر ضد حکام اسلام را حلال می‌شمارند زیرا به عقیده آنها، همه آنها ائمه ضلال و گمراهی هستند، عقیده وهابیها نیز همینطور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باکی از مرگ نداشتند و آن را با آغوش باز استقبال می‌کردند زیرا چنان می‌پنداشتند که پس از مرگ به بهشت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یکی از آنها در جنگ نیزه‌ای خورد و او همینطور خود را به دشمن رسانید و او را بکشت و این جمله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عجلت الیک رب لترضی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تو پروردگارا شتاب کردم تا از من خشنود شوی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نیز در میدان چنگ از خودگذشتگی و فداکاری نشان می‌دهند و به گمانشان اگر مردند راهی بهشت می‌شوند و در</w:t>
      </w:r>
    </w:p>
    <w:p>
      <w:pPr>
        <w:pStyle w:val="BookText"/>
        <w:rPr/>
      </w:pPr>
      <w:r>
        <w:rPr>
          <w:rFonts w:ascii="IRNazanin" w:hAnsi="IRNazanin" w:eastAsia="IRNazanin"/>
          <w:color w:val="111111"/>
          <w:sz w:val="28"/>
          <w:sz w:val="28"/>
          <w:szCs w:val="28"/>
          <w:rtl w:val="true"/>
          <w:lang w:bidi="fa-IR"/>
        </w:rPr>
        <w:t>جنگ این رجز را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هبت هبوب‌الجنة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انت‌یا باغیها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مردمان قشری و کوته‌نظر و کودن بودند، در عین حال که از خوردن خرمائی که در سر راه افتاده بود، خودداری می‌کردند و کشتن خوک وحشی را در بیابان، فساد در زمین می‌پنداشتند ولی کشتن صحابی پیامبر را که روزه‌دار بوده و قرآن به گردن داشته واجب می‌دانستند و تمام مسلمانان را کافر تصور نموده و هر گناه کبیره را کفر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مسلمانان با خوارج روبه‌رو شدند، خوارج از آنها پرسیدند، شما کیستید؟ یکی از مسلمانان که خیلی باهوش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طائفه‌ای از اهل کتاب هستیم به شما پناه آورده‌ایم تا کلام خدا را بشنویم، سپس ما را به نقطه امنی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همدیگر گفتند پیمان پیامبر را محترم بدارید بخشی از قرآن را به آنها بخوانید و کسی را بر آنان بگمارید تا آنها را سالم به نقطه امن برسانند، به عبدالله بن خباب صحابی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علی بن ابیطالب چیست؟ او شروع به مدح و ثنای علی علیه السلام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مرید نام اشخاص هستید او را کشتند به نحوی که گذشت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نیز از اینگونه قشری‌گری و کوته‌نظری دارند از یک طرف رحمت فرستادن و ذکر گفتن را حرام می‌دانند و در حلیت تلگراف تردید نشان می‌دهند و استعمال دخانیات را حرام و مرتکبش را مجازات می‌کنند، ولی از سوی دیگر مسلمانان را کافر و مشرک می‌دانند و خون و مالشان را حلال دانسته و قتلشان را</w:t>
      </w:r>
    </w:p>
    <w:p>
      <w:pPr>
        <w:pStyle w:val="BookText"/>
        <w:rPr/>
      </w:pPr>
      <w:r>
        <w:rPr>
          <w:rFonts w:ascii="IRNazanin" w:hAnsi="IRNazanin" w:eastAsia="IRNazanin"/>
          <w:color w:val="111111"/>
          <w:sz w:val="28"/>
          <w:sz w:val="28"/>
          <w:szCs w:val="28"/>
          <w:rtl w:val="true"/>
          <w:lang w:bidi="fa-IR"/>
        </w:rPr>
        <w:t>به بهانه این که از صاحبان شفاعت طلب شفاعت می‌کنند و به مقربان ربوبی توسل می‌جویند، لازم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خوارج رسول خدا 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تیر از کمان رها می‌شود، آنان از دین خارج می‌شوند و در حدیثی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چنان در مسائل دینی زیاده‌روی می‌کنند که سرانجام مانند تیری که از کمان جدا شود، از دین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وهابیان نیز احادیثی از رسول خدا نقل شده که امام احمد بن حنبل در مسند خویش به آن اشاره کرده است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کشور شام را برای ما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کشور یمن را نیز برای ما مبارک گردان، حاضران گفتند سرزمین نجد را نیز مبارک فرما، رسول خدا صلی الله علیه وآله باز در حق شام و یمن دعای خویش را تکرار فرمود، حاضران باز سرزمین نجد را اضافه کردند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سرزمین، با میمنت ومبارک نیست در اینجا آشوب‌ها رخ می‌دهد و حوادث تکان دهنده‌ای پدید می‌آید شاخ شیطان از این نقطه سر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هم این حدیث را در کتاب فتن از ابن عمر روایت کرده و در نوبت سوم پیامبر جمله مذکور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نیز این حدیث را در مناقب روایت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مسند از عبدالله بن عمر و مسلم در صحیح خود این سخن پیامبر را نقل کرده‌اند که آن حضرت درحالی که رو به مشرق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الفتنة هیهنا الا ان الفتنة هیهنا من حیث یطلع قرن الشیطان</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p>
    <w:p>
      <w:pPr>
        <w:pStyle w:val="BookText"/>
        <w:rPr/>
      </w:pPr>
      <w:r>
        <w:rPr>
          <w:rFonts w:ascii="IRNazanin" w:hAnsi="IRNazanin" w:eastAsia="IRNazanin"/>
          <w:color w:val="111111"/>
          <w:sz w:val="28"/>
          <w:sz w:val="28"/>
          <w:szCs w:val="28"/>
          <w:rtl w:val="true"/>
          <w:lang w:bidi="fa-IR"/>
        </w:rPr>
        <w:t>که فتنه از آنجاست، آگاه باشید که فتنه از آنجاست از این جهت که شاخ شیطان پدیدار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هم در کتاب 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آشوب از سمت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کرده که پیامبر به طرف منبر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از اینجاست، آشوب از اینجاست، آنجا که شاخ شیطان درآید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آفتاب سر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باز بخاری از ابن عمر نقل می‌کند که او از رسول خدا صلی الله علیه وآله شنیده که در حال توجه به سمت مشرق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از همین جاست آنجا که شاخ شیطان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مسلم به سند خود از سالم بن عبدالله او هم از پدرش نقل می‌کند که پیامبر درحالی که رو به مشرق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ان الفتنة هیهنا ها ان الفتنة هیهنا ها ان‌الفتنة هیهنا من حیث‌یطلع قرن الشیطان</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آنجاست، از آن جهت که شاخ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قاموس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 شیطان و دو شاخ آن، یاران و پیروانش می‌باشند یا منظور نیروی آن و انتشار و تسلطش در روی زمین است</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هنگام طلوع آفتاب سرش را به آن نزدیک می‌کند تا ستایش کنندگان آفتاب به آن نیز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این حدیث نبوی را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 الکفر نحو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ایمان والکفر قبل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در یمن است و کفر از سوی مشرق می‌باشد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حدیث اول که در آنها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بقیه احادیثی را که کلمه مشرق و مطلع شاخ شیطان</w:t>
      </w:r>
    </w:p>
    <w:p>
      <w:pPr>
        <w:pStyle w:val="BookText"/>
        <w:rPr/>
      </w:pPr>
      <w:r>
        <w:rPr>
          <w:rFonts w:ascii="IRNazanin" w:hAnsi="IRNazanin" w:eastAsia="IRNazanin"/>
          <w:color w:val="111111"/>
          <w:sz w:val="28"/>
          <w:sz w:val="28"/>
          <w:szCs w:val="28"/>
          <w:rtl w:val="true"/>
          <w:lang w:bidi="fa-IR"/>
        </w:rPr>
        <w:t xml:space="preserve">در آنها به کار رفته، تفسیر می‌کند و روشن می‌سازد که منظور از مشرق همان سرزمین نجد 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مشرق مدینه قرار دارد و نیز از مجموع احادیث روشن می‌گردد که مقصود از مشرق که در مقابل حجاز آورده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از بعضی از وهابیان 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عراق است، چون آنجا بلندتر از حجاز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سرزمین مرتفع می‌گویند، کاملا بی‌پایه و بی‌اساس است زیرا هرکجا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شود و قیدی بر آن اضافه نگردد، منظور همان سرزمین نجد است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سرزمینی است از قدیم تاکنون اهل آن را نجدی می‌گویند و پادشاه آن را پادشاه نجد می‌نامند و سخن اهل لغت همچنین اشعار عرب در این باره صراحت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سرزمین عربی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غور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زمین مرتفعی از تهامه گرفته تا سمت عراق را نجد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 سرزمین معروفی است از بلاد عرب پشت سرزمین عراق و آن جزو حجاز نیست، اگرچه جزو جزیرة العرب محسوب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نظر گروهی از اهل لغت که همگی صراحت دارند که عراق غیر از نجد و حجاز و یمن و شام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می‌شود علاوه بر این که سخن صحابه به رسول خدا که خود اهل حجاز و در حجاز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ما نیز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شاهد بر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نجد حجاز است، یعنی سرزمین وهابیها که در مشرق حجاز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وهابیان که می‌گویند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است، کاملا واهی و بی‌اساس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الامکنة والبقاع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 سرزمینی است واقع در مشرق حجاز و آن دو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حجاز و نجد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قرمطی‌ها و مسلیمه کذاب و وهابیان از این سرزمین سر درآورده‌اند و مرکز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سی هزار جمعیت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نبوی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شیطان و فتنه و آشوب در نجد پدیدار می‌شود، اشاره به خروج مسلیمه کذاب و قرمطی‌ها و وهابیهاست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دانشمندانی که این احادیث را بر وهابیان تطبیق کرده و نیکو استدلال نموده، شیخ سلیمان بن عبدالوهاب برادر محمد 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این روایات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اشهد ان رسول الله صلی الله علیه وآله لصادق فصلوات‌الله و سلامه و برکاته علیه و علی آله و صحبه اجمعین لقد ادی الامانة و بلغ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شهادت می‌دهم که پیامبر راست فرمود و رسالت خویش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تقی الدین فالمشرق عن مدینته صلی الله علیه وآله شرقا و منها خرج مسلیمة الکذاب الذی ادعی النبوة و هو اول حادث حدث بعده و اتبعه خلائق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مدینه بود که مسلیمه کذاب از آنجا ظهور کرد و مدعی نبوت شد واین نخستین رویداد بدی بود که پس از رحلت آن بزرگوار رخ داد و عده‌ای از مردم از او تبعیت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الایمان یمانی و الفتنة تخرج من المشرق</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یمنی است و آشوب و فتنه از طرف</w:t>
      </w:r>
    </w:p>
    <w:p>
      <w:pPr>
        <w:pStyle w:val="BookText"/>
        <w:rPr/>
      </w:pPr>
      <w:r>
        <w:rPr>
          <w:rFonts w:ascii="IRNazanin" w:hAnsi="IRNazanin" w:eastAsia="IRNazanin"/>
          <w:color w:val="111111"/>
          <w:sz w:val="28"/>
          <w:sz w:val="28"/>
          <w:szCs w:val="28"/>
          <w:rtl w:val="true"/>
          <w:lang w:bidi="fa-IR"/>
        </w:rPr>
        <w:t>مشرق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را کرارا فرموده خود هشداری بود که مردم در رویدادهای این سرزمین بیندیشند و با آگاهی آنها را بسنجند و زود فریب مدعیان آنجا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مکرر برای حجاز و اهل آن دعا کرد ولی از دعا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فرمود؟ اگر بنا بود آداب و سننی که در حجاز و یمن و مکه و مدینه رواج داشت، آداب ضد دینی و شرک و کفر محسوب شود، پس چرا پیامبر آن مناطق را دعا کرد ولی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این آداب و سنن در آنجا ریشه‌کن شده، دعا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وهابیها فقط سرزمین خود را سرزمین اسلامی می‌دانید و سایر کشورها و شهرهای اسلامی را بلاد کفر می‌پندارید، این عقیده و رفتار شما با سخن و دعای پیامبر چگونه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که از همه حوادث مهم و غیر مهم خبر می‌دهد، اگر می‌دانست که سرزمین نجد و زادگاه مسلیمه کذاب بعدها دار الایمان خواهد بود و امت برگزیده در آنجا به وجود خواهد آمد، حتما در حق شما و سرزمین شما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برخلاف سخنان رسول خدا صلی الله علیه وآله سرزمین فتنه و آشوب را دارالایمان و شهرهای مکه و مدینه و یمن را دارالکفر می‌خوانید و هجرت از آنها را لازم می‌شمارید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اخباری که به احتمال قوی بر وهابیها تطبیق می‌کند، سخن رسول خدا صلی الله علیه وآله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الخویصره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و خویش این مرد کسانی به وجود آیند که قرآن می‌خوانند لیکن آیات قرآن از حنجره آنان فراتر نمی‌رود</w:t>
      </w:r>
    </w:p>
    <w:p>
      <w:pPr>
        <w:pStyle w:val="BookText"/>
        <w:rPr/>
      </w:pPr>
      <w:r>
        <w:rPr>
          <w:rFonts w:ascii="IRNazanin" w:hAnsi="IRNazanin" w:eastAsia="IRNazanin"/>
          <w:color w:val="111111"/>
          <w:sz w:val="28"/>
          <w:sz w:val="28"/>
          <w:szCs w:val="28"/>
          <w:rtl w:val="true"/>
          <w:lang w:bidi="fa-IR"/>
        </w:rPr>
        <w:t>و در دلشان نمی‌نشیند، آنان همچون تیری که از کمان جدا شود، از دین فاصله می‌گیرند، مسلمانان را می‌کشند و بت‌پرستان را آزاد می‌گذارند، هرگاه من آنان را درک کنم، همه‌شان را نابود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رؤسای خوارج از قبیله تمیم یعنی قبیله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ذوالخویصره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محمد بن عبدالوهاب نیز از همین قبیله تمیم می‌باشد و حدیث بر حال او و پیروانش نیز تطبیق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آیات قرآن را که درباره کفار و مشرکین نازل شده بود، بر مسلمانان و مؤمنان تطبیق می‌کردند وهابیها نیز این چنین می‌کنند و آیات مربوط به مشرکان را بر مؤمنان تطبیق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خلاصة الکلام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از عبدالله بن عمر در وصف خوارج نقل شده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آیاتی را که راجع به کفار است، بر مؤمنان شامل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باز از ابن عمر در غیر بخاری نقل شده است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اخوف ما اخاف علی امتی رجل متاول للقرآن یضعه فی غیر موضعه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 چیز بر امت من مردی است که قرآن را تاویل کند و آن را بر افرادی شامل بداند که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تکونوا کالخوارج تاولوا آیات القرآن فی اهل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خوارج نباشید که آیات قرآن را تاویل می‌کنند و شامل اهل قبله و مسلمانان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آیات در حق اهل کتاب و مشرکین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معنی این آیات را درک نکردند، خونها ریختند و اموال غارت کردند و در حالات وهابیان می‌بینیم که عین همین کارها را وهابیها نیز کردند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w:t>
      </w:r>
    </w:p>
    <w:p>
      <w:pPr>
        <w:pStyle w:val="BookText"/>
        <w:rPr/>
      </w:pPr>
      <w:r>
        <w:rPr>
          <w:rFonts w:ascii="IRNazanin" w:hAnsi="IRNazanin" w:eastAsia="IRNazanin"/>
          <w:color w:val="111111"/>
          <w:sz w:val="28"/>
          <w:sz w:val="28"/>
          <w:szCs w:val="28"/>
          <w:rtl w:val="true"/>
          <w:lang w:bidi="fa-IR"/>
        </w:rPr>
        <w:t>خوارج مسلمانان را می‌کشتند ولی بت‌پرستان و مشرکان از شر آنها در امان بودند، وهابیها نیز چنین می‌کردند در هیچ تاریخی نقل نشده که وهابیان با کفار جنگ کرده باشند آنان هرچه کشته‌اند، از مسلمانان کشته‌اند، بی‌آنکه گناهی از آنها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به تاریخ آنها مراجعه کرده و کشتار بی‌رحمانه آنها را در حمله به مکه و مدینه و طائف، کربلا و یمن و نجف و سایر بلاد اسلامی از نظر بگذرانیم در صورتی که درهمین زمان، کفر و الحاد در روی زمین گسترده و عالمگیر شده بود وهابیان به فکر پیکار با آنان بر نیامدند، بلکه با انگلیسیها و دیگر بیگانگان ساختند و مسلمانان را قتل عام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خوارج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قطع منهم قرن نجم قرن</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شاخی از آنها قطع شود شاخی دیگر بروید و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خوارج ریشه‌کن شدند، باز گروهی از جای دیگر سر بلند کردند و همینطورند وهابیان، شریف با آنها پیکار کرد و محمد علی پاشا آنها را از بن برانداخت و فرزندش ابراهیم پاشا به مرکز درعیه حمله کرد و آن را با خاک یکسان ساخت ولی باز از جای دیگر سر درآوردند و فتنه و آشوب بپا کردند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خوارج که در اواخر دهه چهارم قرن اول هجری در اثر یک اشتباه خطرناک به وجود آمده بودند، بیش از یک قرن و نیم دوام نیاوردند و در اثر تهورها و بی‌باکیهای جنون‌آمیز مورد تعقیب خلفا قرار گرفتند و خود و مسلکشان را به نابودی و اضمحلال کشاندند و در اوائل دولت عباسی یکسره منقرض گشتند ولی این مسلک خطرناک</w:t>
      </w:r>
      <w:bookmarkStart w:id="153" w:name="pg3_93"/>
    </w:p>
    <w:p>
      <w:pPr>
        <w:pStyle w:val="BookText"/>
        <w:rPr/>
      </w:pPr>
      <w:bookmarkEnd w:id="153"/>
      <w:r>
        <w:rPr>
          <w:rFonts w:ascii="IRNazanin" w:hAnsi="IRNazanin" w:eastAsia="IRNazanin"/>
          <w:color w:val="111111"/>
          <w:sz w:val="28"/>
          <w:sz w:val="28"/>
          <w:szCs w:val="28"/>
          <w:rtl w:val="true"/>
          <w:lang w:bidi="fa-IR"/>
        </w:rPr>
        <w:t>اثر خود را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و عقاید خارجیگری در سایر فرق اسلامی نفوذ کرد و طرز فکر خارجیگری در مسلک وهابیت به شکلی مقدس مآبانه‌تر و خشونت آمیزتر و مصیبت بارتر احیا شده و رواج دارد و موجب بروز فاجعه‌هائی در قلب عالم اسلام گشته و می‌شود بنابراین فرقه خوارج اگرچه منقرض شده، ولی مکتب و طرز فکر خارجگیری در جهان اسلام باقی است</w:t>
      </w:r>
      <w:r>
        <w:rPr>
          <w:rFonts w:eastAsia="IRNazanin" w:cs="IRNazanin"/>
          <w:color w:val="111111"/>
          <w:sz w:val="28"/>
          <w:szCs w:val="28"/>
          <w:rtl w:val="true"/>
          <w:lang w:bidi="fa-IR"/>
        </w:rPr>
        <w:t>.</w:t>
      </w:r>
    </w:p>
    <w:p>
      <w:pPr>
        <w:pStyle w:val="Heading3"/>
        <w:numPr>
          <w:ilvl w:val="2"/>
          <w:numId w:val="1"/>
        </w:numPr>
        <w:rPr/>
      </w:pPr>
      <w:bookmarkStart w:id="154" w:name="__RefHeading___Toc1533705_1490000891"/>
      <w:bookmarkStart w:id="155" w:name="_Toc62"/>
      <w:bookmarkEnd w:id="154"/>
      <w:r>
        <w:rPr>
          <w:rtl w:val="true"/>
        </w:rPr>
        <w:t xml:space="preserve">بنیانگذاران عقائد وهابیت </w:t>
      </w:r>
      <w:r>
        <w:rPr/>
        <w:t>2</w:t>
      </w:r>
      <w:bookmarkEnd w:id="155"/>
    </w:p>
    <w:p>
      <w:pPr>
        <w:pStyle w:val="Heading4"/>
        <w:numPr>
          <w:ilvl w:val="3"/>
          <w:numId w:val="1"/>
        </w:numPr>
        <w:rPr/>
      </w:pPr>
      <w:bookmarkStart w:id="156" w:name="__RefHeading___Toc1533707_1490000891"/>
      <w:bookmarkStart w:id="157" w:name="_Toc63"/>
      <w:bookmarkEnd w:id="156"/>
      <w:r>
        <w:rPr>
          <w:rtl w:val="true"/>
        </w:rPr>
        <w:t>منبع</w:t>
      </w:r>
      <w:bookmarkEnd w:id="157"/>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10</w:t>
      </w:r>
    </w:p>
    <w:p>
      <w:pPr>
        <w:pStyle w:val="Heading4"/>
        <w:numPr>
          <w:ilvl w:val="3"/>
          <w:numId w:val="1"/>
        </w:numPr>
        <w:rPr/>
      </w:pPr>
      <w:bookmarkStart w:id="158" w:name="__RefHeading___Toc1533709_1490000891"/>
      <w:bookmarkStart w:id="159" w:name="_Toc64"/>
      <w:bookmarkEnd w:id="158"/>
      <w:r>
        <w:rPr>
          <w:rtl w:val="true"/>
        </w:rPr>
        <w:t>شاگردان و مدافعان ابن تیمیه</w:t>
      </w:r>
      <w:bookmarkEnd w:id="159"/>
    </w:p>
    <w:p>
      <w:pPr>
        <w:pStyle w:val="BookText"/>
        <w:rPr/>
      </w:pPr>
      <w:r>
        <w:rPr>
          <w:rFonts w:ascii="IRNazanin" w:hAnsi="IRNazanin" w:eastAsia="IRNazanin"/>
          <w:color w:val="111111"/>
          <w:sz w:val="28"/>
          <w:sz w:val="28"/>
          <w:szCs w:val="28"/>
          <w:rtl w:val="true"/>
          <w:lang w:bidi="fa-IR"/>
        </w:rPr>
        <w:t xml:space="preserve">از شاگردان و مدافعان سرسخت ابن تیمیه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والنهایه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که در سراسر کتاب خود به هر مناسبتی از ابن تیمیه دفاع کرده و او را ستوده است و در اکثر مسائل دینی موافق اقوال ابن تیمیه فتوا می‌داد بدین جهت در زحمت و ابتلا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فوت ابن تیمیه به قلعه دمشق رفت و بر سر جسد او نشست و صورتش را باز کرد و بوسید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علمای معاصر ابن تیمیه که از او دفاع کرده و به سبب او در رنج و زحمت افتاد، حافظ و محدث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ابوالحجاج 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معتبرترین کتاب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شاگردان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مری لبلی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حنبلی است که به گفته ابن حجر </w:t>
      </w:r>
      <w:r>
        <w:rPr>
          <w:rStyle w:val="FootnoteAnchor"/>
          <w:rtl w:val="true"/>
        </w:rPr>
        <w:footnoteReference w:id="124"/>
      </w:r>
      <w:r>
        <w:rPr>
          <w:rFonts w:ascii="IRNazanin" w:hAnsi="IRNazanin" w:eastAsia="IRNazanin"/>
          <w:color w:val="111111"/>
          <w:sz w:val="28"/>
          <w:sz w:val="28"/>
          <w:szCs w:val="28"/>
          <w:rtl w:val="true"/>
          <w:lang w:bidi="fa-IR"/>
        </w:rPr>
        <w:t>نخست مخالف ابن تیمیه بود ولی پس از ملاقات با او از دوستان و شاگردان او گردید و مصنفات او را نوشت و در طرفداری از او پافشاری کرد و در رد بر صوفیه و مساله زیارت سفر از او دفاع کرد، سرانجام اخنائی قاضی مالکی او را احضار</w:t>
      </w:r>
    </w:p>
    <w:p>
      <w:pPr>
        <w:pStyle w:val="BookText"/>
        <w:rPr/>
      </w:pPr>
      <w:r>
        <w:rPr>
          <w:rFonts w:ascii="IRNazanin" w:hAnsi="IRNazanin" w:eastAsia="IRNazanin"/>
          <w:color w:val="111111"/>
          <w:sz w:val="28"/>
          <w:sz w:val="28"/>
          <w:szCs w:val="28"/>
          <w:rtl w:val="true"/>
          <w:lang w:bidi="fa-IR"/>
        </w:rPr>
        <w:t>کرد و آنقدر زد تا خونین شد و سپس او را وارونه سوار قاطر کردند و در شهر 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قیم الجوزیه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شاگرد و مدافع سرسخت ابن تیمیه بی‌شک شمس‌الدین محمد بن ابی بکر بن ایوب،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 الجوزیه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همه اقوال و عقائد تابع و حامی بی‌چون و چرای او بود و نشر و بسط عقائد ابن تیمیه را در زمان حیات او و پس از مرگ او بر عهده داشت کتابهای او را شرح می‌کرد و بارها با وی به زندان رفت و به همین سبب او را تازیانه زدند و سوار بر شتر در شهر گرداندند و با ابن‌تیمیه در قلعه دمشق زندانی کردند او از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مرگ ابن‌تیمیه ملازم او بود و با مخالفان او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تقی‌الدین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درافتاد، از این‌رو نام او همیشه با نام استادش ابن تیمیه قرین است</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قیم را یکی از ارکان اسلامی و یکی از علمای بزرگ خوانده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حدود اقوال و نظرات استادش ابن تیمیه فراتر نمی‌رفت، بلکه به تایید و تکمیل آرای او می‌پرداخت و کتابهای او را منتشر می‌ساخت</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ابن‌قیم، که خود آن را تحقیق و تصحیح کرده است، شرح مختصری از زندگی وتالیفات او را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بهره را از ابن تیمیه برده است و سخنان و اندیشه‌های او را پذیرفته است و به نشر افکار او پرداخته است و با او در رای و عمل مشارکت و همراهی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همراه او بود و در راه او مبارزه می‌کرد و تحمل آزار و اهانت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درحال مطالعه بود و پس از مرگ استادش به شرح و تهذیب کتابهای او پرداخت</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المحبین و نزهه المشتاقین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ابن قیم که آن را تحقیق و تصحیح کرده، او را عالمی فقیه، پیشوای دینی، مردی آزاد اندیش و اهل اجتهاد و استنباط و مخالف تقلید کورکورانه خوانده است که تقید کامل به کتاب و سنت داشته وبه هیچ مذهبی وابسته نیست مردی است می‌کوشد روح و کنه هر مطلبی را بفهمد و حقائق امور را با تعمق و ژرف‌اندیشی از سرچشمه‌های آنها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اقوال علما را درباره او می‌آورد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اینهمه تعریف و توصیفی که بعضی از نویسندگان پیرامون وسعت اطلاع و کثرت مطالعه ابن قیم به عمل آورده‌اند، با مطالعه آثار وتالیفات او، شخص بصیر و بینا به خوبی پی می‌برد که او نیز همچون استادش ابن تیمیه در مسائل اعتقادی دچار لغزشها و خطاها وانحرافات فراوانی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حسی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در ضمن بیان عقائد ابن تیمیه گذشت، مورد اعتقاد ابن قیم نیز هست و او در قصیده طولانی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 الشافیه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به این عقیده خطا اعتراف دارد و درباره این که اهل بهشت، خداوند متعال را می‌بینند و به وجه کریم او نظر می‌اندازند،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یرونه سبحانه من فوقهم رویا العباد کما یری القمران هذا تواتر عن رسول‌الله لم ینکره الا فاسد الایمان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خداوند را از بالای سر خود می‌بینند، به</w:t>
      </w:r>
    </w:p>
    <w:p>
      <w:pPr>
        <w:pStyle w:val="BookText"/>
        <w:rPr/>
      </w:pPr>
      <w:r>
        <w:rPr>
          <w:rFonts w:ascii="IRNazanin" w:hAnsi="IRNazanin" w:eastAsia="IRNazanin"/>
          <w:color w:val="111111"/>
          <w:sz w:val="28"/>
          <w:sz w:val="28"/>
          <w:szCs w:val="28"/>
          <w:rtl w:val="true"/>
          <w:lang w:bidi="fa-IR"/>
        </w:rPr>
        <w:t>همان‌گونه که خورشید و ماه را بالای سر خود می‌بینند، این مطلب به طور متواتر از پیامبر رسیده آن را انکار نمی‌کند، مگر کسانی که ایمانشان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حنبلی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قصیده را در دو جلد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شرح کرده است،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پیامبران و مرسلین و صحابه و تابعین و پیشوایان اسلام براین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اهل بهشت ذات احدیت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اما اهل بدعت مانند جهمیه و معتزله و باطنیه و رافضه، منکر رویت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در همین قصیده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 هم فی عیشهم و سرورهم و نعیمهم فی لذه و تهان و اذا بنور ساطع قد اشرقت منه الجنان قصیها والدانی رفعوا الیه رووسهم فراوه نو رالرب لا یخفی علی انسان و اذا بربهم تعالی فوقهم قد جاء للتسلیم بالاحسان قال السلام علیکم فیرونه جهرا تعالی الرب ذو السلطان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وقت که اهل بهشت، سرگرم عیش و سرور و غرق در نعمت ولذت و مشغول تبریک گوئی به یکدیگر هستند، ناگهان نوری می‌درخشد که همه جای بهشت را روشن می‌سازد، سرها را به طرف نور بلند می‌کنند می‌بینند نور خداست که بر هیچ‌کس نهان نیست، در همین حال، خدا را بالای سر خود مشاهده می‌کنند که برای سلام دادن به اهل بهشت آمده است آنگاه خداوند خطاب به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در این هنگام اهل بهشت پروردگار قادر خویش را آشکارا،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در این سخن به روایتی از ابن ماجه، استناد جسته است، باز می‌گوید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کذاک یسمعهم لذیذ خطابه سبحانه بتلاوه الفرقان فکانهم لم</w:t>
      </w:r>
    </w:p>
    <w:p>
      <w:pPr>
        <w:pStyle w:val="BookText"/>
        <w:rPr/>
      </w:pPr>
      <w:r>
        <w:rPr>
          <w:rFonts w:ascii="IRNazanin" w:hAnsi="IRNazanin" w:eastAsia="IRNazanin"/>
          <w:color w:val="111111"/>
          <w:sz w:val="28"/>
          <w:sz w:val="28"/>
          <w:szCs w:val="28"/>
          <w:rtl w:val="true"/>
          <w:lang w:bidi="fa-IR"/>
        </w:rPr>
        <w:t xml:space="preserve">یسمعوه قبل ذا هذا رواه الحافظ الطبرانی هذا سماع مطلق و سماعنا القر ان فی الدنیا فنوع ثانی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خطابی لذتبخش، برای اهل بهشت، به نوعی قرآن را تلاوت می‌کند که گوئی چنین تلاوتی را قبل از این، هرگز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طبرانی روایت کرده است، شنیدن قرآن به‌طور مطلق و حقیقی، این است وآنچه ما در دنیا می‌شنیدیم نوعی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صحیح درباره باریتعالی این است که وی دیده نمی‌شود و با هیچ یک از حواس درک نمی‌گردد زیرا خود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الابصار و هو یدرک الابصار</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شوکانی صنعانی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به قریه‌ای منسوب است که در نزدیکی صنعا پایتخت یمن قراردارد وی در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قریه متولد شد و در صنعای یمن نشات یافت و در نزد جمعی از اساتید از جمله پدرش به آموختن فقه و اصول و حدیث و علوم دیگر پرداخت، شوکانی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تمام اساتید و کتابهائی را که از آنها خوانده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خیلی زود شروع به فتوا دادن کرد و استفتاهائی که از صنعا و شهرهای دیگر می‌رسید، پاسخ می‌داد و هنوز به سی سالگی نرسیده بود که مجتهد مطلق شد و تقلید را کنار گذاشت و چندین سال هم در شهر صنعا عهده‌دار منصب قضاوت گردید و کتابهای زیادی هم نوشت که خود فهرست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شوکانی، در ابتدا فقه را مطابق مذهب زیدیه فرا گرفت و طبق آن کتاب نوشت و فتوا</w:t>
      </w:r>
    </w:p>
    <w:p>
      <w:pPr>
        <w:pStyle w:val="BookText"/>
        <w:rPr/>
      </w:pPr>
      <w:r>
        <w:rPr>
          <w:rFonts w:ascii="IRNazanin" w:hAnsi="IRNazanin" w:eastAsia="IRNazanin"/>
          <w:color w:val="111111"/>
          <w:sz w:val="28"/>
          <w:sz w:val="28"/>
          <w:szCs w:val="28"/>
          <w:rtl w:val="true"/>
          <w:lang w:bidi="fa-IR"/>
        </w:rPr>
        <w:t xml:space="preserve">داد تا اینکه در آن مذهب به مقام پیشوائی رسید و در تحصیل حدیث بر اهل زمان خود پیشی گرفت تا از قید تقلید رها شد وبه منصب اجتهاد رسید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 الجرار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تالیف نمود و درآن اجتهادات و آرائی مطرح ساخت که باعث شد میان او و اهل زمانش، مناقشاتی رخ دهد و آنها که اغلب مقلد، و اهل اجتهاد نبودند علیه او قیام کردند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فقه آل‌البیت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تقلید مذمت نمود و آنها را وادار ساخت تابه دلیل نگاه کنند، زیرا او تقلید را حرام داشت و در این باره رساله‌ای هم تالیف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المفید فی حکم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کتاب نوشته شد، جمعی از علمای وقت بر او حمله کردند و ازاو به شدت انتقاد نمودند بدین جهت در صنعای یمن، میان طرفداران تقلید و اجتهاد فتنه و آشوب بپا شد و طرفداران تقلید شوکانی را متهم کردند که قصد ویران کردن مذهب اهل بیت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شوکانی عقیده سلف صالح بود و باب اجتهاد را مسدود نمی‌دانست‌و صفات باری تعالی را که در قرآن و حدیث آمده است حمل بر ظاهر می‌کرد و با تاویل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باره مذهب سلف، رساله‌ای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 بمذهب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کرده است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فتواهای شوکانی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الاوطار من احادیث سید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ذکر شده است از جمله این که تارک الصلاه را مطلقا کافر می‌داند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بنا بر روی قبور و سفر برای زیارت قبور را شرک می‌شمارد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عقائد و سخنان خاص شوکانی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مجاز در قرآن و حدیث را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اهل ادب وارباب لغت معتقدند که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که در غیر معنی حقیقی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وجود دارد و در قرآن و حدیث هم به حد وفور یافت می‌شود، ولی شوکانی منکر بودن مجاز در قرآن و حدیث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لفظ را به معنی حقیقی آن می‌گیرد، مثلا 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معانی زیادی اطلاق می‌شود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معنی حقیقی همان دست می‌باشد بقیه معنای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هرکجا که استعمال شده،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الیهود یدالله مغلوله غلت ایدیهم و لعنوا بما قالوا بل یداه مبسوطتان ینفق کیف یشاء</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 گفتند دست خدا به زنجیر بسته است، دستهایشان بسته باد و به خاطر این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 هرگونه بخواهد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مفسرین به قرینه این که خداوند جسم نیست و دست حقیقی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مجازی گرفته و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مجازی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شوکانی به موجب ظاهر چند آیه برای ذات احدیت دست و گوش و چشم و چهره و دیگر اعضا قائل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تاویل در عقائد و صفات حق تعالی هست ولی باید از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امکان تاویل در اصول عقائد و صفات حقتعالی،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در اینها راهی ندارد و باید بدون</w:t>
      </w:r>
    </w:p>
    <w:p>
      <w:pPr>
        <w:pStyle w:val="BookText"/>
        <w:rPr/>
      </w:pPr>
      <w:r>
        <w:rPr>
          <w:rFonts w:ascii="IRNazanin" w:hAnsi="IRNazanin" w:eastAsia="IRNazanin"/>
          <w:color w:val="111111"/>
          <w:sz w:val="28"/>
          <w:sz w:val="28"/>
          <w:szCs w:val="28"/>
          <w:rtl w:val="true"/>
          <w:lang w:bidi="fa-IR"/>
        </w:rPr>
        <w:t xml:space="preserve">هیچ‌گونه تاویلی حمل به ظاهر بشود و این قول مشبهه است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تاویل دارند لیکن ما از آن، خودداری می‌کنیم بدون این که عقیده به تشبیه یا تعطیل داشته باشیم، زیرا خداوند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تاویله الا الله</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قول سلف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در اینجا روش سلف صالح را اختیار کرده است، یعنی تاویل وجود دارد ولی ما از آن خودداری می‌کنیم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سخن شوکانی این است که به موجب ظاهر آیات، خدا را می‌توان دید و همچنین می‌توان برای او اعضا و جوارح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تاویل در امور مذکور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قول، 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باطل و دوتای دیگر از صحابه نقل شده است‌و سومی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ابن مسعود و ام‌سلمه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شوکانی برخلاف وهابیان، اصل اباحه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اباحه این است که هر چیزی که نصی بر منع آن نیست، ارتکاب آن مباح و جایز است و اصل منع این است که هر چیزی که دلیلی بر جواز آن نباشد، انجام آن ممنوع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اصل اباحه را از جمعی از فقها و گروهی از شافعیه و از محمدبن عبدالله بن عبدالحکم و از بعضی از متاخرین نقل کرده و اصل منع را به جمهور نسبت داده است ولی خود با استدلالهائی، اصل اباحه را اختیار کرده است </w:t>
      </w:r>
      <w:r>
        <w:rPr>
          <w:rStyle w:val="FootnoteAnchor"/>
          <w:rtl w:val="true"/>
        </w:rPr>
        <w:footnoteReference w:id="140"/>
      </w:r>
      <w:r>
        <w:rPr>
          <w:rFonts w:ascii="IRNazanin" w:hAnsi="IRNazanin" w:eastAsia="IRNazanin"/>
          <w:color w:val="111111"/>
          <w:sz w:val="28"/>
          <w:sz w:val="28"/>
          <w:szCs w:val="28"/>
          <w:rtl w:val="true"/>
          <w:lang w:bidi="fa-IR"/>
        </w:rPr>
        <w:t>و این برخلاف عقائد وهابیان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شوکانی ساختن بنا و تعمیر قبور را حرام می‌داند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شوکانی با این که زیارت قبور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جایز می‌داند </w:t>
      </w:r>
      <w:r>
        <w:rPr>
          <w:rStyle w:val="FootnoteAnchor"/>
          <w:rtl w:val="true"/>
        </w:rPr>
        <w:footnoteReference w:id="141"/>
      </w:r>
      <w:r>
        <w:rPr>
          <w:rFonts w:ascii="IRNazanin" w:hAnsi="IRNazanin" w:eastAsia="IRNazanin"/>
          <w:color w:val="111111"/>
          <w:sz w:val="28"/>
          <w:sz w:val="28"/>
          <w:szCs w:val="28"/>
          <w:rtl w:val="true"/>
          <w:lang w:bidi="fa-IR"/>
        </w:rPr>
        <w:t>ولی درباره تعمیر قبور و ساختن بنا بر روی آن و سفر به قصد زیارت، همان سخنانی را گفته است که ابن تیمیه قبل از او گفته بود و محمد بن عبدالوهاب در زمان وی می‌گفت اما با شدت بیشتر و با اعتراض به علما که چرا جلو این کارهای شنیع و زشت را نمی‌گیرند و از خود بی‌اعتنائی نشان می‌دهند و چقدر از ساختن و محکم کردن قبور و تحسین آنها مفاسدی سرایت کرده که بر آنها اسلام گریه می‌کند از جمله مردم جاهل همان اعتقاد را به قبور دارند که بت‌پرستان به بتهای خود دارند و آنها قادر به جلب نفع و دفع ضرر می‌دانند و قبور را مقصد و پناهگاهی برای برآمدن حاجات و رسیدن به خواسته‌های خود قرار داده‌اند و از آنها چیزهائی می‌خواهند که بندگان از خدا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قبور سفر می‌کنند به خاک قبور تبرک می‌جویند و به آنها استغاثه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شدیدا متاسف است از این که با این اعمال زشت وکفرآمیز کسی نیست که برای خدا غضب نماید و برای دین حنیف حمیتی به‌خرج دهد، نه عالم استاد و نه شاگرد منقاد، نه امیر، نه وزیر، نه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داده‌اند که بسیاری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آنها، هرگاه قسمی برایشان لازم باشد، به خدا قسم دروغ می‌خورند، اما اگر گفته شود به پیر و مرشد یا کسی که به او اعتقاد دارند، سوگند یاد کنند، نمی‌پذیرند و ناگزیر به حق اعتراف می‌کنند، این دلیلی آشکار است بر این که شرک اینان بالاتر از شرک کسانی است که گفتند</w:t>
      </w:r>
    </w:p>
    <w:p>
      <w:pPr>
        <w:pStyle w:val="BookText"/>
        <w:rPr/>
      </w:pPr>
      <w:r>
        <w:rPr>
          <w:rFonts w:ascii="IRNazanin" w:hAnsi="IRNazanin" w:eastAsia="IRNazanin"/>
          <w:color w:val="111111"/>
          <w:sz w:val="28"/>
          <w:sz w:val="28"/>
          <w:szCs w:val="28"/>
          <w:rtl w:val="true"/>
          <w:lang w:bidi="fa-IR"/>
        </w:rPr>
        <w:t xml:space="preserve">خداوند ثانی اثنین یا ثالث ثلاثه است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از این همه مصائب که عالم اسلام را فرا گرفته و عوامل اختلاف و نفاق چنان در میان مسلمانان ریشه دوانیده بیم آن می‌رود که اساس دین از هم بشکند، صرفنظر کرده و تمام هم و غم خود را متوجه یک مساله جزئی کرده است و آن را چنان بزرگ نموده که انسان خیال می‌کند مصیبت مسلمانان فقط همین است و لذا خطاب به علمای دین و زمامداران مسلمین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برای دین، شدیدتر از کفر است‌و چه بلائی، زیان‌آورتر برای دین از پرستش غیر خداست و از مصائبی که ممکن است مسلمانان به آن گرفتار شوند، کدامیک با این مصیبت برابری می‌کند؟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تاسف نمی‌خورد از این که امت اسلام برخلاف رضای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فرقه‌های گوناگون تقسیم شده‌اند 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تفرقه چیست؟ و این اختلاف از کجا ناشی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متاسف نیست از این که در کتب فقه در هزاران جا اسم امثال ابویوسف و محمد بن حسن شیبانی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حتی یک مرتبه هم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نمی‌شود مگر اینها ارکان خاندان رسالت نیستند؟ آیا این مصیبت بزرگی نیست؟ در صحیح بخاری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و در صحیح مسلم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وجود دارد و علمای‌اهل سنت به صحت آنها اعتراف دارند ولی از تمام این احادیث حتی یک حدیث هم به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نشده است، آیا در میان اینهمه روایات، نبودن روایاتی از امام باقر و صادق وکاظم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تاسف نیست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یک روزی مسلمانان</w:t>
      </w:r>
      <w:bookmarkStart w:id="160" w:name="pg3_108"/>
    </w:p>
    <w:p>
      <w:pPr>
        <w:pStyle w:val="BookText"/>
        <w:rPr/>
      </w:pPr>
      <w:bookmarkEnd w:id="160"/>
      <w:r>
        <w:rPr>
          <w:rFonts w:ascii="IRNazanin" w:hAnsi="IRNazanin" w:eastAsia="IRNazanin"/>
          <w:color w:val="111111"/>
          <w:sz w:val="28"/>
          <w:sz w:val="28"/>
          <w:szCs w:val="28"/>
          <w:rtl w:val="true"/>
          <w:lang w:bidi="fa-IR"/>
        </w:rPr>
        <w:t>به خود آیند باید در مسائل اساسی اسلام و مشکلات مسلمین تامل نمایند و این نوع حرفها جنبه تخدیری دارد تا انسان اصل درد را فراموش کند</w:t>
      </w:r>
    </w:p>
    <w:p>
      <w:pPr>
        <w:pStyle w:val="Heading3"/>
        <w:numPr>
          <w:ilvl w:val="2"/>
          <w:numId w:val="1"/>
        </w:numPr>
        <w:rPr/>
      </w:pPr>
      <w:bookmarkStart w:id="161" w:name="__RefHeading___Toc1533711_1490000891"/>
      <w:bookmarkStart w:id="162" w:name="_Toc65"/>
      <w:bookmarkEnd w:id="161"/>
      <w:r>
        <w:rPr>
          <w:rtl w:val="true"/>
        </w:rPr>
        <w:t xml:space="preserve">بنیانگذاران عقائد وهابیت </w:t>
      </w:r>
      <w:r>
        <w:rPr/>
        <w:t>3</w:t>
      </w:r>
      <w:bookmarkEnd w:id="162"/>
    </w:p>
    <w:p>
      <w:pPr>
        <w:pStyle w:val="Heading4"/>
        <w:numPr>
          <w:ilvl w:val="3"/>
          <w:numId w:val="1"/>
        </w:numPr>
        <w:rPr/>
      </w:pPr>
      <w:bookmarkStart w:id="163" w:name="__RefHeading___Toc1533713_1490000891"/>
      <w:bookmarkStart w:id="164" w:name="_Toc66"/>
      <w:bookmarkEnd w:id="163"/>
      <w:r>
        <w:rPr>
          <w:rtl w:val="true"/>
        </w:rPr>
        <w:t>منبع</w:t>
      </w:r>
      <w:bookmarkEnd w:id="164"/>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11</w:t>
      </w:r>
    </w:p>
    <w:p>
      <w:pPr>
        <w:pStyle w:val="Heading4"/>
        <w:numPr>
          <w:ilvl w:val="3"/>
          <w:numId w:val="1"/>
        </w:numPr>
        <w:rPr/>
      </w:pPr>
      <w:bookmarkStart w:id="165" w:name="__RefHeading___Toc1533715_1490000891"/>
      <w:bookmarkStart w:id="166" w:name="_Toc67"/>
      <w:bookmarkEnd w:id="165"/>
      <w:r>
        <w:rPr>
          <w:rtl w:val="true"/>
        </w:rPr>
        <w:t xml:space="preserve">محمد بن عبدالوهاب بنیانگذار آئین وهابی </w:t>
      </w:r>
      <w:r>
        <w:rPr>
          <w:rtl w:val="true"/>
        </w:rPr>
        <w:t>(</w:t>
      </w:r>
      <w:r>
        <w:rPr/>
        <w:t>1115</w:t>
      </w:r>
      <w:r>
        <w:rPr>
          <w:rtl w:val="true"/>
        </w:rPr>
        <w:t xml:space="preserve"> - </w:t>
      </w:r>
      <w:r>
        <w:rPr/>
        <w:t>1207</w:t>
      </w:r>
      <w:r>
        <w:rPr>
          <w:rtl w:val="true"/>
        </w:rPr>
        <w:t>)</w:t>
      </w:r>
      <w:bookmarkEnd w:id="166"/>
    </w:p>
    <w:p>
      <w:pPr>
        <w:pStyle w:val="BookText"/>
        <w:rPr/>
      </w:pPr>
      <w:r>
        <w:rPr>
          <w:rFonts w:ascii="IRNazanin" w:hAnsi="IRNazanin" w:eastAsia="IRNazanin"/>
          <w:color w:val="111111"/>
          <w:sz w:val="28"/>
          <w:sz w:val="28"/>
          <w:szCs w:val="28"/>
          <w:rtl w:val="true"/>
          <w:lang w:bidi="fa-IR"/>
        </w:rPr>
        <w:t xml:space="preserve">بنیانگذار مسلک وهابیت محمد بن عبدالوهاب تمیمی نجدی است که نسبش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این نسبت از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این نسبت را قبول ندارند و از اطلاق آن به فرقه خود ناراضی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وهابی را بعضی از دشمنان معاصر محمد بن عبدالوهاب از روی دشمنی و حسد به آنان داده‌اند تا به افراد نادان چنین وانمود کنند که آنان بدعتگذار و گمراه کننده هستند تا کسی که از آنها پیروی می‌کند به وحشت بیفتد، بدین جهت نسبت فرقه را به شیخ محمد نداده‌اند که مبادا پیروان این آئین به سبب همنام بودن با نام پیامبر، نوعی شرافت پیدا کنند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در تاریخ تولد ومرگ او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گفته‌اند محمد بن عبدالوهاب در سال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 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شهرهای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 ودر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Style w:val="FootnoteAnchor"/>
          <w:rtl w:val="true"/>
        </w:rPr>
        <w:footnoteReference w:id="146"/>
      </w:r>
      <w:r>
        <w:rPr>
          <w:rFonts w:ascii="IRNazanin" w:hAnsi="IRNazanin" w:eastAsia="IRNazanin"/>
          <w:color w:val="111111"/>
          <w:sz w:val="28"/>
          <w:sz w:val="28"/>
          <w:szCs w:val="28"/>
          <w:rtl w:val="true"/>
          <w:lang w:bidi="fa-IR"/>
        </w:rPr>
        <w:t xml:space="preserve">و عمر طولانی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زینی دحلان با این که در کتابهای خود این قول را انتخاب کرده، ولی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ماده تاریخ هلاکت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هلاک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رسیده است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گفته آلوسی و برخی دیگر، فوت وی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مشهور این است که تولد وی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فوتش در همان سال</w:t>
      </w:r>
      <w:r>
        <w:rPr>
          <w:rFonts w:ascii="IRNazanin" w:hAnsi="IRNazanin" w:eastAsia="IRNazanin"/>
          <w:color w:val="111111"/>
          <w:sz w:val="28"/>
          <w:sz w:val="28"/>
          <w:szCs w:val="28"/>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شهرک عیینه متولد شد که از بلاد نجد</w:t>
      </w:r>
    </w:p>
    <w:p>
      <w:pPr>
        <w:pStyle w:val="BookText"/>
        <w:rPr/>
      </w:pPr>
      <w:r>
        <w:rPr>
          <w:rFonts w:ascii="IRNazanin" w:hAnsi="IRNazanin" w:eastAsia="IRNazanin"/>
          <w:color w:val="111111"/>
          <w:sz w:val="28"/>
          <w:sz w:val="28"/>
          <w:szCs w:val="28"/>
          <w:rtl w:val="true"/>
          <w:lang w:bidi="fa-IR"/>
        </w:rPr>
        <w:t>است، پدرش در آن شهر قاضی بود و فقه حنبلی را از پدر خود که از علمای حنبلی بود،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آغاز امر علاقه شدیدی به مطالعه تاریخ مدعیان نبوت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سجاح، اسود عنسی، طلیحه اسدی ومانند اینها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اوایل به مطالعه کتابهای ابن‌تیمیه و ابن قیم اهمیت زیادی می‌داد و آنها را زیاد مطالعه می‌کرد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اعمال مردم نجد را زشت می‌شمرد، پدرش که مرد صالحی بود، در وی احساس انحراف می‌کرد و او را مورد نکوهش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جهت ادامه تحصیل عازم مکه و مدینه گردید و از طلبه‌هائی بود که در میان مکه و مدینه در تردد بودند و در نزد علمای آنجا مشغول تحصیل بود، در آغاز از محضر درس جمعی از علمای مکه و مدینه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سلیمان کردی و شیخ محمد حیاه‌سندی استفاده کرد، ولی از همان آغاز مطالبی بر زبان او جاری می‌شد که اساتید و علمای صالحین نسبت‌به آینده او بدبین بودند و پیش‌بینی می‌کردند این شخص در آینده، مردم را گمراه خواهد ساخت و برادرش سلیمان بن عبدالوهاب نیز بر وی ایراد می‌گرفت ومردم را از پیروی وی برحذر می‌داشت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منشا وهابیگری آن است که عرب وبه خصوص مردم یمن گفتگو می‌کردند که چوپان بینوائی به نام سلیمان در عالم رویا دیده بود که شعله آتشی از وی خارج و در روی زمین پخش شد و هر که را که جلو می‌آمد،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این‌رویا را به معبری گفت و او چنین تعبیر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فرزندان تو نیروی عظیمی</w:t>
      </w:r>
    </w:p>
    <w:p>
      <w:pPr>
        <w:pStyle w:val="BookText"/>
        <w:rPr/>
      </w:pPr>
      <w:r>
        <w:rPr>
          <w:rFonts w:ascii="IRNazanin" w:hAnsi="IRNazanin" w:eastAsia="IRNazanin"/>
          <w:color w:val="111111"/>
          <w:sz w:val="28"/>
          <w:sz w:val="28"/>
          <w:szCs w:val="28"/>
          <w:rtl w:val="true"/>
          <w:lang w:bidi="fa-IR"/>
        </w:rPr>
        <w:t>پیدا می‌کند و دولت نیرومندی تشکیل می‌دهد و این رویا در نواده او محمد تحقق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محمد بزرگ شد، نزد همشهریانش به خاطر همین رویا که معلوم نبود، همان است یا نه؟ عزیز و محترم بود او نخست مذهبش را پنهانی تبلیغ کرد و پیروانی نیز پیدا نمود سپس به شام مسافرت کرد و چون در آنجا به آئین تازه او نگرویدند، دوباره پس از سه سال مسافرت به دیار خود بازگشت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در شهر عیینه، یکی از شهرهای نجد نشو و نما کرد، فقه حنبلی را نزد پدرش فرا گرفت و از همان اوان کودکی سخنانی ناآشنا می‌گفت و بر ضد بسیاری از اعمال و عقائد مورد اتفاق مسلمانان سخن می‌گفت و آنها را به باد انتقاد می‌گرفت ولی کسی او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شهر عیینه به مکه و سپس به مدینه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پیش شیخ عبدالله نامی درس خواند و شدیدا به استغاثه وتوسل در کنار مرقد مطهر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نمود، آنگاه به نجد و از آنجا به بصره و شام 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مدتی اقامت گزید و در جلسه درس شیخ محمد مجموعی حاضر شد و در این شهر نیز بسیاری از اعمال مذهبی مسلمانان را به باد انتقاد گرفت و مردم از آنجا بیرونش کردند و از آنجا بگریخت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مسافرت او را از منابع دیگر پی می‌گیریم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در سفری که به حج رفت، بعد از انجام مناسک حج رهسپار مدینه شد و در آنجا، توسل و استغاثه مردم رادر کنار</w:t>
      </w:r>
    </w:p>
    <w:p>
      <w:pPr>
        <w:pStyle w:val="BookText"/>
        <w:rPr/>
      </w:pPr>
      <w:r>
        <w:rPr>
          <w:rFonts w:ascii="IRNazanin" w:hAnsi="IRNazanin" w:eastAsia="IRNazanin"/>
          <w:color w:val="111111"/>
          <w:sz w:val="28"/>
          <w:sz w:val="28"/>
          <w:szCs w:val="28"/>
          <w:rtl w:val="true"/>
          <w:lang w:bidi="fa-IR"/>
        </w:rPr>
        <w:t>قبر پیامبر مورد انکار قرار داد، سپس به نجد برگشت واز آنجا سفر دور و دراز خود را به شهرهای اسلامی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به بصره رفت به این قصد که از آنجا به شام برود مدت چهار سال در بصره ماند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یکی از علمای بصره که شیخ محمد مجموعی نام داشت، مدتی پیش او درس خواند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عقائد خود را اظهار نمود، مردم به مخالفت پرداختند و او را مورد اذیت و آزار قرار دادند و سرانجام او را از شهر خود بیرون کردند و چیزی نمانده بود که در گرمای شدید بیابان میان بصره و زبیر هلاک شود که مردی از اهل زبیر او را نجات داد و به شهر زبیر برد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عازم بغداد گردید و مدت پنج سال درآنجا ماندگار شد و سپس به کردستان رفت و یکسال هم در کردستان ماند و بعد به همدان رفت و در آنجا هم دو سال ماند </w:t>
      </w:r>
      <w:r>
        <w:rPr>
          <w:rStyle w:val="FootnoteAnchor"/>
          <w:rtl w:val="true"/>
        </w:rPr>
        <w:footnoteReference w:id="157"/>
      </w:r>
      <w:r>
        <w:rPr>
          <w:rFonts w:ascii="IRNazanin" w:hAnsi="IRNazanin" w:eastAsia="IRNazanin"/>
          <w:color w:val="111111"/>
          <w:sz w:val="28"/>
          <w:sz w:val="28"/>
          <w:szCs w:val="28"/>
          <w:rtl w:val="true"/>
          <w:lang w:bidi="fa-IR"/>
        </w:rPr>
        <w:t xml:space="preserve">و از آنجا عازم اصفهان گردید و مدتی در نزد علمای اصفهان به تحصیل علم نحو و صرف و معانی و بیان پرداخت و نیز در فقه و اصول ومسائل شرعیه به حد اجتهاد رسید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گفته احمد امین، وی در اصفهان فلسفه اشراق و تصوف را فراگرفت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العرب فی القرن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به ایران سفر کرد و در آنجا حکمت شرق و ساختن تفنگ و قسمتی از فنون جنگ را فرا گرفت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منبع دیگر که نسخه خطی آن در کتابخانه موزه بریتانیا موجود است، نقل شده است که شیخ محمد هفت سال</w:t>
      </w:r>
      <w:bookmarkStart w:id="167" w:name="pg3_117"/>
    </w:p>
    <w:p>
      <w:pPr>
        <w:pStyle w:val="BookText"/>
        <w:rPr/>
      </w:pPr>
      <w:bookmarkEnd w:id="167"/>
      <w:r>
        <w:rPr>
          <w:rFonts w:ascii="IRNazanin" w:hAnsi="IRNazanin" w:eastAsia="IRNazanin"/>
          <w:color w:val="111111"/>
          <w:sz w:val="28"/>
          <w:sz w:val="28"/>
          <w:szCs w:val="28"/>
          <w:rtl w:val="true"/>
          <w:lang w:bidi="fa-IR"/>
        </w:rPr>
        <w:t xml:space="preserve">در اصفهان و مدرسه عباسیه از بناهای شاه عباس صفوی اقامت کرده و در این مدت شرح تجرید قوشچی و شرح مواقف میر سید شریف و حکمه‌العین کاتبی را نزد میرزاجان اصفهانی، محشی شرح تجرید، خوانده، سپس از اصفهان به ری و از آنجا به قم آمده و با دوست همراه خود که علی قزاز نام داشت، یک ماه دراین شهر ماند و سپس به بلاد عثمانی و شام و مصر رفت و از مصر به جزیره العرب بازگشت </w:t>
      </w:r>
      <w:r>
        <w:rPr>
          <w:rStyle w:val="FootnoteAnchor"/>
          <w:rtl w:val="true"/>
        </w:rPr>
        <w:footnoteReference w:id="161"/>
      </w:r>
      <w:r>
        <w:rPr>
          <w:rFonts w:ascii="IRNazanin" w:hAnsi="IRNazanin" w:eastAsia="IRNazanin"/>
          <w:color w:val="111111"/>
          <w:sz w:val="28"/>
          <w:sz w:val="28"/>
          <w:szCs w:val="28"/>
          <w:rtl w:val="true"/>
          <w:lang w:bidi="fa-IR"/>
        </w:rPr>
        <w:t xml:space="preserve">و مدت هشت ماه از مردم دوری گزید، آنگاه به اظهار عقائد خود پرداخت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لوتروب ستودارد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آمریکائی نیز به مسافرت او به ایران اشاره کرده است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موقع که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پدرش شیخ عبدالوهاب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نیز ملازم پدرش گردید وباز کتابهائی را نزد او فرا گرفت و به انکار عقائد مردم نجد پرداخت و بدین جهت میان او و پدرش نزاع درگرفت و همچنین منازعات سختی میان او و مردم نجد بر اثر عقایدش رخ داد و این امر چندین سال ادامه داشت تا این که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شیخ عبدالوهاب به درود حیات گفت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533717_1490000891"/>
      <w:bookmarkStart w:id="169" w:name="_Toc68"/>
      <w:bookmarkEnd w:id="168"/>
      <w:r>
        <w:rPr>
          <w:rtl w:val="true"/>
        </w:rPr>
        <w:t>اظهار دعوت</w:t>
      </w:r>
      <w:bookmarkEnd w:id="169"/>
    </w:p>
    <w:p>
      <w:pPr>
        <w:pStyle w:val="BookText"/>
        <w:rPr/>
      </w:pPr>
      <w:r>
        <w:rPr>
          <w:rFonts w:ascii="IRNazanin" w:hAnsi="IRNazanin" w:eastAsia="IRNazanin"/>
          <w:color w:val="111111"/>
          <w:sz w:val="28"/>
          <w:sz w:val="28"/>
          <w:szCs w:val="28"/>
          <w:rtl w:val="true"/>
          <w:lang w:bidi="fa-IR"/>
        </w:rPr>
        <w:t>شیخ محمد پس از مرگ پدر، جرات بیشتری برای اظهار عقائد ومخالفت با اعتقادات معمول مسلمانان پیدا کرد و عقائد و اعمال مورد اتفاق مسلمانان را مورد حمله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افراد بی‌خبر اطراف او را گرفتند و کار وی بالا گرفت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حریمله متشکل از دو قبیله بودند و هر قبیله روسائی داشت و روسای شهر از مردم دو قبیله بودند که هرکدام مدعی ریاست بر دیگری بود، یکی</w:t>
      </w:r>
    </w:p>
    <w:p>
      <w:pPr>
        <w:pStyle w:val="BookText"/>
        <w:rPr/>
      </w:pPr>
      <w:r>
        <w:rPr>
          <w:rFonts w:ascii="IRNazanin" w:hAnsi="IRNazanin" w:eastAsia="IRNazanin"/>
          <w:color w:val="111111"/>
          <w:sz w:val="28"/>
          <w:sz w:val="28"/>
          <w:szCs w:val="28"/>
          <w:rtl w:val="true"/>
          <w:lang w:bidi="fa-IR"/>
        </w:rPr>
        <w:t xml:space="preserve">از آن دو قبیله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غلامانی داشتند که به امور منکر و فسق و فجور می‌پرداختند، شیخ در صدد برآمد غلامان مزبور را امر به معروف و نهی از منکر بکند و آنان تصمیم گرفتند، شب هنگام نهانی شیخ را به قتل برسانند وبه این قصد پشت دیواری کمین کردند، اما چند تن از مردم بر قصد غلامان واقف شدند و بر آنان بانگ زدند، غلامان گریختند و شیخ باز از مهلکه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پس از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درآن وقت حاکم شهر عیینه مردی به نام عثمان بن حمد بن معمر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او را به طمع حکومت نجد انداخت و به او قول داد که اگر از او حمایت کند، حکومت نجد از آن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نیز پذیرفت و او را گرامی داشت و در نظر گرفت وی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بعد از این، به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عقائد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در انکار کارهای مردم سختگیری بسیار نمود وعقائد خود را کاملا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کارهای او در عیینه این بود که دستور داد درختانی را که مورد احترام مردم بود، قطع کردند و گنبد و ساختمان روی قبر زید بن خطاب را ویران ساختند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زید در ناحیه جبلیه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شیخ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قبر زید و گنبد آن را خراب کنیم، عثمان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قبر زید و این شما، آن را ویران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 ما درصورتی می‌توانیم آن را خراب کنیم که تو</w:t>
      </w:r>
    </w:p>
    <w:p>
      <w:pPr>
        <w:pStyle w:val="BookText"/>
        <w:rPr/>
      </w:pPr>
      <w:r>
        <w:rPr>
          <w:rFonts w:ascii="IRNazanin" w:hAnsi="IRNazanin" w:eastAsia="IRNazanin"/>
          <w:color w:val="111111"/>
          <w:sz w:val="28"/>
          <w:sz w:val="28"/>
          <w:szCs w:val="28"/>
          <w:rtl w:val="true"/>
          <w:lang w:bidi="fa-IR"/>
        </w:rPr>
        <w:t>هم به ما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همراه شیخ و یارانش حرکت کرد اهل جبلیه درصدد منع برآمدند، اما چون یارای جنگ با عثمان را نداشتند، خودرا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شیخ گفت که من متعرض قبر نمی‌شوم، شیخ خود کلنگ به دست گرفت و قبر را با زمین برابر کرد و این نخستین اقدام تخریبی پسر عبدالوهاب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زنی نزد او آمد و به زنای محصنه اعتراف کرد، شیخ عقل وی را سنجید و او را سالم دید، آنگاه به زن گفت که شاید به زور به تو تجاوز شده‌است، زن دوباره نوعی اعتراف کرد که مجازات سنگسار شدن بر او ثابت می‌شد، شیخ دستور داد آن زن را سنگسار کردند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شیخ محمد و کارهای او به گوش سلیمان بن محمد بن عزیز حمیدی، امیر احساء و قطیف و توابع رسید، سلیمان نامه‌ای به عثمان حکمران شهر عیینه فرستاد و او را به قتل پسر عبدالوهاب فرمان داد واز مخالفت فرمانش برحذر داشت و گفت اگر این کار را انجام ندهی، خراجی که از احساء برای تو می‌فرستم، قطع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مزبور یکهزار و دویست سکه طلا و مقداری مواد غذائی و لباس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امیر احساء به عثمان رسید، قدرت مخالفت درخود ندید، شیخ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جنگ با امیر احساء را نداریم، شیخ محمد پاسخ داد که اگر به یاری من بشتابی تمام نجد را مالک می‌شوی، اما عثمان از او اعراض کرد و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احساء فرمان قتل تو را داده ولی از مروت بدور است که ما تو</w:t>
      </w:r>
      <w:bookmarkStart w:id="170" w:name="pg3_123"/>
    </w:p>
    <w:p>
      <w:pPr>
        <w:pStyle w:val="BookText"/>
        <w:rPr/>
      </w:pPr>
      <w:bookmarkEnd w:id="170"/>
      <w:r>
        <w:rPr>
          <w:rFonts w:ascii="IRNazanin" w:hAnsi="IRNazanin" w:eastAsia="IRNazanin"/>
          <w:color w:val="111111"/>
          <w:sz w:val="28"/>
          <w:sz w:val="28"/>
          <w:szCs w:val="28"/>
          <w:rtl w:val="true"/>
          <w:lang w:bidi="fa-IR"/>
        </w:rPr>
        <w:t xml:space="preserve">را در شهر خود به قتل برسانیم، هرچه زودتر از شهر ما بیرون رو، سپس سواری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مامور ساخت تا شیخ را از عیینه بیرون راند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533719_1490000891"/>
      <w:bookmarkStart w:id="172" w:name="_Toc69"/>
      <w:bookmarkEnd w:id="171"/>
      <w:r>
        <w:rPr>
          <w:rtl w:val="true"/>
        </w:rPr>
        <w:t xml:space="preserve">بنیانگذاران عقائد وهابیت </w:t>
      </w:r>
      <w:r>
        <w:rPr/>
        <w:t>4</w:t>
      </w:r>
      <w:bookmarkEnd w:id="172"/>
    </w:p>
    <w:p>
      <w:pPr>
        <w:pStyle w:val="Heading4"/>
        <w:numPr>
          <w:ilvl w:val="3"/>
          <w:numId w:val="1"/>
        </w:numPr>
        <w:rPr/>
      </w:pPr>
      <w:bookmarkStart w:id="173" w:name="__RefHeading___Toc1533721_1490000891"/>
      <w:bookmarkStart w:id="174" w:name="_Toc70"/>
      <w:bookmarkEnd w:id="173"/>
      <w:r>
        <w:rPr>
          <w:rtl w:val="true"/>
        </w:rPr>
        <w:t>منبع</w:t>
      </w:r>
      <w:bookmarkEnd w:id="174"/>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12</w:t>
      </w:r>
    </w:p>
    <w:p>
      <w:pPr>
        <w:pStyle w:val="Heading4"/>
        <w:numPr>
          <w:ilvl w:val="3"/>
          <w:numId w:val="1"/>
        </w:numPr>
        <w:rPr/>
      </w:pPr>
      <w:bookmarkStart w:id="175" w:name="__RefHeading___Toc1533723_1490000891"/>
      <w:bookmarkStart w:id="176" w:name="_Toc71"/>
      <w:bookmarkEnd w:id="175"/>
      <w:r>
        <w:rPr>
          <w:rtl w:val="true"/>
        </w:rPr>
        <w:t>توافق محمد بن عبدالوهاب با محمد بن سعود برای کشتن مسلمانان</w:t>
      </w:r>
      <w:bookmarkEnd w:id="176"/>
    </w:p>
    <w:p>
      <w:pPr>
        <w:pStyle w:val="BookText"/>
        <w:rPr/>
      </w:pPr>
      <w:r>
        <w:rPr>
          <w:rFonts w:ascii="IRNazanin" w:hAnsi="IRNazanin" w:eastAsia="IRNazanin"/>
          <w:color w:val="111111"/>
          <w:sz w:val="28"/>
          <w:sz w:val="28"/>
          <w:szCs w:val="28"/>
          <w:rtl w:val="true"/>
          <w:lang w:bidi="fa-IR"/>
        </w:rPr>
        <w:t xml:space="preserve">سرانجام پسر عبدالوهاب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رانده شد و به سال</w:t>
      </w:r>
      <w:r>
        <w:rPr>
          <w:rFonts w:ascii="IRNazanin" w:hAnsi="IRNazanin" w:eastAsia="IRNazanin"/>
          <w:color w:val="111111"/>
          <w:sz w:val="28"/>
          <w:sz w:val="28"/>
          <w:szCs w:val="28"/>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شهری که مرکز مسیلمه کذاب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سویلم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ودر آن موقع حکمران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محمد بن سعود زنی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کثیر که زنی با تدبیر وخردمند بود، این زن از وضع شیخ اطلاع یافت و به محمد، شوهر خود اظهار داشت که این مرد غنیمتی است که خدا به تو فرستاده، مقدم او را گرامی بدار و در بزرگداشت وی کوشا باش و یاری او را غنیمت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سعود پیشنهاد زن خود را پذیرفت و در خانه عبدالله بن سویلم به دیدن شیخ رفت و به عزت و نیکی به او مژده داد، شیخ نیز قدرت و تسلط بر همه بلاد نجد را به وی بشارت داد و درباره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در امر به معروف و نهی از منکر و جهاد در راه خدا سخن گفت و همچنین به او یادآور شد که هر بدعتی گمراهی است و این که مردم نجد بدعتهائی بکار می‌برند، و مرتکب ظلم می‌شوند و دچار اختلاف و تفرقه هستند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سعود، سخنان شیخ محمد را به مصلحت خود تشخیص داد وآنها را پذیرفت و</w:t>
      </w:r>
    </w:p>
    <w:p>
      <w:pPr>
        <w:pStyle w:val="BookText"/>
        <w:rPr/>
      </w:pPr>
      <w:r>
        <w:rPr>
          <w:rFonts w:ascii="IRNazanin" w:hAnsi="IRNazanin" w:eastAsia="IRNazanin"/>
          <w:color w:val="111111"/>
          <w:sz w:val="28"/>
          <w:sz w:val="28"/>
          <w:szCs w:val="28"/>
          <w:rtl w:val="true"/>
          <w:lang w:bidi="fa-IR"/>
        </w:rPr>
        <w:t>به وی اطمینان داد که به یاریش برخواهد خاست و با مخالفان، جهاد خواهد کرد ولی به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وقتی کارها رو به راه شد، شیخ از او جدا نشود و با دیگری رابطه برقرار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مجاز باشد خراجی را که همه ساله از اهل درعیه، دریافت می‌دارد، بازهم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شرط اول را پذیرفت و درباره شرط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خداوند فتوحات و غنائم بسیاری بیشتر از خراج درعیه نصیب تو گرداند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محمد بن عبدالوهاب و محمد بن سعود در مورد جنگ با مخالفان و امر به معروف و نهی از منکر و اقامه شعائر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عقاید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مستشرقین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حتی</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سعود پسر خود عبدالعزیز را داماد شیخ ساخت و اگر این امر صحیح باشد، موجب رابطه نزدیکتری میان آن دو گردید و این عهد و پیمان میان آل سعود و عائله عبدالوهاب تا به امروز همچنان استمرار دارد و روابط فامیلی نیز همچنان میان آنها در جریان است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معمر نخستین قربانی این توافق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عیینه، شیخ را از آن شهر بیرون کرد، 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درعیه به یاری شیخ شتافت و با یکدیگر بیعت کردند و کار او بالا گرفت، عثمان از کار خود به شدت پشیمان شد و به این فکر افتاد که شیخ محمد را دوباره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بدین منظور با جمعی از یاران خود، به درعیه رفت و شیخ را به بازگشت به عیینه،</w:t>
      </w:r>
    </w:p>
    <w:p>
      <w:pPr>
        <w:pStyle w:val="BookText"/>
        <w:rPr/>
      </w:pPr>
      <w:r>
        <w:rPr>
          <w:rFonts w:ascii="IRNazanin" w:hAnsi="IRNazanin" w:eastAsia="IRNazanin"/>
          <w:color w:val="111111"/>
          <w:sz w:val="28"/>
          <w:sz w:val="28"/>
          <w:szCs w:val="28"/>
          <w:rtl w:val="true"/>
          <w:lang w:bidi="fa-IR"/>
        </w:rPr>
        <w:t xml:space="preserve">ترغیب کرد، اما شیخ بازگشت خود را موکول به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محمد هم به هیچ وجه به این امر راضی نشد و عثمان به عیینه باز گشت درحالی که سخت پشیمان و بیمناک بود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طولی نکشید شیخ محمد حکم کفر عثمان بن معمر را صادر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عثمان بن معمر مشرک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را مامور کشتن او نمود، آن دو نفر در نماز جمعه شرکت کردند و پس از پایان نماز او را در محراب مسجد در ماه رجب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رساندند، روز بعد محمد بن عبدالوهاب به عیینه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مشاری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پیروانش بود، به عنوان حاکم عیینه تعیین کرد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کمک مردم درعیه بود و با تزویج کردن دخترش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سعودیها روابط نزدیکتری برقرار کرده بود و از این دختر فرزندی به دنیا آمده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او وهابیها به اوج قدرت رسیدند، ولی شیخ اولین کاری که کرد، عثمان را به بهانه این که کافر شده، به قتل رساند و شخصا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دستور داد قصر آل معمر را با خاک یکسان کردند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نمی‌دانیم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عیینه کافر و مشرک شده بود که در روز جمعه در محراب نماز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شیخ محمد به درعیه آمد و با محمد بن سعود برای کشتن مسلمانان توافق کرد مردم درعیه در نهایت تنگدستی و احتیاج بودند و برای قوت روزانه خود کار می‌کردند و نیز در مجلس شیخ حاضر می شدند</w:t>
      </w:r>
    </w:p>
    <w:p>
      <w:pPr>
        <w:pStyle w:val="BookText"/>
        <w:rPr/>
      </w:pPr>
      <w:r>
        <w:rPr>
          <w:rFonts w:ascii="IRNazanin" w:hAnsi="IRNazanin" w:eastAsia="IRNazanin"/>
          <w:color w:val="111111"/>
          <w:sz w:val="28"/>
          <w:sz w:val="28"/>
          <w:szCs w:val="28"/>
          <w:rtl w:val="true"/>
          <w:lang w:bidi="fa-IR"/>
        </w:rPr>
        <w:t>تا به وعظ او گوش فرا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 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درعیه را بعد از این تاریخ در زمان سعود، مشاهده کردم درحالی که مردم آن از ثروت فراوان برخوردار بودند و سلاحهای ایشان با زر و سیم تزیین شده بود و بر اسبهای اصیل سوار می شدند و از لباسهای فاخر به تن می‌کردند و از هر لحاظ در نعمت و رفاه بودند، به حدی که زبان از شرح و بیان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یکی از بازارهای درعیه دیدم که مردها در طرفی و زنها در طرف دیگر قرار داشتند، در آنجا، طلا و نقره و اسلحه و شتر و اسب و گوسفند و لباسهای فاخر و مواد غذائی، به قدری زیاد بود که زبان از وصف آن عاجز است تا چشم کار می‌کرد، بازار دیده می‌شد و من فریاد فروشندگان و خریداران را می‌شنیدم که مانند زنبور عسل همهمه می‌کردند که یکی می‌گفت فروختم و دیگری می‌گفت خریدم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ثروتهای انباشته در درعیه، سخن گفته ولی شرح نداده است که این ثروتهای هنگفت از کجا پیدا شده بود ولی از تاریخ پیداست که آن از حمله به قبائل و شهرهای دیگر نجد وغارت کردن اموال دیگر مسلمانان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 بشر در ضمن بیان سیره سعود بن عبدالعزید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وی در حملات خود جز کودکان نابالغ و زنان و سالخوردگان، همه را از دم شمشیر می‌گذرانید و تمام اموال را تصاحب می‌کرد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محمد بن عبدالوهاب برای کشتار مسلمانان با حکمران درعیه محمد بن سعود پیمان</w:t>
      </w:r>
    </w:p>
    <w:p>
      <w:pPr>
        <w:pStyle w:val="BookText"/>
        <w:rPr/>
      </w:pPr>
      <w:r>
        <w:rPr>
          <w:rFonts w:ascii="IRNazanin" w:hAnsi="IRNazanin" w:eastAsia="IRNazanin"/>
          <w:color w:val="111111"/>
          <w:sz w:val="28"/>
          <w:sz w:val="28"/>
          <w:szCs w:val="28"/>
          <w:rtl w:val="true"/>
          <w:lang w:bidi="fa-IR"/>
        </w:rPr>
        <w:t>بست، آنگاه به روسای قبائل و تمام مردم نجد و قاضیان نامه نوشته و آنها را به قبول مذهب تازه فرا خواند، برخی پیروی کردند و برخی نیز بی‌اعتنائی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درعیه را به جنگ و پیکار فرا خواند، آنان به ندای وی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اعلان نمود تمام اهل نجد بدون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کفره تباح دماوهم و نساوهم و متملکاتهم و المسلم هو من آمن بالسنه التی یسیر علیها محمد بن عبدالوهاب و محمد بن سعود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هستند و خونها و زنها و اموالشان مباح است، مسلمان کسی است به سنتی که محمد بن عبدالوهاب و محمد بن سعود سیر می‌کنند،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پنج سال از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و محمد بن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سلطه امیر درعیه در منطقه حتی در نزدیکترین آبادیها پذیرفته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ضد وهابیها تحریک می‌کرد وبه تمام شهرهای نجد نامه‌هائی فرستاد و در آنها تعالیم برادرش را مصیبت‌بار خواند، نامه‌های او در مردم اثر می‌گذاشت، الا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پیاده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سرزمین نجد مذهبش را آشکار ساخت وسعود از وی تبعیت نمود، او مردی بود زیرک و محکم‌کار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خود را با دیگری تقویت کرد، سعود با پیروی از آئین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حکومت خویش را محکم می‌کرد و پسر عبدالوهاب هم در اثر کمک‌های نظامی سعود و به زور شمشیر او داعیه خویش را بگسترد و تقویت نمود و در نتیجه، سعود حکمران منطقه،</w:t>
      </w:r>
    </w:p>
    <w:p>
      <w:pPr>
        <w:pStyle w:val="BookText"/>
        <w:rPr/>
      </w:pPr>
      <w:r>
        <w:rPr>
          <w:rFonts w:ascii="IRNazanin" w:hAnsi="IRNazanin" w:eastAsia="IRNazanin"/>
          <w:color w:val="111111"/>
          <w:sz w:val="28"/>
          <w:sz w:val="28"/>
          <w:szCs w:val="28"/>
          <w:rtl w:val="true"/>
          <w:lang w:bidi="fa-IR"/>
        </w:rPr>
        <w:t>و محمد بن عبدالوهاب رهبر مذهبی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هر یک پست پدر خود را اشغال می‌کردند و بعد از آن که سعود بر قبیله خود پیروز گشت و بر دو قبیله دیگر از یمن نیز غلبه یافت و قبائل بسیاری از عرب و نیز همه اعراب نجد به وهابیت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درعیه را که در جنوب شرقی بصره واقع است، پایتخت خویش قرار داد و پس از پانزده سال، حکومت سعود توسعه پیدا کرد و باز به توسعه بیشتری حرص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پیروان خود یک دهم چهارپایان، نقدینه و اجناس، بلکه انسانها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قرعه‌کشی، یک دهم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انسانی پیروان خود را به خدمت خویش می‌گماشت، در نتیجه ثروتی کلان به هم رساند و سپاهی انبوه تدارک دید که بر یکصد و بیست هزار رزمنده بالغ می‌شد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الکلام فی امراء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ابتدای ظهور محمد بن عبدالوهاب به سال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ه بود و پس از پنج سال آئین او شهرت پیدا کرد و عقاید واهی او در نجد ظاهر شد و علنا تعالیم خود را بر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حکمران درعیه محمد بن سعود به یاری او شتافت و اهالی این شهر را به متابعت وی فراخواند آنها نیز جملگی تبعیت کردند و به‌تدریج طوائف بسیاری از عربها از او پیروی نمودند تا نیروی او عظیم شد به حدی که عربهای بدوی از او بیمناک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دعوتش این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ادعوکم الی التوحید وترک الشرک بالله</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توحید و یگانه‌پرستی وترک شرک به خدا فرا می‌خوانم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دائره المعارف اسلامی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توافق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از هر طرف به بلاد مجاور و مناطق بدویانی که به او نزدیک بودند، حمله می‌برد واموالشان را غارت می‌کرد، این امر باعث شد که امرای نیرومند نجد که با او همسایه بودند، مانند بنی‌خالد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نجران، در کار او مداخله نمایند، اما آنها نتوانستند جلو پیشرفت وهابیت را بگیرند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کسی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دشمنی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دهام بن دواس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درعیه حمله برد و دو پسر محمد، فیصل وسعود را به قتل رساند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مکه، جریان کار وهابیان را به باب عالی عثمانی اطلاع دادند و این نخستین بار بود که حکومت عثمانی از فتنه وهابی اطلاع یافت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بشر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محمد بن سعود سخت‌ترین سالها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عرعر بن خالدی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احسا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هبه‌الله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نجران با یکدیگر هم‌قسم شده بودند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 و دعوت جدید دینی را از میان ببرند و شوکت مروجان آن را در هم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محمد بن سعود می‌دید که هنوز سپاه عرعر ودیگر مخالفان او نرسیده، فرزندش در ناحیه حائر، مابین خرج وریاض شکست خورده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پیشامدها او را بسیار نگران ساخته بود، اما شیخ محمد او را با سخنان خود، دلگرم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شیخ محمد بن عبدالوهاب یک زیرکی بزرگ دیبلوماسی نشان داد و حاکم احساء نرسیده با حاکم نجران صلح برقرار نمود و لذا نجرانیها بدون این که منتظر آمدن سپاه</w:t>
      </w:r>
      <w:bookmarkStart w:id="177" w:name="pg3_136"/>
    </w:p>
    <w:p>
      <w:pPr>
        <w:pStyle w:val="BookText"/>
        <w:rPr/>
      </w:pPr>
      <w:bookmarkEnd w:id="177"/>
      <w:r>
        <w:rPr>
          <w:rFonts w:ascii="IRNazanin" w:hAnsi="IRNazanin" w:eastAsia="IRNazanin"/>
          <w:color w:val="111111"/>
          <w:sz w:val="28"/>
          <w:sz w:val="28"/>
          <w:szCs w:val="28"/>
          <w:rtl w:val="true"/>
          <w:lang w:bidi="fa-IR"/>
        </w:rPr>
        <w:t xml:space="preserve">عرعر بشوند، منطقه را ترک گفته به سوی احساء حرکت کردند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خطری که در این ناحیه، محمد بن سعود را تهدید می‌کرد، از میان رفت و پس از رفتن آنها، سپاه عرعر فرا رسید و در پشت حصار درعیه ماندند و کاری نتوانستند انجام بدهند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533725_1490000891"/>
      <w:bookmarkStart w:id="179" w:name="_Toc72"/>
      <w:bookmarkEnd w:id="178"/>
      <w:r>
        <w:rPr>
          <w:rtl w:val="true"/>
        </w:rPr>
        <w:t>وهابیان و شرفاء مکه</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وهابیها در زمان حکومت شریف مسعود متوفی به سال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تن از علمای خود را برای بحث و گفتگو به مکه و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مسعود از علمای حرمین خواست که با آنان به بحث و گفتگو بپردازند و علمای مکه با آنها بحث کردند و سرانجام عقائد آنها را فاسد و بی‌اساس یافتند و قاضی شرع حکم کفر آنان را صادر کرد و به حبسشان فرمان داد، برخی از آنان زندانی و برخی دیگر فرار را بر قرار ترجیح دادند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وهابیان نزد شریف مسعودعده‌ای را فرستادند تا از او اجازه حج دریافت دارند، مقصود نهائی آنها این بود که معتقدات خود را به مردم حرمین شریفین عرضه کنند، آنان قبل از این، سی تن از علمای خود را فرستاده بودند تا به اثبات تباهی عقاید اهل مکه و مدینه بپردازند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تا آنجا حاضر بودند که در مقابل دریافت اجازه حج مال مقرری به‌طور سالیانه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و مدینه پیدایش مسلک وهابی را شنیده بودند ولی از حقیقت آن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علمای نجد به مکه رسیدند، شریف مسعود، دستور داد علمای حرمین با آنان به مناظره بپردازند، سرانجام شریف به قاضی شریح دستور داد سند به کفر آنها بنویسد و آنها را</w:t>
      </w:r>
    </w:p>
    <w:p>
      <w:pPr>
        <w:pStyle w:val="BookText"/>
        <w:rPr/>
      </w:pPr>
      <w:r>
        <w:rPr>
          <w:rFonts w:ascii="IRNazanin" w:hAnsi="IRNazanin" w:eastAsia="IRNazanin"/>
          <w:color w:val="111111"/>
          <w:sz w:val="28"/>
          <w:sz w:val="28"/>
          <w:szCs w:val="28"/>
          <w:rtl w:val="true"/>
          <w:lang w:bidi="fa-IR"/>
        </w:rPr>
        <w:t>زندانی کرد و دست وپایشان را در غل و زنجیر نهاد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ه محمد بن سعود پس از سی سال فرمانروائی به هلاکت رسید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پدر نشست و زمام امور را در دست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حاکم و صاحب تخت نبود، بلکه امام و پیشوای وهابیها به حساب می‌آمد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راه پیشرفت مسلک وهابی و توسعه حکومت خود، بسیار کوشش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سی سال اول فرمانروائی خود، مدام با قبائل مجاور در حال جنگ بود و اغلب آنها را شکست داده و رام کرده بود و 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احسا را فتح کرد و با فتح احسا و قطیف، وهابیان به کرانه‌های خلیج فارس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سلطه سعودیها تنها قائم به سلاح نبود، بلکه به مجرد فتح یک منطقه، عده‌ای از علمای وهابی از درعیه می‌رسیدند و مردم رابه قول خودشان به توحید حقیقی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قسمتی از ساکنان درعیه را علماء و مبلغین وهابی تشکیل می‌دادند که برای تبلیغ مسلک وهابیت به سراسر منطقه اعزام می‌گردیدند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جلوتر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عده‌ای از علمای وهابی را برای اظهار دعوت و گرفتن اجازه حج نزد شریف مسعود فرستاد ولی شریف مسعود دستور دستگیری آنان را صادر کرد و حکم به کفرشان داد و اجازه حج هم به آنان نداد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وهابیها تا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مسعود</w:t>
      </w:r>
      <w:r>
        <w:rPr>
          <w:rFonts w:eastAsia="IRNazanin" w:cs="IRNazanin"/>
          <w:color w:val="111111"/>
          <w:sz w:val="28"/>
          <w:szCs w:val="28"/>
          <w:rtl w:val="true"/>
          <w:lang w:bidi="fa-IR"/>
        </w:rPr>
        <w:t>»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شرکت در مراسم حج محروم بودند، بعد از شریف مسعود،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مساعد بن‌سعید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برای دریافت اجازه حج عده‌ای را نزد او فرستادند، او نیز مانند برادرش</w:t>
      </w:r>
    </w:p>
    <w:p>
      <w:pPr>
        <w:pStyle w:val="BookText"/>
        <w:rPr/>
      </w:pPr>
      <w:r>
        <w:rPr>
          <w:rFonts w:ascii="IRNazanin" w:hAnsi="IRNazanin" w:eastAsia="IRNazanin"/>
          <w:color w:val="111111"/>
          <w:sz w:val="28"/>
          <w:sz w:val="28"/>
          <w:szCs w:val="28"/>
          <w:rtl w:val="true"/>
          <w:lang w:bidi="fa-IR"/>
        </w:rPr>
        <w:t>از دادن اجازه، خودداری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درعیه عده‌ای از علمای وهابی را نزد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به علمای مکه دستور داد آنها را بیازمایند علمای مکه آنها را آزمایش کردند و آنها را بی‌دین و زندیق تشخیص دادند و شریف اجازه حج‌به آنها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سرور بن 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مکه را از عمویش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اجازه زیارت خانه خدا را به وهابیان داد به شرط این که مانند رافضه و عجم‌ها صد راس اسب بپردازند ولی آنان از این که مثل رافضی‌ها باشند، از پرداخت آن امتناع کردند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در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سرور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 گردید باز وهابیها عده‌ای را برای گرفتن اجازه به مکه فرستادند، شریف غالب نیز از دادن اجازه به آنها امتناع ورزید و آماده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وهابی گردید و در سال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لشگری جهت جنگ با وهابیها آماده ساخت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در فکر تصرف مکه بود و بهانه‌ای برای این کار می‌جست، بلافاصله به سوی مکه لشگر کشید و میان او و شریف غالب جنگ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از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ادامه داشت و در این مدت پانزده واقعه مهم میان طرفین رخ داد ولی کار یک طرفه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صلاح‌الدین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المملکه العربیه السعودیه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جنگ می‌نویسد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غالب، سپاه گرانی که تعداد آن به ده هزار تن بالغ می‌شد،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توپ همراه ایشان بود، به فرماندهی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مردم نجد، تجهیز</w:t>
      </w:r>
      <w:bookmarkStart w:id="180" w:name="pg3_141"/>
    </w:p>
    <w:p>
      <w:pPr>
        <w:pStyle w:val="BookText"/>
        <w:rPr/>
      </w:pPr>
      <w:bookmarkEnd w:id="180"/>
      <w:r>
        <w:rPr>
          <w:rFonts w:ascii="IRNazanin" w:hAnsi="IRNazanin" w:eastAsia="IRNazanin"/>
          <w:color w:val="111111"/>
          <w:sz w:val="28"/>
          <w:sz w:val="28"/>
          <w:szCs w:val="28"/>
          <w:rtl w:val="true"/>
          <w:lang w:bidi="fa-IR"/>
        </w:rPr>
        <w:t>کرد ولی سپاه مزبور کاری از پیش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مزبور، دفاع وهابیان را به طرز مبالغه آمیزی وصف کرده و از جمله نوشته است که سپاه عظیم شریف غالب که در بین راه، جمعی از عشایر حجاز و شمر و مطیر و افراد دیگر نیز به آنها ملحق شده بودند، نتوانستند قصر بسام را که فقط سی تن از آن دفاع می‌کردند، به تصرف خود درآورند و همچنین نتوانستند قریه شعرا را بعد از یک محاصره طولانی فتح کنند درحالی که بیش از چهل تن از آن دفاع نمی‌کردند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جنگها همچنان ادامه داشت و محمد بن عبدالوهاب آخرین سالهای عمر خود را می‌گذراند، عبدالعزیز برای تحکیم موفقیت خود و خاندانش با صلاحدید شیخ، سلطنت را در خانواده خود ارثی ساخت و پسرش سعود را در حال حیات خود به ولایت عهدی انتخاب کرد و شیخ نیز آن را تایید نمود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شیخ محمد بن عبدالوهاب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 و حکومت پادشاهی وهابی براساس مسلک محمد بن عبدالوهاب در نجد برقرار کرد</w:t>
      </w:r>
      <w:r>
        <w:rPr>
          <w:rFonts w:eastAsia="IRNazanin" w:cs="IRNazanin"/>
          <w:color w:val="111111"/>
          <w:sz w:val="28"/>
          <w:szCs w:val="28"/>
          <w:rtl w:val="true"/>
          <w:lang w:bidi="fa-IR"/>
        </w:rPr>
        <w:t>.</w:t>
      </w:r>
    </w:p>
    <w:p>
      <w:pPr>
        <w:pStyle w:val="Heading3"/>
        <w:numPr>
          <w:ilvl w:val="2"/>
          <w:numId w:val="1"/>
        </w:numPr>
        <w:rPr/>
      </w:pPr>
      <w:bookmarkStart w:id="181" w:name="__RefHeading___Toc1533727_1490000891"/>
      <w:bookmarkStart w:id="182" w:name="_Toc73"/>
      <w:bookmarkEnd w:id="181"/>
      <w:r>
        <w:rPr>
          <w:rtl w:val="true"/>
        </w:rPr>
        <w:t xml:space="preserve">بنیانگذاران عقائد وهابیت </w:t>
      </w:r>
      <w:r>
        <w:rPr/>
        <w:t>5</w:t>
      </w:r>
      <w:bookmarkEnd w:id="182"/>
    </w:p>
    <w:p>
      <w:pPr>
        <w:pStyle w:val="Heading4"/>
        <w:numPr>
          <w:ilvl w:val="3"/>
          <w:numId w:val="1"/>
        </w:numPr>
        <w:rPr/>
      </w:pPr>
      <w:bookmarkStart w:id="183" w:name="__RefHeading___Toc1533729_1490000891"/>
      <w:bookmarkStart w:id="184" w:name="_Toc74"/>
      <w:bookmarkEnd w:id="183"/>
      <w:r>
        <w:rPr>
          <w:rtl w:val="true"/>
        </w:rPr>
        <w:t>منبع</w:t>
      </w:r>
      <w:bookmarkEnd w:id="184"/>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1</w:t>
      </w:r>
    </w:p>
    <w:p>
      <w:pPr>
        <w:pStyle w:val="Heading4"/>
        <w:numPr>
          <w:ilvl w:val="3"/>
          <w:numId w:val="1"/>
        </w:numPr>
        <w:rPr/>
      </w:pPr>
      <w:bookmarkStart w:id="185" w:name="__RefHeading___Toc1533731_1490000891"/>
      <w:bookmarkStart w:id="186" w:name="_Toc75"/>
      <w:bookmarkEnd w:id="185"/>
      <w:r>
        <w:rPr>
          <w:rtl w:val="true"/>
        </w:rPr>
        <w:t>روش محمد بن عبدالوهاب</w:t>
      </w:r>
      <w:bookmarkEnd w:id="186"/>
    </w:p>
    <w:p>
      <w:pPr>
        <w:pStyle w:val="BookText"/>
        <w:rPr/>
      </w:pPr>
      <w:r>
        <w:rPr>
          <w:rFonts w:ascii="IRNazanin" w:hAnsi="IRNazanin" w:eastAsia="IRNazanin"/>
          <w:color w:val="111111"/>
          <w:sz w:val="28"/>
          <w:sz w:val="28"/>
          <w:szCs w:val="28"/>
          <w:rtl w:val="true"/>
          <w:lang w:bidi="fa-IR"/>
        </w:rPr>
        <w:t>ابن بشر می‌نویسد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اقامت خود قرار داد، اهل آن شهر در نهایت نادانی بودند، در انجام وظائف و تکالیف دینی کوتاهی می‌کردند شیخ در مرحله اول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تفهیم کرد که هم نفی است و هم اثبات که جزو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معبودها را نفی می‌کند و جزو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برای خدای یگانه که شریک ندارد،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نشانه‌هائی که</w:t>
      </w:r>
    </w:p>
    <w:p>
      <w:pPr>
        <w:pStyle w:val="BookText"/>
        <w:rPr/>
      </w:pPr>
      <w:r>
        <w:rPr>
          <w:rFonts w:ascii="IRNazanin" w:hAnsi="IRNazanin" w:eastAsia="IRNazanin"/>
          <w:color w:val="111111"/>
          <w:sz w:val="28"/>
          <w:sz w:val="28"/>
          <w:szCs w:val="28"/>
          <w:rtl w:val="true"/>
          <w:lang w:bidi="fa-IR"/>
        </w:rPr>
        <w:t xml:space="preserve">دلالت بر وجود خدا می‌کنند، از قبیل خورشید و ماه و ستارگان و شب و روز، دلالت نمود و همچنین از ارکان اسلام و شناختن پیامبر اسلام و نام و نسب و کیفیت بعثت و هجرت آن حضرت و این که نخستین دعوت پیامبر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نیز موضوع بعثت و قیام را برای مردم بیان کرد و درباره منع استغاثه و توسل به مخلوق هرکه باشد، بسیار مبالغه نمود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ابن بشر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روش شیخ محمد در مورد غنائم جنگی، این بود که آن را هرطور مایل بود، به مصرف می‌رسانید و گاهی تمامی غنائمی را که در جنگ به دست آورده بود، و مقدار آن هم خیلی زیاد بود، تنها به دو یا سه نفر می‌داد، غنائم هرچه بود، در اختیار شیخ قرار داشت و امیر نجد هم فقط با اجازه او می‌توانست سهمی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امیر نجد هر سپاهی را که تجهیز می‌کرد و هر صلاحدید و نظری را ابراز می‌داشت، با اجازه و دستور شیخ بود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 صدقی زهاوی علامه و شاعر بزرگ عراق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آن طوری که برخی از نویسندگان بزرگ نوشته‌اند، در ابتدای امر، حرص شدیدی به مطالعه اخبار مدعیان نبوت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مسلیمه کذاب و سجاح و اسود عنسی و طلیحه اسدی و مانند آنها داشت وی به خیال دعوی پیامبری بود اما قدرت اظهار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خود، آنان را که از مردم شهر خود او بودند، انصار و آنها که از خارج می‌آمدند، مهاجرین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که دعوت او را می‌پذیرفت، اگر</w:t>
      </w:r>
    </w:p>
    <w:p>
      <w:pPr>
        <w:pStyle w:val="BookText"/>
        <w:rPr/>
      </w:pPr>
      <w:r>
        <w:rPr>
          <w:rFonts w:ascii="IRNazanin" w:hAnsi="IRNazanin" w:eastAsia="IRNazanin"/>
          <w:color w:val="111111"/>
          <w:sz w:val="28"/>
          <w:sz w:val="28"/>
          <w:szCs w:val="28"/>
          <w:rtl w:val="true"/>
          <w:lang w:bidi="fa-IR"/>
        </w:rPr>
        <w:t>حج حجة‌الاسلام بجا آورده بود، دستور می‌داد دوباره بجا آورد، زیرا حج اولی را در زمانی بجا آورده‌اید که تو هنوز مشرک بوده و مسلمان نشده بودید، و کسی می‌خواست به آئین او داخل شود،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که تو و پدر و مادرت قبلا کافر بوده‌اید و نام جمعی از علمای بزرگ گذشته را می‌شمرد،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که همه آنها کافر بوده‌اند، اگر شهادت می‌داد، پذیرفته می‌شد و اگر شهادت نمی‌داد، به قتل او فرمان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اسلام را از ششصد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کافر می‌شمرد، با تقواترین مردم اگر از وی پیروی نمی‌کرد، او را کافر می‌دانست و خون و مالش مباح بود و فاسقترین مردم اگر از او پیروی می‌کرد، مؤمن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پائین آوردن مقام پیامبر کوشا بود، کلمات و عبارات زننده و زشت درباره آن حضرت استعمال می‌کرد و احیانا به بعضی از کارهای او ایراد می‌گرفت جرات و جسارت پیروانش دراین باره بیش از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پیروان او در حضورش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عصای هذه خیر من محمد، لانی انتفع بها و محمد قد مات فلم یبق فیه نفع و هو یرضی بکلامه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عصای من از پیامبر صلی الله علیه و آله بهتر است، زیرا از آن استفاده می‌کنم و محمد صلی الله علیه و آله از دنیا رفت و نفعی از او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این سخن راضی بود درحالی که این سخن در مذاهب اربعه کفر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از فرستادن صلوات بر پیامبر خوشش نمی‌آمد و در شبهای جمعه از</w:t>
      </w:r>
    </w:p>
    <w:p>
      <w:pPr>
        <w:pStyle w:val="BookText"/>
        <w:rPr/>
      </w:pPr>
      <w:r>
        <w:rPr>
          <w:rFonts w:ascii="IRNazanin" w:hAnsi="IRNazanin" w:eastAsia="IRNazanin"/>
          <w:color w:val="111111"/>
          <w:sz w:val="28"/>
          <w:sz w:val="28"/>
          <w:szCs w:val="28"/>
          <w:rtl w:val="true"/>
          <w:lang w:bidi="fa-IR"/>
        </w:rPr>
        <w:t>ذکر صلوات بر پیامبر در مناره‌ها نهی می‌نمود و هرکس به آن حضرت صلوات می‌فرستاد به کیفر سخت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مرد نابینای دینداری که مؤذن بود، به حرف او گوش نداده بود و بر پیامبر صلوات فرستاده بود، به قتل رساند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حفظ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کتابهای مربوط به صلوات بر پیامبر صلی الله علیه و آله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الخیرات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تالیف محمد بن سلیمان جزولی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تعداد زیادی از کتب فقه و تفسیر و حدیث را که مخالف اباطیلش بود، به آتش کشید، به هر یک از پیروانش اجازه می‌داد قرآن را مطابق فهم خود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طبق اظهار خودش </w:t>
      </w:r>
      <w:r>
        <w:rPr>
          <w:rStyle w:val="FootnoteAnchor"/>
          <w:rtl w:val="true"/>
        </w:rPr>
        <w:footnoteReference w:id="196"/>
      </w:r>
      <w:r>
        <w:rPr>
          <w:rFonts w:ascii="IRNazanin" w:hAnsi="IRNazanin" w:eastAsia="IRNazanin"/>
          <w:color w:val="111111"/>
          <w:sz w:val="28"/>
          <w:sz w:val="28"/>
          <w:szCs w:val="28"/>
          <w:rtl w:val="true"/>
          <w:lang w:bidi="fa-IR"/>
        </w:rPr>
        <w:t>، آدم تند و با حدتی بود و کارها را با خشونت و تندی پیش می‌برد و مردم همه از او در خوف و وحشت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عبدالوهاب در تکفیر مردم به آیاتی تمسک می‌کند که درباره مشرکین نازل شده است و آنها را حمل بر موحدین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از عبدالله بن عمر در وصف خوارج روایت کرده است که آنها آیاتی را که درباره کفار نازل شده، درباره مؤمنین قرار می‌دهند و در روایت دیگر از ابن عمر از پیامبر اکرم صلی الله علیه و 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اخوف ما اخاف علی امتی رجل متاول للقرآن یضعه فی غیر موضعه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وحشتناک‌ترین چیزی که بر امتم می‌ترسم، مردی است که قرآن را تاویل می‌کند و آن را در غیر موضع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صدقی زهاوی می‌گوید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روایت درباره پسر عبدالوهاب و پیروان او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اقوال و افعال او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آنچه او آورده، دین جدید است و لذا از دین پیامبر صلی الله علیه و آله تنها ظاهر قرآن را قبول می‌کند تا این که مردم به حقیقت امر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او و پیروانش قرآن را طبق آرای خود تفسیر می‌کنند نه آن طوری که پیامبر و اصحاب او سلف صالح و ائمه تفسیر، تفسیر کرده‌اند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زهاوی سپس به رد عقائد وهابیها در انکار تمسک به عقل و قیاس و اجماع و تکفیر کسی که از مجتهدی تقلید کند، و تکفیر مسلمانان و نفی توسل و دیگر معتقدات ایشان پرداخته و جوابهای محکم و مستدلی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زینی دحلان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کارهای شیخ محمد این بود که هرکس از او متابعت می‌کرد، می‌بایست سرش را بتراشد که این کار را هیچ یک از طوائف خوارج و بدعتگزاران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عبدالرحمن اهدل مفتی زبید می‌گفت که در رد وهابیها به تالیف کتاب احتیاج نیست و همین گفته پیغمبر صلی الله علیه و آله کفایت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التحلیق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زنی که او را مجبور از متابعت کرده بودند، در برابر شیخ محمد اقامه حجت کرد که تو وقتی زنان را وادار به تراشیدن موی سرشان می‌کنی، باید مردها را هم مجبور به تراشیدن موی ریششان بکنی زیرا موی سر زن و ریش مرد، هر دو زینت است، شیخ جوابی نداشت که به آن زن بدهد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منعمی در هنگامی که محمد بن عبدالوهاب، جمعی را که سرشان را نتراشیده بودند، به قتل رسانید، قصیده‌ای در رد او انشاء کرد که مطلع آن این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افی حلق راسی بالسکاکین و الحد</w:t>
      </w:r>
    </w:p>
    <w:p>
      <w:pPr>
        <w:pStyle w:val="BookText"/>
        <w:rPr/>
      </w:pPr>
      <w:r>
        <w:rPr>
          <w:rFonts w:ascii="IRNazanin" w:hAnsi="IRNazanin" w:eastAsia="IRNazanin"/>
          <w:color w:val="111111"/>
          <w:sz w:val="28"/>
          <w:sz w:val="28"/>
          <w:szCs w:val="28"/>
          <w:rtl w:val="true"/>
          <w:lang w:bidi="fa-IR"/>
        </w:rPr>
        <w:t xml:space="preserve">حدیث صحیح بالاسانید عن جدی؟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تراشیدن سر من با کارد، حدیثی با سندهای صحیح از جدم پیامبر صلی الله علیه و آله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زینی دحلان مفتی مکه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رد سخنان محمد بن عبدالوهاب قسمتی از مباحثاتی که با او شده، نقل کرده است از جمله این که شیخ محمد در مسجد درعیه خطبه می‌خواند و در هر خطبه‌ای که می‌خواند،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پیامبر توسل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شیخ سلیمان بن عبدالوهاب که اهل علم بود، سخنان او را به شدت انکار می‌کرد روزی شیخ سلیمان از شیخ محمد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ارکان الاسلام یا محمد بن عبدالوهاب؟ فقال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جعلتها ستة، السادس من لم یتبعک فلیس بمسلم هذا عندک رکن سادس للاسلام</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عبدالوهاب ارکان اسلام چند تاست؟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شش تا کرده‌ای، ششمی این است که هرکس از تو پیروی نکند،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اختلاف میان شیخ سلیمان و شیخ محمد شدید شد، شیخ سلیمان از ترس جان خود، به مدینه منوره نقل مکان کرد و رساله‌ای در رد او نوشت و برایش فرستاد، بسیاری از علمای حنبلی هم رساله‌هایی در رد او نوشتند و برای او فرستادند، اما هیچ یک از آنها برای او مؤثر واقع نشد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زینی دحلان می‌نویسد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دیگری 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ماه رمضان چند نفر از آتش آزاد می‌شوند؟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و در شب آخر، به تعداد همه کسانی که در تمام ماه آزاد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پیروان تو به عشر عشر این تعداد نمی‌رسد، و این مسلمانان که خداوند آنها را آزاد می‌کند، چه کسانی هستند؟ درحالی که تو مسلمانان را به خود و پیروانت منحصر کرده‌ای؟</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مرد دیگری که رئیس قبیله‌ای بود و شیخ محمد قدرت آزار رساندن به او را نداشت، از او پرسید که درباره این که مردی راستگو و دیندار و امین که تو به راستگوئی او اعتراف داری به تو خبر دهد که در پشت فلان کوه گروه بسیاری گرد آمده و قصد جان تو را دارند، تو هزار سوار برای دفع آنها بفرستی، سواران بروند و از آن جمع اثری نباشد، آیا تو سخن آن هزار سوار را باور می‌کنی یا آن یک راستگو را؟ پاسخ داد که سخن آن هزار سوار را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از علمای زنده و مرده در کتابهای خود، سخنان تو را تکذیب می‌کنند پس باید سخن آنان را تصدیق کنیم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دیگری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که تو آورده‌ای، متصل است یا منفصل؟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من و مشایخ دیگران از ششصد سال قبل تا امروز، همه مشرک بوده‌اند، آن شخص اظهار داشت که در این صورت، دین تو منفصل است نه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از چه کسی گرفته‌ای؟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و الهام شده است مانند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وحی و الهام نباید منحصر به تو باشد و هرکس دیگر ممکن است چنین ادعائی بکند همین‌طوری که تو می‌کنی؟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زینی دحلان ادامه می‌دهد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کارهای زشت محمد بن عبدالوهاب این بود که چون مردم را از زیارت قبر</w:t>
      </w:r>
    </w:p>
    <w:p>
      <w:pPr>
        <w:pStyle w:val="BookText"/>
        <w:rPr/>
      </w:pPr>
      <w:r>
        <w:rPr>
          <w:rFonts w:ascii="IRNazanin" w:hAnsi="IRNazanin" w:eastAsia="IRNazanin"/>
          <w:color w:val="111111"/>
          <w:sz w:val="28"/>
          <w:sz w:val="28"/>
          <w:szCs w:val="28"/>
          <w:rtl w:val="true"/>
          <w:lang w:bidi="fa-IR"/>
        </w:rPr>
        <w:t xml:space="preserve">پیامبر صلی الله علیه و آله منع کرد، عده‌ای از مردم احسا عازم زیارت رسول خدا صلی الله علیه و آله شدند، شیخ محمد از این امر باخبر شد و چون عبور آن مردم از درعیه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آنجا جلو آنها را گرفتند و به دستور وی ریش همه آنها را تراشیدند و در فاصله درعیه تا احسا، آنها را وارونه سوار مرکبهایشان کردند به شهرشان برگرداندند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شنید که گروهی از کسانی که از او پیروی نمی کنند، از راههای دور به زیارت و حج می‌روند و گذرشان از درعیه است، هنگامی که گذر آنها به درعیه افتاد، شنیده شد که شیخ محمد به یکی از اتباع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زائران قبر مطهر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مدینه بروند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بمانند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هرکس به کتب محمد بن عبدالوهاب مراجعه کند، می‌بیند تمام مسلمانان را اعم از سنی و شیعه، کافر و واجب القتل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صریحا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یباح قتل المسلمین الذین یعتقدون عقیدة اهل السنة و اغتنام اموالهم</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و غارت اموال مسلمانانی که به عقیده اهل سنت معتقدند،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جنگهائی که سعودیها در عصر او و بعد از مرگ او به راه انداختند، همه به استناد فتوای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سرسخت دعوت محمد بن عبدالوهاب</w:t>
      </w:r>
    </w:p>
    <w:p>
      <w:pPr>
        <w:pStyle w:val="BookText"/>
        <w:rPr/>
      </w:pPr>
      <w:r>
        <w:rPr>
          <w:rFonts w:ascii="IRNazanin" w:hAnsi="IRNazanin" w:eastAsia="IRNazanin"/>
          <w:color w:val="111111"/>
          <w:sz w:val="28"/>
          <w:sz w:val="28"/>
          <w:szCs w:val="28"/>
          <w:rtl w:val="true"/>
          <w:lang w:bidi="fa-IR"/>
        </w:rPr>
        <w:t xml:space="preserve">نویسنده وهابی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خلف الشیخ 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دعوت شیخ محمد بن عبدالوهاب مشایخ و بزرگان نجد را راضی نکرد و آنها از تاثیر دعوت وی در میان توده</w:t>
      </w:r>
      <w:bookmarkStart w:id="187" w:name="pg3_158"/>
    </w:p>
    <w:p>
      <w:pPr>
        <w:pStyle w:val="BookText"/>
        <w:rPr/>
      </w:pPr>
      <w:bookmarkEnd w:id="187"/>
      <w:r>
        <w:rPr>
          <w:rFonts w:ascii="IRNazanin" w:hAnsi="IRNazanin" w:eastAsia="IRNazanin"/>
          <w:color w:val="111111"/>
          <w:sz w:val="28"/>
          <w:sz w:val="28"/>
          <w:szCs w:val="28"/>
          <w:rtl w:val="true"/>
          <w:lang w:bidi="fa-IR"/>
        </w:rPr>
        <w:t>مردم به وحشت افتادند و این یک امر طبیعی بود که دعوت شیخ زعامت و ریاست آنها را تهدید می‌کرد و از نفوذ و سلطه آنها می‌کاست و این بود که مخالفت خود را علنی ساختند و عده‌ای از علمای قشری نیز از آنها جانبداری کردند و با دعوت وی به مقابله برخاستند و تبلیغات وسیع بر ضد او راه انداختند و مردم را به جنگ وی تحریک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مشهورترین رجال دینی که علنا با شیخ و افکار وی به دشمنی بر ساختند و عقائد او را به باد انتقاد گرفتند،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اسماعیل، عبدالله مویسی قاضی حرمه، ابن عبید، ابن یحیی، ابن سحیم، مربد بن احمد بن عمر التمیمی، محمد بن فیروز و پسرش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و در راس آنها برادرش شیخ سلیمان قاضی حریملا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اعلامیه‌ها و نامه‌های زیادی بر ضد او انتشار می‌داد و حتی افرادی را به شهرها و قبائل می‌فرستاد و سران آنها را از پیروی برادرش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یاران شیخ محمد در عیینه مردی را دستگیر کردند که از طرف شیخ سلیمان آمده بود و کتابی از وی به همراه داشت که آن را در محافل و خانه‌ها برای مردم می‌خواند که در آن از عقائد و افکار شیخ محمد به شدت انتقاد شده بود، یاران شیخ او را گرفتند و کشتند و کتابش را هم از بین بردند و این خبر در درعیه به شیخ رسید، رساله مفصلی در رد برادرش به عیینه فرستاد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533733_1490000891"/>
      <w:bookmarkStart w:id="189" w:name="_Toc76"/>
      <w:bookmarkEnd w:id="188"/>
      <w:r>
        <w:rPr>
          <w:rtl w:val="true"/>
        </w:rPr>
        <w:t xml:space="preserve">بنیانگذاران عقائد وهابیت </w:t>
      </w:r>
      <w:r>
        <w:rPr/>
        <w:t>6</w:t>
      </w:r>
      <w:bookmarkEnd w:id="189"/>
    </w:p>
    <w:p>
      <w:pPr>
        <w:pStyle w:val="Heading4"/>
        <w:numPr>
          <w:ilvl w:val="3"/>
          <w:numId w:val="1"/>
        </w:numPr>
        <w:rPr/>
      </w:pPr>
      <w:bookmarkStart w:id="190" w:name="__RefHeading___Toc1533735_1490000891"/>
      <w:bookmarkStart w:id="191" w:name="_Toc77"/>
      <w:bookmarkEnd w:id="190"/>
      <w:r>
        <w:rPr>
          <w:rtl w:val="true"/>
        </w:rPr>
        <w:t>منبع</w:t>
      </w:r>
      <w:bookmarkEnd w:id="191"/>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5</w:t>
      </w:r>
    </w:p>
    <w:p>
      <w:pPr>
        <w:pStyle w:val="Heading4"/>
        <w:numPr>
          <w:ilvl w:val="3"/>
          <w:numId w:val="1"/>
        </w:numPr>
        <w:rPr/>
      </w:pPr>
      <w:bookmarkStart w:id="192" w:name="__RefHeading___Toc1533737_1490000891"/>
      <w:bookmarkStart w:id="193" w:name="_Toc78"/>
      <w:bookmarkEnd w:id="192"/>
      <w:r>
        <w:rPr>
          <w:rtl w:val="true"/>
        </w:rPr>
        <w:t>انعکاس عقاید محمد بن عبد الوهاب در میان علمای اسلامی</w:t>
      </w:r>
      <w:bookmarkEnd w:id="19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 و رساله‌هایی که معاصران محمد بن عبد</w:t>
      </w:r>
    </w:p>
    <w:p>
      <w:pPr>
        <w:pStyle w:val="BookText"/>
        <w:rPr/>
      </w:pPr>
      <w:r>
        <w:rPr>
          <w:rFonts w:ascii="IRNazanin" w:hAnsi="IRNazanin" w:eastAsia="IRNazanin"/>
          <w:color w:val="111111"/>
          <w:sz w:val="28"/>
          <w:sz w:val="28"/>
          <w:szCs w:val="28"/>
          <w:rtl w:val="true"/>
          <w:lang w:bidi="fa-IR"/>
        </w:rPr>
        <w:t xml:space="preserve">الوهاب و علمای متاخر از عامه در رد عقاید یا به عنوان نصیحت او نوشته‌اند، خیلی بیشتر از آن است که در اینجا ذکر شود 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بالنبی و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حامد بن مرزوق نام چهل و دو کتاب در این باره ذکر گردیده است که در اینجا فهرستوار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سلیمان کردی شافعی استاد محمد بن عبدالوهاب در تقریظی که به رساله سلیمان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او را ضال و مضل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دیگر وی، عبدالله بن عبداللطیف شافعی کتابی در رد محمد بن عبدالوهاب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سیف الجهاد لمدعی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الصواعق والرد فی عشرین کراسا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عفیف الدین عبدالله بن داود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علمای بصره و بغداد و حلب و احساء و بلاد دیگر تقریظهائی نوشته‌اند و محتویات کتاب را تایید کرده‌اند و این کتاب را محمد بن بشیر قاضی راس الخیمه تلخیص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عبدالرحمن بن عفالق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حنبلی در رد پسر عبدالوهاب کتاب بزرگی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تهکم المقلدین بمن ادعی تجدید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در آن اقوال و نظریات محمد بن عبدالوهاب را به بهترین وجه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که علامه احمد بن علی قبانی بصری شافعی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عبدالوهاب بن احمد برکات شافعی احمدی مکی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شیخ عطاء مکی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الهندی فی عنق النجدی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شیخ عبدالله بن عیسی مویسی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شیخ احمد مصری احسائی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بیت‌المقدس رساله‌ای</w:t>
      </w:r>
    </w:p>
    <w:p>
      <w:pPr>
        <w:pStyle w:val="BookText"/>
        <w:rPr/>
      </w:pPr>
      <w:r>
        <w:rPr>
          <w:rFonts w:ascii="IRNazanin" w:hAnsi="IRNazanin" w:eastAsia="IRNazanin"/>
          <w:color w:val="111111"/>
          <w:sz w:val="28"/>
          <w:sz w:val="28"/>
          <w:szCs w:val="28"/>
          <w:rtl w:val="true"/>
          <w:lang w:bidi="fa-IR"/>
        </w:rPr>
        <w:t xml:space="preserve">نوشته،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السیوف الصقال فی اعناق من انکر علی الاولیاء بعد الانتقال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الباتر لعنق المنکر علی الاکابر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علوی بن احمد الحداد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شیخ محمد بن شیخ احمد بن عبداللطیف احسائی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تحریص الاغبیاء علی الاستغاثة بالانبیاء و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عبدالله بن ابراهیم میر غنی، مقیم 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علوی بن احمد الحداد گفت که در مکه در مقام ابراهیم شیخ محمد صالح زمزمی شافعی را دیدم که در این باره کتابی جمع‌آوری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سید علوی مذکور گفت که در طائف طاهر حنفی را دیدم که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للاولیاء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تالیف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سید گفت که جوابهای علمای بزرگ از مذاهب اربعه از اهل حرمین شریفین و احساء و بصره و بغداد و حلب و یمن و دیگر شهرهای اسلامی، چه به نثر و چه به نظم، بی‌شمار بود که همه آنها را مردی از آل ابن عبدالرزاق از حنبلیهای بحرین است، نزد من آورد که چون در سفر بودم استنساخ آنها برایم ممکن نشد، اما همه آنها را مطالعه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محدث صالح فلانی مغربی با یک کتاب پرحجم که در آن نامه‌ها و رساله‌ها و جوابها جمع‌آوری شده بود، پیش ما آمد، همه آنها از علمای مذاهب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 حنبلی در رد محمد بن عبدالوهاب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بن عبدالوهاب جمعی را که سرهایشان را نتراشیده بودند، بی‌رحمانه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منعمی قصیده‌ای در رد او سرود که مطلع آن این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فی حلق راسی بالسکاکین</w:t>
      </w:r>
    </w:p>
    <w:p>
      <w:pPr>
        <w:pStyle w:val="BookText"/>
        <w:rPr/>
      </w:pPr>
      <w:r>
        <w:rPr>
          <w:rFonts w:ascii="IRNazanin" w:hAnsi="IRNazanin" w:eastAsia="IRNazanin"/>
          <w:color w:val="111111"/>
          <w:sz w:val="28"/>
          <w:sz w:val="28"/>
          <w:szCs w:val="28"/>
          <w:rtl w:val="true"/>
          <w:lang w:bidi="fa-IR"/>
        </w:rPr>
        <w:t>والحد حدیث صحیح بالاسانید عن جدی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عبدالرحمن یکی از علمای بزرگ احساء نیز در رد او قصیده‌ای طولانی دارد که تعداد ابیات آن بالغ بر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سروده که با بیت زیر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 فتنة کاللیل قد غطت الافقا و شاعت فکادت تبلغ الغرب و الشرقا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الانام و جلاء الظلام، فی رد شبه البدعی النجدی، التی اضل بها العوام،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علوی بن حداد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الالهیه فی الرد علی الوهابیة،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بن عبدالوهاب نجدی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رساله ابن عبدالوهاب، تالیف علامه محقق شیخ الاسلام تونس، شیخ اسماعیل التمیمی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علامه محقق شیخ صالح کواش تونسی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علامه محقق سید داود بغدادی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ابن غلبون اللیبی در رد قصیده صنعانی که در آن ابن عبدالوهاب را مدح کرده، به همان وزن قصیده‌ای سروده که تعداد ابیات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علی اهل الاصابة والرشد ولیس علی نجد و من حل فی نجد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مصری بولاقی نیز در رد قصیده صنعانی، قصیده‌ای سروده که مجموع ابیات آن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و قصیده مزبور با بیت زیر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ولی الحمد لا الذم استبدی وبالحق لا بالخلق للحق استهدی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طباطبائی بصری نیز در رد قصیده صنعانی، قصیده‌ای گفته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را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قصیده‌ها سبب شد که صنعانی از عقیده خود برگشت و در رد قصیده خود قصیده دیگری سرود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عن القول الذی قلت فی</w:t>
      </w:r>
    </w:p>
    <w:p>
      <w:pPr>
        <w:pStyle w:val="BookText"/>
        <w:rPr/>
      </w:pPr>
      <w:r>
        <w:rPr>
          <w:rFonts w:ascii="IRNazanin" w:hAnsi="IRNazanin" w:eastAsia="IRNazanin"/>
          <w:color w:val="111111"/>
          <w:sz w:val="28"/>
          <w:sz w:val="28"/>
          <w:szCs w:val="28"/>
          <w:rtl w:val="true"/>
          <w:lang w:bidi="fa-IR"/>
        </w:rPr>
        <w:t>النجدی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الدارین فی الرد علی الفریقین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مقلده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ابراهیم سمنودی منصوری، در دو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زینی دحلان مفتی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 فی 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وهابیان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سید احمد زینی دحلان مفتی مکه علاوه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را هم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موضوع اختصاص داده و در آن به شیخ محمد و عقاید او سخت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همین کتاب، قسمتی از سخنان محمد بن سلیمان کردی را نیز که در رد عقاید محمد بن عبدالوهاب و خطاب به وی می‌باشد، ذکر کرده است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الحق فی التوسل بسید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نبهانی که این کتاب، هم در رد ابن تیمیه و هم در رد محمد بن عبدالوهاب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 الصادق فی الرد علی منکری التوسل و الکرامات و الخوارق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عراق جمیل افندی صدقی زهاری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العقوق ممن منع التوسل بالنبی والولی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مشرقی مالکی جرائری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مفتی فاس شیخ مهدی وازتانی رساله‌ای در جواز توسل نوشته که در آن محمد بن عبدالوهاب را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غوث العباد ببیان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مصطفی حمامی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الحق فی کشف احوال اشرار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حلمی قادری اسکندری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البراهین الساطعة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سلامه غرامی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النقول الشرعیة فی 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شطی حنبلی دمشقی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نیز در تایید مذهب صوفیه و رد معترضین</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حکم توسل به انبیاء و اولیاء نوشته شیخ محمد حسنین مخلوف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المقالات الوافیة فی الرد علی الوهابیة،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خزبک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الاقوال المرضیة فی 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عطا الکسم دمشقی از فقهای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عبدالعزیز قرشی علجی مالکی احسائی در رد ابن عبدالوهاب قصیده‌ای گفته 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و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ایها الشیخ الذی بالهدی رمی سترجع بالتوفیق حظا و مغنما</w:t>
      </w:r>
    </w:p>
    <w:p>
      <w:pPr>
        <w:pStyle w:val="BookText"/>
        <w:rPr/>
      </w:pPr>
      <w:r>
        <w:rPr>
          <w:rFonts w:ascii="IRNazanin" w:hAnsi="IRNazanin" w:eastAsia="IRNazanin"/>
          <w:color w:val="111111"/>
          <w:sz w:val="28"/>
          <w:sz w:val="28"/>
          <w:szCs w:val="28"/>
          <w:rtl w:val="true"/>
          <w:lang w:bidi="fa-IR"/>
        </w:rPr>
        <w:t xml:space="preserve">و من یک سماه النفیس لربه سعی النصر فی مسعاه ایان یمما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گذشته از اینها، کتابهای دیگری در رد عقاید محمد بن عبدالوهاب تالیف یافته که یک یک عقاید او را مطرح و با دلیل رد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الاربعة فی تردید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محمد حسن جان صاحب سرهندی مجددی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این کتاب به نقل از کتابها و رساله‌های طرفداران وهابیت در هند و برخی از رساله‌های دیگر،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وهابیان متجاوز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و قسمتی از آنها را ذکر کرده است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رد آنها 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تطهیر الفؤاد من دنس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نجیب مطیعی حنفی از بزرگان علمای ازهر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الصدور لمنکر التوسل باهل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شاه میان سیان بن عبدالعظیم سیان مدینی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المنعة الوهبیة فی 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بغدادی نقشبندی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الجهاد فی ابطال دعوی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داود موسوی بغدادی که همراه با کتاب منحة الوهبیة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النور عن اصحاب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عبدالغنی افندی نابلسی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w:t>
      </w:r>
    </w:p>
    <w:p>
      <w:pPr>
        <w:pStyle w:val="BookText"/>
        <w:rPr/>
      </w:pPr>
      <w:r>
        <w:rPr>
          <w:rFonts w:ascii="IRNazanin" w:hAnsi="IRNazanin" w:eastAsia="IRNazanin"/>
          <w:color w:val="111111"/>
          <w:sz w:val="28"/>
          <w:sz w:val="28"/>
          <w:szCs w:val="28"/>
          <w:rtl w:val="true"/>
          <w:lang w:bidi="fa-IR"/>
        </w:rPr>
        <w:t>الابرار علی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عبدالرحمن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الجبار المسلول علی الاعداء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فضل رسول 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و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مدارج السنیة فی 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عامر قادری، معلم دار العلوم کراچی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النقاب عن عقاید 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علینقی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ازهاق الباطل فی رد الفرقة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 محمد بن داود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اللمعات الفریدة فی المسائل المفیدة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رفاعی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الاوراق البغدادیة فی الحوادث النجدیة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راوی رفاعی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الاخوان فی الرد علی من قال علی المسلمین بالشرک والکفران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المسلمین و الوهابیون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حلمی بن سعید استانبولی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الخطاب فی الرد علی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برادر محمد بن عبدالوهاب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الخطاب فی رد ضلالات 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بصری مشهور به قبانی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الوهابیة فی نظر علماء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عبداللطیف بکری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البرادة من الاختلاق فی الرد علی اهل الشقاق و النفاق فی الرد علی الفرقة الوهابیة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زین‌العابدین سودانی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علامه مفتی محمد عبدالقیوم قادری هزاروی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الدولة المکیة بالمادة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رضا، خان صاحب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البصائر لمنکری التوسل باهل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حمدالله داجوی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علماء شیعه نیز در نقد آراء ابن عبدالوهاب دوشادوش علماء اهل سنت تلاشهای فراوانی نموده و کتابهای ارزشمندی نوشته‌اند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 البینات فی قمع البدع و الضلالات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کاشف الغطاء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کتابی است که از طرف علماء شیعه بر رد عقاید محمد بن عبدالوهاب نوشته شده </w:t>
      </w:r>
      <w:r>
        <w:rPr>
          <w:rStyle w:val="FootnoteAnchor"/>
          <w:rtl w:val="true"/>
        </w:rPr>
        <w:footnoteReference w:id="214"/>
      </w:r>
      <w:r>
        <w:rPr>
          <w:rFonts w:ascii="IRNazanin" w:hAnsi="IRNazanin" w:eastAsia="IRNazanin"/>
          <w:color w:val="111111"/>
          <w:sz w:val="28"/>
          <w:sz w:val="28"/>
          <w:szCs w:val="28"/>
          <w:rtl w:val="true"/>
          <w:lang w:bidi="fa-IR"/>
        </w:rPr>
        <w:t xml:space="preserve">نویسنده محقق این کتاب را در پاسخ به مساله‌ای که یکی از امراء آل سعود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فرستاده بود، نوشت و در آن رساله قسمت عمده عقاید محمد بن عبدالوهاب جمع‌آوری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 الجلیة فی رد شبهات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البراهین الجلیة فی دفع شبهات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مطبوعات النجاح،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تحت عناوین زیر به فارسی برگردانده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وهابی و پاسخ به شبهات آنها، ترجمه علی دوانی، چاپ 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اندیشه وهابیها، ترجمه حسن طارمی، چاپ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ازاحة الوسوسة عن تقبیل الاعتاب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بن محمد حسن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به ضمیمه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الهدی الی الورع فی الافعال والفتوی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نجف،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 از همین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غروی اردوبادی، که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بغداد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الارتیاب فی اتباع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محسن امین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گرانقدر که مکرر چاپ شده است، از جامعیت خاصی برخوردار است که هم تاریخچه و هم عقاید</w:t>
      </w:r>
    </w:p>
    <w:p>
      <w:pPr>
        <w:pStyle w:val="BookText"/>
        <w:rPr/>
      </w:pPr>
      <w:r>
        <w:rPr>
          <w:rFonts w:ascii="IRNazanin" w:hAnsi="IRNazanin" w:eastAsia="IRNazanin"/>
          <w:color w:val="111111"/>
          <w:sz w:val="28"/>
          <w:sz w:val="28"/>
          <w:szCs w:val="28"/>
          <w:rtl w:val="true"/>
          <w:lang w:bidi="fa-IR"/>
        </w:rPr>
        <w:t>و افکار آنها را به صورت بسیار گسترده و مشروح مطرح کرده و مورد نقد و بررسی علمی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 توسط فرزند فاضل مؤلف تجدید چاپ و فصلهای تازه و پاورقیهای مفیدی 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وسیله سید ابراهیم سید علوی و تهرانی و سید حسن افتخارزاده به‌طور جداگانه ترجمه و تلخیص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جواد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وهابیگری آن‌طور که در کتابهای آنهاست، مورد بحث قرار گرفته است و تناقض و اختلال سخنان و افکار آنان را خاطرنشان ساخته است و این کتاب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سید علوی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آئین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و به وسیله انتشارات غدیر تهران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الدعوة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خنیزی نجفی، این کتاب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بین الوثنیة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قصیقی نویسنده وهابی مصری است که وی آن را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تاکنون چند مجلد آن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احمدی میانجی، چاپ مؤسسه البعثة،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محور و موضوع اصلی خود را پیرامون تبرک جستن صحابه و تابعین به آثار پیامبر صلی الله علیه وآله و صالحان اختصاص داده است و در این نوشته ثابت شده است که تبرک جستن به آثار رسول خدا صلی الله علیه وآله به خلاف ادعای وهابیان نه تنها شرک نیست، بلکه نشانه ایمان و یقین نیز هست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المواسم والمراسم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مرتضی عاملی که در تهران چاپ شده و درباره مشروعیت اقامه</w:t>
      </w:r>
      <w:bookmarkStart w:id="194" w:name="pg3_176"/>
    </w:p>
    <w:p>
      <w:pPr>
        <w:pStyle w:val="BookText"/>
        <w:rPr/>
      </w:pPr>
      <w:bookmarkEnd w:id="194"/>
      <w:r>
        <w:rPr>
          <w:rFonts w:ascii="IRNazanin" w:hAnsi="IRNazanin" w:eastAsia="IRNazanin"/>
          <w:color w:val="111111"/>
          <w:sz w:val="28"/>
          <w:sz w:val="28"/>
          <w:szCs w:val="28"/>
          <w:rtl w:val="true"/>
          <w:lang w:bidi="fa-IR"/>
        </w:rPr>
        <w:t>مراسم جشن در اعیاد و سوگواری و حزن در ماتم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صفحة عن آل سعود الوهابیین و آراء علماء السنة فی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علی اصغر فقیهی، از انتشارات صبا،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گونه‌ای درباره عقاید و تاریخ فرقه وهابیت است که تاکنون سه مرتبه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آئین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سبحانی، این کتاب مکرر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دیگری نیز در رد وهابیت نوشته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الوهابیین فی خططهم و عقائدهم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 الردود لآخرها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وهابیت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اینها، کتابها و رساله‌های دیگری نیز توسط علمای شیعه و سنی در رد وهابیت نوشته شده است که ذکر این تعداد در اینجا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ناگفته پیداست وهابیان متعصب غالبا حاضر نیستند حتی یک صفحه از این کتابها را مطالعه کنند، اعم از آنچه از سوی علمای اهل سنت نوشته شده باشد یا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این کتابها را کتب ضلال می‌پندارند، بلکه مطالعه بسیاری از آثار اسلامی، حتی کتب فقهی که از سوی علمای اهل سنت نوشته شده، راموجب کفر می‌شمارند زیرا آنها همه مردم را جز خودشان کافر و مشرک خیال می‌کنند و طبعا آثار آنها را آثار ضلال و گمراهی می‌پندارند</w:t>
      </w:r>
      <w:r>
        <w:rPr>
          <w:rFonts w:eastAsia="IRNazanin" w:cs="IRNazanin"/>
          <w:color w:val="111111"/>
          <w:sz w:val="28"/>
          <w:szCs w:val="28"/>
          <w:rtl w:val="true"/>
          <w:lang w:bidi="fa-IR"/>
        </w:rPr>
        <w:t>.</w:t>
      </w:r>
    </w:p>
    <w:p>
      <w:pPr>
        <w:pStyle w:val="Heading3"/>
        <w:numPr>
          <w:ilvl w:val="2"/>
          <w:numId w:val="1"/>
        </w:numPr>
        <w:rPr/>
      </w:pPr>
      <w:bookmarkStart w:id="195" w:name="__RefHeading___Toc1533739_1490000891"/>
      <w:bookmarkStart w:id="196" w:name="_Toc79"/>
      <w:bookmarkEnd w:id="195"/>
      <w:r>
        <w:rPr>
          <w:rtl w:val="true"/>
        </w:rPr>
        <w:t xml:space="preserve">بنیانگذاران عقائد وهابیت </w:t>
      </w:r>
      <w:r>
        <w:rPr/>
        <w:t>7</w:t>
      </w:r>
      <w:bookmarkEnd w:id="196"/>
    </w:p>
    <w:p>
      <w:pPr>
        <w:pStyle w:val="Heading4"/>
        <w:numPr>
          <w:ilvl w:val="3"/>
          <w:numId w:val="1"/>
        </w:numPr>
        <w:rPr/>
      </w:pPr>
      <w:bookmarkStart w:id="197" w:name="__RefHeading___Toc1533741_1490000891"/>
      <w:bookmarkStart w:id="198" w:name="_Toc80"/>
      <w:bookmarkEnd w:id="197"/>
      <w:r>
        <w:rPr>
          <w:rtl w:val="true"/>
        </w:rPr>
        <w:t>منبع</w:t>
      </w:r>
      <w:bookmarkEnd w:id="198"/>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4</w:t>
      </w:r>
    </w:p>
    <w:p>
      <w:pPr>
        <w:pStyle w:val="Heading4"/>
        <w:numPr>
          <w:ilvl w:val="3"/>
          <w:numId w:val="1"/>
        </w:numPr>
        <w:rPr/>
      </w:pPr>
      <w:bookmarkStart w:id="199" w:name="__RefHeading___Toc1533743_1490000891"/>
      <w:bookmarkStart w:id="200" w:name="_Toc81"/>
      <w:bookmarkEnd w:id="199"/>
      <w:r>
        <w:rPr>
          <w:rtl w:val="true"/>
        </w:rPr>
        <w:t>انعکاس عقاید محمد بن عبد الوهاب در میان علمای اسلامی</w:t>
      </w:r>
      <w:bookmarkEnd w:id="20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عبدالوهاب را که از مرزهای نجد فراتر رفته بود، پی‌گیری می‌کنیم و گفتیم اگرچه مسلک وهابیت در قرن دوازدهم توسط محمد بن عبدالوهاب پدیدار و منتشر گردید، ولی ریشه‌های اصلی آن به قرن چهارم به زمان بربهاری و</w:t>
      </w:r>
    </w:p>
    <w:p>
      <w:pPr>
        <w:pStyle w:val="BookText"/>
        <w:rPr/>
      </w:pPr>
      <w:r>
        <w:rPr>
          <w:rFonts w:ascii="IRNazanin" w:hAnsi="IRNazanin" w:eastAsia="IRNazanin"/>
          <w:color w:val="111111"/>
          <w:sz w:val="28"/>
          <w:sz w:val="28"/>
          <w:szCs w:val="28"/>
          <w:rtl w:val="true"/>
          <w:lang w:bidi="fa-IR"/>
        </w:rPr>
        <w:t>ابن بطه و قرن هفتم و هشتم به زمان ابن تیمیه و شاگرد او ابن قیم جوزیه و نظائر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وهابیت بعضی از علما از اهالی غیر نجد نیز به آن مسلک گرویدند و آنچه این مسلک را در نظر آنها نیکو جلوه داد، این بود که این مسلک به ظاهر با بدعت‌ها که در آن زمان بیشتر رواج داشت، به مبارزه برخاسته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معاصران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صنعانی</w:t>
      </w:r>
      <w:r>
        <w:rPr>
          <w:rFonts w:eastAsia="IRNazanin" w:cs="IRNazanin"/>
          <w:color w:val="111111"/>
          <w:sz w:val="28"/>
          <w:szCs w:val="28"/>
          <w:rtl w:val="true"/>
          <w:lang w:bidi="fa-IR"/>
        </w:rPr>
        <w:t>»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مجتهد یمن بود، همین که از جریان قیام مذهبی نجدی‌ها آگاهی یافت از این ماجرا بسیار خوشحال شد و قصیده‌ای سرود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نجد و من حل فی نجد و ان کان تسلیمی علی البعد لا یجدی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 بر نجد و ساکنانش باد، اگرچه این سلام من از دور بر من فائده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دنباله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اعادوا بها معنی سواع و مثله یغوث و ودا لیس ذلک من ودی و قد هتفوا عند الشدائد باسمها کما یهتف المضطر بالصمد الفرد و کم نحروا فی سوحها من غیرة اهلت لغیرالله جهلا علی عمد و کم طائف حول القبور مقبلا و یلتمس الارکان منهن بالایدی </w:t>
      </w:r>
      <w:r>
        <w:rPr>
          <w:rStyle w:val="FootnoteAnchor"/>
          <w:rtl w:val="true"/>
        </w:rPr>
        <w:footnoteReference w:id="21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خاطره بت‌های سواع و ود را زنده کردند که ما را هیچ خوش آیند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شداید و مشکلات به آنها توسل می‌جویند، چنانکه انسان به خدای یگانه و بی‌نیاز پناه می‌برد، چه‌بسا در اماکن عمومی شتر ذبح می‌کنند و ندانسته یا دانسته نام غیر خدا را می‌آورند و چه‌بسا مردمی که اطراف قبرها را طواف می‌کنند و با دستهای خود ارکان</w:t>
      </w:r>
    </w:p>
    <w:p>
      <w:pPr>
        <w:pStyle w:val="BookText"/>
        <w:rPr/>
      </w:pPr>
      <w:r>
        <w:rPr>
          <w:rFonts w:ascii="IRNazanin" w:hAnsi="IRNazanin" w:eastAsia="IRNazanin"/>
          <w:color w:val="111111"/>
          <w:sz w:val="28"/>
          <w:sz w:val="28"/>
          <w:szCs w:val="28"/>
          <w:rtl w:val="true"/>
          <w:lang w:bidi="fa-IR"/>
        </w:rPr>
        <w:t>آنها را لمس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موقع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الاعتقاد عن ادران الالحاد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کرده بود ولی آنگاه که از حقیقت قضیه اطلاع پیدا کرد و دید که جریان امر خالی از غرض ورزی و توطئه چینی نیست، از کار خود به شدت پشیمان شد، اشعار دیگری ساخت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عن القول الذی قلت فی نجد فقد صح لی عنه خلاف الذی عندی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درباره نجد گفته بودم، برگشتم، چون خلاف آنچه پیش من بود،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محمد بن اسماعیل نقل شده که وی در شرح قصیده یادشده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محوالحوبة فی شرح ابیات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قصیده اول من به نجد رسید، چند سال بعد مرد عالمی به نام شیخ مربد بن احمد تمیمی در ماه صفر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 و او بعضی از کتابهای ابن تیمیه و ابن قیم را به خط خود فراهم آورده بود و سپس در ماه شوال همان سال به وطن خود باز گشت، او از شاگردان محمد بن عبدالوهاب بود که ما قصیده خود را به وی فرستاده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او شیخ فاضل به نام عبدالرحمن نجدی نزد ما آمده بود و او از پسر عبدالوهاب مطالبی نقل کرده بود که برای ما بسیار عجیب و دردآور بود از قبیل قتل و غارت مسلمانان و آدم‌کشی و لو با خدعه و نیرنگ و به‌طور کلی تکفیر ملت مسلمان در تمام نقاط جهان از جمله فتاوای منقول از محمد بن عبدالوهاب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سخنان</w:t>
      </w:r>
    </w:p>
    <w:p>
      <w:pPr>
        <w:pStyle w:val="BookText"/>
        <w:rPr/>
      </w:pPr>
      <w:r>
        <w:rPr>
          <w:rFonts w:ascii="IRNazanin" w:hAnsi="IRNazanin" w:eastAsia="IRNazanin"/>
          <w:color w:val="111111"/>
          <w:sz w:val="28"/>
          <w:sz w:val="28"/>
          <w:szCs w:val="28"/>
          <w:rtl w:val="true"/>
          <w:lang w:bidi="fa-IR"/>
        </w:rPr>
        <w:t>عبدالرحمن و در آنچه که وی از پسر عبدالوهاب نقل می‌کرد، در تردید بودیم، تا آن که شیخ مربد مزبور دوباره پیش ما آمد، او مردی شریف و زیرکی بود و برخی از رساله‌های محمد بن عبدالوهاب را با خود همراه داشت که در آنها حکم کفر اهل ایمان و تجویز قتل و غارت مسلمانان نوشته شده بود، ما درباره نویسنده این رساله دقت کردیم و دیدیم که او مردی است که از شریعت اسلام اطلاع کمی دارد و آن هم سطحی است نه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استادی درس نخوانده که بتواند او را ارشاد و هدایت کرده به دانشهای مفید و سودمند راهنمایش شود و در احکام و مسائل دین فقیه و دانا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شخصی یافتیم که برخی از کتابهای ابن تیمیه و ابن قیم را خوانده و بدون فکر و تامل از آنها تقلید کرده است، در صورتی که خود آنها تقلید را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امین پس از نقل این داستان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محمد بن اسماعیل صنعانی استفاده می‌شود که او از مسلک هابیت برگشته است و شاید تاریخ بازگشت او پس از نوشتن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خود این کتاب در گزافه گوئی و مغالطه دست کمی از کتابهای محمد بن عبدالوهاب ندارد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پیدایش وهابیت برخی از کسانی که منتسب به علم هستند، از اهالی غیر نجد، به این مسلک گرایش پیدا کردند و آنچه این مسلک را در نظر برخی از برادران اهل سنت نیکو و زیبا جلوه داده، این است که این مسلک به ظاهر با بدعتها که در آن زمان در جوامع</w:t>
      </w:r>
    </w:p>
    <w:p>
      <w:pPr>
        <w:pStyle w:val="BookText"/>
        <w:rPr/>
      </w:pPr>
      <w:r>
        <w:rPr>
          <w:rFonts w:ascii="IRNazanin" w:hAnsi="IRNazanin" w:eastAsia="IRNazanin"/>
          <w:color w:val="111111"/>
          <w:sz w:val="28"/>
          <w:sz w:val="28"/>
          <w:szCs w:val="28"/>
          <w:rtl w:val="true"/>
          <w:lang w:bidi="fa-IR"/>
        </w:rPr>
        <w:t xml:space="preserve">اسلامی بیشتر رواج داشته، به مخالفت و مبارزه برخاسته است ولی افراط و زیاده‌روی غالبا آفتی است که بیش از آن که اصلاح کند، افساد می‌کند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کسی که بر رد محمد بن عبد الوهاب کتاب نوشت، برادرش بود</w:t>
      </w:r>
    </w:p>
    <w:p>
      <w:pPr>
        <w:pStyle w:val="BookText"/>
        <w:rPr/>
      </w:pPr>
      <w:r>
        <w:rPr>
          <w:rFonts w:ascii="IRNazanin" w:hAnsi="IRNazanin" w:eastAsia="IRNazanin"/>
          <w:color w:val="111111"/>
          <w:sz w:val="28"/>
          <w:sz w:val="28"/>
          <w:szCs w:val="28"/>
          <w:rtl w:val="true"/>
          <w:lang w:bidi="fa-IR"/>
        </w:rPr>
        <w:t>همینکه محمد بن عبدالوهاب عقاید خود را آشکار ساخت و مردم را به پذیرفتن آنها فرا خواند، عده زیادی از علمای بزرگ اسلام با عقاید او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شدت با او به مخالفت برخاست، پدرش عبدالوهاب و سپس برادرش شیخ سلیمان بن عبدالوهاب بودند که هر دو از علمای حنبلی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نخستین کسی بود که در رد عقاید برادرش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الالهیه فی 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ترس جان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فرار کرده بود، همین کتاب را نوشت و برای شیخ محمد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مقدمه این رساله معلوم می‌شود که میان آن دو مکاتبه و پیامهای شفاهی در جریان بوده و شیخ سلیمان این رساله را در پاسخ نامه‌های او نوشته و فرستاده است وی در این رساله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گفتار اهل علم آموخته‌ام برای تو می‌نویسم خواه تو قبول بکنی یا نکنی؟ اگر قبول بکنی چه بهتر و خدا را شکر و اگر قبول نکنی باز خدا را شکر که من به وظیفه‌ام عمل کرده‌ام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رساله، خطاب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خداوند تبارک و تعالی حضرت محمد را با قرآن و دین حق به عالم فرستاد تا آن را بر همه ادیان غالب گرداند و بر او قرآن را نازل فرمود تا حقیقت هرچیز را روشن</w:t>
      </w:r>
    </w:p>
    <w:p>
      <w:pPr>
        <w:pStyle w:val="BookText"/>
        <w:rPr/>
      </w:pPr>
      <w:r>
        <w:rPr>
          <w:rFonts w:ascii="IRNazanin" w:hAnsi="IRNazanin" w:eastAsia="IRNazanin"/>
          <w:color w:val="111111"/>
          <w:sz w:val="28"/>
          <w:sz w:val="28"/>
          <w:szCs w:val="28"/>
          <w:rtl w:val="true"/>
          <w:lang w:bidi="fa-IR"/>
        </w:rPr>
        <w:t>نماید و خداوند وعده خویش را عملی ساخت و دینش را بر تمام ادیان غالب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استناد به آیات و روایات ثابت می‌کند که امت پیامبر، بهترین امتها هستند و این امر امت تا قیام قیامت ثابت و مستقیم می‌باشد و پیروی اثر این امت را بر هر فردی واجب گردانیده، آنجا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یتبع غیر سبیل المؤمنین نوله ما تولی و نصله جهنم و سائت مصیرا</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راهی جز راه مؤمنان پیروی کند ما او را به همان راه که می‌رود، می‌بریم و به دوزخ داخل می‌کنیم و جایگاه بدی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اجماع امت را حجت قاطع قرار داده که بر احدی جایز نیست از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جهالت و نادانی محمد بن عبدالوهاب اشاره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آنچه از پیامبر اکرم صلی الله علیه وآله رسیده، آدم جاهل نباید استبداد رای داشته باشد، بلکه بر او واجب است آنچه نمی‌داند از اهل علم سؤال کند، چنانکه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 ان کنتم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نمی‌دانید از اهل علم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لا اذا لم یعلموا سئلوا فانما دواء العین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سؤال نمی‌کنید وقتی که نمی‌دانید زیرا داروی ناتوانی و نادانی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وظیفه جاهل و نادان سؤال کردن است و این اجماعی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هروی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 اجماع دارند بر این که جایز نیست کسی ادعای امامت و پیشوائی بکند مگر این که جامع این اوصاف باشد، سپس شیخ سلیمان اوصافی را که برای امام و پیشوا لازم است، از زبان هروی نقل کرده،</w:t>
      </w:r>
    </w:p>
    <w:p>
      <w:pPr>
        <w:pStyle w:val="BookText"/>
        <w:rPr/>
      </w:pPr>
      <w:r>
        <w:rPr>
          <w:rFonts w:ascii="IRNazanin" w:hAnsi="IRNazanin" w:eastAsia="IRNazanin"/>
          <w:color w:val="111111"/>
          <w:sz w:val="28"/>
          <w:sz w:val="28"/>
          <w:szCs w:val="28"/>
          <w:rtl w:val="true"/>
          <w:lang w:bidi="fa-IR"/>
        </w:rPr>
        <w:t>و سخن وی را چنین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اوصاف در کسی جمع شد، در این صورت جایز است آن شخص امام و پیشوا باشد و بر دیگران نیز جایز است از او تقلید نمایند و اگر کسی جامع این اوصاف نباشد، یا فاقد یکی از آنها باشد، ناقص است و نمی‌تواند امام و پیشوا باشد و مردم از او تقلید نمایند وقتی که این شرائط برای صحت اجتهاد و امامت ثابت باشد، باید کسی که واجد این اوصاف نیست، از کسی که جامع این اوصاف است،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مردم از لحاظ دین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یا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تایید این سخن، به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الموقعین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شرایط اجتهاد از جمیع علوم در کسی جمع نباشد، جایز نیست از قرآن و سنت حکم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المنادی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احمد بن حنبل پرسید اگر کسی صد هزار حدیث حفظ کند آیا او فقیه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دویست هزار حدیث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هزار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ابوالحسن می‌گوید از جدم سؤال کردم احمد چقدر حدیث حفظ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بن عبدالوهاب پس از ذکر این مقدمه،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مقدمه را برای این ذکر کردم تا قاعده‌ای باشد در آنچه بعدا ذکر می‌کنیم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شیخ سلیمان پس از آن که در این مقدمه به شرائط سخت و سنگین اجتهاد اشاره می‌کند و ثابت می‌نماید که ادعای اجتهاد کار آسانی نیست</w:t>
      </w:r>
    </w:p>
    <w:p>
      <w:pPr>
        <w:pStyle w:val="BookText"/>
        <w:rPr/>
      </w:pPr>
      <w:r>
        <w:rPr>
          <w:rFonts w:ascii="IRNazanin" w:hAnsi="IRNazanin" w:eastAsia="IRNazanin"/>
          <w:color w:val="111111"/>
          <w:sz w:val="28"/>
          <w:sz w:val="28"/>
          <w:szCs w:val="28"/>
          <w:rtl w:val="true"/>
          <w:lang w:bidi="fa-IR"/>
        </w:rPr>
        <w:t>و کار هر کس نمی‌باشد و او که بیش از هر کس از معلومات برادرش آگاه است، به او می‌فهماند که معلوماتش در آن حد نیست که ادعای اجتهاد نماید و مثل یک مجتهد مسلم فتوا بدهد سپس برادرش را به جهالت و گمراهی متصف ساخته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الیوم ابتلی الناس بمن ینتسب الی الکتاب و السنه و یستنبط من علومهما و لا یبالی من خالفه و اذا طلبت منه ان یعرض کلامه علی اهل العلم لم یفعل بل یوجب علی الناس الاخذ بقوله و من خالفه فهو عنده کافر هذا و هو لم یکن فیه خصلة واحدة من خصال اهل الاجتهاد و لا والله عشر واحدة و مع هذا خراج کلامه علی کثیر من الجهال فانا لله و انا الیه راجعون</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مردم گرفتار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که خود را در علوم قرآن و حدیث وارد می‌داند و از مخالفان خود هیچ باکی ندارد و اگر از او خواسته شود سخن خود را به اهل علم عرضه کند، هرگز این کار را نمی‌کند، بلکه مردم را ملزم می‌سازد که قول وی را بپذیرند و هرکس با او مخالفت کند، پیش وی کافر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درحالی که حتی یکی از شرایط و اوصاف اهل اجتهاد در او نیست نه به خدا قسم حتی یک دهم آن شرایط در او نیست با وجود این سخنان، او برای بسیاری از مردم جاهل پسندیده آمده است اینجاست 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که تمام ملت مسلمان یکصدا بر ضد او هم‌آواز شده‌اند، به صدای آنها توجه نمی‌شود</w:t>
      </w:r>
    </w:p>
    <w:p>
      <w:pPr>
        <w:pStyle w:val="BookText"/>
        <w:rPr/>
      </w:pPr>
      <w:r>
        <w:rPr>
          <w:rFonts w:ascii="IRNazanin" w:hAnsi="IRNazanin" w:eastAsia="IRNazanin"/>
          <w:color w:val="111111"/>
          <w:sz w:val="28"/>
          <w:sz w:val="28"/>
          <w:szCs w:val="28"/>
          <w:rtl w:val="true"/>
          <w:lang w:bidi="fa-IR"/>
        </w:rPr>
        <w:t>و همه را کافر و نادان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مرد گمراه را هدایت کن و به راه راست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پر مغز و پرمطلب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بن عبدالوهاب در رد عقاید محمد بن عبدالوهاب و مسلک وهابیت از بهترین و محکمترین کتابهاست و اینک چند قسمت دیگر از این کتاب را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اهل العلم ذکروا فی کل مذهب من مذاهب الاقوال و الافعال التی یکون بهاالمسلم مرتدا و لم یقولوا من نذر لغیر الله فهو مرتد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هر مذهب، اقوال و افعالی را که موجب مرتد شدن مسلمانی می‌شود، ذکر کرده‌اند ولی نگفته‌اند که هرکس برای غیر خدا نذری بکند، یا از غیر خدا حاجت بخواهد، مرتد می‌شود و همچنین هیچ‌کدام به مرتد بودن کسی که برای غیر خدا ذبح کند، یا قبری را لمس نماید و از خاک آن بردارد، حکم نکرده است آنچنانکه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باره حرفی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کتمان علم جایز نیست، لیکن شما به گمان خود عمل کرده و از اجماع مسلمانان جدا شده‌اید و با این سخن خود که هرکس این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ذبح و لمس قبر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کافر است، و هرکه مرتکبین آن اعمال را کافر نداند، او هم کافر است، بدین ترتیب همه امت محمد صلی الله علیه وآله را کافر دانسته‌اید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همه مردم می‌دانند که بیشتر از هفتصد سال است که این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ذبح و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مناطق اسلام را پر کرده و اهل علم اگرچه خود، این کارها را انجام ندهند، مرتکبین آنها را تکفیر نکرده و احکام مرتد</w:t>
      </w:r>
    </w:p>
    <w:p>
      <w:pPr>
        <w:pStyle w:val="BookText"/>
        <w:rPr/>
      </w:pPr>
      <w:r>
        <w:rPr>
          <w:rFonts w:ascii="IRNazanin" w:hAnsi="IRNazanin" w:eastAsia="IRNazanin"/>
          <w:color w:val="111111"/>
          <w:sz w:val="28"/>
          <w:sz w:val="28"/>
          <w:szCs w:val="28"/>
          <w:rtl w:val="true"/>
          <w:lang w:bidi="fa-IR"/>
        </w:rPr>
        <w:t>بر آنان جاری نساخته‌اند، بلکه احکام مسلمین را بر آنها جاری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گفته شما که شهرهای مسلمین را بلاد کفر مرتدین می‌نامید، حتی حرمین شریفین را دارالکفر قرار داده‌اید، درحالی که در احادیث صحیح از پیامبر اکرم صلی الله علیه وآله تصریح شده است که این دو شهر همواره دو شهر اسلامی هستند و بت در آن دو شهر پرستیده نمی‌شود و حتی دجال که در آخرالزمان همه شهرها را زیرپا می‌گذارد، ولی داخل مکه و مدینه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 شهرها در نظر شما بلاد حرب است و اهل آنها کافرند زیرا به قول شما بت‌ها را پرستیده‌اند و به عقیده شما همه آنها مشرک و از ملت اسلام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لله و انا الیه راجعون</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الامور حدثت من قبل زمن الامام احمد فی زمان ائمة‌الاسلام و انکرها من انکرها منهم و لا زالت‌حتی ملات بلادالاسلام کلها و فعلت هذه الافاعیل کلها التی تکفرون بها و لم یرو عن احد من ائمة المسلمین انهم کفروا بذلک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وهابیها موجب شرک و کفر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احمد بن حنبل و در زمان ائمه اسلام،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آنها را انکار کردند ولی از هیچکدام از ائمه اسلام شنیده و روایت نشده است که مرتکبین این اعمال را کافر یا مرتد دانسته و دستور با آنان را داده باشند، یا این که شهرهای مسلمانان را همانگونه که شما می‌گویید، بلاد شرک یا دار الکفر نامیده باشند، و نیز در این مدت هشتصد سال که از زمان ائمه می‌گذرد، از هیچ عالمی روایت نشده است که</w:t>
      </w:r>
    </w:p>
    <w:p>
      <w:pPr>
        <w:pStyle w:val="BookText"/>
        <w:rPr/>
      </w:pPr>
      <w:r>
        <w:rPr>
          <w:rFonts w:ascii="IRNazanin" w:hAnsi="IRNazanin" w:eastAsia="IRNazanin"/>
          <w:color w:val="111111"/>
          <w:sz w:val="28"/>
          <w:sz w:val="28"/>
          <w:szCs w:val="28"/>
          <w:rtl w:val="true"/>
          <w:lang w:bidi="fa-IR"/>
        </w:rPr>
        <w:t>این امور را کفر دانسته باشد، بلکه هیچ عاقلی چنین گمان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لازمه گفتار شما این است که تمام امت اسلامی و علما و امرای آنها بعد از زمان احمد بن حنبل تا کنون کافر و مرتد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در اینجا با حالت تاثر و اندوه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واغوثاه الی الله 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هیچ‌کس دین اسلام را نشناخته است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معلوم عند الخاص والعام لمن له معرفة بالاخبار ان هذه الامور التی تکفرون بها ملات بلاد المسلمین من اکثر من سبع مائة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خواص و عوام و هرکس که با اخبار آشنائی دارد، معلوم است این اموری که شما به سبب آنها، مردم بلاد مسلمین را متجاوز از هفتصد سال قبل تا به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تالیف کتاب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می‌پندارید، اگر آن امور بدانگونه که شما می‌پندارید بت‌پرستی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آن شهرها کافرند و آن طوری که شما می‌گویید هرکه آنها را کافر نداند، خود او کافر است درحالی که واضح است که علما و امرا آنان را کافر ندانسته‌اند و احکام مرتد را بر آنان جاری نساخته‌اند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همه این امور در غالب بلاد اسلام به‌طور آشکار جریان دارد و عده زیادی از این راهها امرار معاش می‌کنند و از تمام شهر به اماکن مقدسه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شما به ما بگوئید که آیا حتی یک نفر از اهل علم یا اهل شمشیر را می‌توانید به ما نشان بدهید که مانند گفته‌های شما سخنی بر زبان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حکم</w:t>
      </w:r>
    </w:p>
    <w:p>
      <w:pPr>
        <w:pStyle w:val="BookText"/>
        <w:rPr/>
      </w:pPr>
      <w:r>
        <w:rPr>
          <w:rFonts w:ascii="IRNazanin" w:hAnsi="IRNazanin" w:eastAsia="IRNazanin"/>
          <w:color w:val="111111"/>
          <w:sz w:val="28"/>
          <w:sz w:val="28"/>
          <w:szCs w:val="28"/>
          <w:rtl w:val="true"/>
          <w:lang w:bidi="fa-IR"/>
        </w:rPr>
        <w:t xml:space="preserve">اسلام را بر آنان جاری ساخته‌اند پس اگر مرتکبین این اعمال، به زعم شما، کافر و بت‌پرست باشند و علما و امرا بر آنها حکم اسلام کرده باشند، لازمه این عمل شما کفر تمام علما و امراست زیرا هرکس اهل شرک را کافر نداند خود او کافر خواهد بود و در این صورت از امت حضرت محمد صلی الله علیه وآله محسوب نمی‌شوند و این با حدیث نبوی منافات دارد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که اساس کتاب خود را بر رد سخن برادرش مبنی بر تکفیر عموم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اتباع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در پایان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صحاح سته و سایر کتب معتبر اهل تسنن در رد وی نقل کرده است و به موجب همین روایات ملاک مسلمان بودن، بر زبان جاری ساختن شهادتین و انجام ضروریات دین می‌باشد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ظاهرا کتاب دیگری هم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الرد علی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عقاید برادرش نوشته است که فعلا از آن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نامی مصر می‌نویسد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مخالفان شیخ محمد، برادرش شیخ سلیمان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همچنین گفته است که شیخ سلیمان برادر شیخ محمد که از بزرگترین مخالفان او بود، در ضمن این که سخنان برادرش را به شدت رد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وهابیان آن را موجب شرک و کفر می‌دانند، و آن را بهانه مباح شدن مال و جان مسلمانان می‌پندارند، در زمان ائمه اسلام به وجود آمده بود، ولی هیچیک از ائمه اسلام شنیده و روایت نشده است که مرتکبین این اعمال را کافر یا مرتد دانسته و دستور جهاد با</w:t>
      </w:r>
      <w:bookmarkStart w:id="201" w:name="pg3_202"/>
    </w:p>
    <w:p>
      <w:pPr>
        <w:pStyle w:val="BookText"/>
        <w:rPr/>
      </w:pPr>
      <w:bookmarkEnd w:id="201"/>
      <w:r>
        <w:rPr>
          <w:rFonts w:ascii="IRNazanin" w:hAnsi="IRNazanin" w:eastAsia="IRNazanin"/>
          <w:color w:val="111111"/>
          <w:sz w:val="28"/>
          <w:sz w:val="28"/>
          <w:szCs w:val="28"/>
          <w:rtl w:val="true"/>
          <w:lang w:bidi="fa-IR"/>
        </w:rPr>
        <w:t xml:space="preserve">آنان را داده باشند و یا این که بلاد مسلمانان را به همانگونه که شما می‌گویید، بلاد شرک و دار الکفر نامیده باشند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وقتی محمد بن عبدالوهاب عقاید خود را آشکار ساخت و مسلک وهابیت را بنیاد نهاد، علمای معاصر وی از این مسلک احساس خطر کردند و در رد او کتابها و رساله‌ها نوشتند و گفتیم اولین کتاب را در رد او برادرش شیخ سلیمان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پدرش شیخ عبدالوهاب نیز از مخالفان سرسخت فرزند خود محمد بود و او را بر انحرافش از آئین اسلام سخت نکوهش می‌کرد ولی ظاهرا او کتابی در این زمینه ننوشته است</w:t>
      </w:r>
      <w:r>
        <w:rPr>
          <w:rFonts w:eastAsia="IRNazanin" w:cs="IRNazanin"/>
          <w:color w:val="111111"/>
          <w:sz w:val="28"/>
          <w:szCs w:val="28"/>
          <w:rtl w:val="true"/>
          <w:lang w:bidi="fa-IR"/>
        </w:rPr>
        <w:t>.</w:t>
      </w:r>
    </w:p>
    <w:p>
      <w:pPr>
        <w:pStyle w:val="Heading3"/>
        <w:numPr>
          <w:ilvl w:val="2"/>
          <w:numId w:val="1"/>
        </w:numPr>
        <w:rPr/>
      </w:pPr>
      <w:bookmarkStart w:id="202" w:name="__RefHeading___Toc1533745_1490000891"/>
      <w:bookmarkStart w:id="203" w:name="_Toc82"/>
      <w:bookmarkEnd w:id="202"/>
      <w:r>
        <w:rPr>
          <w:rtl w:val="true"/>
        </w:rPr>
        <w:t xml:space="preserve">بنیانگذاران عقائد وهابیت </w:t>
      </w:r>
      <w:r>
        <w:rPr/>
        <w:t>8</w:t>
      </w:r>
      <w:bookmarkEnd w:id="203"/>
    </w:p>
    <w:p>
      <w:pPr>
        <w:pStyle w:val="Heading4"/>
        <w:numPr>
          <w:ilvl w:val="3"/>
          <w:numId w:val="1"/>
        </w:numPr>
        <w:rPr/>
      </w:pPr>
      <w:bookmarkStart w:id="204" w:name="__RefHeading___Toc1533747_1490000891"/>
      <w:bookmarkStart w:id="205" w:name="_Toc83"/>
      <w:bookmarkEnd w:id="204"/>
      <w:r>
        <w:rPr>
          <w:rtl w:val="true"/>
        </w:rPr>
        <w:t>منبع</w:t>
      </w:r>
      <w:bookmarkEnd w:id="205"/>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4</w:t>
      </w:r>
    </w:p>
    <w:p>
      <w:pPr>
        <w:pStyle w:val="Heading4"/>
        <w:numPr>
          <w:ilvl w:val="3"/>
          <w:numId w:val="1"/>
        </w:numPr>
        <w:rPr/>
      </w:pPr>
      <w:bookmarkStart w:id="206" w:name="__RefHeading___Toc1533749_1490000891"/>
      <w:bookmarkStart w:id="207" w:name="_Toc84"/>
      <w:bookmarkEnd w:id="206"/>
      <w:r>
        <w:rPr>
          <w:rtl w:val="true"/>
        </w:rPr>
        <w:t>انعکاس عقاید محمد بن عبد الوهاب در میان علمای اسلامی</w:t>
      </w:r>
      <w:bookmarkEnd w:id="207"/>
    </w:p>
    <w:p>
      <w:pPr>
        <w:pStyle w:val="BookText"/>
        <w:rPr/>
      </w:pPr>
      <w:r>
        <w:rPr>
          <w:rFonts w:ascii="IRNazanin" w:hAnsi="IRNazanin" w:eastAsia="IRNazanin"/>
          <w:color w:val="111111"/>
          <w:sz w:val="28"/>
          <w:sz w:val="28"/>
          <w:szCs w:val="28"/>
          <w:rtl w:val="true"/>
          <w:lang w:bidi="fa-IR"/>
        </w:rPr>
        <w:t>عقاید عبدالوهاب را که از مرزهای نجد فراتر رفته بود، پی‌گیری می‌کنیم و گفتیم اگرچه مسلک وهابیت در قرن دوازدهم توسط محمد بن عبدالوهاب پدیدار و منتشر گردید، ولی ریشه‌های اصلی آن به قرن چهارم به زمان بربهاری و ابن بطه و قرن هفتم و هشتم به زمان ابن تیمیه و شاگرد او ابن قیم جوزیه و نظائر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وهابیت بعضی از علما از اهالی غیر نجد نیز به آن مسلک گرویدند و آنچه این مسلک را در نظر آنها نیکو جلوه داد، این بود که این مسلک به ظاهر با بدعت‌ها که در آن زمان بیشتر رواج داشت، به مبارزه برخاسته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معاصران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صنعانی</w:t>
      </w:r>
      <w:r>
        <w:rPr>
          <w:rFonts w:eastAsia="IRNazanin" w:cs="IRNazanin"/>
          <w:color w:val="111111"/>
          <w:sz w:val="28"/>
          <w:szCs w:val="28"/>
          <w:rtl w:val="true"/>
          <w:lang w:bidi="fa-IR"/>
        </w:rPr>
        <w:t>»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مجتهد یمن بود، همین که از جریان قیام مذهبی نجدی‌ها آگاهی یافت از این ماجرا بسیار خوشحال شد و قصیده‌ای سرود که مطلع آن این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 نجد و</w:t>
      </w:r>
    </w:p>
    <w:p>
      <w:pPr>
        <w:pStyle w:val="BookText"/>
        <w:rPr/>
      </w:pPr>
      <w:r>
        <w:rPr>
          <w:rFonts w:ascii="IRNazanin" w:hAnsi="IRNazanin" w:eastAsia="IRNazanin"/>
          <w:color w:val="111111"/>
          <w:sz w:val="28"/>
          <w:sz w:val="28"/>
          <w:szCs w:val="28"/>
          <w:rtl w:val="true"/>
          <w:lang w:bidi="fa-IR"/>
        </w:rPr>
        <w:t>من حل فی نجد و ان کان تسلیمی علی البعد لا یجدی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 بر نجد و ساکنانش باد، اگرچه این سلام من از دور بر من فائده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دنباله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اعادوا بها معنی سواع و مثله یغوث و ودا لیس ذلک من ودی و قد هتفوا عند الشدائد باسمها کما یهتف المضطر بالصمد الفرد و کم نحروا فی سوحها من غیرة اهلت لغیرالله جهلا علی عمد و کم طائف حول القبور مقبلا و یلتمس الارکان منهن بالایدی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خاطره بت‌های سواع و ود را زنده کردند که ما را هیچ خوش‌آیند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شداید و مشکلات به آنها توسل می‌جویند، چنانکه انسان به خدای یگانه و بی‌نیاز پناه می‌برد، چه‌بسا در اماکن عمومی شتر ذبح می‌کنند و ندانسته یا دانسته نام غیر خدا را می‌آورند و چه‌بسا مردمی که اطراف قبرها را طواف می‌کنند و با دستهای خود ارکان آنها را لمس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موقع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الاعتقاد عن ادران الالحاد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کرده بود ولی آنگاه که از حقیقت قضیه اطلاع پیدا کرد و دید که جریان امر خالی از غرض‌ورزی و توطئه‌چینی نیست، از کار خود به شدت پشیمان شد، اشعار دیگری ساخت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عن القول الذی قلت فی نجد فقد صح لی عنه خلاف الذی عندی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درباره نجد گفته بودم، برگشتم، چون خلاف آنچه پیش من بود، ثابت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امین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محمد بن اسماعیل نقل شده که وی در شرح قصیده یادشده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الحوبة فی شرح ابیات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قصیده اول من به نجد رسید، چند سال بعد مرد عالمی به نام شیخ مربد بن احمد تمیمی در ماه صفر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 و او بعضی از کتابهای ابن تیمیه و ابن قیم را به خط خود فراهم آورده بود و سپس در ماه شوال همان سال به وطن خود باز گشت، او از شاگردان محمد بن عبدالوهاب بود که ما قصیده خود را به وی فرستاده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او شیخ فاضل به نام عبدالرحمن نجدی نزد ما آمده بود و او از پسر عبدالوهاب مطالبی نقل کرده بود که برای ما بسیار عجیب و دردآور بود از قبیل قتل و غارت مسلمانان و آدم‌کشی و لو با خدعه و نیرنگ و به‌طور کلی تکفیر ملت مسلمان در تمام نقاط جهان از جمله فتاوای منقول از محمد بن عبدالوهاب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سخنان عبدالرحمن و در آنچه که وی از پسر عبدالوهاب نقل می‌کرد، در تردید بودیم، تا آن که شیخ مربد مزبور دوباره پیش ما آمد، او مردی شریف و زیرکی بود و برخی از رساله‌های محمد بن عبدالوهاب را با خود همراه داشت که در آنها حکم کفر اهل ایمان و تجویز قتل و غارت مسلمانان نوشته شده بود، ما درباره نویسنده این رساله دقت کردیم و دیدیم که او مردی است که از شریعت اسلام اطلاع کمی دارد و آن هم سطحی است نه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استادی درس نخوانده که بتواند او را ارشاد و هدایت کرده به دانشهای مفید و سودمند راهنمایش شود و در احکام و مسائل دین فقیه و دانا</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شخصی یافتیم که برخی از کتابهای ابن تیمیه و ابن قیم را خوانده و بدون فکر و تامل از آنها تقلید کرده است، در صورتی که خود آنها تقلید را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امین پس از نقل این داستان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محمد بن اسماعیل صنعانی استفاده می‌شود که او از مسلک هابیت برگشته است و شاید تاریخ بازگشت او پس از نوشتن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خود این کتاب در گزافه گوئی و مغالطه دست کمی از کتابهای محمد بن عبدالوهاب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پیدایش وهابیت برخی از کسانی که منتسب به علم هستند، از اهالی غیر نجد، به این مسلک گرایش پیدا کردند و آنچه این مسلک را در نظر برخی از برادران اهل سنت نیکو و زیبا جلوه داده، این است که این مسلک به ظاهر با بدعتها که در آن زمان در جوامع اسلامی بیشتر رواج داشته، به مخالفت و مبارزه برخاسته است ولی افراط و زیاده‌روی غالبا آفتی است که بیش از آن که اصلاح کند، افساد می‌کند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کسی که بر رد محمد بن عبد الوهاب کتاب نوشت، برادرش بود</w:t>
      </w:r>
    </w:p>
    <w:p>
      <w:pPr>
        <w:pStyle w:val="BookText"/>
        <w:rPr/>
      </w:pPr>
      <w:r>
        <w:rPr>
          <w:rFonts w:ascii="IRNazanin" w:hAnsi="IRNazanin" w:eastAsia="IRNazanin"/>
          <w:color w:val="111111"/>
          <w:sz w:val="28"/>
          <w:sz w:val="28"/>
          <w:szCs w:val="28"/>
          <w:rtl w:val="true"/>
          <w:lang w:bidi="fa-IR"/>
        </w:rPr>
        <w:t>همینکه محمد بن عبدالوهاب عقاید خود را آشکار ساخت و مردم را به پذیرفتن آنها فرا خواند، عده زیادی از علمای بزرگ اسلام با عقاید او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شدت با او به مخالفت برخاست، پدرش عبدالوهاب و سپس برادرش شیخ سلیمان بن عبدالوهاب بودند که هر دو از علمای حنبلی بودند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سلیمان نخستین کسی بود که در رد عقاید برادرش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الالهیه فی 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تالیف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ترس جان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فرار کرده بود، همین کتاب را نوشت و برای شیخ محمد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مقدمه این رساله معلوم می‌شود که میان آن دو مکاتبه و پیامهای شفاهی در جریان بوده و شیخ سلیمان این رساله را در پاسخ نامه‌های او نوشته و فرستاده است وی در این رساله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گفتار اهل علم آموخته‌ام برای تو می‌نویسم خواه تو قبول بکنی یا نکنی؟ اگر قبول بکنی چه بهتر و خدا را شکر و اگر قبول نکنی باز خدا را شکر که من به وظیفه‌ام عمل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رساله، خطاب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خداوند تبارک و تعالی حضرت محمد را با قرآن و دین حق به عالم فرستاد تا آن را بر همه ادیان غالب گرداند و بر او قرآن را نازل فرمود تا حقیقت هرچیز را روشن نماید و خداوند وعده خویش را عملی ساخت و دینش را بر تمام ادیان غالب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استناد به آیات و روایات ثابت می‌کند که امت پیامبر، بهترین امتها هستند و این امر امت تا قیام قیامت ثابت و مستقیم می‌باشد و پیروی اثر این امت را بر هر فردی واجب گردانیده، آنجا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یتبع غیر سبیل المؤمنین نوله ما تولی و نصله جهنم و سائت مصیرا</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راهی جز راه مؤمنان پیروی کند ما او را به همان راه که می‌رود، می‌بریم و به دوزخ داخل می‌کنیم و جایگاه بدی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اجماع امت را حجت قاطع قرار داده که بر احدی جایز نیست از آن خارج</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جهالت و نادانی محمد بن عبدالوهاب اشاره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آنچه از پیامبر اکرم صلی الله علیه وآله رسیده، آدم جاهل نباید استبداد رای داشته باشد، بلکه بر او واجب است آنچه نمی‌داند از اهل علم سؤال کند، چنانکه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 ان کنتم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نمی‌دانید از اهل علم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لا اذا لم یعلموا سئلوا فانما دواء العین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سؤال نمی‌کنید وقتی که نمی‌دانید زیرا داروی ناتوانی و نادانی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وظیفه جاهل و نادان سؤال کردن است و این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هروی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 اجماع دارند بر این که جایز نیست کسی ادعای امامت و پیشوائی بکند مگر این که جامع این اوصاف باشد، سپس شیخ سلیمان اوصافی را که برای امام و پیشوا لازم است، از زبان هروی نقل کرده، و سخن وی را چنین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اوصاف در کسی جمع شد، در این صورت جایز است آن شخص امام و پیشوا باشد و بر دیگران نیز جایز است از او تقلید نمایند و اگر کسی جامع این اوصاف نباشد، یا فاقد یکی از آنها باشد، ناقص است و نمی‌تواند امام و پیشوا باشد و مردم از او تقلید نمایند وقتی که این شرائط برای صحت اجتهاد و امامت ثابت باشد، باید کسی که واجد این اوصاف نیست، از کسی که جامع این اوصاف است،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مردم از لحاظ دین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یا مقلد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تایید این سخن، به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الموقعین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شرایط اجتهاد از جمیع علوم در کسی جمع نباشد، جایز نیست از قرآن و سنت حکم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المنادی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احمد بن حنبل پرسید اگر کسی صد هزار حدیث حفظ کند آیا او فقیه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دویست هزار حدیث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هزار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ابوالحسن می‌گوید از جدم سؤال کردم احمد چقدر حدیث حفظ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بن عبدالوهاب پس از ذکر این مقدمه،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مقدمه را برای این ذکر کردم تا قاعده‌ای باشد در آنچه بعدا ذکر می‌کنیم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شیخ سلیمان پس از آن که در این مقدمه به شرائط سخت و سنگین اجتهاد اشاره می‌کند و ثابت می‌نماید که ادعای اجتهاد کار آسانی نیست و کار هر کس نمی‌باشد و او که بیش از هر کس از معلومات برادرش آگاه است، به او می‌فهماند که معلوماتش در آن حد نیست که ادعای اجتهاد نماید و مثل یک مجتهد مسلم فتوا بدهد سپس برادرش را به جهالت و گمراهی متصف ساخته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الیوم ابتلی الناس بمن ینتسب الی الکتاب و السنه و یستنبط من علومهما و لا یبالی من خالفه و اذا طلبت منه ان یعرض کلامه علی اهل العلم لم یفعل بل یوجب علی الناس الاخذ بقوله و من خالفه فهو عنده کافر هذا و هو لم یکن فیه خصلة واحدة من خصال اهل الاجتهاد و لا والله عشر واحدة و مع هذا خراج کلامه علی کثیر</w:t>
      </w:r>
    </w:p>
    <w:p>
      <w:pPr>
        <w:pStyle w:val="BookText"/>
        <w:rPr/>
      </w:pPr>
      <w:r>
        <w:rPr>
          <w:rFonts w:ascii="IRNazanin" w:hAnsi="IRNazanin" w:eastAsia="IRNazanin"/>
          <w:color w:val="111111"/>
          <w:sz w:val="28"/>
          <w:sz w:val="28"/>
          <w:szCs w:val="28"/>
          <w:rtl w:val="true"/>
          <w:lang w:bidi="fa-IR"/>
        </w:rPr>
        <w:t>من الجهال فانا لله و انا الیه راجعون</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مردم گرفتار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که خود را در علوم قرآن و حدیث وارد می‌داند و از مخالفان خود هیچ باکی ندارد و اگر از او خواسته شود سخن خود را به اهل علم عرضه کند، هرگز این کار را نمی‌کند، بلکه مردم را ملزم می‌سازد که قول وی را بپذیرند و هرکس با او مخالفت کند، پیش وی کافر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درحالی که حتی یکی از شرایط و اوصاف اهل اجتهاد در او نیست نه به خدا قسم حتی یک دهم آن شرایط در او نیست با وجود این سخنان، او برای بسیاری از مردم جاهل پسندیده آمده است اینجاست 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که تمام ملت مسلمان یکصدا بر ضد او هم‌آواز شده‌اند، به صدای آنها توجه نمی‌شود و همه را کافر و نادان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مرد گمراه را هدایت کن و به راه راست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پر مغز و پرمطلب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بن عبدالوهاب در رد عقاید محمد بن عبدالوهاب و مسلک وهابیت از بهترین و محکمترین کتابهاست و اینک چند قسمت دیگر از این کتاب را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اهل العلم ذکروا فی کل مذهب من مذاهب الاقوال و الافعال التی یکون بهاالمسلم مرتدا و لم یقولوا من نذر لغیر الله فهو مرتد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هر مذهب، اقوال و افعالی را که موجب مرتد شدن مسلمانی می‌شود، ذکر کرده‌اند ولی نگفته‌اند که هرکس برای غیر خدا نذری بکند، یا از غیر خدا حاجت بخواهد، مرتد می‌شود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هیچ‌کدام به مرتد بودن کسی که برای غیر خدا ذبح کند، یا قبری را لمس نماید و از خاک آن بردارد، حکم نکرده است آنچنانکه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باره حرفی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کتمان علم جایز نیست، لیکن شما به گمان خود عمل کرده و از اجماع مسلمانان جدا شده‌اید و با این سخن خود که هرکس این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ذبح و لمس قبر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کافر است، و هرکه مرتکبین آن اعمال را کافر نداند، او هم کافر است، بدین ترتیب همه امت محمد صلی الله علیه وآله را کافر دانسته‌اید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همه مردم می‌دانند که بیشتر از هفتصد سال است که این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ذبح و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مناطق اسلام را پر کرده و اهل علم اگرچه خود، این کارها را انجام ندهند، مرتکبین آنها را تکفیر نکرده و احکام مرتد بر آنان جاری نساخته‌اند، بلکه احکام مسلمین را بر آنها جاری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گفته شما که شهرهای مسلمین را بلاد کفر مرتدین می‌نامید، حتی حرمین شریفین را دار الکفر قرار داده‌اید، درحالی که در احادیث صحیح از پیامبر اکرم صلی الله علیه وآله تصریح شده است که این دو شهر همواره دو شهر اسلامی هستند و بت در آن دو شهر پرستیده نمی‌شود و حتی دجال که در آخرالزمان همه شهرها را زیرپا می‌گذارد، ولی داخل مکه و مدینه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 شهرها در نظر شما بلاد حرب است و اهل آنها کافرند زیرا به قول شما بت‌ها را پرستیده‌اند و به عقیده شما همه آنها مشرک و از ملت اسلام خارج</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لله و انا الیه راجعون</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الامور حدثت من قبل زمن الامام احمد فی زمان ائمة‌الاسلام و انکرها من انکرها منهم و لا زالت حتی ملات بلادالاسلام کلها و فعلت هذه الافاعیل کلها التی تکفرون بها و لم یرو عن احد من ائمة المسلمین انهم کفروا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وهابیها موجب شرک و کفر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احمد بن حنبل و در زمان ائمه اسلام،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آنها را انکار کردند ولی از هیچکدام از ائمه اسلام شنیده و روایت نشده است که مرتکبین این اعمال را کافر یا مرتد دانسته و دستور با آنان را داده باشند، یا این که شهرهای مسلمانان را همانگونه که شما می‌گویید، بلاد شرک یا دار الکفر نامیده باشند، و نیز در این مدت هشتصد سال که از زمان ائمه می‌گذرد، از هیچ عالمی روایت نشده است که این امور را کفر دانسته باشد، بلکه هیچ عاقلی چنین گمان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لازمه گفتار شما این است که تمام امت اسلامی و علما و امرای آنها بعد از زمان احمد بن حنبل تا کنون کافر و مرتد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در اینجا با حالت تاثر و اندوه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واغوثاه الی‌الله 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هیچ‌کس دین اسلام را نشناخته است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معلوم عند الخاص والعام لمن له معرفة بالاخبار ان هذه الامور التی تکفرون بها ملات بلاد المسلمین من اکثر من سبع مائة عام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خواص و عوام و هرکس که با اخبار آشنائی دارد، معلوم است</w:t>
      </w:r>
    </w:p>
    <w:p>
      <w:pPr>
        <w:pStyle w:val="BookText"/>
        <w:rPr/>
      </w:pPr>
      <w:r>
        <w:rPr>
          <w:rFonts w:ascii="IRNazanin" w:hAnsi="IRNazanin" w:eastAsia="IRNazanin"/>
          <w:color w:val="111111"/>
          <w:sz w:val="28"/>
          <w:sz w:val="28"/>
          <w:szCs w:val="28"/>
          <w:rtl w:val="true"/>
          <w:lang w:bidi="fa-IR"/>
        </w:rPr>
        <w:t xml:space="preserve">این اموری که شما به سبب آنها، مردم بلاد مسلمین را متجاوز از هفتصد سال قبل تا به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تالیف کتاب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می‌پندارید، اگر آن امور بدانگونه که شما می‌پندارید بت‌پرستی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آن شهرها کافرند و آن طوری که شما می‌گویید هرکه آنها را کافر نداند، خود او کافر است درحالی که واضح است که علما و امرا آنان را کافر ندانسته‌اند و احکام مرتد را بر آنان جاری نساخته‌اند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همه این امور در غالب بلاد اسلام به‌طور آشکار جریان دارد و عده زیادی از این راهها امرار معاش می‌کنند و از تمام شهر به اماکن مقدسه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شما به ما بگوئید که آیا حتی یک نفر از اهل علم یا اهل شمشیر را می‌توانید به ما نشان بدهید که مانند گفته‌های شما سخنی بر زبان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 حکم اسلام را بر آنان جاری ساخته‌اند پس اگر مرتکبین این اعمال، به زعم شما، کافر و بت‌پرست باشند و علما و امرا بر آنها حکم اسلام کرده باشند، لازمه این عمل شما کفر تمام علما و امراست زیرا هرکس اهل شرک را کافر نداند خود او کافر خواهد بود و در این صورت از امت حضرت محمد صلی الله علیه وآله محسوب نمی‌شوند و این با حدیث نبوی منافات دارد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که اساس کتاب خود را بر رد سخن برادرش مبنی بر تکفیر عموم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اتباع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در پایان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صحاح سته و سایر کتب معتبر اهل تسنن در رد وی نقل کرده است و به</w:t>
      </w:r>
      <w:bookmarkStart w:id="208" w:name="pg3_223"/>
    </w:p>
    <w:p>
      <w:pPr>
        <w:pStyle w:val="BookText"/>
        <w:rPr/>
      </w:pPr>
      <w:bookmarkEnd w:id="208"/>
      <w:r>
        <w:rPr>
          <w:rFonts w:ascii="IRNazanin" w:hAnsi="IRNazanin" w:eastAsia="IRNazanin"/>
          <w:color w:val="111111"/>
          <w:sz w:val="28"/>
          <w:sz w:val="28"/>
          <w:szCs w:val="28"/>
          <w:rtl w:val="true"/>
          <w:lang w:bidi="fa-IR"/>
        </w:rPr>
        <w:t xml:space="preserve">موجب همین روایات ملاک مسلمان بودن، بر زبان جاری ساختن شهادتین و انجام ضروریات دین می‌باشد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ظاهرا کتاب دیگری هم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الرد علی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عقاید برادرش نوشته است که فعلا از آن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نامی مصر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مخالفان شیخ محمد، برادرش شیخ سلیمان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همچنین گفته است که شیخ سلیمان برادر شیخ محمد که از بزرگترین مخالفان او بود، در ضمن این که سخنان برادرش را به شدت رد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وهابیان آن را موجب شرک و کفر می‌دانند، و آن را بهانه مباح شدن مال و جان مسلمانان می‌پندارند، در زمان ائمه اسلام به وجود آمده بود، ولی هیچیک از ائمه اسلام شنیده و روایت نشده است که مرتکبین این اعمال را کافر یا مرتد دانسته و دستور جهاد با آنان را داده باشند و یا این که بلاد مسلمانان را به همانگونه که شما می‌گویید، بلاد شرک و دارالکفر نامیده باشند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وقتی محمد بن عبدالوهاب عقاید خود را آشکار ساخت و مسلک وهابیت را بنیاد نهاد، علمای معاصر وی از این مسلک احساس خطر کردند و در رد او کتابها و رساله‌ها نوشتند و گفتیم اولین کتاب را در رد او برادرش شیخ سلیمان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پدرش شیخ عبدالوهاب نیز از مخالفان سرسخت فرزند خود محمد بود و او را بر انحرافش از آئین اسلام سخت نکوهش می‌کرد ولی ظاهرا او کتابی در این زمینه ننوشته است</w:t>
      </w:r>
      <w:r>
        <w:rPr>
          <w:rFonts w:eastAsia="IRNazanin" w:cs="IRNazanin"/>
          <w:color w:val="111111"/>
          <w:sz w:val="28"/>
          <w:szCs w:val="28"/>
          <w:rtl w:val="true"/>
          <w:lang w:bidi="fa-IR"/>
        </w:rPr>
        <w:t>.</w:t>
      </w:r>
    </w:p>
    <w:p>
      <w:pPr>
        <w:pStyle w:val="Heading3"/>
        <w:numPr>
          <w:ilvl w:val="2"/>
          <w:numId w:val="1"/>
        </w:numPr>
        <w:rPr/>
      </w:pPr>
      <w:bookmarkStart w:id="209" w:name="__RefHeading___Toc1533751_1490000891"/>
      <w:bookmarkStart w:id="210" w:name="_Toc85"/>
      <w:bookmarkEnd w:id="209"/>
      <w:r>
        <w:rPr>
          <w:rtl w:val="true"/>
        </w:rPr>
        <w:t xml:space="preserve">بنیانگذاران عقائد وهابیت </w:t>
      </w:r>
      <w:r>
        <w:rPr/>
        <w:t>9</w:t>
      </w:r>
      <w:bookmarkEnd w:id="210"/>
    </w:p>
    <w:p>
      <w:pPr>
        <w:pStyle w:val="Heading4"/>
        <w:numPr>
          <w:ilvl w:val="3"/>
          <w:numId w:val="1"/>
        </w:numPr>
        <w:rPr/>
      </w:pPr>
      <w:bookmarkStart w:id="211" w:name="__RefHeading___Toc1533753_1490000891"/>
      <w:bookmarkStart w:id="212" w:name="_Toc86"/>
      <w:bookmarkEnd w:id="211"/>
      <w:r>
        <w:rPr>
          <w:rtl w:val="true"/>
        </w:rPr>
        <w:t>منبع</w:t>
      </w:r>
      <w:bookmarkEnd w:id="212"/>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2</w:t>
      </w:r>
    </w:p>
    <w:p>
      <w:pPr>
        <w:pStyle w:val="Heading4"/>
        <w:numPr>
          <w:ilvl w:val="3"/>
          <w:numId w:val="1"/>
        </w:numPr>
        <w:rPr/>
      </w:pPr>
      <w:bookmarkStart w:id="213" w:name="__RefHeading___Toc1533755_1490000891"/>
      <w:bookmarkStart w:id="214" w:name="_Toc87"/>
      <w:bookmarkEnd w:id="213"/>
      <w:r>
        <w:rPr>
          <w:rtl w:val="true"/>
        </w:rPr>
        <w:t>سخنان ابن عبدالوهاب از آراء ابن تیمیه مایه گرفته است</w:t>
      </w:r>
      <w:bookmarkEnd w:id="21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این است که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افکار و آراء ابن تیمیه مایه گرفته است و خود بزرگان و نویسندگان وهابی و برخی دیگر از نویسندگان به این امر تصریح کرده‌اند، مثلا سلطان عبدالعزیز بن سعود، در نامه‌ای که در تاریخ ذیقعده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ق به جمعیت اخوان نوشته، یادآور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اموری دعوت کرد که ابن تیمیه و شاگردش ابن قیم به آن دعوت کرده بودند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را عقیده بر این است که امیر نجد به راه خوارج می‌رفت ولی من خیال نمی‌کنم که این مطلب درست باشد زیرا او هرچه آموخته از محمد بن عبدالوهاب آموخته که حنبلی مذهب بود و به اجتهاد ابن تیمیه و ابن قیم و امثال آنها عمل می‌کرد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دکتر عبدالرحمن زکی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کتب تفسیر و حدیث و عقاید، مخصوصا کتابهای ابن تیمیه و شاگردش ابن قیم را با علاقه زیاد مطالعه می‌کرد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و 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دعوت به حق تشابه عظیمی است و ابن تیمیه سرمشق بزرگی برای مصلح نجدی، یعنی محمد بن عبدالوهاب بوده است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دائرة‌المعارف اسلامی آمده است که شیخ محمد با علمای حنبلی دمشق رابطه داشته و طبیعی است که از تالیفات حنبلیان بالاخص از تعالیم ابن تیمیه و شاگردش ابن قیم جوزیه بهره گرفته است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کتاب وهابیان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مهمتر این که در موزه بریتانیا، بعضی از رسائل ابن تیمیه به خط محمد بن عبدالوهاب موجود است که معلوم می‌دارد که وی کتابهای ابن تیمیه را هم خوانده و هم آنها را رونویس می‌کرده است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ابو زهره که از محققان و کارشناسان معروف فرق و مذاهب اسلامی است، درباره تفاوتهایی که میان دعوت ابن تیمیه و محمد بن عبدالوهاب وجود دارد،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در حقیقت، بر آنچه ابن تیمیه اظهار داشته بود، چیزی اضافه نکردند، لیکن نسبت‌به ابن تیمیه، شدت عمل زیادتری به کار بردند و کارهائی را انجام دادند که ابن تیمیه انجام نداده بود و این امور در چند چیز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وهابیان، به این که طبق گفته ابن تیمیه، عبادت را به آنچه اسلام در قرآن و سنت مقرر داشته، اختصاص دهند اکتفا نکردند، بلکه امور عادی را نیز خارج از منطقه اسلام دانستند، به همین جهت دخانیات را حرام اعلام کردند و در تحریم آن شدت عمل به خرج دادند وهابیهای عوام کسی را که دود بکشد، همانند مشرکین می‌دانند، که از این لحاظ شبیه خوارج هستند که هرکس را مرتکب گناه شود، کافر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ابتدای امر، قهوه و امثال آن را بر خود حرام کردند، اما آن‌طوری که معلوم می‌شود، بعدا در آن سهل‌انگاری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وهابیها به دعوت تنها اکتفا نکردند، بلکه با مخالفان خود به جنگ برخاستند و می‌گفتند با بدعتها می‌جنگیم، رهبرشان در میدان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سعود، جد خاندان سعود و داماد محمد بن عبدالوهاب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وهابیان هر ده و شهری را که تسخیر می‌کردند، به ویرانی ضریح‌ها و قبور می‌پرداختند، از این‌رو، برخی از نویسندگان اروپائی به آنان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تخریب‌گران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که این سخن مبالغه است زیرا ضریح‌ها با معابد تفاوت دارد، لیکن آن‌طور که</w:t>
      </w:r>
    </w:p>
    <w:p>
      <w:pPr>
        <w:pStyle w:val="BookText"/>
        <w:rPr/>
      </w:pPr>
      <w:r>
        <w:rPr>
          <w:rFonts w:ascii="IRNazanin" w:hAnsi="IRNazanin" w:eastAsia="IRNazanin"/>
          <w:color w:val="111111"/>
          <w:sz w:val="28"/>
          <w:sz w:val="28"/>
          <w:szCs w:val="28"/>
          <w:rtl w:val="true"/>
          <w:lang w:bidi="fa-IR"/>
        </w:rPr>
        <w:t>معلوم می‌شود، آنان هر مسجدی را هم که ضریحی داشت، خراب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هم قانع نشدند، حتی قبرهایی را که مشخص بود و علامتی داشت، ویران ساختند و چون بر حجاز مسلط شدند، تمام قبور صحابه را خراب و با زمین یکسان کردند واکنون جز نشانه‌هایی از محل قبر، اثر دیگری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زیارت قبور را به این نحو داده‌اند که زائر فقط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قبر، درود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وهابیان به امور جزئی پرداختند و آشکارا آنها را مورد انکار قرار دادند که نه بت‌پرستی است و نه منجر به بت‌پرستی می‌شود، از جمله عکاسی است که علمای آنها در فتواها و رساله‌های خود، آن را ذکر کرده‌اند لیکن امرای آنها به این گفته‌ها اعتنایی ندارند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وهابیان، مفهوم بدعت را به طرز غریبی وسعت دادند تا آن حد که پرده بستن بر روضه شریفه پیامبر صلی الله علیه و آله را بدعت دانستند و از تجدید پرده‌ها و پوشش‌ها منع کردند، در نتیجه پوششها کهنه و پوسیده شد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وهابیان تحقق عملی برای انتقادات ابن تیمیه بود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محمد بن عبدالوهاب و پیروان وی انتقادات و نظریات مغرضانه و ویرانگرانه ابن تیمیه را عملی ساختند و حربه بسیار بزرگی بر اتحاد مسلمین وارد آوردند و عجیب است که برخی از نویسندگان اسلامی همچون غربیها و خاورشناسان مغرض و کینه‌توز به اسلام، پسر عبدالوهاب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دعوت او را یک دعوت اصلاحی برای ارشاد مسلمانان خوانده‌اند و به تمجید و تحسین او و</w:t>
      </w:r>
      <w:bookmarkStart w:id="215" w:name="pg3_232"/>
    </w:p>
    <w:p>
      <w:pPr>
        <w:pStyle w:val="BookText"/>
        <w:rPr/>
      </w:pPr>
      <w:bookmarkEnd w:id="215"/>
      <w:r>
        <w:rPr>
          <w:rFonts w:ascii="IRNazanin" w:hAnsi="IRNazanin" w:eastAsia="IRNazanin"/>
          <w:color w:val="111111"/>
          <w:sz w:val="28"/>
          <w:sz w:val="28"/>
          <w:szCs w:val="28"/>
          <w:rtl w:val="true"/>
          <w:lang w:bidi="fa-IR"/>
        </w:rPr>
        <w:t>افکار انقلابی‌اش پرداخته‌اند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وهابیها برای جلب و جذب برخی از علمای اسلامی و غیر اسلامی رقمهای بزرگی خرج می‌کنند و در این جهت موفقیتهائی نیز به دست آورده‌اند، از دفاع برخی از نویسندگان مزدور از افکار کهنه و پوسیده محمد بن عبدالوهاب نباید تعجب کرد</w:t>
      </w:r>
    </w:p>
    <w:p>
      <w:pPr>
        <w:pStyle w:val="BookText"/>
        <w:rPr/>
      </w:pPr>
      <w:r>
        <w:rPr>
          <w:rFonts w:ascii="IRNazanin" w:hAnsi="IRNazanin" w:eastAsia="IRNazanin"/>
          <w:color w:val="111111"/>
          <w:sz w:val="28"/>
          <w:sz w:val="28"/>
          <w:szCs w:val="28"/>
          <w:rtl w:val="true"/>
          <w:lang w:bidi="fa-IR"/>
        </w:rPr>
        <w:t>چه عواملی موجب پیشرفت پسر عبدالوهاب در نجد گردید؟</w:t>
      </w:r>
    </w:p>
    <w:p>
      <w:pPr>
        <w:pStyle w:val="BookText"/>
        <w:rPr/>
      </w:pPr>
      <w:r>
        <w:rPr>
          <w:rFonts w:ascii="IRNazanin" w:hAnsi="IRNazanin" w:eastAsia="IRNazanin"/>
          <w:color w:val="111111"/>
          <w:sz w:val="28"/>
          <w:sz w:val="28"/>
          <w:szCs w:val="28"/>
          <w:rtl w:val="true"/>
          <w:lang w:bidi="fa-IR"/>
        </w:rPr>
        <w:t>سخنانی که محمد بن عبدالوهاب اظهار می‌داشت، دقیقا همانها بود که قبلا ابن تیمیه اظهار داشته بود و همیشه با مخالفتهای شدید مواجه شده بود و با دشواریهای بسیار و بازخواست و تبعید و زندانی شدن و رنجهای دیگر دست به گریبان گردیده بود و هیچگاه نتوانست افکار و عقاید خود را عملی سازد و بالاخره آرزوی آن را به گور برد، مثلا برای او ممکن نشد قبور بزرگان دین را ویران سازد و عقده دل خود را خالی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محمد بن عبدالوهاب بر عکس ابن تیمیه در نجد با دشواری شدیدی که مانع دعوت او شود، مواجه نگردید و پیروان متعصبی پیدا کرد و افکار و عقاید خود را به وسیله آنان، جامه عمل پوشانید و به ویرانی قبور پرداخت و با عقاید مردم آشکارا مبارزه نمود</w:t>
      </w:r>
      <w:r>
        <w:rPr>
          <w:rFonts w:eastAsia="IRNazanin" w:cs="IRNazanin"/>
          <w:color w:val="111111"/>
          <w:sz w:val="28"/>
          <w:szCs w:val="28"/>
          <w:rtl w:val="true"/>
          <w:lang w:bidi="fa-IR"/>
        </w:rPr>
        <w:t>.</w:t>
      </w:r>
    </w:p>
    <w:p>
      <w:pPr>
        <w:pStyle w:val="Heading4"/>
        <w:numPr>
          <w:ilvl w:val="3"/>
          <w:numId w:val="1"/>
        </w:numPr>
        <w:rPr/>
      </w:pPr>
      <w:bookmarkStart w:id="216" w:name="__RefHeading___Toc1533757_1490000891"/>
      <w:bookmarkStart w:id="217" w:name="_Toc88"/>
      <w:bookmarkEnd w:id="216"/>
      <w:r>
        <w:rPr>
          <w:rtl w:val="true"/>
        </w:rPr>
        <w:t>چرا محمد بن عبدالوهاب موفق شد ولی ابن تیمیه موفق نشد؟</w:t>
      </w:r>
      <w:bookmarkEnd w:id="217"/>
    </w:p>
    <w:p>
      <w:pPr>
        <w:pStyle w:val="BookText"/>
        <w:rPr/>
      </w:pPr>
      <w:r>
        <w:rPr>
          <w:rFonts w:ascii="IRNazanin" w:hAnsi="IRNazanin" w:eastAsia="IRNazanin"/>
          <w:color w:val="111111"/>
          <w:sz w:val="28"/>
          <w:sz w:val="28"/>
          <w:szCs w:val="28"/>
          <w:rtl w:val="true"/>
          <w:lang w:bidi="fa-IR"/>
        </w:rPr>
        <w:t>حال باید دید چرا محمد بن عبدالوهاب موفق شد ولی ابن تیمیه موفق نشد؟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عوامل موفقیت و پایه‌های پیروزی محمد بن عبدالوهاب استفاده از جهل مردم آن محیط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تاریخچه کوتاه گذشته مربوط به محمد بن عبدالوهاب دیدیم که شیخ محمد نخست مدینه و بصره را برای نشر افکار خود انتخاب کرد و با عکس‌العمل علمای آگاه روبرو شد، حتی قصد داشت</w:t>
      </w:r>
    </w:p>
    <w:p>
      <w:pPr>
        <w:pStyle w:val="BookText"/>
        <w:rPr/>
      </w:pPr>
      <w:r>
        <w:rPr>
          <w:rFonts w:ascii="IRNazanin" w:hAnsi="IRNazanin" w:eastAsia="IRNazanin"/>
          <w:color w:val="111111"/>
          <w:sz w:val="28"/>
          <w:sz w:val="28"/>
          <w:szCs w:val="28"/>
          <w:rtl w:val="true"/>
          <w:lang w:bidi="fa-IR"/>
        </w:rPr>
        <w:t xml:space="preserve">به شام برود گویا تجربه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آنچه درباره سرنوشت دردآلود ابن تیمیه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این سفر گشت، منصرف شد و به سراغ نقاط بسیار عقب‌افتاده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نجد که کمتر نام و نشانی در تاریخ و جغرافیای نجد داشتند، و مردم آنجا عقب افتاده‌ترین و جاهلترین مردم عربستان بودند،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مردم آن سامان زندگی قبیله‌ای داشتند و کافی بود شیخ قبیله تمایل به کسی نشان بدهد، و اهل قبیله را به دنبال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در نقاط یاد شده نجد به نشر عقاید خود پرداخت که در آن وقت شاید بزرگترین علمای آن ناحیه شیخ عبدالوهاب پدر او و برادرش شیخ سلیمان بودند، گرچه این دو تن شروع به مخالفت با وی نمودند و تا پدرش در قید حیات بود، مانع دعوت وی بود، ولی با توجه به وضع مردم آن ناحیه، اینگونه مخالفتها تاثیری نداشت، زیرا مردم آنجا در نهایت سادگی و بساطت و دور از مناقشات مذهبی، ذهنی داشتند صاف و خالی و آماده پذیرش هر سخن تازه‌ای، آن هم با بیانی مؤثر و عوام‌پسند و گرم که از خصوصیات پسر عبدالوهاب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ابن تیمیه آراء و عقاید خود را در شهرهایی همچون دمشق و قاهره که از مراکز عمده علما و قضات درجه اول و صاحب نفوذ مذاهب مختلف اسلامی بود، اظهار می‌داشت در نتیجه همان‌طور که در شرح حال او گفته شد، با مخالفت سخت عموم علما و قضات و حکام وقت روبرو گردید او را به بحث و مناظره کشیدند و در ردش سخنها</w:t>
      </w:r>
    </w:p>
    <w:p>
      <w:pPr>
        <w:pStyle w:val="BookText"/>
        <w:rPr/>
      </w:pPr>
      <w:r>
        <w:rPr>
          <w:rFonts w:ascii="IRNazanin" w:hAnsi="IRNazanin" w:eastAsia="IRNazanin"/>
          <w:color w:val="111111"/>
          <w:sz w:val="28"/>
          <w:sz w:val="28"/>
          <w:szCs w:val="28"/>
          <w:rtl w:val="true"/>
          <w:lang w:bidi="fa-IR"/>
        </w:rPr>
        <w:t>گفتند و کتابها نوشتند و بارها به زندان انداختند و سرانجام سالهای آخر عمرش را در زندان سپری کرده بدین جهت میان محیط دعوت ابن تیمیه و شیخ محمد بن عبدالوهاب تفاوت زیاد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عبدالوهاب پایه کار خود را بر استفاده از حکام ظالم وقت و استفاده از شمشیر و تطمیع در زمینه گسترش قلمرو حکومت و توسعه منطقه نفوذ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تجربه‌ای که در بصره و مدینه و سایر نقاط داشت که او را به خاطر افکار انحرافیش از شهر بیرون کردند حتی گاه قصد کشتن او را داشتند، فهمید از طریق تبلیغات زبانی هرگز کار او پیش نمی‌رود و باید متکی به منطق زور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برخلاف سیره و روش پیامبران و مصلحان راستین جامعه است زیرا روش و سیره آنان بر این بوده همین که می‌خواستند رسالت خود را اعلام کنند، به سراغ مردم عادی می‌رفتند و به اتکاء مردم بر قدرتهای موجود زمانه می‌تاختند و بر این اصل شواهد فراوان از قرآن و سیره پیامبران می‌توان ارائه نمود و بر عکس پیامبران، مصلحان دروغین همین که می‌خواهند دعوت خود را آغاز کنند یکسره به طرف دربار یک شاه زورمند می‌روند و به او متوسل می‌شوند و با شمشیر او مرام خود را پیش می‌برند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محمد بن عبدالوهاب روش دوم بود و همان حکام خودکامه‌ای که محصول آن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او منحط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مقاصد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محمد بن عبدالوهاب هرگز به فکر تشکیل حکومت نیفتاد و ترجیح می‌داد در کنار آن باشد، گویا استعداد آن را</w:t>
      </w:r>
      <w:bookmarkStart w:id="218" w:name="pg3_237"/>
    </w:p>
    <w:p>
      <w:pPr>
        <w:pStyle w:val="BookText"/>
        <w:rPr/>
      </w:pPr>
      <w:bookmarkEnd w:id="218"/>
      <w:r>
        <w:rPr>
          <w:rFonts w:ascii="IRNazanin" w:hAnsi="IRNazanin" w:eastAsia="IRNazanin"/>
          <w:color w:val="111111"/>
          <w:sz w:val="28"/>
          <w:sz w:val="28"/>
          <w:szCs w:val="28"/>
          <w:rtl w:val="true"/>
          <w:lang w:bidi="fa-IR"/>
        </w:rPr>
        <w:t>در خود نمی‌دید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مهم دیگری برای پیشرفت محمد بن عبدالوهاب، استفاده از خشونت بود، همان‌گونه که گفتیم، مخالفان عقاید خود را مشرک می‌دانست و خون و اموال آنها را مباح می‌کرد و این مطلب را در عمل نیز نشان داد و چنان وحشتی در محیط ایجاد کرده که حتی برادرش که مخالف وی بود، از شهر خود فرار کرد تا در چنگال دژخیمان او گرفتار نشود و حکام سعودی نیز بعضی از سالها مسلمانان را به دلیل این که مشرک هستند، از حج خانه خدا منع کردند و این دلیل آشکاری است که با غیر پیروان خود معامله مشرک می‌کردند</w:t>
      </w:r>
      <w:r>
        <w:rPr>
          <w:rFonts w:eastAsia="IRNazanin" w:cs="IRNazanin"/>
          <w:color w:val="111111"/>
          <w:sz w:val="28"/>
          <w:szCs w:val="28"/>
          <w:rtl w:val="true"/>
          <w:lang w:bidi="fa-IR"/>
        </w:rPr>
        <w:t>.</w:t>
      </w:r>
    </w:p>
    <w:p>
      <w:pPr>
        <w:pStyle w:val="Heading2"/>
        <w:numPr>
          <w:ilvl w:val="1"/>
          <w:numId w:val="1"/>
        </w:numPr>
        <w:rPr/>
      </w:pPr>
      <w:bookmarkStart w:id="219" w:name="__RefHeading___Toc1533759_1490000891"/>
      <w:bookmarkStart w:id="220" w:name="_Toc89"/>
      <w:bookmarkEnd w:id="219"/>
      <w:r>
        <w:rPr>
          <w:rtl w:val="true"/>
        </w:rPr>
        <w:t>جنایات وهابیت</w:t>
      </w:r>
      <w:bookmarkEnd w:id="220"/>
    </w:p>
    <w:p>
      <w:pPr>
        <w:pStyle w:val="Heading3"/>
        <w:numPr>
          <w:ilvl w:val="2"/>
          <w:numId w:val="1"/>
        </w:numPr>
        <w:rPr/>
      </w:pPr>
      <w:bookmarkStart w:id="221" w:name="__RefHeading___Toc1533761_1490000891"/>
      <w:bookmarkStart w:id="222" w:name="_Toc90"/>
      <w:bookmarkEnd w:id="221"/>
      <w:r>
        <w:rPr>
          <w:rtl w:val="true"/>
        </w:rPr>
        <w:t>جنایات وهابیت</w:t>
      </w:r>
      <w:bookmarkEnd w:id="222"/>
    </w:p>
    <w:p>
      <w:pPr>
        <w:pStyle w:val="Heading4"/>
        <w:numPr>
          <w:ilvl w:val="3"/>
          <w:numId w:val="1"/>
        </w:numPr>
        <w:rPr/>
      </w:pPr>
      <w:bookmarkStart w:id="223" w:name="__RefHeading___Toc1533763_1490000891"/>
      <w:bookmarkStart w:id="224" w:name="_Toc91"/>
      <w:bookmarkEnd w:id="223"/>
      <w:r>
        <w:rPr>
          <w:rtl w:val="true"/>
        </w:rPr>
        <w:t>منبع</w:t>
      </w:r>
      <w:bookmarkEnd w:id="224"/>
    </w:p>
    <w:p>
      <w:pPr>
        <w:pStyle w:val="BookText"/>
        <w:rPr/>
      </w:pPr>
      <w:r>
        <w:rPr>
          <w:rFonts w:ascii="IRNazanin" w:hAnsi="IRNazanin" w:eastAsia="IRNazanin"/>
          <w:color w:val="111111"/>
          <w:sz w:val="28"/>
          <w:sz w:val="28"/>
          <w:szCs w:val="28"/>
          <w:rtl w:val="true"/>
          <w:lang w:bidi="fa-IR"/>
        </w:rPr>
        <w:t xml:space="preserve">میقات حج،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صبری پاشا، ایوب</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قاضی عسکر</w:t>
      </w:r>
    </w:p>
    <w:p>
      <w:pPr>
        <w:pStyle w:val="Heading4"/>
        <w:numPr>
          <w:ilvl w:val="3"/>
          <w:numId w:val="1"/>
        </w:numPr>
        <w:rPr/>
      </w:pPr>
      <w:bookmarkStart w:id="225" w:name="__RefHeading___Toc1533765_1490000891"/>
      <w:bookmarkStart w:id="226" w:name="_Toc92"/>
      <w:bookmarkEnd w:id="225"/>
      <w:r>
        <w:rPr>
          <w:rtl w:val="true"/>
        </w:rPr>
        <w:t>استیلای طایفه قرامطه مکّه معظّمه را</w:t>
      </w:r>
      <w:bookmarkEnd w:id="226"/>
    </w:p>
    <w:p>
      <w:pPr>
        <w:pStyle w:val="BookText"/>
        <w:rPr/>
      </w:pPr>
      <w:r>
        <w:rPr>
          <w:rFonts w:ascii="IRNazanin" w:hAnsi="IRNazanin" w:eastAsia="IRNazanin"/>
          <w:color w:val="111111"/>
          <w:sz w:val="28"/>
          <w:sz w:val="28"/>
          <w:szCs w:val="28"/>
          <w:rtl w:val="true"/>
          <w:lang w:bidi="fa-IR"/>
        </w:rPr>
        <w:t xml:space="preserve">محمد بن عبد الوهاب نجدی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مسلکی جدید را شکل داد که پس از مرگ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 افکار ناصواب ارائه شده در این مسلک، از همان آغاز پیدایش، عکس‌العمل‌های تندی را به دنبال داشت، به‌گونه‌ای که پدر و برادر وی و گروه‌های بسیاری از مردم شهرهای مختلف آن روز عربستان و منطقه شامات، به مخالفت جدّی با او برخاستند و حتی مردم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وی را از شهر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الوهاب،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ائتلاف و پیوند سیاسی با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پشتوانه‌ای برای دفاع از عقاید باطل خود یافت و با حمله به شهرهای دیگر حجاز و نیز یمن و عراق و شامات، مردم این شهرها را وادار به بیعت و پذیرش عقاید خود می‌کرد و جان و مال مردم در صورت عدم پذیرش، از تعرض مصون نمی‌ماند و با آنان همچون کافران برخورد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وی نیز پیروان این مسلک با حمله به کربلا تعداد زیادی را کشتند و ویرانی‌های فراوانی به بار آوردند و حتّی خزاین حرم را به غارت بردند و از آن زمان تاکنون نیز پیروان متحجّر این مسلک نادرست، جنایات بی‌شماری را انجام و با ترویج عقاید باطل خویش، انسان‌های غافل و ناآگاه را در دام خود اسیر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صحابه در پاکستان و طالبان در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مسلک‌اند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بی‌پایه بودن عقاید وهابیّت برای عالمان و فرهیختگان جهان اسلام بسیار روشن مبرهن است و</w:t>
      </w:r>
    </w:p>
    <w:p>
      <w:pPr>
        <w:pStyle w:val="BookText"/>
        <w:rPr/>
      </w:pPr>
      <w:r>
        <w:rPr>
          <w:rFonts w:ascii="IRNazanin" w:hAnsi="IRNazanin" w:eastAsia="IRNazanin"/>
          <w:color w:val="111111"/>
          <w:sz w:val="28"/>
          <w:sz w:val="28"/>
          <w:szCs w:val="28"/>
          <w:rtl w:val="true"/>
          <w:lang w:bidi="fa-IR"/>
        </w:rPr>
        <w:t xml:space="preserve">جالب آن که اولین کسی که نقد وهابیّت را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وی بود که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الالهیّه فی الردّ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عقاید برادرش را باطل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صبری پاشا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خود سنّی مذهب است،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و در آن به بررسی عقاید و افکار و جنایات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برگرفته از کتاب مرآة مکّه وی می‌باشد که مؤلف ماجرای سلطه وهابیان بر مکّه 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داده و با آوردن کلماتی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وهابیّه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اشقیای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و ناراحتی خود را از طرفداران این مسلک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ستمهایی که این‌ها فرقه وهابی به اهالی کرام وحجاج ذوی الابتهاج کردند به تعداد وشمار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عذر و اعتساف خود را از حدّ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اکثر أعاظم علمای اهل سنّت من غیر جُرْم مقتول و چندین نفر از اشراف و اعیان بدون جهت مصلوب و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به زبان ترکی استانبولی نگاشته شده و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استانبول ترکیه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این کتاب به دستور وزیر انطباعات ناصر الدین شاه، به عبد الرسول منشی مترجم دربار پیشنهاد و وی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دارالترجمه معروف به همایونی آن را با نثری زیبا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 قزوینی مشهور به آشوری دهم نیز آن را با خطی خوش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تحریر درآورده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ترجمه</w:t>
      </w:r>
      <w:bookmarkStart w:id="227" w:name="pg3_241"/>
    </w:p>
    <w:p>
      <w:pPr>
        <w:pStyle w:val="BookText"/>
        <w:rPr/>
      </w:pPr>
      <w:bookmarkEnd w:id="227"/>
      <w:r>
        <w:rPr>
          <w:rFonts w:ascii="IRNazanin" w:hAnsi="IRNazanin" w:eastAsia="IRNazanin"/>
          <w:color w:val="111111"/>
          <w:sz w:val="28"/>
          <w:sz w:val="28"/>
          <w:szCs w:val="28"/>
          <w:rtl w:val="true"/>
          <w:lang w:bidi="fa-IR"/>
        </w:rPr>
        <w:t>دو نسخه مخطوط، یکی در کتابخانه ملّی ایران و دیگری در کتابخانه ملک وابسته به آستان قدس رضوی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نسخه به خط نستعلیق و با تذهیب زیبا زینت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تنظیم مقاله، نسخه کتابخانه ملّی را اصل قرار داده و برخی قسمت‌ها که در نسخه مربوط به کتابخانه ملک تفاوت‌هایی با نسخه اصلی مشاهده شده در داخل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ایوب صبری پاشا مجموعه مطالبی را که در این بخش از کتاب مرآة مکّه آورده، دقیقا از دیگر نوشته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از این رو اسامی اشخاص را نیز با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ترکی استانبولی به چاپ رسیده، تطبیق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مورد استفاده خوانندگان محترم قرار گیرد</w:t>
      </w:r>
      <w:r>
        <w:rPr>
          <w:rFonts w:eastAsia="IRNazanin" w:cs="IRNazanin"/>
          <w:color w:val="111111"/>
          <w:sz w:val="28"/>
          <w:szCs w:val="28"/>
          <w:rtl w:val="true"/>
          <w:lang w:bidi="fa-IR"/>
        </w:rPr>
        <w:t>.</w:t>
      </w:r>
    </w:p>
    <w:p>
      <w:pPr>
        <w:pStyle w:val="Heading4"/>
        <w:numPr>
          <w:ilvl w:val="3"/>
          <w:numId w:val="1"/>
        </w:numPr>
        <w:rPr/>
      </w:pPr>
      <w:bookmarkStart w:id="228" w:name="__RefHeading___Toc1533767_1490000891"/>
      <w:bookmarkStart w:id="229" w:name="_Toc93"/>
      <w:bookmarkEnd w:id="228"/>
      <w:r>
        <w:rPr>
          <w:rtl w:val="true"/>
        </w:rPr>
        <w:t>استیلای اشقیای وهابیّه مکّه مکرّمه را</w:t>
      </w:r>
      <w:bookmarkEnd w:id="229"/>
    </w:p>
    <w:p>
      <w:pPr>
        <w:pStyle w:val="BookText"/>
        <w:rPr/>
      </w:pPr>
      <w:r>
        <w:rPr>
          <w:rFonts w:ascii="IRNazanin" w:hAnsi="IRNazanin" w:eastAsia="IRNazanin"/>
          <w:color w:val="111111"/>
          <w:sz w:val="28"/>
          <w:sz w:val="28"/>
          <w:szCs w:val="28"/>
          <w:rtl w:val="true"/>
          <w:lang w:bidi="fa-IR"/>
        </w:rPr>
        <w:t xml:space="preserve">از جمله کسانی که به اهالی حجاز و مخصوصا به ساکنین کرام و مجاورین عظام مکّه مکرّمه اهانت نموده‌اند، یکی هم اشقیای وهابی بوده و مظالمی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طایفه ظالمه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اهالی کرام و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الإبتهاج </w:t>
      </w:r>
      <w:r>
        <w:rPr>
          <w:rStyle w:val="FootnoteAnchor"/>
          <w:rtl w:val="true"/>
        </w:rPr>
        <w:footnoteReference w:id="242"/>
      </w:r>
      <w:r>
        <w:rPr>
          <w:rFonts w:ascii="IRNazanin" w:hAnsi="IRNazanin" w:eastAsia="IRNazanin"/>
          <w:color w:val="111111"/>
          <w:sz w:val="28"/>
          <w:sz w:val="28"/>
          <w:szCs w:val="28"/>
          <w:rtl w:val="true"/>
          <w:lang w:bidi="fa-IR"/>
        </w:rPr>
        <w:t>کردند به تعداد و شمار نمی‌آید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سعود نا مسعود که سرکرده وهابیان بود، دفعات بسیار اهالی مکه و شریف غالب را، که مقام أمارت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نمود و اگر چه کرارا لشکر فرستاده و اطراف امّ القری را احاطه کرد و لیکن تا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آن شهر محترم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معظم را ضبط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عبدالمعین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زیرا که شریف غالب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به طوری که باید خوف کرده، برای این که والی جدّه</w:t>
      </w:r>
    </w:p>
    <w:p>
      <w:pPr>
        <w:pStyle w:val="BookText"/>
        <w:rPr/>
      </w:pPr>
      <w:r>
        <w:rPr>
          <w:rFonts w:ascii="IRNazanin" w:hAnsi="IRNazanin" w:eastAsia="IRNazanin"/>
          <w:color w:val="111111"/>
          <w:sz w:val="28"/>
          <w:sz w:val="28"/>
          <w:szCs w:val="28"/>
          <w:rtl w:val="true"/>
          <w:lang w:bidi="fa-IR"/>
        </w:rPr>
        <w:t xml:space="preserve">و امیر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شام را دعوت کند، به آنها خبر فرستاد که طایفه خوارج در خیال آن هستند که مکه مکرمه را تصرّف کنند، اگر جزئی معاونت به من نمایید ممکن است که سعودِ رئیس خوارج را به دست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مشارٌ الیهما مدتی ساکت شدند، عاقبت الامر، جواب رد و یأس به مشارٌ الیه فرستادند شریف غالب هم برادر خود شریف عبدالمعین را در مقام امارت، قائم مقام خود نصب و تعیین نموده و خانه خود را که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سوزانده با همه اهل عیال خود به جدّه هجرت کرد و شریف عبدالمعین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عبدالحفیظ 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علمای مکه بودند، نزد سعود ابن عبدالعزیز فرستاده، استیمان </w:t>
      </w:r>
      <w:r>
        <w:rPr>
          <w:rStyle w:val="FootnoteAnchor"/>
          <w:rtl w:val="true"/>
        </w:rPr>
        <w:footnoteReference w:id="243"/>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سعود نا مسعود التماس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عبدالمعین را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مبعوثین مشار الیهم حشرات وهابیّه که در موقع سیل جمع شده بودند را برداشته و به مکّه معظمه عزیمت قائم مقامی شریف عبدالمعین را تصدیق نموده، با وجود این حال امر کرد که قباب </w:t>
      </w:r>
      <w:r>
        <w:rPr>
          <w:rStyle w:val="FootnoteAnchor"/>
          <w:rtl w:val="true"/>
        </w:rPr>
        <w:footnoteReference w:id="244"/>
      </w:r>
      <w:r>
        <w:rPr>
          <w:rFonts w:ascii="IRNazanin" w:hAnsi="IRNazanin" w:eastAsia="IRNazanin"/>
          <w:color w:val="111111"/>
          <w:sz w:val="28"/>
          <w:sz w:val="28"/>
          <w:szCs w:val="28"/>
          <w:rtl w:val="true"/>
          <w:lang w:bidi="fa-IR"/>
        </w:rPr>
        <w:t>قبور را هدم و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 وهابیان این بود که اهالی حرمین به قباب و قبور عبادت و پرستش می‌کنند اگر اینها هدم و خراب کرده شده و دیوارهای آنها برداشته شود، اهالی از دایره شرک و کفر بیرون آمده و به خدای متعال عبودیت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زعم فاسد امام وهابیان، که پسر عبدالوهاب بود، کسانی که بعد از سال پانصدم هجرت وفات کرده‌اند به حالت شرک و</w:t>
      </w:r>
    </w:p>
    <w:p>
      <w:pPr>
        <w:pStyle w:val="BookText"/>
        <w:rPr/>
      </w:pPr>
      <w:r>
        <w:rPr>
          <w:rFonts w:ascii="IRNazanin" w:hAnsi="IRNazanin" w:eastAsia="IRNazanin"/>
          <w:color w:val="111111"/>
          <w:sz w:val="28"/>
          <w:sz w:val="28"/>
          <w:szCs w:val="28"/>
          <w:rtl w:val="true"/>
          <w:lang w:bidi="fa-IR"/>
        </w:rPr>
        <w:t xml:space="preserve">الحاد بوده‌اند و باز زعم و گمان می‌کرد که احکام جلیله دین اسلام مِنْ قِبَل الرّحمان، به آن خائن بی‌دین الهام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پس از ظهور دیانت فاسده وهابیان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کرده‌اند نباید در نزد کسانی دفن شوند که از سال پانصد هجرت به این طرف رحلت نموده‌اند و معتقد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وباز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ضرر ندارد در نزدیک قبور مشرکین جنازه آنها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شریف غالب را به دست بیاورد به آن وسیله جدّه را نیز ضمیمه ممالک مغصوبه خود کند به طرف جده هم عزیمت نمود ولیکن اهالی جدّه با عساکر دولت عثمانی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نموده سعود را به مغلوبیت بسیار بزرگی دچار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ناچار بقیة السیوف </w:t>
      </w:r>
      <w:r>
        <w:rPr>
          <w:rStyle w:val="FootnoteAnchor"/>
          <w:rtl w:val="true"/>
        </w:rPr>
        <w:footnoteReference w:id="245"/>
      </w:r>
      <w:r>
        <w:rPr>
          <w:rFonts w:ascii="IRNazanin" w:hAnsi="IRNazanin" w:eastAsia="IRNazanin"/>
          <w:color w:val="111111"/>
          <w:sz w:val="28"/>
          <w:sz w:val="28"/>
          <w:szCs w:val="28"/>
          <w:rtl w:val="true"/>
          <w:lang w:bidi="fa-IR"/>
        </w:rPr>
        <w:t xml:space="preserve">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برداشته و به مکه معظمه معاودت </w:t>
      </w:r>
      <w:r>
        <w:rPr>
          <w:rStyle w:val="FootnoteAnchor"/>
          <w:rtl w:val="true"/>
        </w:rPr>
        <w:footnoteReference w:id="246"/>
      </w:r>
      <w:r>
        <w:rPr>
          <w:rFonts w:ascii="IRNazanin" w:hAnsi="IRNazanin" w:eastAsia="IRNazanin"/>
          <w:color w:val="111111"/>
          <w:sz w:val="28"/>
          <w:sz w:val="28"/>
          <w:szCs w:val="28"/>
          <w:rtl w:val="true"/>
          <w:lang w:bidi="fa-IR"/>
        </w:rPr>
        <w:t xml:space="preserve">و در دایره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حکومت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شریف عبدالمعین برای این که سکنه مکة‌اللّه را از مظالم فوق الطاقه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فرسای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محافظت کند خواست که در ظاهر با رؤسای اشقیای وهابیان به مدارا و خوشی سلوک نماید ولی از آن جا که اشقیای مشار الیهم به کبر و عناد و ظلم و اعتساف </w:t>
      </w:r>
      <w:r>
        <w:rPr>
          <w:rStyle w:val="FootnoteAnchor"/>
          <w:rtl w:val="true"/>
        </w:rPr>
        <w:footnoteReference w:id="247"/>
      </w:r>
      <w:r>
        <w:rPr>
          <w:rFonts w:ascii="IRNazanin" w:hAnsi="IRNazanin" w:eastAsia="IRNazanin"/>
          <w:color w:val="111111"/>
          <w:sz w:val="28"/>
          <w:sz w:val="28"/>
          <w:szCs w:val="28"/>
          <w:rtl w:val="true"/>
          <w:lang w:bidi="fa-IR"/>
        </w:rPr>
        <w:t xml:space="preserve">خود می‌افزودند و مشارٌ الیه یقین نمود که حسن امتزاج </w:t>
      </w:r>
      <w:r>
        <w:rPr>
          <w:rStyle w:val="FootnoteAnchor"/>
          <w:rtl w:val="true"/>
        </w:rPr>
        <w:footnoteReference w:id="248"/>
      </w:r>
      <w:r>
        <w:rPr>
          <w:rFonts w:ascii="IRNazanin" w:hAnsi="IRNazanin" w:eastAsia="IRNazanin"/>
          <w:color w:val="111111"/>
          <w:sz w:val="28"/>
          <w:sz w:val="28"/>
          <w:szCs w:val="28"/>
          <w:rtl w:val="true"/>
          <w:lang w:bidi="fa-IR"/>
        </w:rPr>
        <w:t xml:space="preserve">با اینها ممکن نخواهد شد، لهذا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خود شریف غالب فرستاد که سعود در دایره امارت و حشرات وهابیه نیز در چادرهایی هستند که در ساحه </w:t>
      </w:r>
      <w:r>
        <w:rPr>
          <w:rStyle w:val="FootnoteAnchor"/>
          <w:rtl w:val="true"/>
        </w:rPr>
        <w:footnoteReference w:id="249"/>
      </w:r>
      <w:r>
        <w:rPr>
          <w:rFonts w:ascii="Amiri" w:hAnsi="Amiri" w:eastAsia="Amiri" w:cs="Amiri"/>
          <w:color w:val="111111"/>
          <w:sz w:val="28"/>
          <w:sz w:val="28"/>
          <w:szCs w:val="28"/>
          <w:rtl w:val="true"/>
          <w:lang w:bidi="ar-SA"/>
        </w:rPr>
        <w:t xml:space="preserve">معلاّ مرکوز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خود نیز در قلعه جیاد بوده، اگر با مقداری از عساکر بیایی ممکن است که سعود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غالب برای این که سعود را دستگیر کند با شریف پاشا والی جدّه مقداری از عساکر را برداشته، بدون این که کسی ملتفت شود وهابیان مکه را حمله نمود و جهات اربعه حشراتی را، که از وهابیان در ساحه معلاّ در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احاطه کرده محاصره نمود ولی سعود خود را به تقریبی خلاص کرده و فرار نمود و وهابیان محصوره به شرط ترک اسلحه امان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اسلحه آنها گرفته شده و رهایی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مکّه مکرمه از اَیادی اَعادی </w:t>
      </w:r>
      <w:r>
        <w:rPr>
          <w:rStyle w:val="FootnoteAnchor"/>
          <w:rtl w:val="true"/>
        </w:rPr>
        <w:footnoteReference w:id="251"/>
      </w:r>
      <w:r>
        <w:rPr>
          <w:rFonts w:ascii="IRNazanin" w:hAnsi="IRNazanin" w:eastAsia="IRNazanin"/>
          <w:color w:val="111111"/>
          <w:sz w:val="28"/>
          <w:sz w:val="28"/>
          <w:szCs w:val="28"/>
          <w:rtl w:val="true"/>
          <w:lang w:bidi="fa-IR"/>
        </w:rPr>
        <w:t>مسترد آمد، پس از مدّت کمی حصار طایف را نیز تصرّف کرده و فرقه باغیه عثمان مضایقی هم مجبور به فرار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طایف نه به سطوت </w:t>
      </w:r>
      <w:r>
        <w:rPr>
          <w:rStyle w:val="FootnoteAnchor"/>
          <w:rtl w:val="true"/>
        </w:rPr>
        <w:footnoteReference w:id="252"/>
      </w:r>
      <w:r>
        <w:rPr>
          <w:rFonts w:ascii="IRNazanin" w:hAnsi="IRNazanin" w:eastAsia="IRNazanin"/>
          <w:color w:val="111111"/>
          <w:sz w:val="28"/>
          <w:sz w:val="28"/>
          <w:szCs w:val="28"/>
          <w:rtl w:val="true"/>
          <w:lang w:bidi="fa-IR"/>
        </w:rPr>
        <w:t xml:space="preserve">عسکریه شریف غالب، بل به واسطه انقیاد و مطاوعت </w:t>
      </w:r>
      <w:r>
        <w:rPr>
          <w:rStyle w:val="FootnoteAnchor"/>
          <w:rtl w:val="true"/>
        </w:rPr>
        <w:footnoteReference w:id="253"/>
      </w:r>
      <w:r>
        <w:rPr>
          <w:rFonts w:ascii="IRNazanin" w:hAnsi="IRNazanin" w:eastAsia="IRNazanin"/>
          <w:color w:val="111111"/>
          <w:sz w:val="28"/>
          <w:sz w:val="28"/>
          <w:szCs w:val="28"/>
          <w:rtl w:val="true"/>
          <w:lang w:bidi="fa-IR"/>
        </w:rPr>
        <w:t>اعراب بنی ثقیف مسترد گردید؛ زیرا وهابیانی که در مکّه مکرمه مظهر عفو و امان شده بودند به اماکن خود نرفته و به رأی و تصویب سعود طرق معابر را قطع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علیه، شریف غالب به قبایل بنی ثقیف که در جوار طایف بودند، شخصی را فرستاده و آنان را سپارش کرد که به طایف هجوم کرده و آن طایفه را از حصار بیرون کنند و اموال اشیاء آنان را در میان قبایل تاراج و قسمت نمایند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ثقیف که از مدّت زیادی این قسم تاراج را آرزو می‌کردند، با بسیاری از قبایل اعراب اتفاق کرده قریتین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قرب طایف است، محاصره غارت کرده، طوایف مضایقی را که به آنها هجوم و دفاع می‌کردند برگردانیده، حصار طایف را ضبط و به شریف غالب خبر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مضایقی از مغلوبیتی که در طایف دچار شد به کوههای یمن فرار کرد ولی در آن جا بعضی حشرات فراهم آورده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ابولفظ نیز که از امرای طایفه سعود بود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بلدة‌اللّه را محاصره نموده و مدّت سه ماه تمام مکة اللّه را محصور ساخت اگر چه در اثنای محاصره، شریف غالب مکرّرا به میدان رزم آمده وبا وهابیان محاربت </w:t>
      </w:r>
      <w:r>
        <w:rPr>
          <w:rStyle w:val="FootnoteAnchor"/>
          <w:rtl w:val="true"/>
        </w:rPr>
        <w:footnoteReference w:id="254"/>
      </w:r>
      <w:r>
        <w:rPr>
          <w:rFonts w:ascii="IRNazanin" w:hAnsi="IRNazanin" w:eastAsia="IRNazanin"/>
          <w:color w:val="111111"/>
          <w:sz w:val="28"/>
          <w:sz w:val="28"/>
          <w:szCs w:val="28"/>
          <w:rtl w:val="true"/>
          <w:lang w:bidi="fa-IR"/>
        </w:rPr>
        <w:t>کرد ولی در هر دفعه مغلوب شده مراجعت نمود، اهالی را هم قدرت تحمّل بلای محاصره نمانده، از فقدان ذخیره به درجه به ستوه آمده بودند که چیزی نمانده بود همدیگر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محاصره، قحط و غلا </w:t>
      </w:r>
      <w:r>
        <w:rPr>
          <w:rStyle w:val="FootnoteAnchor"/>
          <w:rtl w:val="true"/>
        </w:rPr>
        <w:footnoteReference w:id="255"/>
      </w:r>
      <w:r>
        <w:rPr>
          <w:rFonts w:ascii="IRNazanin" w:hAnsi="IRNazanin" w:eastAsia="IRNazanin"/>
          <w:color w:val="111111"/>
          <w:sz w:val="28"/>
          <w:sz w:val="28"/>
          <w:szCs w:val="28"/>
          <w:rtl w:val="true"/>
          <w:lang w:bidi="fa-IR"/>
        </w:rPr>
        <w:t xml:space="preserve">آنقدرها شدّت پیدا کرد که یک وقیه </w:t>
      </w:r>
      <w:r>
        <w:rPr>
          <w:rStyle w:val="FootnoteAnchor"/>
          <w:rtl w:val="true"/>
        </w:rPr>
        <w:footnoteReference w:id="256"/>
      </w:r>
      <w:r>
        <w:rPr>
          <w:rFonts w:ascii="IRNazanin" w:hAnsi="IRNazanin" w:eastAsia="IRNazanin"/>
          <w:color w:val="111111"/>
          <w:sz w:val="28"/>
          <w:sz w:val="28"/>
          <w:szCs w:val="28"/>
          <w:rtl w:val="true"/>
          <w:lang w:bidi="fa-IR"/>
        </w:rPr>
        <w:t>نان پنج ریال فروخته می‌شد و قیمت یکصد و چهل درهم روغن دو ریال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دیدن روی فروشندگان روغن و نان منوط به طالع و اقبال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ایام محاصره، سگ و گربه و کبوتر و بعدها به خوردن نباتات و برگ درختان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نیز تمام شد به شرط این که احدی را ظلم و تعدّی نکنند، سعود را موافقت کردند که داخل بلدة اللّه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به ملاحظه این که به این مصالحه مجبورا راضی شد، شریف غالب معذور بود ولی از این که قبل المحاصره بدویان منقاد، </w:t>
      </w:r>
      <w:r>
        <w:rPr>
          <w:rStyle w:val="FootnoteAnchor"/>
          <w:rtl w:val="true"/>
        </w:rPr>
        <w:footnoteReference w:id="257"/>
      </w:r>
      <w:r>
        <w:rPr>
          <w:rFonts w:ascii="IRNazanin" w:hAnsi="IRNazanin" w:eastAsia="IRNazanin"/>
          <w:color w:val="111111"/>
          <w:sz w:val="28"/>
          <w:sz w:val="28"/>
          <w:szCs w:val="28"/>
          <w:rtl w:val="true"/>
          <w:lang w:bidi="fa-IR"/>
        </w:rPr>
        <w:t xml:space="preserve">و عساکر کافی احضار ننموده و موارد مکّه را محافظت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p>
    <w:p>
      <w:pPr>
        <w:pStyle w:val="BookText"/>
        <w:rPr/>
      </w:pP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خاطی بود، حتّی اهالی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و گفتند که مردم استدعا دارند و می‌گویند که اگر رجالِ قبایل منقاده اطراف را دعوت کرده و ما را مستخلص خواهد ساخت، تعجیل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امکان پذیر نیست به مصالحه راضی شود ولیکن اگر مقداری از بدویان را جلب احضار کند، سعی می‌کنیم که تا موسم حج، وهابیان را مقابله نماییم، در وقت حج نیز به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قوافل مصر و شام از محاصره وهابیان مستخلص </w:t>
      </w:r>
      <w:r>
        <w:rPr>
          <w:rStyle w:val="FootnoteAnchor"/>
          <w:rtl w:val="true"/>
        </w:rPr>
        <w:footnoteReference w:id="258"/>
      </w:r>
      <w:r>
        <w:rPr>
          <w:rFonts w:ascii="IRNazanin" w:hAnsi="IRNazanin" w:eastAsia="IRNazanin"/>
          <w:color w:val="111111"/>
          <w:sz w:val="28"/>
          <w:sz w:val="28"/>
          <w:szCs w:val="28"/>
          <w:rtl w:val="true"/>
          <w:lang w:bidi="fa-IR"/>
        </w:rPr>
        <w:t>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غالب هم در جواب گفت من خود می‌دانم که چون قبل المحاصره، بدویان را احضار ننمودم، اهالی محصور ماندند، اکنون امداد خواستن از خارج، خارج از حیّز </w:t>
      </w:r>
      <w:r>
        <w:rPr>
          <w:rStyle w:val="FootnoteAnchor"/>
          <w:rtl w:val="true"/>
        </w:rPr>
        <w:footnoteReference w:id="259"/>
      </w:r>
      <w:r>
        <w:rPr>
          <w:rFonts w:ascii="IRNazanin" w:hAnsi="IRNazanin" w:eastAsia="IRNazanin"/>
          <w:color w:val="111111"/>
          <w:sz w:val="28"/>
          <w:sz w:val="28"/>
          <w:szCs w:val="28"/>
          <w:rtl w:val="true"/>
          <w:lang w:bidi="fa-IR"/>
        </w:rPr>
        <w:t>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به مصالحه کنم شک و شبهه ندارم که نظر نفرت اهالی را به طرف خود متوجه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طرز جواب مشارٌ الیه معلوم است که به خطای خود مقرّ و معترف بوده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خود را معترف بود، نمی‌خواست مصالحه کند، باز آن دو مبعوث که از طرف اهالی رفته بودند به مشار الیه گفتند که اگر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 خود اقتدا و تبعیت کرده، راضی به مصالحه شوید سنّت سنیّه </w:t>
      </w:r>
      <w:r>
        <w:rPr>
          <w:rStyle w:val="FootnoteAnchor"/>
          <w:rtl w:val="true"/>
        </w:rPr>
        <w:footnoteReference w:id="260"/>
      </w:r>
      <w:r>
        <w:rPr>
          <w:rFonts w:ascii="IRNazanin" w:hAnsi="IRNazanin" w:eastAsia="IRNazanin"/>
          <w:color w:val="111111"/>
          <w:sz w:val="28"/>
          <w:sz w:val="28"/>
          <w:szCs w:val="28"/>
          <w:rtl w:val="true"/>
          <w:lang w:bidi="fa-IR"/>
        </w:rPr>
        <w:t xml:space="preserve">پیغمبر را عمل فرموده‌اید؛ زیرا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عقد مصالحه از حدیبیه به مکّه مکرّمه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به سکوت گذرانده، مدت مصالحه را به تعویق انداخت و از این رو اهالی را از خود متنفر ساخت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الأمر اهالی در درجه فوق الغایه </w:t>
      </w:r>
      <w:r>
        <w:rPr>
          <w:rStyle w:val="FootnoteAnchor"/>
          <w:rtl w:val="true"/>
        </w:rPr>
        <w:footnoteReference w:id="261"/>
      </w:r>
      <w:r>
        <w:rPr>
          <w:rFonts w:ascii="IRNazanin" w:hAnsi="IRNazanin" w:eastAsia="IRNazanin"/>
          <w:color w:val="111111"/>
          <w:sz w:val="28"/>
          <w:sz w:val="28"/>
          <w:szCs w:val="28"/>
          <w:rtl w:val="true"/>
          <w:lang w:bidi="fa-IR"/>
        </w:rPr>
        <w:t>، به تنگ آمده</w:t>
      </w:r>
    </w:p>
    <w:p>
      <w:pPr>
        <w:pStyle w:val="BookText"/>
        <w:rPr/>
      </w:pPr>
      <w:r>
        <w:rPr>
          <w:rFonts w:ascii="IRNazanin" w:hAnsi="IRNazanin" w:eastAsia="IRNazanin"/>
          <w:color w:val="111111"/>
          <w:sz w:val="28"/>
          <w:sz w:val="28"/>
          <w:szCs w:val="28"/>
          <w:rtl w:val="true"/>
          <w:lang w:bidi="fa-IR"/>
        </w:rPr>
        <w:t xml:space="preserve">و از طرفداران غدّار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اعتساف زیاد دیده، به حکم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مضایقی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دخالت کردند و یک یک فرار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ابن التیامی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زنادقه بود، به طور مزبور به مصالحه موافقت نمود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شریف غالب، استدعای علمای اهل سنت را رد کرده و رأی و خیال عبدالرحمان ابن التیامی را قبول نمود، برای این بود که هم از تعدّیات سعود برهد و هم اهالی عوام و فرقه عسکری را بر خود دل گرم و 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این رو به واسطه حمایت عبدالرحمان ابن التیامی از غضب ملحدانه سعود وارسته، و مظهر عفو و امان گردید و در این طرف و آن طرف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مصالحه را کرها قبول کردم والاّ در خیال داشتم که الی موسم حجّ مصالحه نکنم و به این مقالات، عوام الناس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را بر خود رام نمود، اینک به اقتضای این مصالحه، سعود ابن عبدالعزیز داخل شهر مکه مکرّمه شده، بیت معظّم را یک کسوه ساده پوشانیده و به اعراب بادیه حجاز کسب الفت واُنس کرده و شریف غالب را از موقع نفوذ و اعتبار انداخته، در داخل بلدة اللّه، تفرد و قوّت </w:t>
      </w:r>
      <w:r>
        <w:rPr>
          <w:rStyle w:val="FootnoteAnchor"/>
          <w:rtl w:val="true"/>
        </w:rPr>
        <w:footnoteReference w:id="262"/>
      </w:r>
      <w:r>
        <w:rPr>
          <w:rFonts w:ascii="Amiri" w:hAnsi="Amiri" w:eastAsia="Amiri" w:cs="Amiri"/>
          <w:color w:val="111111"/>
          <w:sz w:val="28"/>
          <w:sz w:val="28"/>
          <w:szCs w:val="28"/>
          <w:rtl w:val="true"/>
          <w:lang w:bidi="ar-SA"/>
        </w:rPr>
        <w:t xml:space="preserve">و شوکت خود را افزوده و مانند فرعون و نمرود، تعَنُّد و تمرُّد </w:t>
      </w:r>
      <w:r>
        <w:rPr>
          <w:rStyle w:val="FootnoteAnchor"/>
          <w:rtl w:val="true"/>
        </w:rPr>
        <w:footnoteReference w:id="263"/>
      </w:r>
      <w:r>
        <w:rPr>
          <w:rFonts w:ascii="IRNazanin" w:hAnsi="IRNazanin" w:eastAsia="IRNazanin"/>
          <w:color w:val="111111"/>
          <w:sz w:val="28"/>
          <w:sz w:val="28"/>
          <w:szCs w:val="28"/>
          <w:rtl w:val="true"/>
          <w:lang w:bidi="fa-IR"/>
        </w:rPr>
        <w:t>نموده، و به ابداع برخی از مظالم و تعدّیات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شریف غالب برای این که از مرکز سلطنت امداد فرستاده نشده بود، آزرده خاطر شده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ضبط وهابیان اقلیم مسعود حجاز را، و علّت این که اهالی حرمین به قید اسارت این اشقیا گرفتار</w:t>
      </w:r>
      <w:bookmarkStart w:id="230" w:name="pg3_253"/>
    </w:p>
    <w:p>
      <w:pPr>
        <w:pStyle w:val="BookText"/>
        <w:rPr/>
      </w:pPr>
      <w:bookmarkEnd w:id="230"/>
      <w:r>
        <w:rPr>
          <w:rFonts w:ascii="IRNazanin" w:hAnsi="IRNazanin" w:eastAsia="IRNazanin"/>
          <w:color w:val="111111"/>
          <w:sz w:val="28"/>
          <w:sz w:val="28"/>
          <w:szCs w:val="28"/>
          <w:rtl w:val="true"/>
          <w:lang w:bidi="fa-IR"/>
        </w:rPr>
        <w:t>شدند، اهمال وزرای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خیال این که اهالی را از دولت عثمانی متنفر سازد و هیئت دولت را به حمیّت </w:t>
      </w:r>
      <w:r>
        <w:rPr>
          <w:rStyle w:val="FootnoteAnchor"/>
          <w:rtl w:val="true"/>
        </w:rPr>
        <w:footnoteReference w:id="264"/>
      </w:r>
      <w:r>
        <w:rPr>
          <w:rFonts w:ascii="IRNazanin" w:hAnsi="IRNazanin" w:eastAsia="IRNazanin"/>
          <w:color w:val="111111"/>
          <w:sz w:val="28"/>
          <w:sz w:val="28"/>
          <w:szCs w:val="28"/>
          <w:rtl w:val="true"/>
          <w:lang w:bidi="fa-IR"/>
        </w:rPr>
        <w:t xml:space="preserve">در آورد، به سعود بن عبدالعزیز تلقین نمود که ابواب حج را به قوافل مصر و شام سدّ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را بر آنها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تلقینات متوالیه شریف غالب، سُعود غدر و اعتساف خود را از حدّ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اکثر اعاظم علمای اهل سنّت من غیر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وچندین نفر از اشراف و اعیان بدون جهت مصلوب و اعدام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اسلامیّت ثبات می‌نمودند تهدید کرده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منادیان در بازارها و منارها ندا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فی دین 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وتظلّلوا بِظِلِّهِ الممدود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را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محمد بن عبدالوهاب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 سهل است، در بیابانها نیز کسی دیده نمی‌شد که مقتدر بشود دین و مذهب خود را حراست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غالب این حالات را دیده و جزم نمود که دیانت اسلامیّه از خطّه حجاز هجرت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کند به مشار 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تو بعد از موسم حج در مکّه بمانی در مقابل عساکری که از اسلامبول خواهد آمد، مقاومت نکرده، به هر حال دستگیر مقتول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مخاطره را از خود دفع نمایی، باید بعد از حج از مکّه بیرون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نصایح او، عوض این که تخفیف تعدّیات او را کند موجب تزاید کبر و نخوت او گردید</w:t>
      </w:r>
      <w:r>
        <w:rPr>
          <w:rFonts w:eastAsia="IRNazanin" w:cs="IRNazanin"/>
          <w:color w:val="111111"/>
          <w:sz w:val="28"/>
          <w:szCs w:val="28"/>
          <w:rtl w:val="true"/>
          <w:lang w:bidi="fa-IR"/>
        </w:rPr>
        <w:t>.</w:t>
      </w:r>
    </w:p>
    <w:p>
      <w:pPr>
        <w:pStyle w:val="Heading4"/>
        <w:numPr>
          <w:ilvl w:val="3"/>
          <w:numId w:val="1"/>
        </w:numPr>
        <w:rPr/>
      </w:pPr>
      <w:bookmarkStart w:id="231" w:name="__RefHeading___Toc1533769_1490000891"/>
      <w:bookmarkStart w:id="232" w:name="_Toc94"/>
      <w:bookmarkEnd w:id="231"/>
      <w:r>
        <w:rPr>
          <w:rtl w:val="true"/>
        </w:rPr>
        <w:t>غریبه</w:t>
      </w:r>
      <w:bookmarkEnd w:id="23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اثنایی که سعود بن عبدالعزیز چهار اطراف خود را به شراره ظلم و تعدیات می‌سوزاند، یکی از سادات</w:t>
      </w:r>
    </w:p>
    <w:p>
      <w:pPr>
        <w:pStyle w:val="BookText"/>
        <w:rPr/>
      </w:pPr>
      <w:r>
        <w:rPr>
          <w:rFonts w:ascii="IRNazanin" w:hAnsi="IRNazanin" w:eastAsia="IRNazanin"/>
          <w:color w:val="111111"/>
          <w:sz w:val="28"/>
          <w:sz w:val="28"/>
          <w:szCs w:val="28"/>
          <w:rtl w:val="true"/>
          <w:lang w:bidi="fa-IR"/>
        </w:rPr>
        <w:t xml:space="preserve">عظام را خواسته و از او پرسید که آیا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خود زنده است و یا این که مانند اعتقاد ما مثل سایر مردم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در جواب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 فی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غرض و مقصود ملعون مشار الیه از این سؤال این بود که او را پس از الزام بکُشد و چون گمان می‌کرد که تدارک جوابی که وهابیان را اقناع کند غیر ممکن است و در قتل او رأی و موافقت اهالی عوام را حاصل کند، دوباره او را گفت که باید به زنده بودن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خود دلیل شافی ذکر نمایی که مقبول و مسلّم همه ماها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موجّه نیاوری، آن دلیل را از برای ردّ و عدم قبول دین حق اعتذار شمرده و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 الیه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از خارج دلیل آورده و تو را ساکت کنم، بفرمایید با هم به دار الهجره حضرت رسالت مآب برویم و در مواجهه قبر او من عرض سلام کنم، اگر جواب سلامم را رد کرده و تو را بالفعل مجبور به تصدیق فرمود، پس حضرت رسول در قبر مبارک خود حیّ معنوی است و زنده بودن ثابت می‌شود و اگر سلامم رد نشود من دروغگو خواهم بود، آن وقت هر قسم می‌توانی مرا مجازات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به ناچاری مشار الیه را آزاد ساخت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از این جواب مُسکت، لهیب غضب </w:t>
      </w:r>
      <w:r>
        <w:rPr>
          <w:rStyle w:val="FootnoteAnchor"/>
          <w:rtl w:val="true"/>
        </w:rPr>
        <w:footnoteReference w:id="265"/>
      </w:r>
      <w:r>
        <w:rPr>
          <w:rFonts w:ascii="IRNazanin" w:hAnsi="IRNazanin" w:eastAsia="IRNazanin"/>
          <w:color w:val="111111"/>
          <w:sz w:val="28"/>
          <w:sz w:val="28"/>
          <w:szCs w:val="28"/>
          <w:rtl w:val="true"/>
          <w:lang w:bidi="fa-IR"/>
        </w:rPr>
        <w:t>سعود اشتعال نمود ولی چون اطّلاعات علمیه کافی نداشت که مخاطب خود را الزام کند، در آن مجلس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روزی برای</w:t>
      </w:r>
    </w:p>
    <w:p>
      <w:pPr>
        <w:pStyle w:val="BookText"/>
        <w:rPr/>
      </w:pPr>
      <w:r>
        <w:rPr>
          <w:rFonts w:ascii="IRNazanin" w:hAnsi="IRNazanin" w:eastAsia="IRNazanin"/>
          <w:color w:val="111111"/>
          <w:sz w:val="28"/>
          <w:sz w:val="28"/>
          <w:szCs w:val="28"/>
          <w:rtl w:val="true"/>
          <w:lang w:bidi="fa-IR"/>
        </w:rPr>
        <w:t>قتل مشار الیه یک نفر وهابی را مأمور و معیّن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 حالٍ او را بکشی و هر ساعتی که ایفای مأموریت خود نمودی مرا مستحضر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 مشار الیه به اقتضای حکمت نتوانست عزیز مزبور را مضرّتی </w:t>
      </w:r>
      <w:r>
        <w:rPr>
          <w:rStyle w:val="FootnoteAnchor"/>
          <w:rtl w:val="true"/>
        </w:rPr>
        <w:footnoteReference w:id="266"/>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بین الاهالی شایع شده‌به عزیز مزبور خبر دادند، مشار الیه هم فهمید که دیگر در مکّه اقامت نتواند کرد، بالضروره اختیار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که خبر خروج عزیز را از مکّه شنید از عقب او یک نفر جلاّد بدوی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بدوی به خیال این که عامل عمل خیری خواهم شد سریعا به مشار الیه رسید، ولی دید که عزیز مشار الیه، در همان دقیقه به اجل موعود خویش ارتحال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بدوی شتر متوفّی را به درختی بسته حسب القاعده به تجهیز و تکفین او مسارعت برای تدارک آب به یکی از دره‌های نزدیک عزیمت کرد، بعد از پنج و شش دقیقه آمده و تنها شتر را در آن محلّ دید، متحیّرا مراجعت نموده و کیفیّت را به سعود نقل نمود، سعود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بلی، من علی طریق الرؤیا دیدم که مشار الیه به ذکر و تسبیح به آسمان بلند شد، حتّی هنگامی که چند ملک منوّر الوجوه </w:t>
      </w:r>
      <w:r>
        <w:rPr>
          <w:rStyle w:val="FootnoteAnchor"/>
          <w:rtl w:val="true"/>
        </w:rPr>
        <w:footnoteReference w:id="267"/>
      </w:r>
      <w:r>
        <w:rPr>
          <w:rFonts w:ascii="IRNazanin" w:hAnsi="IRNazanin" w:eastAsia="IRNazanin"/>
          <w:color w:val="111111"/>
          <w:sz w:val="28"/>
          <w:sz w:val="28"/>
          <w:szCs w:val="28"/>
          <w:rtl w:val="true"/>
          <w:lang w:bidi="fa-IR"/>
        </w:rPr>
        <w:t>جنازه مشار الیه را به ذکر و تسبیح به آسمان می‌بردند، می‌گفتند که این جنازه فلان شخص است، به واسطه این که به پیغمبر آخر الزمان حسن اتّباع و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به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چون این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غریب است که مرا به قتل این چنین شخص جلیل القدری فرستادی با این</w:t>
      </w:r>
    </w:p>
    <w:p>
      <w:pPr>
        <w:pStyle w:val="BookText"/>
        <w:rPr/>
      </w:pPr>
      <w:r>
        <w:rPr>
          <w:rFonts w:ascii="IRNazanin" w:hAnsi="IRNazanin" w:eastAsia="IRNazanin"/>
          <w:color w:val="111111"/>
          <w:sz w:val="28"/>
          <w:sz w:val="28"/>
          <w:szCs w:val="28"/>
          <w:rtl w:val="true"/>
          <w:lang w:bidi="fa-IR"/>
        </w:rPr>
        <w:t>که الطاف مبذوله الهیّه را در حق او به رأی العین دیده، باز اعتقاد خود را درست و تصحیح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 اگر چه دشنام و ناسزای بسیار گفت، ولی سعود به حرف‌های بدوی گوش نداده، عثمان مضایقی را والی مکّه نصب کرده و خود به طرف درعیّه </w:t>
      </w:r>
      <w:r>
        <w:rPr>
          <w:rStyle w:val="FootnoteAnchor"/>
          <w:rtl w:val="true"/>
        </w:rPr>
        <w:footnoteReference w:id="268"/>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 به شراب ظفر، بی‌خود و مست شده، مدّتی در درعیّه وقت خود را گذراند و چنان که در جزوه‌های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پس از آن که مدینه منوّره را نیز تصرّف نمود، برای این که حشرات وهابیانی را که می‌خواستند حج کنند و علمای زنادقه را که می‌توانستند در مسجد الحرام نشر مذهب اباحه کنند به همراه بیاورد، رفتن خود را به مکه مکرمه به نیت حج اعلان نمود و حشراتی را که بر سر او گرد آمدند، برداشته و راه خود گرفت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زنادقه قبل از سعود 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جُهّال در وصول مکه رساله‌ای را که پسر عبدالوهاب در مذهب وهابی نوشته بود، در حرم مسجد الحرام عینا درس می‌گفتند و مدت ده روز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باطله رفض و الحاد </w:t>
      </w:r>
      <w:r>
        <w:rPr>
          <w:rStyle w:val="FootnoteAnchor"/>
          <w:rtl w:val="true"/>
        </w:rPr>
        <w:footnoteReference w:id="270"/>
      </w:r>
      <w:r>
        <w:rPr>
          <w:rFonts w:ascii="IRNazanin" w:hAnsi="IRNazanin" w:eastAsia="IRNazanin"/>
          <w:color w:val="111111"/>
          <w:sz w:val="28"/>
          <w:sz w:val="28"/>
          <w:szCs w:val="28"/>
          <w:rtl w:val="true"/>
          <w:lang w:bidi="fa-IR"/>
        </w:rPr>
        <w:t xml:space="preserve">را به حوصله </w:t>
      </w:r>
      <w:r>
        <w:rPr>
          <w:rStyle w:val="FootnoteAnchor"/>
          <w:rtl w:val="true"/>
        </w:rPr>
        <w:footnoteReference w:id="271"/>
      </w:r>
      <w:r>
        <w:rPr>
          <w:rFonts w:ascii="IRNazanin" w:hAnsi="IRNazanin" w:eastAsia="IRNazanin"/>
          <w:color w:val="111111"/>
          <w:sz w:val="28"/>
          <w:sz w:val="28"/>
          <w:szCs w:val="28"/>
          <w:rtl w:val="true"/>
          <w:lang w:bidi="fa-IR"/>
        </w:rPr>
        <w:t>رجال قبایل بادیه نشین به تعبیراتی که می‌توانستند جای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سعود بن عبدالعزیز وارد شده، عمارت شریف غالب را که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واقع بود، مسکن خود قرار داده، محض این که علامت التفات مخصوصی شود، پارچه‌ای از لباسی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به شریف غالب اِلباس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نیز به سعود عرض بیعت نموده و اظهار آثار محبت نمود، پس از یک روز شریف غالب همراه سعود بن عبدالعزیز به</w:t>
      </w:r>
    </w:p>
    <w:p>
      <w:pPr>
        <w:pStyle w:val="BookText"/>
        <w:rPr/>
      </w:pPr>
      <w:r>
        <w:rPr>
          <w:rFonts w:ascii="IRNazanin" w:hAnsi="IRNazanin" w:eastAsia="IRNazanin"/>
          <w:color w:val="111111"/>
          <w:sz w:val="28"/>
          <w:sz w:val="28"/>
          <w:szCs w:val="28"/>
          <w:rtl w:val="true"/>
          <w:lang w:bidi="fa-IR"/>
        </w:rPr>
        <w:t xml:space="preserve">مسجد الحرام رفته، کعبه معظمه را طواف، قضات اربعه و خدّام مسجد الحرام را که در نزد قبایل یک نوع حرمت داشتند، به هر یک،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پنج قروش انعام و احسان تقسیم کردند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سنه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این اثنا قافله شام ورود کرد،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المضایقی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 نزد قافله شام فرستاد و اعلان کرد که قافله را به مکه مکرّمه راه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قافله را در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که نزدیک مکه است استقبال نموده،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احکام شروط منعقده را مخالفت کردید، به موجب حکمی که سعود بن عبدالعزیز نزد شما به توسّط صالح بن صالح فرستاد لازم بود که شما همراه خود عسکر نیاورید و حال آن که عساکر زیاد همراه خود دارید، چون بر خلاف اراده سعود حرکت کردید، به جهت آن از دخول در مکّه ممنوعید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پاشای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محض این که کیفیت را به سعود بفهماند و برای ایفای حج اجازت و رخصت حاصل کند، تنها به مکه رفته، و ما وقع را به سعود کما هو،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در جواب مشار 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خوف از خدا مانع نمی‌شد، همه شما را به قتل می‌رساندم،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عمله صرّه همایون را نیز به قتل می‌رساندم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صره همایون را نیز که برای اهالی حرمین و اعراب بادیه نشین آورده‌ای باید تسلیم کرده و معاودت کنی شما را امسال از حج و طواف منع کردم یوسف پاشای مزبور صرّه همایون را تسلیم کرده و به ناچاری بازگشت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وحشت اثر ممنوعیت خروج حجاج شام به عرفات،</w:t>
      </w:r>
    </w:p>
    <w:p>
      <w:pPr>
        <w:pStyle w:val="BookText"/>
        <w:rPr/>
      </w:pPr>
      <w:r>
        <w:rPr>
          <w:rFonts w:ascii="IRNazanin" w:hAnsi="IRNazanin" w:eastAsia="IRNazanin"/>
          <w:color w:val="111111"/>
          <w:sz w:val="28"/>
          <w:sz w:val="28"/>
          <w:szCs w:val="28"/>
          <w:rtl w:val="true"/>
          <w:lang w:bidi="fa-IR"/>
        </w:rPr>
        <w:t>به گوش اسلامیان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مستغرق </w:t>
      </w:r>
      <w:r>
        <w:rPr>
          <w:rStyle w:val="FootnoteAnchor"/>
          <w:rtl w:val="true"/>
        </w:rPr>
        <w:footnoteReference w:id="274"/>
      </w:r>
      <w:r>
        <w:rPr>
          <w:rFonts w:ascii="IRNazanin" w:hAnsi="IRNazanin" w:eastAsia="IRNazanin"/>
          <w:color w:val="111111"/>
          <w:sz w:val="28"/>
          <w:sz w:val="28"/>
          <w:szCs w:val="28"/>
          <w:rtl w:val="true"/>
          <w:lang w:bidi="fa-IR"/>
        </w:rPr>
        <w:t>دریای آلام شده به گمان این که اهالی مکّه نیز از خروج به عرفات ممنوع هستند، اهالی زار زار آغاز به گریه وزاری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عزیمت اهل مکه به جبل‌الرحمه اذن داده شده ولی به واسطه منادیان غدغن و اعلان کرده شد که با محفه </w:t>
      </w:r>
      <w:r>
        <w:rPr>
          <w:rStyle w:val="FootnoteAnchor"/>
          <w:rtl w:val="true"/>
        </w:rPr>
        <w:footnoteReference w:id="275"/>
      </w:r>
      <w:r>
        <w:rPr>
          <w:rFonts w:ascii="IRNazanin" w:hAnsi="IRNazanin" w:eastAsia="IRNazanin"/>
          <w:color w:val="111111"/>
          <w:sz w:val="28"/>
          <w:sz w:val="28"/>
          <w:szCs w:val="28"/>
          <w:rtl w:val="true"/>
          <w:lang w:bidi="fa-IR"/>
        </w:rPr>
        <w:t xml:space="preserve">تخت روان و شندف </w:t>
      </w:r>
      <w:r>
        <w:rPr>
          <w:rStyle w:val="FootnoteAnchor"/>
          <w:rtl w:val="true"/>
        </w:rPr>
        <w:footnoteReference w:id="276"/>
      </w:r>
      <w:r>
        <w:rPr>
          <w:rFonts w:ascii="IRNazanin" w:hAnsi="IRNazanin" w:eastAsia="IRNazanin"/>
          <w:color w:val="111111"/>
          <w:sz w:val="28"/>
          <w:sz w:val="28"/>
          <w:szCs w:val="28"/>
          <w:rtl w:val="true"/>
          <w:lang w:bidi="fa-IR"/>
        </w:rPr>
        <w:t xml:space="preserve">نروند، قضات و سایر اشخاص به مراکب و شتران سوار شده به عرفات عزیمت کردند و در اثنای وقفه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قاضی مکّه، یکی از علمای زنادقه خطبه خوانده و به مکه مراجعت کردند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سعود در معاودت از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زاده محمد افندی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مکّه را عزل و به جای او عبدالرحمان التیامی را که از علمای زنادقه بود، قاضی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افندی مشار الیه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 مدینه،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عطایی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مکه مکرمه را احضار و در روی یک قالیچه نشانده، عرض بیعت و مصافحه را تکلیف نمود و چون مشار الیهم موافق اصول دیانت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پس از مصافحه و بیعت به جای خود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محظوظ شده و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و حجاج قافله شام را به صالح بن صالح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مرد امین و آدم خوب من است، شتر محفه، و شتر بار به سیصد قروش و شتر سواری را برای رفتن به شام یکصد پنجاه قروش نرخ دادم عزیمت شما به شام به این نرح ارزان برای شما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 عطوفت من مستریحا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سائره نیز به این منوال آمد و رفت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w:t>
      </w:r>
      <w:bookmarkStart w:id="233" w:name="pg3_265"/>
    </w:p>
    <w:p>
      <w:pPr>
        <w:pStyle w:val="BookText"/>
        <w:rPr/>
      </w:pPr>
      <w:bookmarkEnd w:id="233"/>
      <w:r>
        <w:rPr>
          <w:rFonts w:ascii="IRNazanin" w:hAnsi="IRNazanin" w:eastAsia="IRNazanin"/>
          <w:color w:val="111111"/>
          <w:sz w:val="28"/>
          <w:sz w:val="28"/>
          <w:szCs w:val="28"/>
          <w:rtl w:val="true"/>
          <w:lang w:bidi="fa-IR"/>
        </w:rPr>
        <w:t>یک نوع عدالت من است در حق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آل عثمان نامه مخصوص نوشتم و در آن نامه او را ممنوع ساختم که بر بالای قبور قبه‌ها بنا و انشا نکنند و به ذبح قرابین اصحاب قبور را توسل ننمایند و آن نامه را به شما خواهم داد که به سلطان معظم له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استیلای وهابیان سه چهار سال دوام کرد، ولیکن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پاشای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مصر، بشخصه به جدّه عزیمت کرده و از آن جا به مکه رفته دو فرقه عسکریه، که یکی را از جدّه و دیگری را از مصر فرستاده بود متّحد شده، وهابیان را از مکه اخراج کردند</w:t>
      </w:r>
      <w:r>
        <w:rPr>
          <w:rFonts w:eastAsia="IRNazanin" w:cs="IRNazanin"/>
          <w:color w:val="111111"/>
          <w:sz w:val="28"/>
          <w:szCs w:val="28"/>
          <w:rtl w:val="true"/>
          <w:lang w:bidi="fa-IR"/>
        </w:rPr>
        <w:t>.</w:t>
      </w:r>
    </w:p>
    <w:p>
      <w:pPr>
        <w:pStyle w:val="Heading3"/>
        <w:numPr>
          <w:ilvl w:val="2"/>
          <w:numId w:val="1"/>
        </w:numPr>
        <w:rPr/>
      </w:pPr>
      <w:bookmarkStart w:id="234" w:name="__RefHeading___Toc1533771_1490000891"/>
      <w:bookmarkStart w:id="235" w:name="_Toc95"/>
      <w:bookmarkEnd w:id="234"/>
      <w:r>
        <w:rPr>
          <w:rtl w:val="true"/>
        </w:rPr>
        <w:t>ترور عبدالعزیز به دنبال حادثه کربلا</w:t>
      </w:r>
      <w:bookmarkEnd w:id="235"/>
    </w:p>
    <w:p>
      <w:pPr>
        <w:pStyle w:val="Heading4"/>
        <w:numPr>
          <w:ilvl w:val="3"/>
          <w:numId w:val="1"/>
        </w:numPr>
        <w:rPr/>
      </w:pPr>
      <w:bookmarkStart w:id="236" w:name="__RefHeading___Toc1533773_1490000891"/>
      <w:bookmarkStart w:id="237" w:name="_Toc96"/>
      <w:bookmarkEnd w:id="236"/>
      <w:r>
        <w:rPr>
          <w:rtl w:val="true"/>
        </w:rPr>
        <w:t>منابع</w:t>
      </w:r>
      <w:bookmarkEnd w:id="237"/>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11</w:t>
      </w:r>
    </w:p>
    <w:p>
      <w:pPr>
        <w:pStyle w:val="Heading4"/>
        <w:numPr>
          <w:ilvl w:val="3"/>
          <w:numId w:val="1"/>
        </w:numPr>
        <w:rPr/>
      </w:pPr>
      <w:bookmarkStart w:id="238" w:name="__RefHeading___Toc1533775_1490000891"/>
      <w:bookmarkStart w:id="239" w:name="_Toc97"/>
      <w:bookmarkEnd w:id="238"/>
      <w:r>
        <w:rPr>
          <w:rtl w:val="true"/>
        </w:rPr>
        <w:t>حمله وهابیها به مسقط</w:t>
      </w:r>
      <w:bookmarkEnd w:id="239"/>
    </w:p>
    <w:p>
      <w:pPr>
        <w:pStyle w:val="BookText"/>
        <w:rPr/>
      </w:pPr>
      <w:r>
        <w:rPr>
          <w:rFonts w:ascii="IRNazanin" w:hAnsi="IRNazanin" w:eastAsia="IRNazanin"/>
          <w:color w:val="111111"/>
          <w:sz w:val="28"/>
          <w:sz w:val="28"/>
          <w:szCs w:val="28"/>
          <w:rtl w:val="true"/>
          <w:lang w:bidi="fa-IR"/>
        </w:rPr>
        <w:t xml:space="preserve">صاحب ناسخ التواریخ در ضمن شرح وقایع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قوت و شوکت افزوده تا زمین بحرین را به تحت فرمان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همت‌بر قتل و غارت مسقط استوار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مسقط، به شاهزاده حسینعلی میرزا که فرمان گذار فارس بود، اطلاع داد و بر حسب فرمان او، صادق خان دولوی قاجار که درجنگ با اعراب تجربه داشت، با فوجی از سپاه ایران به مسقط تاختن آورد، در آنجا نیز جمعی را با لشگر خود پیوسته کرد و تا حوالی درعیه پیش رفت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سعود برای برابری با سپاه ایران، سیف بن مالک و محمد بن‌سیف را با گروه بسیاری از اعراب، گسیل داشت بعد از جنگ سختی که میان طرفین رخ داد، محمد و سیف با برداشتن زخمهای مهلک، گریختند و کشته بسیار برجا گذاشتند و امام مسقط به</w:t>
      </w:r>
    </w:p>
    <w:p>
      <w:pPr>
        <w:pStyle w:val="BookText"/>
        <w:rPr/>
      </w:pPr>
      <w:r>
        <w:rPr>
          <w:rFonts w:ascii="IRNazanin" w:hAnsi="IRNazanin" w:eastAsia="IRNazanin"/>
          <w:color w:val="111111"/>
          <w:sz w:val="28"/>
          <w:sz w:val="28"/>
          <w:szCs w:val="28"/>
          <w:rtl w:val="true"/>
          <w:lang w:bidi="fa-IR"/>
        </w:rPr>
        <w:t xml:space="preserve">شکرانه این فتح، پیشکش لایقی برای شاهزاده حسینعلی میرزا فرستاد و خبر آن در روز بیستم ماه ربیع‌الاول به اطلاع فتحعلی شاه رسید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حادثه را همان‌طور که ملاحظه شد، صاحب ناسخ التواریخ جزو وقایع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و لیکن جبرتی در ضمن وقایع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به آن اشاره نموده و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مکه و جده را تخلیه کردند زیرا به ایشان خبر رسیده بود که ایرانیان به بلادشان درعیه، حمله برده و قسمتی از آن را به تصرف درآورده‌اند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قول بعضیها ممکن است گفته شود که حمله ایرانیان به نجد، مکرر اتفاق افتاده و در نقل مرحوم سپهر ملاحظه شد که درباره صادق خان دولو گفته بود که در جنگ با اعراب، تجربه داشت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شمس العلمای گرگانی در کتاب مختصری که درباره فرقه وهابی نوشته، از زد و خوردهای میان وهابیان و سپاه ایران به ریاست صادق‌خان حتی از حمله وهابیها به ایران و از نامه وهابیها به فتحعلی شاه و جواب او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پاشا و ادامه جنگ با وهابیان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پاشا هفت هزار سپاهی و هفت هزار کیسه طلا از مصر خواست، در حوالی تربت زنی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شجاعت ودلیری شهرت داشت و در آن نواحی حکمروائی می‌کرد و بسیاری از حکمرانان وهابی مسلک و سپاهیانش دور او را گرفته بودند، محمدعلی به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به جنگ او فرستاده و سخت از او شکست خورد، سپس طوسون پسرش را به جنگ با او گسیل کرد آن زن هشت روز با سپاه او جنگید و سرانجام عقب‌نشینی کردند عربها به علت نیرنگی که</w:t>
      </w:r>
    </w:p>
    <w:p>
      <w:pPr>
        <w:pStyle w:val="BookText"/>
        <w:rPr/>
      </w:pPr>
      <w:r>
        <w:rPr>
          <w:rFonts w:ascii="IRNazanin" w:hAnsi="IRNazanin" w:eastAsia="IRNazanin"/>
          <w:color w:val="111111"/>
          <w:sz w:val="28"/>
          <w:sz w:val="28"/>
          <w:szCs w:val="28"/>
          <w:rtl w:val="true"/>
          <w:lang w:bidi="fa-IR"/>
        </w:rPr>
        <w:t xml:space="preserve">محمدعلی پاشا با شریف غالب کرد، از وی متنفر گشتند وبسیاری از اشراف عرب به صف دشمن پیوستند و قحطی و گرانی در مکه‌و مدینه به وقوع پیوست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سعود در یازدهم جمادی الاولی به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التهاب مثانه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مدت دو سال در نزد محمد بن عبدالوهاب درس خوانده بود و در علم تفسیر و فقه و حدیث، دست داشت و حلقات درس تشکیل می‌داد </w:t>
      </w:r>
      <w:r>
        <w:rPr>
          <w:rStyle w:val="FootnoteAnchor"/>
          <w:rtl w:val="true"/>
        </w:rPr>
        <w:footnoteReference w:id="282"/>
      </w:r>
      <w:r>
        <w:rPr>
          <w:rFonts w:ascii="IRNazanin" w:hAnsi="IRNazanin" w:eastAsia="IRNazanin"/>
          <w:color w:val="111111"/>
          <w:sz w:val="28"/>
          <w:sz w:val="28"/>
          <w:szCs w:val="28"/>
          <w:rtl w:val="true"/>
          <w:lang w:bidi="fa-IR"/>
        </w:rPr>
        <w:t>و پسرش عبدالله به جای پدر نشست و عربها از هر ناحیه‌ای می‌آمدند و با وی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سال محمد علی پاشا سپاهیان فراوانی به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دریا و خشکی فرستاد، آنها شهر را به تصرف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وهابیان فرار کردند و در آنجا جز اهل شهر را نیافتند وآنها را قتل عام کردند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طامی ابی نقطه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قنفذه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 و آب را بر شهر بستند در نتیجه سپاهیان پاشا شکست خوردند و بسیاری نیز کشته شدند، سپس پاشا نیروی امدادی به منطقه اعزام کرد باز وهابیها شکست دادند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جمادی الثانی محمد علی پاشا شخصا برای جنگ با وهابیها به طائف رفت و پیوسته سپاه و مهمات جنگی و پول از مصر به وی می‌رسید، او مردم را با پول به طرف خود جلب می‌کرد و با مشایخ و اشراف که فرار کرده بودند، از در سازش درآمد، آنگاه از طائف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سپاهیانی به نواحی مختلف فرستاد و پسرش طوسون را نیز به مدینه اعزام کرد و خود به مکه برگشت تا مراسم حج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bookmarkStart w:id="240" w:name="pg3_271"/>
    </w:p>
    <w:p>
      <w:pPr>
        <w:pStyle w:val="BookText"/>
        <w:rPr/>
      </w:pPr>
      <w:bookmarkEnd w:id="240"/>
      <w:r>
        <w:rPr>
          <w:rFonts w:ascii="IRNazanin" w:hAnsi="IRNazanin" w:eastAsia="IRNazanin"/>
          <w:color w:val="111111"/>
          <w:sz w:val="28"/>
          <w:sz w:val="28"/>
          <w:szCs w:val="28"/>
          <w:rtl w:val="true"/>
          <w:lang w:bidi="fa-IR"/>
        </w:rPr>
        <w:t>به طائف بازگشت و سپاهی عظیم برای جنگ با وهابیان تجهیز کرده و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وهابیان جنگهائی رخ داد که در همه پیروزی از آن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پاشا در سرزمین عرب همچنان می‌تاخت و دشمنانش را سرکوب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راه پولها خرج می‌کرد و این وضع همچنان تا ماه جمادی‌الاولی ادامه داشت سپس به مکه برگشت و برای اشراف ودیگران مستمری قرار داد و دفتر اهل مکه را که در زمان تسلط وهابیان قطع شده بود، تجدید کرد و بر آنچه که ثروتمندان متصرف شده بودند، خط بطلان کشید و نظمی جدید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پاشا ارنوطی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نماینده خویش در مکه ساخت و سپس در ماه رجب عازم مصر گردید</w:t>
      </w:r>
      <w:r>
        <w:rPr>
          <w:rFonts w:eastAsia="IRNazanin" w:cs="IRNazanin"/>
          <w:color w:val="111111"/>
          <w:sz w:val="28"/>
          <w:szCs w:val="28"/>
          <w:rtl w:val="true"/>
          <w:lang w:bidi="fa-IR"/>
        </w:rPr>
        <w:t>.</w:t>
      </w:r>
    </w:p>
    <w:p>
      <w:pPr>
        <w:pStyle w:val="Heading4"/>
        <w:numPr>
          <w:ilvl w:val="3"/>
          <w:numId w:val="1"/>
        </w:numPr>
        <w:rPr/>
      </w:pPr>
      <w:bookmarkStart w:id="241" w:name="__RefHeading___Toc1533777_1490000891"/>
      <w:bookmarkStart w:id="242" w:name="_Toc98"/>
      <w:bookmarkEnd w:id="241"/>
      <w:r>
        <w:rPr>
          <w:rtl w:val="true"/>
        </w:rPr>
        <w:t>انعقاد پیمان صلح میان طوسون و وهابیان</w:t>
      </w:r>
      <w:bookmarkEnd w:id="242"/>
    </w:p>
    <w:p>
      <w:pPr>
        <w:pStyle w:val="BookText"/>
        <w:rPr/>
      </w:pP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صلح میان طوسون و عبدالله بن‌سعود بسته شد و عبدالله دست از جنگ کشید و از طوسون فرمان بردو از وهابیان حدود بیست نفر نزد طوسون آمدند، دو تن از آنها را پیش پدرش به مصر فرستاد ولی محمد علی پاشا از پیمان صلح خوشش نیامد، آنگاه طوسون به مصر آمد و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ذیقعده در اثر بیماری طاعون به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و در غیاب او برایش فرزندی متولد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مصر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عثمانی و محمد علی پاشا تصمیم به برانداختن وهابیها واز میان بردن حکومت ایشان داشتند و از طرفی جمعی از افراد عشائر نجد و حجاز به مصر رفتند و شروع به بدگوئی از امیر عبدالله کردند، از این روی محمد علی پاشا سپاهی انبوه</w:t>
      </w:r>
    </w:p>
    <w:p>
      <w:pPr>
        <w:pStyle w:val="BookText"/>
        <w:rPr/>
      </w:pPr>
      <w:r>
        <w:rPr>
          <w:rFonts w:ascii="IRNazanin" w:hAnsi="IRNazanin" w:eastAsia="IRNazanin"/>
          <w:color w:val="111111"/>
          <w:sz w:val="28"/>
          <w:sz w:val="28"/>
          <w:szCs w:val="28"/>
          <w:rtl w:val="true"/>
          <w:lang w:bidi="fa-IR"/>
        </w:rPr>
        <w:t xml:space="preserve">که از ترکان و مصریان و مردم دیار مغرب و شام و عراق تشکیل یافته بود، گرد آورد و چون فرزندش طوسون درگذشته بود، سپهسالاری این سپاه را به فرزند دیگرش ابراهیم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به ربیبش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پاشا با این سپاه جرار از مصر به سوی حجاز حرکت کرد، نخست به مدینه منوره رسید و آن را با حومه‌اش به تصرف خود در آورد و سپس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کرد او به هر سرزمینی که می‌رسید، بدون مقاومت مردم، آنجا را متصرف می‌شد تا به جائی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در آنجا به مقاومت پرداختند وجنگی سخت درگرفت و بسیاری از وهابیها کشته و جمعی نیز اسیر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پاشا چنان رعب و وحشتی در دل قبایل اطراف افکند که بسیاری از آنان نزد او آمدند و اظهار اطاعت کردند و حاضر شدند در رکاب او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جنگهائی که از این پس میان طرفین رخ می‌داد، اغلب به زیان امیر عبدالله بود، زیرا سپاه ابراهیم پاشا هم از لحاظ عدد چند برابر سپاه عبدالله بود و هم از تجهیزات جدید جنگی و توپهای قوی برخوردار بود، ابراهیم به تدریج ناحیه رس وشهر خبراء و غنیزه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نواحی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متصرف شد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صلح به تصرف درآورد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ابراهیم پاشا مرتب پیش می‌رفت و نواحی حجاز و نجدرا متصرف می‌شد و تسلط او نوعا همراه با تخریب و قتل و غارت ونهب بود تا این که شهر درعیه مرکز امیر عبدالله را محاصره کردو پس از چندین نوبت درگیری بالاخره آنجا را نیز به تصرف</w:t>
      </w:r>
    </w:p>
    <w:p>
      <w:pPr>
        <w:pStyle w:val="BookText"/>
        <w:rPr/>
      </w:pPr>
      <w:r>
        <w:rPr>
          <w:rFonts w:ascii="IRNazanin" w:hAnsi="IRNazanin" w:eastAsia="IRNazanin"/>
          <w:color w:val="111111"/>
          <w:sz w:val="28"/>
          <w:sz w:val="28"/>
          <w:szCs w:val="28"/>
          <w:rtl w:val="true"/>
          <w:lang w:bidi="fa-IR"/>
        </w:rPr>
        <w:t>خود در آورد و عده‌ای از امرای سعودی را در دهانه توپ گذاشت یا تیرباران کرد و امیر عبدالله تسلیم و بسیاری از خویشان ونزدیکان وی دستگیر شدند و به‌طور کلی درعیه را با خاک یکسان ساخت و بقیه مردم آنجا را در ریاض اسکان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اخبار به مصر رسید، محمد علی پاشا بسیار خوشحال شد و هزار توپ به علامت شادمانی شلیک کردند و مدت هفت روز مصر و اطراف آن را چراغانی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سعود و بسیاری از دستگیر شدگان وهابی را به مصر فرستاد، عبدالله درحالی که بر اسبی سوار بود و سپاهیان در جلو او حرکت می‌کردند، وارد مصر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تماشا بیرون آمده بودند و به هنگام ورود آنان توپ‌ها به هوا شلیک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بشر می‌گوید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امیر عبدالله را با سه یا چهار تن از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گفته ذینی دحلان با جمع کثیری از امرای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درعیه حرکت کردند وی در محرم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موکب بزرگی برای او تشکیل دادند تا مردم وی را تماشا کنند چون عبدالله بر محمد علی پاشا وارد شد، پاشا به احترام او از جا برخاست و او را پهلوی خود نشاند و و در ضمن سخن گفتن باوی، پرسید که ابراهیم پاشا را چگونه دیدی؟ پاسخ داد که او در وظیفه خود کوتاهی نکرد و کوشش لازم را بکار برد ما نیز چنین بودیم و آنچه خداوند مقرر کرده بود، همان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نزد سلطان برای تو شفاعت خواهم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خدا بخواهد همان خواهد بود، آنگاه خلعت به او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عبدالله صندوق کوچکی بود، محمد علی پاشا سوال کرد که این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پدرم از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مطهر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است و من آن را به نزد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پاشا دستور داد صندوق را باز کردند، سه نسخه از قرآن مجید درآن یافتند که مربوط به خزانه پادشاهان بود و هیچ‌کس بهتر از آن‌را ندیده بود، همچنین سیصد دانه مروارید بزرگ و دانه‌های زمرد بزرگ و ظرفی از طلا در آن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پاشا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غیر از اینها، اشیاء دیگری نیز از حجره گرفته‌اید،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 پدرم بود و او آنچه در حجره می‌یافت به خود اختصاص نمی‌داد، بلکه اعراب و اهل مدینه و خواجگان حرم و شریف مکه نیز آنها را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صحیح است زیرا ما بسیاری از آن اشیاء را در نزد شریف مکه دیدیم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محمد علی پاشا، امیر عبدالله و همراهانش را در نوزدهم ماه محرم الحرام تحت نظر روانه اسلامبول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پس از آن که وی و همراهانش را در بازارها گرداندند، عبدالله را در جلو باب همایون و همراهانش را در جاهای دیگر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پاشا در حدود نه ماه در درعیه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اوامری مبنی بر تبعید همه آل سعود و خاندان شیخ محمد به مصر صادر کرد وفرمان او نفاذ یافت و افراد این خاندان از مرد و زن و کودک، تحت الحفظ به مصر کوچ داده شدند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محمد علی پاشا در نامه‌ای که</w:t>
      </w:r>
      <w:bookmarkStart w:id="243" w:name="pg3_279"/>
    </w:p>
    <w:p>
      <w:pPr>
        <w:pStyle w:val="BookText"/>
        <w:rPr/>
      </w:pPr>
      <w:bookmarkEnd w:id="243"/>
      <w:r>
        <w:rPr>
          <w:rFonts w:ascii="IRNazanin" w:hAnsi="IRNazanin" w:eastAsia="IRNazanin"/>
          <w:color w:val="111111"/>
          <w:sz w:val="28"/>
          <w:sz w:val="28"/>
          <w:szCs w:val="28"/>
          <w:rtl w:val="true"/>
          <w:lang w:bidi="fa-IR"/>
        </w:rPr>
        <w:t>برای ابراهیم پاشا فرستاد، به او دستور داد شهر درعیه را ویران و با خاک یکسان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پاشا به اهل درعیه دستور داد از شهر بیرون روند، آنگاه سپاهیان وی به خراب کردن قصرهای حکومتی و همچنین خانه‌های مردم و بریدن نخلها پرداختند، بعضی از خانه‌ها را درحالی که هنوز از سکنه خالی نشده بود، ویران می‌ساختند بدین ترتیب از درعیه جز تلی از خاک اثر دیگری باقی نماند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بلند پروازیهای آل سعود در این مرحله به این شکل فجیع خاتمه یافت</w:t>
      </w:r>
      <w:r>
        <w:rPr>
          <w:rFonts w:eastAsia="IRNazanin" w:cs="IRNazanin"/>
          <w:color w:val="111111"/>
          <w:sz w:val="28"/>
          <w:szCs w:val="28"/>
          <w:rtl w:val="true"/>
          <w:lang w:bidi="fa-IR"/>
        </w:rPr>
        <w:t>.</w:t>
      </w:r>
    </w:p>
    <w:p>
      <w:pPr>
        <w:pStyle w:val="Heading3"/>
        <w:numPr>
          <w:ilvl w:val="2"/>
          <w:numId w:val="1"/>
        </w:numPr>
        <w:rPr/>
      </w:pPr>
      <w:bookmarkStart w:id="244" w:name="__RefHeading___Toc1533779_1490000891"/>
      <w:bookmarkStart w:id="245" w:name="_Toc99"/>
      <w:bookmarkEnd w:id="244"/>
      <w:r>
        <w:rPr>
          <w:rtl w:val="true"/>
        </w:rPr>
        <w:t>حمله وهابیها به نجف اشرف</w:t>
      </w:r>
      <w:bookmarkEnd w:id="245"/>
    </w:p>
    <w:p>
      <w:pPr>
        <w:pStyle w:val="Heading4"/>
        <w:numPr>
          <w:ilvl w:val="3"/>
          <w:numId w:val="1"/>
        </w:numPr>
        <w:rPr/>
      </w:pPr>
      <w:bookmarkStart w:id="246" w:name="__RefHeading___Toc1533781_1490000891"/>
      <w:bookmarkStart w:id="247" w:name="_Toc100"/>
      <w:bookmarkEnd w:id="246"/>
      <w:r>
        <w:rPr>
          <w:rtl w:val="true"/>
        </w:rPr>
        <w:t>منبع</w:t>
      </w:r>
      <w:bookmarkEnd w:id="247"/>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9</w:t>
      </w:r>
    </w:p>
    <w:p>
      <w:pPr>
        <w:pStyle w:val="Heading4"/>
        <w:numPr>
          <w:ilvl w:val="3"/>
          <w:numId w:val="1"/>
        </w:numPr>
        <w:rPr/>
      </w:pPr>
      <w:bookmarkStart w:id="248" w:name="__RefHeading___Toc1533783_1490000891"/>
      <w:bookmarkStart w:id="249" w:name="_Toc101"/>
      <w:bookmarkEnd w:id="248"/>
      <w:r>
        <w:rPr>
          <w:rtl w:val="true"/>
        </w:rPr>
        <w:t>متن</w:t>
      </w:r>
      <w:bookmarkEnd w:id="24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 بن عبدالعزیز، 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کربلا را قتل عام کردند و به جنایات بی‌سابقه‌ای مرتکب شدند، متوجه نجف اشرف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را مؤلف 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ماضی‌النجف و حاضرها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کسی که خود شاهد بوده،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به نجف هجوم آورد و آن را محاصره کرد، دو طرف شروع به تیراندازی نمودند از مردم نجف پنج تن که یکی از آنان عموی من سید علی حسینی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قتل رسیدند، اهل نجف چون از اعمال و رفتار وهابیان در کربلا و مکه و مدینه آگاه بودند، سخت در اضطراب و نگرانی به سر می‌بردند، زنان چه پیرو جوان از خانه‌ها بیرون آمدند و در حالی که در شهر می‌گشتند به هر دسته از مدافعان که می‌رسیدند، جمله‌های تهییج آمیزی مربوط به دفاع از شهر و حفظ نوامیس بر زبان می‌راندند و حمیت و غیرت ایشان را به جوش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شهر با گریه و فریاد به خدا استغاثه کردند و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خواستند، خداوند</w:t>
      </w:r>
    </w:p>
    <w:p>
      <w:pPr>
        <w:pStyle w:val="BookText"/>
        <w:rPr/>
      </w:pPr>
      <w:r>
        <w:rPr>
          <w:rFonts w:ascii="IRNazanin" w:hAnsi="IRNazanin" w:eastAsia="IRNazanin"/>
          <w:color w:val="111111"/>
          <w:sz w:val="28"/>
          <w:sz w:val="28"/>
          <w:szCs w:val="28"/>
          <w:rtl w:val="true"/>
          <w:lang w:bidi="fa-IR"/>
        </w:rPr>
        <w:t>به فریادشان رسید، دشمن گریخت و جمعش پراکنده گشت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مردم نجف، احساس کردند که وهابیها دست‌بردار نیستند و به هر حال به نجف حمله خواهند کرد نخستین اقدامی که کردند، این بود که خزانه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بغداد منتقل ساختند تا مانند خزانه حرم نبوی به غارت نرود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پس از آن آماده دفاع از وطن و جان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 و رهبر مردم در دفاع از شهر نجف، عالم بزرگ شیعه علامه شیخ جعفر کاشف الغطاء بود که علمای دیگر نیز او را یاری می‌کردند، مردم شروع به جمع‌آوری اسلحه نمودند و چند بعد روز از این آمادگی، سپاه وهابی در اطراف شهر فرود آمدند و شب را در بیرون حصار ماندند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عده تمام کسانی که در آن موقع از نجف دفاع می‌کردند، بیش از دویست تن نبودند، زیرا مردم نجف پس از اطلاع از هجوم وهابیها، گریخته و به عشایر عراق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جمعی از مشاهیر علما از قبیل شیخ حسین نجف و شیخ خضر شلال و سید جواد صاحب مفتاح الکرامه و شیخ مهدی ملاکتاب و گروهی دیگر از علما باقی مانده بودند که کاشف الغطاء را یاری می‌کردند آنان، همه تن به مرگ داده بودند، زیرا شماره دشمنان و مهاجمان بسیار و ایشان اندک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تعجب مشاهده شد که سپاه وهابی، درحالی که شب را در بیرون دروازه‌های شهر به روز می‌رساندند، هنوز سپیده‌دم ندمیده بود که همه آنها از اطراف شهر پراکنده شده بودند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و از کسانی که خود شاهد و ناظر جریان بوده است، تعداد وهابیان مهاجم به نجف را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ذکر</w:t>
      </w:r>
    </w:p>
    <w:p>
      <w:pPr>
        <w:pStyle w:val="BookText"/>
        <w:rPr/>
      </w:pPr>
      <w:r>
        <w:rPr>
          <w:rFonts w:ascii="IRNazanin" w:hAnsi="IRNazanin" w:eastAsia="IRNazanin"/>
          <w:color w:val="111111"/>
          <w:sz w:val="28"/>
          <w:sz w:val="28"/>
          <w:szCs w:val="28"/>
          <w:rtl w:val="true"/>
          <w:lang w:bidi="fa-IR"/>
        </w:rPr>
        <w:t xml:space="preserve">کرده 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ایشان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بشر مورخ نجدی در تاریخ نجد درباره حمله وهابیها به نجف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با سپاهی انبوه از نجد و نواحی آن به بیرون مشهد معروف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شهر پراکنده ساخت و دستور داد باروی شهر را خراب کنند، چون یاران او به شهر نزدیک شدند، به خندقی عریض و عمیق برخورد کردند و هرچه خواستند نتوانستند از آن عبور کنند و در جنگی که میان دو طرف رخ داد، در اثر تیراندازی از بارو و برجهای شهر جمعی از وهابیها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کشته شدند و آنها بناچار از شهر عقب نشستند و به غارت نواحی و اطراف پرداختند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این چه خندقی بود که دور نجف کنده شده بود و وهابیان از آن نتوانستند عبور کنند؟ مورخان دیگر هیچکدام از چنین خندقی سخن نگفته‌اند و کیفیت و جریان ماوقع را شرح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جواد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شاهد و جزء مدافعان نجف بوده، گفته است که حتی بعضی از آنان به بالای دیوار شهر نیز راه یافتند و نزدیک شد که شهر را به تصرف آورند، لیکن از امیرالمؤمنین معجزات و کراماتی به وقوع پیوست که باعث نابودی بسیاری از مهاجمان و عقب‌نشینی آنها گردید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بن عبدالعزیز گاه به گاه به نجف اشرف هجوم می‌آورد و چند تنی را در بیرون شهر می‌یافت و به قتل می‌رساند، لیکن امکان وارد شدن به شهر برای او امکان‌پذیر نبود، اهل نجف در دفع وهابیها به خداوند پناه می‌بردند</w:t>
      </w:r>
      <w:bookmarkStart w:id="250" w:name="pg3_286"/>
    </w:p>
    <w:p>
      <w:pPr>
        <w:pStyle w:val="BookText"/>
        <w:rPr/>
      </w:pPr>
      <w:bookmarkEnd w:id="250"/>
      <w:r>
        <w:rPr>
          <w:rFonts w:ascii="IRNazanin" w:hAnsi="IRNazanin" w:eastAsia="IRNazanin"/>
          <w:color w:val="111111"/>
          <w:sz w:val="28"/>
          <w:sz w:val="28"/>
          <w:szCs w:val="28"/>
          <w:rtl w:val="true"/>
          <w:lang w:bidi="fa-IR"/>
        </w:rPr>
        <w:t xml:space="preserve">و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می‌نمودند و مورد حمایت قرار می‌گرفتند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وهابیها مکرر به نجف حمله می‌کردند، این بود که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نزدیکی نجف پایگاه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سعود از رحبه به قصد حمله به نجف حرکت می‌کرد، مردم شهر با خبر می شدند و دروازه‌ها را می‌بستند وهابیها در اطراف حصار شهر حرکت می‌کردند و اگر کسی را می‌یافتند به قتل می‌رسانیدند و سرش را به داخل حصار می‌انداختند، و عقب‌نشینی می‌کردند و کاری از پیش نمی‌بردند</w:t>
      </w:r>
      <w:r>
        <w:rPr>
          <w:rFonts w:eastAsia="IRNazanin" w:cs="IRNazanin"/>
          <w:color w:val="111111"/>
          <w:sz w:val="28"/>
          <w:szCs w:val="28"/>
          <w:rtl w:val="true"/>
          <w:lang w:bidi="fa-IR"/>
        </w:rPr>
        <w:t>.</w:t>
      </w:r>
    </w:p>
    <w:p>
      <w:pPr>
        <w:pStyle w:val="Heading4"/>
        <w:numPr>
          <w:ilvl w:val="3"/>
          <w:numId w:val="1"/>
        </w:numPr>
        <w:rPr/>
      </w:pPr>
      <w:bookmarkStart w:id="251" w:name="__RefHeading___Toc1533785_1490000891"/>
      <w:bookmarkStart w:id="252" w:name="_Toc102"/>
      <w:bookmarkEnd w:id="251"/>
      <w:r>
        <w:rPr>
          <w:rtl w:val="true"/>
        </w:rPr>
        <w:t>انعکاس حمله وهابیها به عتبات در منابع ایرانی</w:t>
      </w:r>
      <w:bookmarkEnd w:id="25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ایرانی که همزمان با حمله وهابیها به کربلا یا نزدیک به آن زمان بودند، این حمله وحشیانه را دقیقتر در کتابهای خویش آورده‌اند، از جمله میرزا ابوطالب اصفهانی است که به فاصله یازده ماه از قتل عام کربلا وارد آن شهر شده و خرابیهای شهر را با چشم خود دیده و اخبار آن را از مردم کربلا با گوش خود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مجملی از حادثه مذکور این که هیجدهم ذیحجه روز غدیر خم که اکثر مردم معتبر کربلا به زیارت مخصوصه نجف رفته بودند، قریب بیست و پنج هزار وهابی، سوار اسبهای عربی و شترهای نجیب وارد شهر کربلا شدند، چون بعضی از آنها در لباس زوار قبل از این داخل شهر شده بودند، و عمرآغای حاکم به سبب تعصب تسنن به آنها زبان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آنها همزبان بود و تبانی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حمله اول اندرون شهر درآمده،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اذبحوا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دادند، عمرآغا به دیهی گریخته آخر کار به فرمان سلیمان پاشا به قتل</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قتل داشر، می‌خواستند که خشتهای طلای گنبد را کنده ببرند، از غایت استحکام میسر نیامد، لهذا قبر اندرون گنبد را به کلنگ و تبر خراب کرده و قریب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بی‌خوف و سببی ظاهر، به وطن خود برگشتند، زیاده از پنج هزار نفر کشته شدند و زخمی‌ها خود حساب نیست از آن جمله میرزا حسن نام شاهزاه ایرانی و میرزا محمد طبیب لکنهوی و علی نقی لاهوری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میرزا قنبر علی و کنیز و غلام و آنچه اسباب کار آمدنی بود، خصوص طلا و نقره، از سر کار حضرت و سایر سکنه شهر به تمام به جاروب غارت پاک رفتند در صحن مقدس، خون مذبوحان روان، گنبد و حجره‌های صحن از لاش مقتولین پر بود به جز محله حضرت عباس و گنبد آن جناب، کسی از آن بلیه رهایی نیافت و شدت آن حادثه به جائی رسید که من، بعد از یازده ماه از آن، وارد شهر شدم، هنوز آنقدر تازگی داشت که به جز نقل آن، حدیثی دیگر در شهر نبوده، و روات در اثنای حکایت می‌گریستند و از استماع آن موها بر اندام راست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مقتولین این حادثه، اکثرا به نامردی کشته شدند، بلکه چون گوسپندان دست و پا بسته، خود را به قصاب بی‌رحم سپردند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بیرون وهابی، اعراب اطراف غلغله بود آنها انداخته، چون مردم به باغات خارج شهر، برای مدافعه بیرون رفتند، خود فوج فوج داخل شهر گشتند، مس و برنج و اموال ثقیله و آنچه از وهابی مانده بود، به غارت بردند، تمام آن شب و روز دیگر تاراج آنها امتداد</w:t>
      </w:r>
    </w:p>
    <w:p>
      <w:pPr>
        <w:pStyle w:val="BookText"/>
        <w:rPr/>
      </w:pPr>
      <w:r>
        <w:rPr>
          <w:rFonts w:ascii="IRNazanin" w:hAnsi="IRNazanin" w:eastAsia="IRNazanin"/>
          <w:color w:val="111111"/>
          <w:sz w:val="28"/>
          <w:sz w:val="28"/>
          <w:szCs w:val="28"/>
          <w:rtl w:val="true"/>
          <w:lang w:bidi="fa-IR"/>
        </w:rPr>
        <w:t>داشت هرکس در آن وقت به شهر رفت،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و فروع ملت وهابی و حسب و نسب مخترع آن هرچند تفحص کردم از کسی مفصل معلوم نشد، زیرا که مردم این ملک به اغوای امرای عثمانی و از غایت سبک عقلی، حسابی از او برنداشته امر او را قابل ضبط و حفظ نمی‌دانند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تقی سپهر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 را به خاطر آمد که بر قلعه نجف اشرف تاختن کرده قبه مبارک را پست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موقوفات بقعه شریفه را برگیرد و زائران آن حضرت را که به گمان خود بت‌پرست می‌پنداشت، مقتول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لشگری به سعود داده او را بدین مهم مامور ساخت و سعود با مردم خود به طرف نجف اشرف سرعت نموده قلعه نجف اشرف را به محاصره انداخت و چند کرت یورش به قلعه برد و مقصود حاصل نکرد و از آنجا بی‌نیل مرام مراجعت کرده آهنگ کربلا نمود با دوازده هزار تن از ابطال رجال خود چون سیلاب بلا، مفافضة به کربلا درآمد و این هنگام، بامداد روز عید غدیر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نخستین تیغ بی‌دریغ در سکنه آن بلده نهاده پنج هزار تن از مرد و زن مقتول ساخته و ضریح مبارک را درهم شکستند و آلات زر و سیم و جواهر رنگین و لآلی ثمین که سالهای فراوان از هر کشوری و کشورستانی بدانجا حمل داده و خزینه نهاده بودند، به نهب و غارت برگرفتند و قنادیل زرین و سیمین را فرود آوردند و خشتهای زر احمر را از ایوان مطهر باز کردند و چندانکه توانستند در تخریب</w:t>
      </w:r>
    </w:p>
    <w:p>
      <w:pPr>
        <w:pStyle w:val="BookText"/>
        <w:rPr/>
      </w:pPr>
      <w:r>
        <w:rPr>
          <w:rFonts w:ascii="IRNazanin" w:hAnsi="IRNazanin" w:eastAsia="IRNazanin"/>
          <w:color w:val="111111"/>
          <w:sz w:val="28"/>
          <w:sz w:val="28"/>
          <w:szCs w:val="28"/>
          <w:rtl w:val="true"/>
          <w:lang w:bidi="fa-IR"/>
        </w:rPr>
        <w:t>آثار و بنا کوشش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ساعت از شهر بیرون شدند و اشیاء منهوبه را بر شتران خویش نهاده، به جانب درعیه کوچ دادند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این نقل سپر با نوشته اغلب نویسندگان تفاوت دارد، زیرا طبق نقل مورخان دیگر وهابیها نخست به کربلا حمله کردند و سپس به نجف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عبداللطیف شوشتری نیز در ذیل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حمله وهابیها به کربلا اشاره کرده و مختصری از عقاید آنان را نوشته است وی درباره هجوم وحشیانه وهابیها به کربلا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 یکی از جزائر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خبر کدورت اثر عبدالعزیز وهابی رسید که در هیجدهم ذی الحجه سنه</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با جیشی از اعراب در ارض اقدس کربلای معلا تاخت آورد و به قدر چهار پنج هزار کس از مؤمنین را به قتل رسانید و سوء آدابی که از ایشان به آن روضه منوره رسید، در خور نگارش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غارت نموده اموال به یغما ببرد و باز به مقر ریاست خود که درعیه است، بازگشت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رضاقلی خان هدایت نیز درباره هجوم ددمنشانه وهابیها به کربلا می‌نویسد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سال</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روز هجدهم ذی حجه، عید غدیر خم سعود و همراهانش بناگاه بر قلعه کربلای معلی، مشهد امام همام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 کردند، شهر را بی‌خبر به تصرف درآوردند چه بسیاری از اعزه آن شهر، طاعت را به نجف اشرف غروی رفته بودند و جمعی مردمان ضعیف الحال و شکسته بال زاهد عابد رکع ساجد بر جای مانده، در حرم مطهر به نماز و ذکر اوراد و دعوات اشتغال داشتند، چندین هزار تومان اموال تجار و غیره و</w:t>
      </w:r>
    </w:p>
    <w:p>
      <w:pPr>
        <w:pStyle w:val="BookText"/>
        <w:rPr/>
      </w:pPr>
      <w:r>
        <w:rPr>
          <w:rFonts w:ascii="IRNazanin" w:hAnsi="IRNazanin" w:eastAsia="IRNazanin"/>
          <w:color w:val="111111"/>
          <w:sz w:val="28"/>
          <w:sz w:val="28"/>
          <w:szCs w:val="28"/>
          <w:rtl w:val="true"/>
          <w:lang w:bidi="fa-IR"/>
        </w:rPr>
        <w:t xml:space="preserve">کروری چند از نقود و اجناس سکنه حرم محترم به غارت بردند و کمال خلاف ادب و الحاد به ظهور آوردند که قریب به شش ساعت هفت هزار عالم فاضل و مرشد کامل از علمای محققین و فضلای صاحب یقین، به قتل درآوردند و آنچه در سر و بر مردان و زنان بود بر کشیدند خون پیران و جوانان خدای شناس صاحب بینش و دانش، چون سیلاب جریان گرفت و تنهای چاک چاک متقیان حق‌پرست چون پشته پشته برفراز یکدیگر برآمد و گروهی بزرگوار که در زمان امتحان و گاه حیات این جهان معاصر و معاون سیدالشهداء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 در این عهد در آن مرقد مبارکه آرزوی شهادت رکاب آن حضرت همی کردند به حکم سعادت در این روزگار در حوالی مرقد آن امام اطهار، بلکه در حضور پاک آن امام معصوم مقتول و در سلک شهدای گذشته مسطور و مذکور شدند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طبق نوشته میرزا ابوطالب، و حمله ویرانگرانه وهابیها به کربلا، به اطلاع سلطان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می‌رسید ولی کسی از ایشان اقدامی نمی‌کرد و لذا عبدالعزیز وهابی دلیر گشته، به تقلید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سلاطین عالم، نامه‌ها ارسال ساخت، چنانچه ترجمه نامه‌ای که به پادشاه ایران نوشته، در این مقام 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من عبدالعزیز امیر المسلمین الی فتحعلی شاه ملک عجم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چون بعد از رسول خدا،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بت‌پرستی در امت شیوع یافته بود چنانچه مردم بقعات کربلا و نجف، پیش قبور که از سنگ و گل، ساخته</w:t>
      </w:r>
    </w:p>
    <w:p>
      <w:pPr>
        <w:pStyle w:val="BookText"/>
        <w:rPr/>
      </w:pPr>
      <w:r>
        <w:rPr>
          <w:rFonts w:ascii="IRNazanin" w:hAnsi="IRNazanin" w:eastAsia="IRNazanin"/>
          <w:color w:val="111111"/>
          <w:sz w:val="28"/>
          <w:sz w:val="28"/>
          <w:szCs w:val="28"/>
          <w:rtl w:val="true"/>
          <w:lang w:bidi="fa-IR"/>
        </w:rPr>
        <w:t>ایشان است، به خاک می‌افتند و سجده کرده عرض حاجات می‌دارند، این اضعف عبادالله چون می‌دانست که سیدنا علی و حسین، به این افعال راضی نیستند، کمر همت به تصفیه دین مبین بسته، به توفیق حق تعالی نواحی نجد و اکثر بلاد عرب را از آلایشها پاک ساخت، خدمه و سکنه کربلا و نجف که بنابر اغراض نفسانی، منع پذیر نبودند، صلاح منحصر در فنا و اعدام ایشان دانست، لهذا فوجی از غزات به کربلا فرستاده چنانچه معلوم شده باشد، سزای لایق بدیشان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عجم هم بدین عقیده بوده باشد، باید از آن توبه کند، زیرا که هرکس بر شرک و کفر، اصرار ورزد بدو آن خواهد رسید که به سکنه کربلا رسید والسلام علی من اتبع الهدی</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میرزا ابوطالب در کتاب خود پاسخ فتحعلی شاه را در جواب سعود بن عبدالعزیز ذکر نکرده ولی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نامه فتحعلی شاه را در پاسخ سعود بن عبدالعزیز ذکر کرده که در اینجا آورده می‌شود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 و هو علی کل شئ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فقد اتانا منک کتاب مصدق لسانا عربیا تضوح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توضح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عرف المعارف منتشرا و مطویا و العجب ثم العجب انک دعوتنا الی التوحید و نفی التشریک عن‌الله الحمید المجید و نحن بین یدیه مفطورون علیه، نحدث به قدیما قرآن هذا صراطی مستقیما نعم وجدوا اولیائنا کتابک دلیلا علی انک قد اخذت فی هذا الطریق سبیلا اذا لاتخذوک خلیلا و لا تجد لسنتنا تحویلا و المؤمنون بعضهم اولیاء بعض و عز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ربطنا علی قلوبهم اذ قاموا فقالوا ربنا رب السموات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ذکرتم انکم ترسلون عالما منکم الینا لنطلع علیکم و تطلعوا علی ما لدینا لیکون لکم مالنا و علیکم ما علینا فارسلوا و عجلوا فیه فانما المعروض علی حضرتنا من مذهبکم غیر ما تکتبون والناس من عندهم یقولون و یسمعون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یتبعون الا الظن و ان هم الا 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استعجلوا حتی ینکشف من امرکم الحجاب و یرفع الارتیاب و ان کان الامر کذا فهذا ایفاق المسلمین و کان حقا علینا نصرالمؤمنین عدوکم باموال و بنین و موقعین علی شبل هزیر الخلافة و من له علی سواحل العمان قریرة و شرافة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میرزا ان یعاملکم بالمودة سرا و جهرا و یمدکم بما تستمدونه برا و بحرا فان الله سخر لنا الامصار و دیر لنا البحار و هوالذی یسیرکم فی البر و البحر انه علی ما یشاء قدیر و نحمد الله علی ما هدانا و نسلم علی النبی البشیر النذیر</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خلاصه ترجمه این نامه که در ضمن آن چندین آیه از قرآن به مناسبت آورده شده، چنین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جانب تو به ما رسید، شگفتا و شگفتا، که تو ما را به توحید و نفی شریک دعوت کرده‌ای درحالی که فطرت ما بر توحید است و دیرزمانی است که زبان ما به آن گویا بوده و پیوسته این راه مستقیم ماست و شما در نامه خود یادآور شده‌اید که یکی از علمای خود را نزد ما می‌فرستید تا از آن چه شما می‌گوئید، ما آگاه گردیم و از آنچه ما می‌گوئیم شما آگاه گردید، او را هرچه زودتر بفرستید که به موجب آنچه از مذهب شما به عرض ما رسانیده‌اند، غیر از</w:t>
      </w:r>
    </w:p>
    <w:p>
      <w:pPr>
        <w:pStyle w:val="BookText"/>
        <w:rPr/>
      </w:pPr>
      <w:r>
        <w:rPr>
          <w:rFonts w:ascii="IRNazanin" w:hAnsi="IRNazanin" w:eastAsia="IRNazanin"/>
          <w:color w:val="111111"/>
          <w:sz w:val="28"/>
          <w:sz w:val="28"/>
          <w:szCs w:val="28"/>
          <w:rtl w:val="true"/>
          <w:lang w:bidi="fa-IR"/>
        </w:rPr>
        <w:t>چیزی است که نوشته‌اید، پس در این باره عجله کنید تا پرده از کار شما برداشته شود و شک و ریب برطرف گردد و ما به حسینعلی میرزا، شیر بچه خلافت و صاحب قدرت در سواحل عمان، فرمان می‌دهیم که به درخواست کمک شما از ما، چه در خشکی و چه در دریا، در نهان و آشکارا، پاسخ دهد که خداوند، شهرها را برای ما تسخیر کرده و تدابیر امر دریاها را به عهده ما قرار داده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چنانکه می‌بینیم لحن نامه فتحعلیشاه در این نامه بسیار ملایم است و هیچ تناسبی با لحن نامه سعود بن عبدالعزیز ندارد که در آن نامه شاه و مردم ایران را مشرک خوانده و تهدید کرده است که اگر توبه نکنند به سرشان همان خواهد آمد که به سر مردم کربلا آمد، درحال حاضر کسی نمی‌داند چرا فتحعلی شاه به سعود وهابی پس از آن همه جنایات هولناک که در حرمین شریفین و کربلای معلی و نجف اشرف مرتکب شده بود، این چنین ملایم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سهل‌انگاری و عدم احساس مسؤولیت سران کشورهای اسلامی سبب شد وهابیهای نجد جری‌تر شوند و گستاخی را به آنجا برسانند که امیر آنها پس از آن همه جنایات و هتک حرمت از اماکن مقدسه و کشتن مردم بی‌گناه، به زمامداران کشورهای اسلامی با این لحن زننده نامه بنویسد و خود را به جای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آنها را به مسلک خود فراخواند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به کربلا حمله کرد و این شهر مقدس را تصاحب نمود و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کرد و مدت شش</w:t>
      </w:r>
    </w:p>
    <w:p>
      <w:pPr>
        <w:pStyle w:val="BookText"/>
        <w:rPr/>
      </w:pPr>
      <w:r>
        <w:rPr>
          <w:rFonts w:ascii="IRNazanin" w:hAnsi="IRNazanin" w:eastAsia="IRNazanin"/>
          <w:color w:val="111111"/>
          <w:sz w:val="28"/>
          <w:sz w:val="28"/>
          <w:szCs w:val="28"/>
          <w:rtl w:val="true"/>
          <w:lang w:bidi="fa-IR"/>
        </w:rPr>
        <w:t>ساعت به قتل عام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خواست به جنگ وهابیها بشتابد، اما جنگ روسیه تزاری و ایران مانع انجام این لشگرکشی شد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با این که به نظر می‌رسد، فتحعلی شاه در برخورد با مساله وهابیت کوتاه آمده است، ولی باز می‌گویند در اثر فشار فتحعلی شاه بود که سلطان عثمانی عکس‌العمل مناسبی در این باره از خود نشان داد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چنانکه میرزا عبدالرزاق نوشته است که بعد از سنوح این سانحه خدیو بهرام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بیک بیات غلام را روانه بغداد و شرحی به سلیمان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بغداد از طرف عثمانیها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داشتند که اگر از رهگذر تداخل سپاه ایران به مملکت عثمانیه، اولیای آن دولت علیه بعضی اندیشه‌های دور از راه، به خاطر نرسد، اظهاری شود تا به یاری جناب باری، دفع ماده فساد طائفه وهابی شده تا کار آنها هنوز استوار نشده است، به سهولت چاره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پاشا در جواب، عرض نمود که قرار حکم دولت عثمانیه اسباب قلع مواد فساد آن طایفه بدنهاد از هر طرف فراهم آمده و عما قریب اثری از آنها در صفحه روزگار نخواهد ماند و حاجتی به زحمت سپاه ایران، برای این کار جز وی نخواهد بود، تعمیر روضه طاهره و سرانجام عوض اسباب تلف شده آن بقعه هم در عهده این دولت است اتفاقا در همان اوان سلیمان پاشا به عالم باقی شتافت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منتظم ناصری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قتل عام و تخریب کربلا به سمع فتحعلی شاه پادشاه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وقت، چند سالی بود که به سلطنت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اسماعیل بیک بیات را نزد سلیمان پاشا والی</w:t>
      </w:r>
      <w:bookmarkStart w:id="253" w:name="pg3_304"/>
    </w:p>
    <w:p>
      <w:pPr>
        <w:pStyle w:val="BookText"/>
        <w:rPr/>
      </w:pPr>
      <w:bookmarkEnd w:id="253"/>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سلطان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او خواست که به دفع وهابیان بپردازد، سلیمان پاشا قبول کرد ولی چیزی نگذشت که درگذشت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الصفای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مفصل‌تر نوشته آنجا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فتحعلی شاه از این خبر آگاه شد، نخست اسماعیل بیک بیات را نزد سلیمان پاشا فرستاد، سپس حاج حیدر علیخان برادرزاده حاج ابراهیم خان شیرازی را که نایب الوزراء عباس میرزا بود، به سفارت مصر منصوب داشت و نامه‌ای ملاطفت آمیز به ضمیمه یک قبضه شمشیر خراسانی گوهرنشان، در نزد محمدعلی پاشا که در آن وقت فرمانروای مصر بود، فرستاد و از او خواست که در دفع وهابیان بکوشد و گرنه اطلاع دهد تا پادشاه ایران از راه خشکی و دریا سپاهی به نجد گسیل دارد وهابیها را قلع و قمع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سفیر ایران به مصر رسید و محمد علی پاشا از حقیقت حال اطلاع یافت، ربیب خود ابراهیم پاشا را به دفع آن طایفه مامور کرد تا شهر درعیه را خراب و عبدالله بن سعود، امیر وهابی را مقید و مغلول روانه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وی به دستور پادشاه عثمانی به قتل رسید و سفیر ایران مقضی المرام از راه شام به تبریز وارد شد و به حضور عباس میرزا نائب السلطنه رسید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اقدامات فتحعلی شاه در منابع غیر ایرانی درج نشده است ولی بعضی از مستشرقین به این موضوع اشاره‌ای کرده‌اند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مسلما اقدامات فتحعلی شاه در این زمینه بی تاثیر نبوده است</w:t>
      </w:r>
      <w:r>
        <w:rPr>
          <w:rFonts w:eastAsia="IRNazanin" w:cs="IRNazanin"/>
          <w:color w:val="111111"/>
          <w:sz w:val="28"/>
          <w:szCs w:val="28"/>
          <w:rtl w:val="true"/>
          <w:lang w:bidi="fa-IR"/>
        </w:rPr>
        <w:t>.</w:t>
      </w:r>
    </w:p>
    <w:p>
      <w:pPr>
        <w:pStyle w:val="Heading3"/>
        <w:numPr>
          <w:ilvl w:val="2"/>
          <w:numId w:val="1"/>
        </w:numPr>
        <w:rPr/>
      </w:pPr>
      <w:bookmarkStart w:id="254" w:name="__RefHeading___Toc1533787_1490000891"/>
      <w:bookmarkStart w:id="255" w:name="_Toc103"/>
      <w:bookmarkEnd w:id="254"/>
      <w:r>
        <w:rPr>
          <w:rtl w:val="true"/>
        </w:rPr>
        <w:t>قتل عام حجاج یمنی توسط وهابیان</w:t>
      </w:r>
      <w:bookmarkEnd w:id="255"/>
    </w:p>
    <w:p>
      <w:pPr>
        <w:pStyle w:val="Heading4"/>
        <w:numPr>
          <w:ilvl w:val="3"/>
          <w:numId w:val="1"/>
        </w:numPr>
        <w:rPr/>
      </w:pPr>
      <w:bookmarkStart w:id="256" w:name="__RefHeading___Toc1533789_1490000891"/>
      <w:bookmarkStart w:id="257" w:name="_Toc104"/>
      <w:bookmarkEnd w:id="256"/>
      <w:r>
        <w:rPr>
          <w:rtl w:val="true"/>
        </w:rPr>
        <w:t>منبع مقاله</w:t>
      </w:r>
      <w:r>
        <w:rPr>
          <w:rtl w:val="true"/>
        </w:rPr>
        <w:t>:</w:t>
      </w:r>
      <w:bookmarkEnd w:id="257"/>
    </w:p>
    <w:p>
      <w:pPr>
        <w:pStyle w:val="BookText"/>
        <w:rPr/>
      </w:pP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2</w:t>
      </w:r>
    </w:p>
    <w:p>
      <w:pPr>
        <w:pStyle w:val="Heading4"/>
        <w:numPr>
          <w:ilvl w:val="3"/>
          <w:numId w:val="1"/>
        </w:numPr>
        <w:rPr/>
      </w:pPr>
      <w:bookmarkStart w:id="258" w:name="__RefHeading___Toc1533791_1490000891"/>
      <w:bookmarkStart w:id="259" w:name="_Toc105"/>
      <w:bookmarkEnd w:id="258"/>
      <w:r>
        <w:rPr>
          <w:rtl w:val="true"/>
        </w:rPr>
        <w:t>متن</w:t>
      </w:r>
      <w:bookmarkEnd w:id="25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با حجاج یمنی که هیچ‌گونه وسیله دفاعی باخود نداشتند،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w:t>
      </w:r>
    </w:p>
    <w:p>
      <w:pPr>
        <w:pStyle w:val="BookText"/>
        <w:rPr/>
      </w:pPr>
      <w:r>
        <w:rPr>
          <w:rFonts w:ascii="IRNazanin" w:hAnsi="IRNazanin" w:eastAsia="IRNazanin"/>
          <w:color w:val="111111"/>
          <w:sz w:val="28"/>
          <w:sz w:val="28"/>
          <w:szCs w:val="28"/>
          <w:rtl w:val="true"/>
          <w:lang w:bidi="fa-IR"/>
        </w:rPr>
        <w:t>ابتدا با حجاج همراه شدند وبه ایشان امان دادند ولی بعدا نیرنگ بکار بردند وقتی که به دامنه کوه رسیدند وهابیان در قسمت بالای و پهنای کوه قرارگرفتند و حجاج یمنی در پائین، آنگاه دهانه توپها را به طرف آنها کرده و همه را به گلوله بستند و همه آنها را که حدود هزار نفر بودند، کشتند و تنها دو نفر موفق به فرار شدند و از جریان این کشتار وحشیانه اطلاع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 پس از نقل این جریان و جنایت هولناک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المنار طبق عادت دیرینه‌اش که برای اعمال زشت وناهنجار وهابیان عذرتراشی می‌کند، از این جنایت هولناک وهابیان نیز در مجموعه مقالات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الوهابیون والحجاز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عذرتراشی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سید محمد علی ادریسی که از منطقه عسیر به نفع پادشاه نجد کناره گرفته بود، ملک حسین به آنجا یورش برد ووهابیان را سخت گوشمالی داد و به دنبال آن رویداد قتل حجاج یمنی پیش‌آمد، وهابیان به تصور آن که آنان سپاهیان امدادی ملک حسین هستند، به سوی آنها تیراندازی کردند و پس از آن که به اشتباه خود پی بردند سلطان عبدالعزیز از امام یحیی پوزش خواست و با پرداخت غرامت معقولی بر حفظ مراتب دوستی موافقت کردند</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این‌گونه عذر تراشی‌های خنک و فاسد هرگز نمی‌تواند جنایات وهابیان را در ریختن خون مسلمانان توجیه کند و بپوشاند زیرا این اولین بار نیست که وهابیان وحشی دست به چنین جنایت هولناک می‌زنند، بلکه آنها در هر فرصتی که پیش آمده، دهانه توپهای خودرا به سوی مسلمانان گشوده‌اند و مسلمانان را با نیرنگ و ستم گاه در سوریه</w:t>
      </w:r>
    </w:p>
    <w:p>
      <w:pPr>
        <w:pStyle w:val="BookText"/>
        <w:rPr/>
      </w:pPr>
      <w:r>
        <w:rPr>
          <w:rFonts w:ascii="IRNazanin" w:hAnsi="IRNazanin" w:eastAsia="IRNazanin"/>
          <w:color w:val="111111"/>
          <w:sz w:val="28"/>
          <w:sz w:val="28"/>
          <w:szCs w:val="28"/>
          <w:rtl w:val="true"/>
          <w:lang w:bidi="fa-IR"/>
        </w:rPr>
        <w:t>و گاه در حجاز یا عراق و یمن کشتار کرده‌اند، آری این جنایات وهابیها را همه فهمیده‌اند و هرگز این عذرهای بدتر از گناه نمی‌تواند بر روی آنها پرده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گمان کردند که حجاج یمنی کمک و سپاه امدادی ملک حسین هستند، چگونه می‌توان چنین احتمالی داد درصورتی که آنها سلاح با خود نداشتند و آنها مجاز نبودند در کشور دیگری با خود سلاح حمل کنند و اگر آنها اسلحه با خود داشتند وهابیها نمی‌توانستند آنها را قتل عام کنند، آیا وضع زائران خانه خدا از وضع جنگجویان 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عاقلی می‌تواند چنین احتمالی بدهد که این جمعیت حجاج سپاه امدادی باشند؟ آیا وهابیها درباره عربهای شرق اردن نیز تصور کرده بودند که آنان سپاه امدادی هستند که با آنها در خانه‌هایشان جنگیدند و همه‌شان را به توپ و گلوله بستند و همه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عراق را نیز سپاه امدادی می‌پنداشتند که پی‌درپی به آنها یورش می‌بردند و می‌کشتند و غارت می‌کردند و</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وحشیانه وهابیان بر حجاز</w:t>
      </w:r>
    </w:p>
    <w:p>
      <w:pPr>
        <w:pStyle w:val="BookText"/>
        <w:rPr/>
      </w:pPr>
      <w:r>
        <w:rPr>
          <w:rFonts w:ascii="IRNazanin" w:hAnsi="IRNazanin" w:eastAsia="IRNazanin"/>
          <w:color w:val="111111"/>
          <w:sz w:val="28"/>
          <w:sz w:val="28"/>
          <w:szCs w:val="28"/>
          <w:rtl w:val="true"/>
          <w:lang w:bidi="fa-IR"/>
        </w:rPr>
        <w:t>ابن سعود به تدریج نفوذ خود را در تمام سرزمین نجد توسعه دادو رقیب نیرومند خود ابن الرشید را از میان برد، در صدد برآمد حکومت خود را توسعه دهد و حجاز را به تصرف خود درآورد و حرمین شریفین را ضمیمه حکومت خویش نماید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فتح حجاز به واسطه وجود شهرهای مقدس مکه و مدینه بسیار دشوارتر و حساستر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ابن سعود که اکنون سالی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هزار لیره استرلینگ از انگلستان دریافت می‌کرد مایل نبود بر خلاف میل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فرقه‌گرائی خشونت‌آمیز</w:t>
      </w:r>
    </w:p>
    <w:p>
      <w:pPr>
        <w:pStyle w:val="BookText"/>
        <w:rPr/>
      </w:pPr>
      <w:r>
        <w:rPr>
          <w:rFonts w:ascii="IRNazanin" w:hAnsi="IRNazanin" w:eastAsia="IRNazanin"/>
          <w:color w:val="111111"/>
          <w:sz w:val="28"/>
          <w:sz w:val="28"/>
          <w:szCs w:val="28"/>
          <w:rtl w:val="true"/>
          <w:lang w:bidi="fa-IR"/>
        </w:rPr>
        <w:t>وهابیان از نظر عربها و مسلمانان غیر وهابی خوشایند نبود وسبعیت و بی‌رحمی آنان زمانی که یک قرن پیش محمد بن سعود حاکم بر مکه بود، از خاطره‌ها محو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فتح حجاز عبدالعزیز بن عبدالرحمن بن سعود می‌بایستی دو کار انجام دهد، یکی این که انگلیسی‌ها را به وفاداری بی‌چون و چرای خود نسبت به آنان کاملا مطمئن سازد و دیگر این که مسلمانان جهان را متقاعد کند که قادر به سرپرستی و نگهبانی اماکن مقدس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نکته اول کار ابن سعود مشکل نبود زیرا می‌دانست انگلستان از دست شریف حسین به تنگ آمده است، حسین مرتب سالوسی‌ها و ریاکاریهای گذشته انگلیسی‌ها را به رخ آنها می‌کشید واز آن مهمتر جهان اسلام را بر ضد اعلامیه بالفور و ایجاد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ملی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به شورش دعوت می‌کرد، لذا انگلیسی‌ها از همان شخصی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جهانی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قیام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می‌بردند، اکنون با صفتهای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 دروغگو، زودباور، شکاک، لجوج، خودپسند، نادان، حریص و بی‌رحم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خلاصه نفرت انگیز یاد می‌کردند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آن‌طور که مولف تاریخ مکه نوشته است </w:t>
      </w:r>
      <w:r>
        <w:rPr>
          <w:rStyle w:val="FootnoteAnchor"/>
          <w:rtl w:val="true"/>
        </w:rPr>
        <w:footnoteReference w:id="308"/>
      </w:r>
      <w:r>
        <w:rPr>
          <w:rFonts w:ascii="IRNazanin" w:hAnsi="IRNazanin" w:eastAsia="IRNazanin"/>
          <w:color w:val="111111"/>
          <w:sz w:val="28"/>
          <w:sz w:val="28"/>
          <w:szCs w:val="28"/>
          <w:rtl w:val="true"/>
          <w:lang w:bidi="fa-IR"/>
        </w:rPr>
        <w:t>، مطامع استعماری انگلیسیها اقتضا می‌کرد که بندر عقبه را از حجاز جدا سازند وادعا می‌کردند که آن را ضمیمه شرق اردن که تحت حکومت امیر عبدالله فرزند شریف حسین است،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در این باره، به انگلیسیها سخت پرخاش کرد و آنان در عوض او را در مقابل رقیب دیرینه‌اش ابن سعود، تنها گذاشتند، عاقبت ابن سعود، تصمیم گرفت به حجاز حمله کند، از این‌روی در غره ماه ذیقعده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w:t>
      </w:r>
    </w:p>
    <w:p>
      <w:pPr>
        <w:pStyle w:val="BookText"/>
        <w:rPr/>
      </w:pPr>
      <w:r>
        <w:rPr>
          <w:rFonts w:ascii="IRNazanin" w:hAnsi="IRNazanin" w:eastAsia="IRNazanin"/>
          <w:color w:val="111111"/>
          <w:sz w:val="28"/>
          <w:sz w:val="28"/>
          <w:szCs w:val="28"/>
          <w:rtl w:val="true"/>
          <w:lang w:bidi="fa-IR"/>
        </w:rPr>
        <w:t>انجمنی مرکب از علمای وهابی و روسای قبائل به ریاست پدرش عبدالرحمن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عبدالرحمن آغاز به سخن کرد و گفت نامه‌هایی رسیده و از ما درخواست سفر حج کرده‌اند من آن نامه‌ها را نزد فرزندم عبدالعزیز فرستاده‌ام، او امام شماست، و هرچه می‌خواهید از او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سعود خطاب به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شما رسید و از شکایت شما آگاه شدم، هرچیزی پایانی دارد و هرکاری باید به موقع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سخنان ابن سعود، مذاکراتی جریان یافت و در نتیجه همه حاضران حمله به حجاز را تایید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سال بود که شریف حسین به نجدیان، اجازه حج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سعود به دنبال تصمیم به جنگ، سپاهی به فرماندهی سلطان بن بجاد به سوی مکه، گسیل داشت، نیروهای وهابی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محلی رسیدند که از آنجا شهر طائف یکی از شهرهای مهم حجاز دیده می‌شد، شهرتی که نیروهای رزمنده وهابی بهم زده بودند، طوری بود که قوای پادگان طائف که فرماندهی آن را علی بن حسین، پسر حسین امر حجاز بر عهده داشت، پیش از آن که حمله آغاز شود،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بعد، پس از آن که مذاکرات در مورد تسلیم شهر با زعمای قوم صورت گرفت ابن سعود وارد طائف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زعمای قوم شهر را تسلیم کرده بودند، خونریزی بی‌رحمانه‌ای صورت گرفت و مردم بی‌دفاع شهر اعم از مرد و زن واطفال را از دم تیغ گذراندند و رقم کشته شدگان که در میان آنها علما و صلحا زیاد بود، نزدیک دو هزار نفر بودند، مغازه‌های بازار را تاراج کردند</w:t>
      </w:r>
    </w:p>
    <w:p>
      <w:pPr>
        <w:pStyle w:val="BookText"/>
        <w:rPr/>
      </w:pPr>
      <w:r>
        <w:rPr>
          <w:rFonts w:ascii="IRNazanin" w:hAnsi="IRNazanin" w:eastAsia="IRNazanin"/>
          <w:color w:val="111111"/>
          <w:sz w:val="28"/>
          <w:sz w:val="28"/>
          <w:szCs w:val="28"/>
          <w:rtl w:val="true"/>
          <w:lang w:bidi="fa-IR"/>
        </w:rPr>
        <w:t>و خانه‌ها را به آتش کشیدند و چندان کارهای زشت انجام دادند که از شنیدن آنها مو بر بدن انسان راست و دل هر انسانی کباب می‌شود، چنانکه در دفعات قبل نیز نظیر این جنایات را کرده بودند از جمله کشته‌شدگان، شیخ عبدالله زواری مفتی شافعی‌ها بود که از مسجد بیرون کشیدند و قطعه قطعه کردند ودر میان کشته‌شدگان برخی پرده‌داران و خدمتگزاران کعبه مکرمه که برای ییلاق به طائف آمده بودند، دیده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سعود نتوانست این جنایات هولناک را انکار کند وضمن اعتراف، کار وهابیان را به اعمال خالد بن ولید در فتح مکه تشبیه کرد و با سخن رسول خدا که در آن زمان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ابرء الیک مما صنع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پوزش خواست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سعودیها امروزه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ارتش بر اثر تحریکاتی که شده بود، واکنش بیش از حد تندی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مسلم است، خبر این کشتار در سراسر حجاز پیچید و وحشت آفرید ملک حسین، انگلیسی‌ها را به کمک طلبید، سفیر انگلیس به او وعده داد که درخواست وی را به دولت متبوع خویش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از جده به مکه باز گشت و منتظر کمک انگلستان نشست ولی آن دولت در جواب درخواست او به سفیر خود اشعار داشته بود که جنگ میان ابن سعود و ملک حسین یک جنگ مذهبی است که انگلستان به خود اجازه مداخله در آن را نمی‌دهد، اما اگر زمینه را مساعد ببیند، حاضر به میانجیگری می‌باشد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آنتونیوس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گفته بود اگر طرفین درخواست کنند که میان آنها، حکم شود، در کارشان مداخله خواهدکرد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به نقل دیگر انگلیسی‌ها</w:t>
      </w:r>
    </w:p>
    <w:p>
      <w:pPr>
        <w:pStyle w:val="BookText"/>
        <w:rPr/>
      </w:pPr>
      <w:r>
        <w:rPr>
          <w:rFonts w:ascii="IRNazanin" w:hAnsi="IRNazanin" w:eastAsia="IRNazanin"/>
          <w:color w:val="111111"/>
          <w:sz w:val="28"/>
          <w:sz w:val="28"/>
          <w:szCs w:val="28"/>
          <w:rtl w:val="true"/>
          <w:lang w:bidi="fa-IR"/>
        </w:rPr>
        <w:t>در پاسخ حاضر شدند صرفا او را تا بندر عقبه اسکورت و همراهی کنند که از حجاز خارج شود و به نفع پسر خود علی کناره‌گیری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جمعیتی در مکه به نام حزب وطنی تشکیل یافت که هدف نهائی آن رها ساختن حجاز از وضع آشفته‌ای بود که دچار آن گردیده بود، جمعیت مزبور، مقرر داشت که ملک حسین، به نفع فرزند خود ملک علی، از حکومت کنار برود و ملک علی فقط پادشاه حجاز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به این مزبور در تاریخ چهارم ربیع الاول سال</w:t>
      </w:r>
      <w:r>
        <w:rPr>
          <w:rFonts w:ascii="IRNazanin" w:hAnsi="IRNazanin" w:eastAsia="IRNazanin"/>
          <w:color w:val="111111"/>
          <w:sz w:val="28"/>
          <w:sz w:val="28"/>
          <w:szCs w:val="28"/>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تلگرافی به امضای صد و چهل تن از علما و اعیان و تجار واصناف دیگر به ملک حسین مخابره کرد و موضوع مزبور را به او تکلیف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حسین ناگزیر این پیشنهاد را پذیرفت و حزب وطنی در روز بعد، ضمن تلگرافی، ملک علی را که در جده بود، از جریان آگاه ساخت و او به مکه آمد و در تاریخ پنجم ربیع‌الاول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را در دست گرفت اما این تدبیر هیچ مشکلی را حل نکرد، زیرا اولا با مخالفت خشک انگلستان مواجه شد و ثانیا ابن سعود به ملک علی همان نظری را داشت که به ملک حسین پدرش دارا بود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حکومتی در حول علی بن حسین تشکیل شد، اما هیچ کشوری آن‌را به رسمیت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یک سال بعد هنوز مساله حقوقی حجاز حل نشده بود و علی‌بن حسین کناره‌گیری پدر به نفع خود را عنوان کرده خود را حاکم حجاز دانست در همان سال وهابیان بی‌آنکه جنگی رخ دهد، وارد شهر مقدس مکه شدند، ملک حسین و پسرش</w:t>
      </w:r>
    </w:p>
    <w:p>
      <w:pPr>
        <w:pStyle w:val="BookText"/>
        <w:rPr/>
      </w:pPr>
      <w:r>
        <w:rPr>
          <w:rFonts w:ascii="IRNazanin" w:hAnsi="IRNazanin" w:eastAsia="IRNazanin"/>
          <w:color w:val="111111"/>
          <w:sz w:val="28"/>
          <w:sz w:val="28"/>
          <w:szCs w:val="28"/>
          <w:rtl w:val="true"/>
          <w:lang w:bidi="fa-IR"/>
        </w:rPr>
        <w:t>که به جده رفته بودند، وهابیها خانه او را غارت کرده و تمام دارائی او را تصاحب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بالاجبار از حجاز خارج و روانه بندر عقبه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مقصد، در راه پیشرفت ملک علی کوشش فراوان می‌کرد و به دوام حکومت وی امید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دولت انگلستان به وسیله یکی از امیر البحرهای خود به ملک حسین اخطار کرد در مدت سه هفته بندر عقبه را ترک کند و به هرکجا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این اخطار را جدی نگرفت، ولی پس از جریاناتی که رخ داد، مجبور شد سوار کشتی شود و عازم جزیره قبرس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حسین به قدری به انگلیسیها بدبین شده بود که غذا جز از دست آشپز مخصوص خود نمی‌خورد و می‌ترسید وی را مسموم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تا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م در قبرس ماند و در این سال بیمار شد وی رابه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اردن مرکز پسرش امیر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دادند و درآنجا و در همان سال فوت کرد و در جوار قدس شریف در بیت‌المقدس مدفون ساختند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حجاز، بجز مدینه و جده و بندر ینبع در تصرف قوای ابن سعود افتاده بود از طرفی نمایندگانی از دو سوی، در رفت و آمد بودند تا مگر قضیه با صلح فیصله یابد، اما هیچ نتیجه‌ای نمی‌گرفتند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دهم ربیع الثانی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به نیت عمره، از ریاض به سوی مکه حرکت کرد و برای پیشبرد مقصود خود دست به ابتکاری زد و از سران مسلمانان جهت برگزاری یک کنفرانس اسلامی دعوت به عمل آورد، تا درباره این که چگونه بیت‌الله الحرام</w:t>
      </w:r>
    </w:p>
    <w:p>
      <w:pPr>
        <w:pStyle w:val="BookText"/>
        <w:rPr/>
      </w:pPr>
      <w:r>
        <w:rPr>
          <w:rFonts w:ascii="IRNazanin" w:hAnsi="IRNazanin" w:eastAsia="IRNazanin"/>
          <w:color w:val="111111"/>
          <w:sz w:val="28"/>
          <w:sz w:val="28"/>
          <w:szCs w:val="28"/>
          <w:rtl w:val="true"/>
          <w:lang w:bidi="fa-IR"/>
        </w:rPr>
        <w:t xml:space="preserve">از تمایلات سیاسی دور نگاه داشته شود، با یکدیگر تبادل افکار نمایند، ظاهرا فقط مسلمانان هندوستان به دعوت او پاسخ مثبت دادند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سعود در حالی که جمعیت زیادی از سپاهیان و علمای نجد وجمعی از خاندان محمد بن عبدالوهاب و عده‌ای از روسای قبائل همراه او بودند، در مدت بیست و چهار روز به نزدیکی مکه رسید، در کوه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فرماندهان سپاه او در مکه، با هزار تن از جمعیت اخوان، به استقبال وی آمد ورود او به مکه غروب روز هفتم جمادی الاولی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طائف و مکه توسط وهابیان، جنگ میان ابن سعود و ملک علی در جده درگرفت و در همان سال برنامه حج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علی جمعی از افسران سوری و افراد دیگر را به حجاز فراخواند واسلحه و هواپیما خرید و پولها خرج کرد، ولی فائده‌ای نداشت وهابیها جده را محاصره کردند، و چون محاصره جده به طول انجامید، امیر علی ناگزیر از مصالحه با وهابیها گردید و قرارداد صلح به وسیله کنسول انگلستان در جده تدوین شد و او با یک کشتی جنگی بریتانیائی و یا وسیله قطار از جده خارج گردید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وهابیها به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شهر شدند و کشتی‌های ملک حسین را تصاحب کردند و ملک علی در عراق نزد برادرش ملک فیصل اقامت گزید و با خروج او از حجاز ملک سعود پادشاه نجد و حجاز هر دو شد و وهابیها بر مدینه و تمام سرزمین حجاز دست یافته و عربهای حجاز را زیر فرمان خود درآوردند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سعود در گرماگرم جنگ با امیر علی می‌گفت که</w:t>
      </w:r>
      <w:bookmarkStart w:id="260" w:name="pg3_323"/>
    </w:p>
    <w:p>
      <w:pPr>
        <w:pStyle w:val="BookText"/>
        <w:rPr/>
      </w:pPr>
      <w:bookmarkEnd w:id="260"/>
      <w:r>
        <w:rPr>
          <w:rFonts w:ascii="IRNazanin" w:hAnsi="IRNazanin" w:eastAsia="IRNazanin"/>
          <w:color w:val="111111"/>
          <w:sz w:val="28"/>
          <w:sz w:val="28"/>
          <w:szCs w:val="28"/>
          <w:rtl w:val="true"/>
          <w:lang w:bidi="fa-IR"/>
        </w:rPr>
        <w:t xml:space="preserve">او به حجاز نیامده مگر آن که مردم حجاز را از ظلم و ستم اشراف رهائی بخشد و او قصد ندارد پادشاه حجاز بشود و در این خصوص او از مردم حجاز نظر خواهد خواست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این سخنان را همچون دیگر سیاستمداران و نیرنگ‌بازان دنیا که پیش از به قدرت رسیدن وعده‌ها می‌دهند و هرگز بدان عمل نمی کنند، بر زبان می‌راند ابن سعود به عنوان پادشاه حجاز تاجگذاری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سربازان خاص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ناخرسندی خود را ابراز داشتند و در مراسم تاجگذاری شرکت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از رئیس خود ناراضی شده بودند، آنها گمان می‌کردند که در راه خدا پیکار می‌کنند ولی نمی‌دانستند که در خدمت جاه و شکوه امیر قرار دارند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533793_1490000891"/>
      <w:bookmarkStart w:id="262" w:name="_Toc106"/>
      <w:bookmarkEnd w:id="261"/>
      <w:r>
        <w:rPr>
          <w:rtl w:val="true"/>
        </w:rPr>
        <w:t>هجوم وهابیان به مدینه منوّره</w:t>
      </w:r>
      <w:bookmarkEnd w:id="262"/>
    </w:p>
    <w:p>
      <w:pPr>
        <w:pStyle w:val="Heading4"/>
        <w:numPr>
          <w:ilvl w:val="3"/>
          <w:numId w:val="1"/>
        </w:numPr>
        <w:rPr/>
      </w:pPr>
      <w:bookmarkStart w:id="263" w:name="__RefHeading___Toc1533795_1490000891"/>
      <w:bookmarkStart w:id="264" w:name="_Toc107"/>
      <w:bookmarkEnd w:id="263"/>
      <w:r>
        <w:rPr>
          <w:rtl w:val="true"/>
        </w:rPr>
        <w:t>منبع</w:t>
      </w:r>
      <w:bookmarkEnd w:id="264"/>
    </w:p>
    <w:p>
      <w:pPr>
        <w:pStyle w:val="BookText"/>
        <w:rPr/>
      </w:pPr>
      <w:r>
        <w:rPr>
          <w:rFonts w:ascii="IRNazanin" w:hAnsi="IRNazanin" w:eastAsia="IRNazanin"/>
          <w:color w:val="111111"/>
          <w:sz w:val="28"/>
          <w:sz w:val="28"/>
          <w:szCs w:val="28"/>
          <w:rtl w:val="true"/>
          <w:lang w:bidi="fa-IR"/>
        </w:rPr>
        <w:t xml:space="preserve">میقات حج،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صبری پاشا،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پور، علی اکبر؛</w:t>
      </w:r>
    </w:p>
    <w:p>
      <w:pPr>
        <w:pStyle w:val="Heading4"/>
        <w:numPr>
          <w:ilvl w:val="3"/>
          <w:numId w:val="1"/>
        </w:numPr>
        <w:rPr/>
      </w:pPr>
      <w:bookmarkStart w:id="265" w:name="__RefHeading___Toc1533797_1490000891"/>
      <w:bookmarkStart w:id="266" w:name="_Toc108"/>
      <w:bookmarkEnd w:id="265"/>
      <w:r>
        <w:rPr>
          <w:rtl w:val="true"/>
        </w:rPr>
        <w:t>متن</w:t>
      </w:r>
      <w:bookmarkEnd w:id="266"/>
    </w:p>
    <w:p>
      <w:pPr>
        <w:pStyle w:val="BookText"/>
        <w:rPr/>
      </w:pPr>
      <w:r>
        <w:rPr>
          <w:rFonts w:ascii="IRNazanin" w:hAnsi="IRNazanin" w:eastAsia="IRNazanin"/>
          <w:color w:val="111111"/>
          <w:sz w:val="28"/>
          <w:sz w:val="28"/>
          <w:szCs w:val="28"/>
          <w:rtl w:val="true"/>
          <w:lang w:bidi="fa-IR"/>
        </w:rPr>
        <w:t xml:space="preserve">در سایه حصار مستحکمی که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سلیمان</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به اطراف مدینه منوّره کشیده شد، ساکنان آن شهر مقدس به مدت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یورش اشقیای اعراب بدوی در آسایش و آرامش زندگی کردند، تا 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هجوم ویرانگر وهابیان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ددمنشان وهابی به سرکردگی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 و نادی، دو پسران بدوی، اگرچه توانستند اعراب ناحیه مدینه را به اطاعت سعود وا دارند، لیکن برای رسیدن به این مقصود، روستاهایی که به آتش کشیدند، اموالی که به غارت بردند و خونهایی که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در پذیرش آیین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بیرون از حدّ احصاء و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صدد تسخیر شهر پیامبر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اطراف مکّه را به اطاعت خود درآورده، به سوی مدینه منوّره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نشینان این سامان را نیز به تحت فرماندهی خود درآوردند، آنگاه سپاهی عظیم فراهم ساخته، به سوی هجرت سرای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شریران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بدای بن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بن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سرکردگی آنان منصوب نمودند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فرماندهان این گروه، بدویهای ساکن در اطراف مدینه را با تهدید و ارعاب</w:t>
      </w:r>
      <w:bookmarkStart w:id="267" w:name="pg3_325"/>
    </w:p>
    <w:p>
      <w:pPr>
        <w:pStyle w:val="BookText"/>
        <w:rPr/>
      </w:pPr>
      <w:bookmarkEnd w:id="267"/>
      <w:r>
        <w:rPr>
          <w:rFonts w:ascii="IRNazanin" w:hAnsi="IRNazanin" w:eastAsia="IRNazanin"/>
          <w:color w:val="111111"/>
          <w:sz w:val="28"/>
          <w:sz w:val="28"/>
          <w:szCs w:val="28"/>
          <w:rtl w:val="true"/>
          <w:lang w:bidi="fa-IR"/>
        </w:rPr>
        <w:t xml:space="preserve">به پذیرش آیین ساختگی وهابیت وادار کرده، آنان را تحت اطاعت و انقیاد درآوردند و مراتب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نامهای به عنوان دعوت به آیین پوشالی؟ وهابیت، خطاب به اهالی مدینه ارسال و مطالبه پاسخ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این نامه را توسط فرد گمراهی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منوّره فرستاد</w:t>
      </w:r>
    </w:p>
    <w:p>
      <w:pPr>
        <w:pStyle w:val="Heading4"/>
        <w:numPr>
          <w:ilvl w:val="3"/>
          <w:numId w:val="1"/>
        </w:numPr>
        <w:rPr/>
      </w:pPr>
      <w:bookmarkStart w:id="268" w:name="__RefHeading___Toc1533799_1490000891"/>
      <w:bookmarkStart w:id="269" w:name="_Toc109"/>
      <w:bookmarkEnd w:id="268"/>
      <w:r>
        <w:rPr>
          <w:rtl w:val="true"/>
        </w:rPr>
        <w:t>برگردانِ نامه سعود بن عبدالعزیز، خطاب به اهالی مدینه، به فارسی</w:t>
      </w:r>
      <w:r>
        <w:rPr>
          <w:rtl w:val="true"/>
        </w:rPr>
        <w:t>:</w:t>
      </w:r>
      <w:bookmarkEnd w:id="269"/>
    </w:p>
    <w:p>
      <w:pPr>
        <w:pStyle w:val="BookText"/>
        <w:rPr/>
      </w:pPr>
      <w:r>
        <w:rPr>
          <w:rFonts w:ascii="IRNazanin" w:hAnsi="IRNazanin" w:eastAsia="IRNazanin"/>
          <w:color w:val="111111"/>
          <w:sz w:val="28"/>
          <w:sz w:val="28"/>
          <w:szCs w:val="28"/>
          <w:rtl w:val="true"/>
          <w:lang w:bidi="fa-IR"/>
        </w:rPr>
        <w:t>به نام خداوند، صاحب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پیروان راه هدایت، از اعیان، اشراف، علما، تجّار و دیگر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اسلام فرا میخوانم، چنانکه خداوند منّان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دین در نزد خداوند اسلام است</w:t>
      </w:r>
      <w:r>
        <w:rPr>
          <w:rFonts w:eastAsia="IRNazanin" w:cs="IRNazanin"/>
          <w:color w:val="111111"/>
          <w:sz w:val="28"/>
          <w:szCs w:val="28"/>
          <w:rtl w:val="true"/>
          <w:lang w:bidi="fa-IR"/>
        </w:rPr>
        <w:t xml:space="preserve">» ;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جز اسلام، آیین دیگری جستوجو کند، هرگز از او پذیرفته نخواهد شد و او در آخرت از زیانکاران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شما جایگاه خود را در نزد ما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جهت همجواری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محبّت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نمیخواهیم در مورد شما کاری انجام دهیم که به ضرر شما باشد و یا عرصه را بر شما تنگ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ساکنان خانه خدا و حرم امن الهی نیز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روزیکه آنها به فرمان ما گردن نهادند، جز احترام از ما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عازم زیارت حرم رسول خدا هستیم، اگر دعوت اسلام را پذیرا شوید، در امان خدا و در تحت حمایت من بوده، از هرگونه تجاوز به جان و مال مصون و محفوظ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نامه را توسط پیک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آنچه بر زبان او جاری شود، رأی و اندیشه من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نامه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اهالی مدینه</w:t>
      </w:r>
      <w:bookmarkStart w:id="270" w:name="pg3_327"/>
    </w:p>
    <w:p>
      <w:pPr>
        <w:pStyle w:val="BookText"/>
        <w:rPr/>
      </w:pPr>
      <w:bookmarkEnd w:id="270"/>
      <w:r>
        <w:rPr>
          <w:rFonts w:ascii="IRNazanin" w:hAnsi="IRNazanin" w:eastAsia="IRNazanin"/>
          <w:color w:val="111111"/>
          <w:sz w:val="28"/>
          <w:sz w:val="28"/>
          <w:szCs w:val="28"/>
          <w:rtl w:val="true"/>
          <w:lang w:bidi="fa-IR"/>
        </w:rPr>
        <w:t>رسید، به صورت فجیعی آنها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از فاجعه وحشتناک طائف آگاهی داشتند و همه یکتا پرستان پس از فاجعه جانگداز طائف دچار بحران عجیبی شده بودند، به سختی دچار وحشت و اضطراب شدند و نتوانستند به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دهند، نه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بی جواب ماندن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اهل مدینه، در اواسط سال</w:t>
      </w:r>
    </w:p>
    <w:p>
      <w:pPr>
        <w:pStyle w:val="BookText"/>
        <w:rPr/>
      </w:pPr>
      <w:r>
        <w:rPr>
          <w:rFonts w:ascii="IRNazanin" w:hAnsi="IRNazanin" w:eastAsia="IRNazanin"/>
          <w:color w:val="111111"/>
          <w:sz w:val="28"/>
          <w:sz w:val="28"/>
          <w:szCs w:val="28"/>
          <w:rtl w:val="true"/>
          <w:lang w:bidi="fa-IR"/>
        </w:rPr>
        <w:t xml:space="preserve">تحریر نامه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بدای بن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 البحری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محاصره مدینه منوّره، هجرت سرای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و هجوم گستردهای را با لشکری جرّار، از سوی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شهر آغاز کردند که با قافله حجاج شامی روبهرو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شامی و نیروهای انتظامی که آنان را همراهی میکردند،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الحاج قافله شام، به مدت دو ساعت با وهابیان درگیر شدند 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بدایبن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تار و مار ساختند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اشقیای وهابی را به خاک مذلّت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هنگامی که عبدالله پاشا مشغول انجام فریضه حج وزیارت حرمین شریفین بودند، اهالی مدینه تا حدی از هجوم وهابیان در امان بودند، لیکن به مجرد اینکه قافله شام از مدینه منوّره فاصله گرفت، بدای بن بدوی مدینه منوّره را محاصره کرد و سه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سنگر مستحکم بنیاد نهاده، نگهبانانی بر آنها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راههای ورودی مواد غذایی را بست، بستر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اهالی مدینه را دچار قحطی، گرانی و بی آبی کرد</w:t>
      </w:r>
      <w:r>
        <w:rPr>
          <w:rFonts w:eastAsia="IRNazanin" w:cs="IRNazanin"/>
          <w:color w:val="111111"/>
          <w:sz w:val="28"/>
          <w:szCs w:val="28"/>
          <w:rtl w:val="true"/>
          <w:lang w:bidi="fa-IR"/>
        </w:rPr>
        <w:t>.</w:t>
      </w:r>
    </w:p>
    <w:p>
      <w:pPr>
        <w:pStyle w:val="Heading4"/>
        <w:numPr>
          <w:ilvl w:val="3"/>
          <w:numId w:val="1"/>
        </w:numPr>
        <w:rPr/>
      </w:pPr>
      <w:bookmarkStart w:id="271" w:name="__RefHeading___Toc1533801_1490000891"/>
      <w:bookmarkStart w:id="272" w:name="_Toc110"/>
      <w:bookmarkEnd w:id="271"/>
      <w:r>
        <w:rPr>
          <w:rtl w:val="true"/>
        </w:rPr>
        <w:t>معجزهای بزرگ</w:t>
      </w:r>
      <w:bookmarkEnd w:id="27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هنگام که بدای بن بدوی مسیر چشمه زرقا را ویران کرد و اهالی مدینه را به تشنگی و بی آبی مبتلا ساخت، آب چاهی که از عصر رسالت پناه در حرم مطهر پیامبر و در قسمت روضه منوّره بود و از قرنها پیش آبش تلخ و غیر قابل شرب شده بود، از لطف و عنایت پروردگار شیرین و مطبوع گردید و همه اهالی مدینه را تا رفع محاصره از بی آبی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محاصره مدّتی بس طولانی شد وبه درازا کشید، مردم محاصره شده به امید اینکه امروز و فردا قافله شام میرسند و وهابیان را قلع و قمع میکنند و ما را از محاصره رها می سازند، به هر سختی تن دادند و هر مشکلی را تحمل کردند، ولی ابراهیم پاشا امیر الحاج قافله شام، به جهت اینکه قدرت مقابله با سپاه بدای بن بدوی را نداشت و یا به علّت دیگر،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مدینه باید قلعه مدینه را به وهابیان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مدینه به خیال اینکه ابراهیم پاشا با بدای بن بدوی ملاقات کرده، برای اهالی مدینه امان نامه گرفته است، نامه زیر را نوشته، توسط نمایندگان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طیّار، حسن قلعی چاوش، عبدالقادر الیاس، و علی صویغ، نزد سعود بن عبدالعزیز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برگردانِ نامه اهالی مدینه به سعود بن عبدالعزیز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بخشایشگر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بر پروردگار عالمیان، درود و سلام بر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تحیّت ها را به شیخ سعود تقدیم کرده، از خداوند خواستاریم که او را بر آنچه مورد خشنودی حق تعالی است موفق بدارد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بر شما پوشیده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پاشا قطیر آغاسی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قافله حج، هنگامیکه به اینجا آمد و محاصره مدینه طیبه 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در این رابطه با او گفت و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کرد که از سوی شما به این کار مأموریّت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میدانستیم که شما برای مجاورین حضرت رسالت پناه به جز خیر، هیچ اراده ای نمی کنید، مناسب دیدیم که اوضاع را به آگاهی شما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اعیان و اشراف و حکّام</w:t>
      </w:r>
    </w:p>
    <w:p>
      <w:pPr>
        <w:pStyle w:val="BookText"/>
        <w:rPr/>
      </w:pPr>
      <w:r>
        <w:rPr>
          <w:rFonts w:ascii="IRNazanin" w:hAnsi="IRNazanin" w:eastAsia="IRNazanin"/>
          <w:color w:val="111111"/>
          <w:sz w:val="28"/>
          <w:sz w:val="28"/>
          <w:szCs w:val="28"/>
          <w:rtl w:val="true"/>
          <w:lang w:bidi="fa-IR"/>
        </w:rPr>
        <w:t>منطقه گرد آمدند و از میان خود چهار نفر امین و عاقل برگزیده، آقایان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طیّار، حسن قلعی چاوش، عبد القادر الیاس و علی صویغ را به سوی جنابعالی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میخواهیم که این نمایندگان با پاسخی از سوی شما بازگردند که ما را قرین شادی و سرور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پس از دریافت این نامه، با سخنان تند و اهانت آمیز، نمایندگان مدینه را مورد عتاب و خطاب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مردم مدینه کینه دیرینه سعود را در مورد اهل مدینه، از سخنان تند و تیز او احساس کرده، خود را به پاهای او انداختند و تقاضای عفو و امان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در پاسخ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نوشتار استفاده میشود که شما درصدد پذیرش آیین حق و اطاعت و انقیاد در برابر من نیستید، بلکه بر اثر محاصره، به قحطی و گرانی وبی آبی افتاده، برای رفع حصر و دفع تشویش، از درِ سازش و ملاطفت برآمده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شرایطی را برای شما اعلام میکنم، اگر طالب عفو و امان باشید، چارهای جز پذیرش این شرطها ندارید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پذیرش این شرطها، اگر کوچک ترین حرکتی</w:t>
      </w:r>
    </w:p>
    <w:p>
      <w:pPr>
        <w:pStyle w:val="BookText"/>
        <w:rPr/>
      </w:pPr>
      <w:r>
        <w:rPr>
          <w:rFonts w:ascii="IRNazanin" w:hAnsi="IRNazanin" w:eastAsia="IRNazanin"/>
          <w:color w:val="111111"/>
          <w:sz w:val="28"/>
          <w:sz w:val="28"/>
          <w:szCs w:val="28"/>
          <w:rtl w:val="true"/>
          <w:lang w:bidi="fa-IR"/>
        </w:rPr>
        <w:t>بر خلاف افکار من از شما سر بزند، همانند اهل طائف همه شما را نابود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با قرائت مکرّر در مکرّر گفتار بالا، نمایندگان مدینه را به پذیرش شرایط تحمیلی خود مجبور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تحمیلی سعود به نمایندگان مدینه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نمایندگان مردم مدینه پیشنهادهای خانمانسوز سعود را پذیرا شده، با دریافت امان و عفو عمومی، به مدینه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مدینه ناگزیر مفاد آن را پذیرفتند و طبق ماده هفتم قرارداد، قلعه مدینه را به بدای بن بدوی تسلیم کردند و 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سوی ایشان وارد حصار مدینه شده، نگهبانی قلعه را به دست گرفتند و به اجرای دیگر موادّ مندرج در آن معاهده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موادّ معاهده تخریب گنبد و بارگاه بر فراز قبور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اگرچه به ظاهر همه موارد عهد نامه را پذیرفتند و در اجرای مواد آن شتاب و صمیمیّت نشان دادند، لیکن هرگز از ظلم و تعدّی رهایی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آیین وهابیت اگرچه به صورت جدّی و از اعماق دل نبود، ولی همین پذیرش ظاهری آن نیز پیامدهای خطرناکی برای آنها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عرض حالی به امپراتوری عثمانی نوشته، به استانبول فرستادند و منتظر پاسخ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به این منوال گذشت و هیچ امدادی از دولت عثمانی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نومید شدن از امداد امپراتوری عثمانی، به ناگزیر از سعود طلب عفو و امان نمودند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آنها این نامه 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درعیه فرستادند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 بن عبدالعزیز که قبلاً از استمداد و استرحام اهالی مدینه از امپراتوری عثمانی آگاه شده بود،</w:t>
      </w:r>
    </w:p>
    <w:p>
      <w:pPr>
        <w:pStyle w:val="BookText"/>
        <w:rPr/>
      </w:pPr>
      <w:r>
        <w:rPr>
          <w:rFonts w:ascii="IRNazanin" w:hAnsi="IRNazanin" w:eastAsia="IRNazanin"/>
          <w:color w:val="111111"/>
          <w:sz w:val="28"/>
          <w:sz w:val="28"/>
          <w:szCs w:val="28"/>
          <w:rtl w:val="true"/>
          <w:lang w:bidi="fa-IR"/>
        </w:rPr>
        <w:t>فرستاده های اهالی مدینه را به حضور نپذیرفت و برای اعمال تضییقات بیشتر به ساکنان دار الهجره، که از سه سال پیش سینه های خود را آماج جنایات بی شمار او کرده بودند، با لشکری جرّار به سوی آنها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بادیه نشین، سعود را به عنوان پادشاه نواحی درعیه پذیرفته بودند، او نیز از این پذیرش تحمیلی باد به غبغب انداخته، نامه های ارسالی اش را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الدّرعیة المجدیّة و الأحکام الدّعوة النّجدیّة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امضا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در لحظه ورود به مدینه منوّره، فرمان داد که باید همه گنبدها و بارگاهها ویران گردد و باید هر گنبدی به دست خادمان آن حرم مطهّر تخریب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اگرچه بر اساس سوّمین مادّه معاهده خود با سعود، بسیاری از گنبدها را تخریب کرده بودند، ولی بر تعدادی از مشاهد مشرّفه جرأت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حرم مطهر حضرت حمزه سید الشّهدا، به بهانه اینکه در اثر ضعف و پیری قدرت تخریب آن حرم مطهر را ندارد، عذر آورد، سعود شخصاً با عدهای از نزدیکان خود به حرم مطهر حضرت حمزه رفته، به یکی از اشقیا فرمان داد که به تخریب گنبد آن حضرت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شقی به مجرد قرار گرفتن برفراز گنبد مطهّر، از روی گنبد به قعر جهنم سقوط کرد و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پس از مشاهده این واقعه، از تخریب گنبد منصرف شده، به کندن درِ حرم و سوزاندن آن بسنده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فراز تختی که از پیش تهیه شده بود قرار گرفت و با صدای رسا اعلام کرد که شما چون از</w:t>
      </w:r>
    </w:p>
    <w:p>
      <w:pPr>
        <w:pStyle w:val="BookText"/>
        <w:rPr/>
      </w:pPr>
      <w:r>
        <w:rPr>
          <w:rFonts w:ascii="IRNazanin" w:hAnsi="IRNazanin" w:eastAsia="IRNazanin"/>
          <w:color w:val="111111"/>
          <w:sz w:val="28"/>
          <w:sz w:val="28"/>
          <w:szCs w:val="28"/>
          <w:rtl w:val="true"/>
          <w:lang w:bidi="fa-IR"/>
        </w:rPr>
        <w:t>پذیرش آیین وهابیت سرباز زدهاید، همه منافق هستید و می خواهید که در شرک باستانی خود باقی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نگهبانان دستور داد که همه اهالی را در میدان مناخه گرد آورند و هر کس مخالفت کند، با او همانگونه رفتار شود که با اهالی طائف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که این جنایت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مینامید، با تعبیرات زشت و ناپسندی به تهدید و ارعاب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گرد آمدن مردم در میدان مناخه توسط جارچیها اعلام شد ودرهای قلعه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مطمئن شدند که همانند اهالی طائف قتل عام خواهند شد، از اینرو، همسران خود را وداع کردند و با فرزندان خود دیده بوسی نموده، در میدان مناخه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مردها در یک سوی میدان و زنها در دیگر سو صف کشیده، چشم حسرت بر گنبد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روز چنین روز سیاهی در مدینه منوره مشاهده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همه نگهبانهای بومی را از حصار مدینه بیرون راند و به جای آنها نگهبانان وهابی گماشت و از میان اهالی مدینه، شخصی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قلعی 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بیش از همه به او اعتماد داشت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و فرماندهی قلعه را بر عهده او نهاد و خود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موسم حج فرا رسید، سعود نیز از درعیه به سوی مکّه معظمه شتافته، پس از مناسک حج رهسپار مدینه شد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قافله شام چند منزل از مدینه دور شد، سعود شخصاً در محکمه حضور یافت و به سپاه بی فرهنگ خود فرمان داد که</w:t>
      </w:r>
    </w:p>
    <w:p>
      <w:pPr>
        <w:pStyle w:val="BookText"/>
        <w:rPr/>
      </w:pPr>
      <w:r>
        <w:rPr>
          <w:rFonts w:ascii="IRNazanin" w:hAnsi="IRNazanin" w:eastAsia="IRNazanin"/>
          <w:color w:val="111111"/>
          <w:sz w:val="28"/>
          <w:sz w:val="28"/>
          <w:szCs w:val="28"/>
          <w:rtl w:val="true"/>
          <w:lang w:bidi="fa-IR"/>
        </w:rPr>
        <w:t>همه زر و زیور و جواهرات گرانبهای موجود در روضه مطهر و گنجینه های حرم نبوی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گستاخی، دستور داد گنبدهایی را که تا آن روز تخریب نشده بود، منهدم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درصدد برآمد که گنبد روضه مطهر رسالت پناه را نیز تخریب نماید، که در اثر تضرّع و التماس اهالی صرف نظر کرد و به صورت نیمه ویران فرو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تحکیم و مرّمت سازی حصار مدینه، دستوراتی صادر کرده، همه اهالی مدینه را در مسجد النّبی گرد آورد و درهای مسجد را بسته، بر فراز منبر قرار گرفت و اینگونه سخن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اهالی مدینه، هدف من از گرد آوردن شما در اینجا این است که یک پند و اندرز به شما دهم و پیروی کامل شما را از دستورها و فرمانهایی که صادر خواهم کرد، گوشزد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اهالی مدینه، بر اساس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اَکْمَلْتُ لَکُمْ دینَکُمْ</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دین شما امروز به کمال رسید، به نعمت اسلام مشرف شدید، حضرت احدیت از شما راضی و خشنود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ادیان باطله نیاکان خود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آنها به نیکی 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درود و رحمت فرستادن بر آنها به شدّت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آنها به آیین شرک درگذشته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اطاعات و عبادات خود را در کتابهایی که به دست علما سپرده ام، تعیین و مشخص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پای درسهای خواجگان حضور پیدا کرده، بر پندها و اندرزهای آنها گوش بسپارید و به مقتضای رهنمودهای آنان گام بردارید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میان شما درصدد اعتراض و مخالفت درآید، جان و مال و</w:t>
      </w:r>
    </w:p>
    <w:p>
      <w:pPr>
        <w:pStyle w:val="BookText"/>
        <w:rPr/>
      </w:pPr>
      <w:r>
        <w:rPr>
          <w:rFonts w:ascii="IRNazanin" w:hAnsi="IRNazanin" w:eastAsia="IRNazanin"/>
          <w:color w:val="111111"/>
          <w:sz w:val="28"/>
          <w:sz w:val="28"/>
          <w:szCs w:val="28"/>
          <w:rtl w:val="true"/>
          <w:lang w:bidi="fa-IR"/>
        </w:rPr>
        <w:t>زندگی اش را بر سپاهیانم مباح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دستورات مؤکّدی که به آنها داده ام، شما را به زنجیر میکشند، زن و بچّه هایتان را به اسارت برده، مردانتان را به دلخواه شکنجه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 در پیش روی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صلوات و سلام فرستادن به رسم سابق، در مذهب ما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تعظیم و تجلیل در آیین وهّابی نامشروع است، و چنین اقدامی از دیدگاه وهّابی بدعت، زشت، ناپسند و ممنوع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پیش روی مبارک عبور می کنند، باید بدون توقف حرکت کنند، فقط می توانند در حال عبور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مقدار، بنابر اجتهاد پیشوای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مراجعت سعود به درعیّه، جنایتی نماند که وهابیان در مورد اهالی مدینه مرتکب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جنایتها به مرکز خلافت عثمانی گزارش گردید، از سوی عثمانیها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توسون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محمّد علی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قلع و قمع وهابیان مأموریّت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ساز و برگ نظامی، با نیروی رزمی نیرومندی از مصر به سوی مدینه حرکت نموده، نیروهای وهابی را به محاصره درآورده، مدتی بس دراز به نبرد پرداخت و با تار و مار کردن چهارده هزار نفر از آنها، هجرت سرای رسول خدا را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سیطره آنها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پاکسازی حجاز از نیروهای وهابی، گنبدهای تخریب شده را تجدید بنا کرد وهر قسمتی از حصار آسیب دیده بود، اصلاح و بازسازی نمود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در اثر مرور زمان، قسمتهایی از سور مدینه فرسوده شد</w:t>
      </w:r>
    </w:p>
    <w:p>
      <w:pPr>
        <w:pStyle w:val="BookText"/>
        <w:rPr/>
      </w:pPr>
      <w:r>
        <w:rPr>
          <w:rFonts w:ascii="IRNazanin" w:hAnsi="IRNazanin" w:eastAsia="IRNazanin"/>
          <w:color w:val="111111"/>
          <w:sz w:val="28"/>
          <w:sz w:val="28"/>
          <w:szCs w:val="28"/>
          <w:rtl w:val="true"/>
          <w:lang w:bidi="fa-IR"/>
        </w:rPr>
        <w:t>و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عبدالعزیز</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پول فراوانی هزینه و برج و باروی بخش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عبدالعزیز، سی و دوّمین پادشاه عثمانی، فرزند سلطان محمود ثانی، متولد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الأعلام،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شرقی حصار مدینه را تجدید کرد و توپخانه های محکم و مکمّل، انبار سلاح و مهمّات، زندان و میهمان سرای دولتی تأسیس نمود و حصار شهر را به صورت شایستهای استحکام بخشید که دیگر بدویهای بی فرهنگ، اندیشه یورش به مدینه را از اندیشه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مدینه منوّره، اگرچه مدتها در اثر هجوم بدویها مورد ایذا و اذیت بودند و جان و مالشان در معرض قتل و غارت بود و به همین جهت مدتها از داشتن توپهای نیرومند محروم بودند، ولی در دوران سلطان عبدالعزیز، از توپهای نیرومندی برخودار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 و خاکریزها در موارد مقتضی تأسیس گردید و از شرّ تهاجم بدویها رهایی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حصار مدینه به طوری که در این نوشتار بیان شده به صورت قلعه ای محکم و استوار، در جهت باد شمال تأسیس شده بود که در قسمت داخلی، در کنار درِ شرقی،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به سربازها اختصاص داشت که سپاهیان مسلّح را در خود جای می داد و به مقدار لازم انبار برای سلاح، مهمّات، موادّ غذایی و غیره وجود داشت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ظاهری این حصار نشان می داد که در برابر سلاحهای جدید تاب مقاومت ندارد، ولی با توجه به تأسیس آن بر فراز تپه ها و سنگلاخهای صعب العبور، از نظر استراتژی از اهمیت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w:t>
      </w:r>
    </w:p>
    <w:p>
      <w:pPr>
        <w:pStyle w:val="BookText"/>
        <w:rPr/>
      </w:pPr>
      <w:r>
        <w:rPr>
          <w:rFonts w:ascii="IRNazanin" w:hAnsi="IRNazanin" w:eastAsia="IRNazanin"/>
          <w:color w:val="111111"/>
          <w:sz w:val="28"/>
          <w:sz w:val="28"/>
          <w:szCs w:val="28"/>
          <w:rtl w:val="true"/>
          <w:lang w:bidi="fa-IR"/>
        </w:rPr>
        <w:t>به نگهبان 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وظیفه داشتند که همواره به صورت مسلّح نگهبانی داده، با تجاوزگران مقابله کنند و به هنگام لزوم با آنها به نبرد برخیزند، تا ساکنان قلعه از هر تعرّضی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تجاوزگران بدوی در هر چندی یورش می بردند و امنیت و آسایش را از منطقه سلب و ناامنی را حاکم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ناامنی به قدری گسترده بود که رفتن به دهکده قبا، زیارت حضرت حمزه و دیگر محلاّت دور دست مخاطره آمیز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 امنی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آغاز شد و به تدریج رو به افزایش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این ناامنی، نیروهای انتظامی، که عبارت از کدخدایان مسلح بودند، در شهرها گشت میزدند، رفت و آمد بدویها را زیر نظر داشتند و هرگونه</w:t>
      </w:r>
    </w:p>
    <w:p>
      <w:pPr>
        <w:pStyle w:val="BookText"/>
        <w:rPr/>
      </w:pPr>
      <w:r>
        <w:rPr>
          <w:rFonts w:ascii="IRNazanin" w:hAnsi="IRNazanin" w:eastAsia="IRNazanin"/>
          <w:color w:val="111111"/>
          <w:sz w:val="28"/>
          <w:sz w:val="28"/>
          <w:szCs w:val="28"/>
          <w:rtl w:val="true"/>
          <w:lang w:bidi="fa-IR"/>
        </w:rPr>
        <w:t>تعرّض و تعدّی آنها را از زائران و بازرگانان دفع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انتظامی مدینه، هر فرد بدوی را به هنگام ورود به قلعه، توقیف و شناسایی می کردند و به این وسیله افراد مورد نظر خود را پیدا کرده، دستگیر مینمودند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اینکه هر فرد بدوی برای تأمین و تدارک نیازهای خانوادهاش ناگزیر بود به شهر رفت و آمد کند، از این رهگذر، هر بدوی که به یک زائر و یا تاجر ضرر جسمی و یا مالی می زد، قبیله اش شناسایی میشد، چون یکی از افراد قبیله اش وارد مدینه میشد، توسط نیروهای انتظامی دستگیر و به قلعه بانها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دستگیری آن فرد به رییس قبیله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بود که برای نجات دادن فرد دستگیر شده، به قلعه بان مراجعه کند</w:t>
      </w:r>
      <w:r>
        <w:rPr>
          <w:rFonts w:eastAsia="IRNazanin" w:cs="IRNazanin"/>
          <w:color w:val="111111"/>
          <w:sz w:val="28"/>
          <w:szCs w:val="28"/>
          <w:rtl w:val="true"/>
          <w:lang w:bidi="fa-IR"/>
        </w:rPr>
        <w:t>.</w:t>
      </w:r>
      <w:bookmarkStart w:id="273" w:name="pg3_347"/>
    </w:p>
    <w:p>
      <w:pPr>
        <w:pStyle w:val="BookText"/>
        <w:rPr/>
      </w:pPr>
      <w:bookmarkEnd w:id="273"/>
      <w:r>
        <w:rPr>
          <w:rFonts w:ascii="IRNazanin" w:hAnsi="IRNazanin" w:eastAsia="IRNazanin"/>
          <w:color w:val="111111"/>
          <w:sz w:val="28"/>
          <w:sz w:val="28"/>
          <w:szCs w:val="28"/>
          <w:rtl w:val="true"/>
          <w:lang w:bidi="fa-IR"/>
        </w:rPr>
        <w:t>ییس قبیله اگر فرد تجاوزگر را می شناخت، او را به نیروهای انتظامی تحویل میداد و اگر نمیتوانست او را شناسایی کند، از افراد قبیله میخواست که آن ضرر مالی و یا جانی را جبران نموده، شخص گرفتار را مستخلص نماید</w:t>
      </w:r>
      <w:r>
        <w:rPr>
          <w:rFonts w:eastAsia="IRNazanin" w:cs="IRNazanin"/>
          <w:color w:val="111111"/>
          <w:sz w:val="28"/>
          <w:szCs w:val="28"/>
          <w:rtl w:val="true"/>
          <w:lang w:bidi="fa-IR"/>
        </w:rPr>
        <w:t>.</w:t>
      </w:r>
    </w:p>
    <w:p>
      <w:pPr>
        <w:pStyle w:val="Heading4"/>
        <w:numPr>
          <w:ilvl w:val="3"/>
          <w:numId w:val="1"/>
        </w:numPr>
        <w:rPr/>
      </w:pPr>
      <w:bookmarkStart w:id="274" w:name="__RefHeading___Toc1533803_1490000891"/>
      <w:bookmarkStart w:id="275" w:name="_Toc111"/>
      <w:bookmarkEnd w:id="274"/>
      <w:r>
        <w:rPr>
          <w:rtl w:val="true"/>
        </w:rPr>
        <w:t>آرامش نسبی</w:t>
      </w:r>
      <w:bookmarkEnd w:id="275"/>
    </w:p>
    <w:p>
      <w:pPr>
        <w:pStyle w:val="BookText"/>
        <w:rPr/>
      </w:pPr>
      <w:r>
        <w:rPr>
          <w:rFonts w:ascii="IRNazanin" w:hAnsi="IRNazanin" w:eastAsia="IRNazanin"/>
          <w:color w:val="111111"/>
          <w:sz w:val="28"/>
          <w:sz w:val="28"/>
          <w:szCs w:val="28"/>
          <w:rtl w:val="true"/>
          <w:lang w:bidi="fa-IR"/>
        </w:rPr>
        <w:t>اعراب معتقدند که عقل عربها در دیدگان آنهاست، نه در کاسه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عربها تا چیزی را به چشم خود نبینند، هر قدر برای آنها تعریف و توصیف شود باور نمی کنند، از اینرو کدخدایان مسلّح با ارائه سلاح، قدرت و شوکت دولت عثمانی را بر آنها نمایاندند و به ترک شقاوت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اثر تبلیغات شبانه روزی مشایخ، خود را ضربه ناپذیر تصوّر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تعدادی قانون وضع کرده، هر متخلّفی را که دستگیر میشد، مورد تأدیب قرار میدادند و لذا شهر بزرگ مدینه در پرتو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مسلّح، به بهترین وجه محافظت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قوانین بعدها به وسیله مداخله زورمداران، مورد سوء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تزویر با قوانین نامشروع مخلوط شده، به رعایت قوانین عادله وضع شده از سوی دولت، خط بطلان کشیده شد</w:t>
      </w:r>
      <w:r>
        <w:rPr>
          <w:rFonts w:eastAsia="IRNazanin" w:cs="IRNazanin"/>
          <w:color w:val="111111"/>
          <w:sz w:val="28"/>
          <w:szCs w:val="28"/>
          <w:rtl w:val="true"/>
          <w:lang w:bidi="fa-IR"/>
        </w:rPr>
        <w:t>.</w:t>
      </w:r>
    </w:p>
    <w:p>
      <w:pPr>
        <w:pStyle w:val="Heading4"/>
        <w:numPr>
          <w:ilvl w:val="3"/>
          <w:numId w:val="1"/>
        </w:numPr>
        <w:rPr/>
      </w:pPr>
      <w:bookmarkStart w:id="276" w:name="__RefHeading___Toc1533805_1490000891"/>
      <w:bookmarkStart w:id="277" w:name="_Toc112"/>
      <w:bookmarkEnd w:id="276"/>
      <w:r>
        <w:rPr>
          <w:rtl w:val="true"/>
        </w:rPr>
        <w:t>افراد مسلّح</w:t>
      </w:r>
      <w:bookmarkEnd w:id="277"/>
    </w:p>
    <w:p>
      <w:pPr>
        <w:pStyle w:val="BookText"/>
        <w:rPr/>
      </w:pPr>
      <w:r>
        <w:rPr>
          <w:rFonts w:ascii="IRNazanin" w:hAnsi="IRNazanin" w:eastAsia="IRNazanin"/>
          <w:color w:val="111111"/>
          <w:sz w:val="28"/>
          <w:sz w:val="28"/>
          <w:szCs w:val="28"/>
          <w:rtl w:val="true"/>
          <w:lang w:bidi="fa-IR"/>
        </w:rPr>
        <w:t>در آغاز، افراد مسلّحی که مسؤولیت حفاظت و حراست از مدینه منوّره را بر عهده داشتند، چهار گروه بودند و هر گروهی برای خود کدخدایی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دسته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قلعه چی ها، که تعدادشان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مسؤولیّت حفاظت از قلعه را بر عهده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سپاهیان، که تعداد آنها نیز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مسؤولیّت حفاظت از درهای قلعه و حراست از شهر بر عهده آنها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طرف که</w:t>
      </w:r>
    </w:p>
    <w:p>
      <w:pPr>
        <w:pStyle w:val="BookText"/>
        <w:rPr/>
      </w:pPr>
      <w:r>
        <w:rPr>
          <w:rFonts w:ascii="IRNazanin" w:hAnsi="IRNazanin" w:eastAsia="IRNazanin"/>
          <w:color w:val="111111"/>
          <w:sz w:val="28"/>
          <w:sz w:val="28"/>
          <w:szCs w:val="28"/>
          <w:rtl w:val="true"/>
          <w:lang w:bidi="fa-IR"/>
        </w:rPr>
        <w:t>اعراب بادیه نشین درصدد تهاجم برمی آمدند، این دو گروه در مقابل آنها می ایستادند و واکنش شایستهای از خود نشان می دادند و وظیفه حفظ و نگهبانی را به بهترین شیوه ایفا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نوبت چی ها، که تعدادشان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مسؤولیّت حفاظت و نظافت حُجره شریف را بر عهده داشتند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مشدّیان، که تعدادشان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 ومسؤولیّت حفاظت و حراست از روضه مطهر بر عهده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بیرون حرم شریف نبوی به نوبت کشیک میدادند و با هرگونه سوء قصدی مقابله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پذیرایی از میهمانان شیوخ نیز بر عهده این دو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زمان ما عصر مؤلّف به جز نوبت چی ها، دیگر کسی از آن سه گروه نمانده است، لیکن فرزندان و نوادگان آنها سازمانها تشکیل داده، مراسم رژه رفتن و سان دیدن را انجام میدهند و نوبت چی ها وظیفه حفاظت و نظافت حجره شریفه را به نیکوترین وجهی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توفیقات ربّانی که شامل حال خلافت پناهی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 و نادی، دو پسران بدوی، اگرچه توانستند اعراب ناحیه مدینه را به اطاعت سعود وا دارند، لیکن برای رسیدن به این مقصود، روستاهایی که به آتش کشیدند، اموالی که به غارت بردند و خونهایی که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در پذیرش آیین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بیرون از حدّ احصاء و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ایجاد امنیّت در سراسر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اشقیای بادیه نشین همواره بر ساکنان مدینه منوّره فشار میآوردند، پرچم عداوت را علیه آنها برمی افراشتند و منطقه را به قدری ناامن میکردند که کسی جرأت نمیکرد به تنهایی به مسجد قبا و یا زیارت حضرت حمزه سید الشّهدا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اشقیا گاهی مدینه منوّره را محاصره میکردند، گاهی راه های منتهی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امین افندی، دلیل و راهنمای نظامیان نیز از گروه نوبت چی 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عبدالحمید خان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سی و چهارمین پادشاه عثمانی،</w:t>
      </w:r>
      <w:bookmarkStart w:id="278" w:name="pg3_352"/>
    </w:p>
    <w:p>
      <w:pPr>
        <w:pStyle w:val="BookText"/>
        <w:rPr/>
      </w:pPr>
      <w:bookmarkEnd w:id="278"/>
      <w:r>
        <w:rPr>
          <w:rFonts w:ascii="IRNazanin" w:hAnsi="IRNazanin" w:eastAsia="IRNazanin"/>
          <w:color w:val="111111"/>
          <w:sz w:val="28"/>
          <w:sz w:val="28"/>
          <w:szCs w:val="28"/>
          <w:rtl w:val="true"/>
          <w:lang w:bidi="fa-IR"/>
        </w:rPr>
        <w:t xml:space="preserve">پسر عبدالمجید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مدینه را می بستند و با سپاهیانی که از سوی دولت عثمانی گسیل میشد، مدتها می جنگیدند، در موسم حج راه حجاج را می بستند و به زائران خانه خدا ایجاد مزاحمت میکردند، گاهی کار به جایی می رسید که قافله های مسلّح سیصد چهارصد نفری نمی توانستند از آن مسیرها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اهالی مکّه را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اهل طائف را می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روستاهای مجاور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چیزهای کوچکی را بهانه کرده، مشکلات بزرگی به وجود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عثمانی ناگزیر می شد برای دفع شرّ آنها نیرو اعزام کند، از اینرو، هزینه سنگینی بر خزانه کشور تحمیل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معمولاً آلت دست عدهای از شیوخ قبایل واقع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منظور تحمیل عقیده خود، این افراد را به این کارهای ظالمانه تشویق و تشجیع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شیوخ قبایل آنقدر ظالم و ستم پیشه بودند که برای رسیدن به اهداف و امیال خود، از کشته شدن هزاران نفر از قبیله خود و یا سپاهیانی که برای دفع آنها گسیل می شدند، ذرّه ای متأثر نمی شدند و از اینکه دولت ناگزیر می شد برای اعزام نیرو مخارج سنگینی را متحمل شود، اندیشه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خود را برای افراد قبیله آنقدر جسور و گستاخ نشان داده بودند، که هر خواستهای داشتند، بدون هیچ مقاومتی از سوی قبایل، دریافت می کردند</w:t>
      </w:r>
      <w:r>
        <w:rPr>
          <w:rFonts w:eastAsia="IRNazanin" w:cs="IRNazanin"/>
          <w:color w:val="111111"/>
          <w:sz w:val="28"/>
          <w:szCs w:val="28"/>
          <w:rtl w:val="true"/>
          <w:lang w:bidi="fa-IR"/>
        </w:rPr>
        <w:t xml:space="preserve">... </w:t>
      </w:r>
      <w:r>
        <w:rPr>
          <w:rStyle w:val="FootnoteAnchor"/>
          <w:rtl w:val="true"/>
        </w:rPr>
        <w:footnoteReference w:id="329"/>
      </w:r>
    </w:p>
    <w:p>
      <w:pPr>
        <w:pStyle w:val="Heading4"/>
        <w:numPr>
          <w:ilvl w:val="3"/>
          <w:numId w:val="1"/>
        </w:numPr>
        <w:rPr/>
      </w:pPr>
      <w:bookmarkStart w:id="279" w:name="__RefHeading___Toc1533807_1490000891"/>
      <w:bookmarkStart w:id="280" w:name="_Toc113"/>
      <w:bookmarkEnd w:id="279"/>
      <w:r>
        <w:rPr>
          <w:rtl w:val="true"/>
        </w:rPr>
        <w:t>جغرافیای مدینه</w:t>
      </w:r>
      <w:bookmarkEnd w:id="2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مدینه بر اساس داخل و خارج سور و محلاّت، به سه منطقه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خانه هایی که در داخل سور وجود</w:t>
      </w:r>
      <w:bookmarkStart w:id="281" w:name="pg3_354"/>
    </w:p>
    <w:p>
      <w:pPr>
        <w:pStyle w:val="BookText"/>
        <w:rPr/>
      </w:pPr>
      <w:bookmarkEnd w:id="281"/>
      <w:r>
        <w:rPr>
          <w:rFonts w:ascii="IRNazanin" w:hAnsi="IRNazanin" w:eastAsia="IRNazanin"/>
          <w:color w:val="111111"/>
          <w:sz w:val="28"/>
          <w:sz w:val="28"/>
          <w:szCs w:val="28"/>
          <w:rtl w:val="true"/>
          <w:lang w:bidi="fa-IR"/>
        </w:rPr>
        <w:t>دارد، با خانه هایی که به صورت بزرگ و چشمگیر در بیرون سور ساخته شده، تقریباً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های داخل از نظر وسعت و انتظام در حدّ مطلوب است، جز اینکه برخی از آنها باریک و غیر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کوچه ها موجب اذیت رهگذرها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کوچه ها سنگ فرش نشده، به هنگام وزش بادهای تند، گرد و خاک بلند شده موجب اذیت مردم میگردد،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مؤلف پیشنهاد تأسیس یک منطقه نظامی در میان مکّه و مدینه به دولت عثمانی،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راهوار، از نوع هَجین،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مسلّح، برای تأمین امنیّت راه زائران و امنیّت داخلی حرمین شریفین، مطرح نموده، که به جهت اختصار برگردان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مسائلی در شهرهای متمدن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سکّوها و سنگ فرشها در مواردی کج و کوله و در مواردی به قدری تنگ و باریک است که دو نفر به زحمت از کنار یکدیگر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معماری لطیف و زیبای سور و تزیینات دلگشای خانه ها و مغازه ها تماشاگران را به شگفتی وا می دارد</w:t>
      </w:r>
      <w:r>
        <w:rPr>
          <w:rFonts w:eastAsia="IRNazanin" w:cs="IRNazanin"/>
          <w:color w:val="111111"/>
          <w:sz w:val="28"/>
          <w:szCs w:val="28"/>
          <w:rtl w:val="true"/>
          <w:lang w:bidi="fa-IR"/>
        </w:rPr>
        <w:t>.</w:t>
      </w:r>
    </w:p>
    <w:p>
      <w:pPr>
        <w:pStyle w:val="Heading4"/>
        <w:numPr>
          <w:ilvl w:val="3"/>
          <w:numId w:val="1"/>
        </w:numPr>
        <w:rPr/>
      </w:pPr>
      <w:bookmarkStart w:id="282" w:name="__RefHeading___Toc1533809_1490000891"/>
      <w:bookmarkStart w:id="283" w:name="_Toc114"/>
      <w:bookmarkEnd w:id="282"/>
      <w:r>
        <w:rPr>
          <w:rtl w:val="true"/>
        </w:rPr>
        <w:t>شیوه معماری مدینه</w:t>
      </w:r>
      <w:bookmarkEnd w:id="283"/>
    </w:p>
    <w:p>
      <w:pPr>
        <w:pStyle w:val="BookText"/>
        <w:rPr/>
      </w:pPr>
      <w:r>
        <w:rPr>
          <w:rFonts w:ascii="IRNazanin" w:hAnsi="IRNazanin" w:eastAsia="IRNazanin"/>
          <w:color w:val="111111"/>
          <w:sz w:val="28"/>
          <w:sz w:val="28"/>
          <w:szCs w:val="28"/>
          <w:rtl w:val="true"/>
          <w:lang w:bidi="fa-IR"/>
        </w:rPr>
        <w:t xml:space="preserve">در داخل و خارج سور مدینه، 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بی نقص وجود دارد که به شکل بسیار مطلوب، اساسی، دلپسند و مطابق میل زائران و مسافران ساخته شده، از نظر معماری کاملاً منظّم، بلند، فراتر از سطح زمین، دارای دریچه، پنجره و نورگیر بوده، شبیه خانه های آسیای میانه می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خانه های استانبول، دارای شاه نشین، باغچه های وسیع، منظم، با مناظر زیبا و دلنشین بنیاد شده، با تزیینات و زیبایی خارج از وصف نمای خارجی، به</w:t>
      </w:r>
      <w:bookmarkStart w:id="284" w:name="pg3_356"/>
    </w:p>
    <w:p>
      <w:pPr>
        <w:pStyle w:val="BookText"/>
        <w:rPr/>
      </w:pPr>
      <w:bookmarkEnd w:id="284"/>
      <w:r>
        <w:rPr>
          <w:rFonts w:ascii="IRNazanin" w:hAnsi="IRNazanin" w:eastAsia="IRNazanin"/>
          <w:color w:val="111111"/>
          <w:sz w:val="28"/>
          <w:sz w:val="28"/>
          <w:szCs w:val="28"/>
          <w:rtl w:val="true"/>
          <w:lang w:bidi="fa-IR"/>
        </w:rPr>
        <w:t>شهر پیامبر زیبایی خاص بخشیده، آن را در ردیف شهرهای دیدنی کشورهای متمدّن قرار داده است</w:t>
      </w:r>
      <w:r>
        <w:rPr>
          <w:rFonts w:eastAsia="IRNazanin" w:cs="IRNazanin"/>
          <w:color w:val="111111"/>
          <w:sz w:val="28"/>
          <w:szCs w:val="28"/>
          <w:rtl w:val="true"/>
          <w:lang w:bidi="fa-IR"/>
        </w:rPr>
        <w:t>.</w:t>
      </w:r>
    </w:p>
    <w:p>
      <w:pPr>
        <w:pStyle w:val="Heading4"/>
        <w:numPr>
          <w:ilvl w:val="3"/>
          <w:numId w:val="1"/>
        </w:numPr>
        <w:rPr/>
      </w:pPr>
      <w:bookmarkStart w:id="285" w:name="__RefHeading___Toc1533811_1490000891"/>
      <w:bookmarkStart w:id="286" w:name="_Toc115"/>
      <w:bookmarkEnd w:id="285"/>
      <w:r>
        <w:rPr>
          <w:rtl w:val="true"/>
        </w:rPr>
        <w:t>محله های سه گانه مدینه</w:t>
      </w:r>
      <w:bookmarkEnd w:id="286"/>
    </w:p>
    <w:p>
      <w:pPr>
        <w:pStyle w:val="BookText"/>
        <w:rPr/>
      </w:pPr>
      <w:r>
        <w:rPr>
          <w:rFonts w:ascii="IRNazanin" w:hAnsi="IRNazanin" w:eastAsia="IRNazanin"/>
          <w:color w:val="111111"/>
          <w:sz w:val="28"/>
          <w:sz w:val="28"/>
          <w:szCs w:val="28"/>
          <w:rtl w:val="true"/>
          <w:lang w:bidi="fa-IR"/>
        </w:rPr>
        <w:t xml:space="preserve">خانه هایی که در بیرون سور، در طرف جنوب و غرب ساخته شده، با جادّه وسیعی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از یکدیگر جدا شده و منازلی که در طرف مشرق ساخته شده، با دشت پهناوری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از آنها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خانه هایی که در این سه محلّه، در بیرون سور ساخته شده، از نظر تعداد، بیش از خانه های داخل سور باشد، ولی این تصوّر از آنجا نشأت می گیرد که خانه های بیرون سور، باغچه های وسیعی دارند که بر وسعت خانه ها افزوده است، و گرنه تعداد منازل داخل سور کمتر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محلاّتی که در بیرون سور مدینه واقع است، عمدتاً به صورت غیر منظّم ساخته شده و چون هیچوقت از شرّ اشقیا در امان نبوده، بیشتر ساکنان این خانه ها از فقرا و کشاورزان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دروازه اصلی سور، در سمت غربی شهر قرار دارد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عنبریه</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این دروازه در سطح دروازه های مشهور قاهره است ولی شباهت کامل به آنها ندارد</w:t>
      </w:r>
      <w:r>
        <w:rPr>
          <w:rFonts w:eastAsia="IRNazanin" w:cs="IRNazanin"/>
          <w:color w:val="111111"/>
          <w:sz w:val="28"/>
          <w:szCs w:val="28"/>
          <w:rtl w:val="true"/>
          <w:lang w:bidi="fa-IR"/>
        </w:rPr>
        <w:t>.</w:t>
      </w:r>
    </w:p>
    <w:p>
      <w:pPr>
        <w:pStyle w:val="Heading4"/>
        <w:numPr>
          <w:ilvl w:val="3"/>
          <w:numId w:val="1"/>
        </w:numPr>
        <w:rPr/>
      </w:pPr>
      <w:bookmarkStart w:id="287" w:name="__RefHeading___Toc1533813_1490000891"/>
      <w:bookmarkStart w:id="288" w:name="_Toc116"/>
      <w:bookmarkEnd w:id="287"/>
      <w:r>
        <w:rPr>
          <w:rtl w:val="true"/>
        </w:rPr>
        <w:t>میدان مناخه</w:t>
      </w:r>
      <w:bookmarkEnd w:id="288"/>
    </w:p>
    <w:p>
      <w:pPr>
        <w:pStyle w:val="BookText"/>
        <w:rPr/>
      </w:pPr>
      <w:r>
        <w:rPr>
          <w:rFonts w:ascii="IRNazanin" w:hAnsi="IRNazanin" w:eastAsia="IRNazanin"/>
          <w:color w:val="111111"/>
          <w:sz w:val="28"/>
          <w:sz w:val="28"/>
          <w:szCs w:val="28"/>
          <w:rtl w:val="true"/>
          <w:lang w:bidi="fa-IR"/>
        </w:rPr>
        <w:t xml:space="preserve">دشت مناخه صحرای بسیار وسیعی است که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پهنا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مسجد بسیار زیبا در میدان مناخه، در سمت دروازه مصر، با سنگهای بسیار زیبا، با معماری بسیار دلگشا، با اسلوبی هماهنگ و شبیه یکدیگر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گرداگرد این مساجد، خان ه های فراوانی برای اسکان زائران وجود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موسم حج زائران خانه خدا تا نزدیکی این مساجد با شترهای خود می</w:t>
      </w:r>
      <w:bookmarkStart w:id="289" w:name="pg3_358"/>
    </w:p>
    <w:p>
      <w:pPr>
        <w:pStyle w:val="BookText"/>
        <w:rPr/>
      </w:pPr>
      <w:bookmarkEnd w:id="289"/>
      <w:r>
        <w:rPr>
          <w:rFonts w:ascii="IRNazanin" w:hAnsi="IRNazanin" w:eastAsia="IRNazanin"/>
          <w:color w:val="111111"/>
          <w:sz w:val="28"/>
          <w:sz w:val="28"/>
          <w:szCs w:val="28"/>
          <w:rtl w:val="true"/>
          <w:lang w:bidi="fa-IR"/>
        </w:rPr>
        <w:t>آیند، آنجا که برای خود راهنما و مطوّف انتخاب میکنند، آنگاه به خانه ای که توسط دلیل و راهنما اجاره شده عزیمت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مستمند؛ از جمله حج گزاران مراکشی، برای خود دلیل و راهنما انتخاب نمی کنند، بلکه در همین میدان چادر زده، درون چادر اقامت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زائران اگرچه توفیق زیارت رایگان نصیب شان میشود، ولی با توجه به فاصله میدان مناخه تا روضه مطهر، خستگی زیادی را برای تشرّف به مسجد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پنج گانه نماز متحمّل میشوند، آنگاه برای یافتن جا در مسجد النّبی نیز به مشکل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زائران برای اینکه چند ریال به دلیل نپردازند، در داخل شهر مسکن نمی گزینند و این همه مشکلات را تحمّل میکنند، ولی حجاج متموّل این سعادت را دارند که در داخل شهر مسکن گزیده، در همه اوقات نماز به آرزوی دیرین خود برسند و سعادت زیارت پر میمنت حرم مطهر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سوی میدان مناخه، محلّی برای استراحت اشتران منظور شده، که</w:t>
      </w:r>
    </w:p>
    <w:p>
      <w:pPr>
        <w:pStyle w:val="BookText"/>
        <w:rPr/>
      </w:pPr>
      <w:r>
        <w:rPr>
          <w:rFonts w:ascii="IRNazanin" w:hAnsi="IRNazanin" w:eastAsia="IRNazanin"/>
          <w:color w:val="111111"/>
          <w:sz w:val="28"/>
          <w:sz w:val="28"/>
          <w:szCs w:val="28"/>
          <w:rtl w:val="true"/>
          <w:lang w:bidi="fa-IR"/>
        </w:rPr>
        <w:t>پس از اسکان زائران، مسؤول اشتران هر قافلهای، شترها را تحویل گرفته، به ساربانها تحویل میدهند، تا هنگام بازگشت زائران آنها را به چرا میبرند و به نوبت از آنها محافظت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مناخه که در سمت غربی مدینه قرار دارد، در گذشته مالکان خصوصی داشت، بعدها بر اساس نیاز مبرمی که احساس میشد، از سوی دولت خریداری شده، برای اسکان زائران اختصاص یافت و لذا ساختمان سازی در آنجا ممنوع اعلام شد و به عنوان استراحتگاه زائران وقف گردید</w:t>
      </w:r>
      <w:r>
        <w:rPr>
          <w:rFonts w:eastAsia="IRNazanin" w:cs="IRNazanin"/>
          <w:color w:val="111111"/>
          <w:sz w:val="28"/>
          <w:szCs w:val="28"/>
          <w:rtl w:val="true"/>
          <w:lang w:bidi="fa-IR"/>
        </w:rPr>
        <w:t>.</w:t>
      </w:r>
    </w:p>
    <w:p>
      <w:pPr>
        <w:pStyle w:val="Heading4"/>
        <w:numPr>
          <w:ilvl w:val="3"/>
          <w:numId w:val="1"/>
        </w:numPr>
        <w:rPr/>
      </w:pPr>
      <w:bookmarkStart w:id="290" w:name="__RefHeading___Toc1533815_1490000891"/>
      <w:bookmarkStart w:id="291" w:name="_Toc117"/>
      <w:bookmarkEnd w:id="290"/>
      <w:r>
        <w:rPr>
          <w:rtl w:val="true"/>
        </w:rPr>
        <w:t>وجه تسمیه</w:t>
      </w:r>
      <w:bookmarkEnd w:id="29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خوابانیدن 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w:t>
      </w:r>
      <w:r>
        <w:rPr>
          <w:rFonts w:eastAsia="IRNazanin" w:cs="IRNazanin"/>
          <w:color w:val="111111"/>
          <w:sz w:val="28"/>
          <w:szCs w:val="28"/>
          <w:rtl w:val="true"/>
          <w:lang w:bidi="fa-IR"/>
        </w:rPr>
        <w:t>»</w:t>
      </w:r>
      <w:bookmarkStart w:id="292" w:name="pg3_360"/>
    </w:p>
    <w:p>
      <w:pPr>
        <w:pStyle w:val="BookText"/>
        <w:rPr/>
      </w:pPr>
      <w:bookmarkEnd w:id="292"/>
      <w:r>
        <w:rPr>
          <w:rFonts w:ascii="IRNazanin" w:hAnsi="IRNazanin" w:eastAsia="IRNazanin"/>
          <w:color w:val="111111"/>
          <w:sz w:val="28"/>
          <w:sz w:val="28"/>
          <w:szCs w:val="28"/>
          <w:rtl w:val="true"/>
          <w:lang w:bidi="fa-IR"/>
        </w:rPr>
        <w:t>به معنای استراحتگاه اشتران 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از این رهگذر، پس از انتخاب این منطقه به عنوان استراحتگاه اشتران،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این واژه تنها در مورد میدان مناخه به کار می رفت، ولی بعدها تعمیم یافت و به کلّ سرزمینی که در جهت غربی بیرون سور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مناخه بسیار گسترش یافته و برای خود کشوری شدهاست، تا جایی که در آن نماز جمعه اقامه می شود</w:t>
      </w:r>
      <w:r>
        <w:rPr>
          <w:rFonts w:eastAsia="IRNazanin" w:cs="IRNazanin"/>
          <w:color w:val="111111"/>
          <w:sz w:val="28"/>
          <w:szCs w:val="28"/>
          <w:rtl w:val="true"/>
          <w:lang w:bidi="fa-IR"/>
        </w:rPr>
        <w:t>.</w:t>
      </w:r>
    </w:p>
    <w:p>
      <w:pPr>
        <w:pStyle w:val="Heading4"/>
        <w:numPr>
          <w:ilvl w:val="3"/>
          <w:numId w:val="1"/>
        </w:numPr>
        <w:rPr/>
      </w:pPr>
      <w:bookmarkStart w:id="293" w:name="__RefHeading___Toc1533817_1490000891"/>
      <w:bookmarkStart w:id="294" w:name="_Toc118"/>
      <w:bookmarkEnd w:id="293"/>
      <w:r>
        <w:rPr>
          <w:rtl w:val="true"/>
        </w:rPr>
        <w:t>کوه ها و کوهپایه های مدینه</w:t>
      </w:r>
      <w:bookmarkEnd w:id="294"/>
    </w:p>
    <w:p>
      <w:pPr>
        <w:pStyle w:val="BookText"/>
        <w:rPr/>
      </w:pPr>
      <w:r>
        <w:rPr>
          <w:rFonts w:ascii="IRNazanin" w:hAnsi="IRNazanin" w:eastAsia="IRNazanin"/>
          <w:color w:val="111111"/>
          <w:sz w:val="28"/>
          <w:sz w:val="28"/>
          <w:szCs w:val="28"/>
          <w:rtl w:val="true"/>
          <w:lang w:bidi="fa-IR"/>
        </w:rPr>
        <w:t>به طوری که در فصلهای بعدی توضیح داده می شود، مدینه منوّره دو کوه مهم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Style w:val="FootnoteAnchor"/>
          <w:rtl w:val="true"/>
        </w:rPr>
        <w:footnoteReference w:id="332"/>
      </w:r>
      <w:r>
        <w:rPr>
          <w:rFonts w:ascii="IRNazanin" w:hAnsi="IRNazanin" w:eastAsia="IRNazanin"/>
          <w:color w:val="111111"/>
          <w:sz w:val="28"/>
          <w:sz w:val="28"/>
          <w:szCs w:val="28"/>
          <w:rtl w:val="true"/>
          <w:lang w:bidi="fa-IR"/>
        </w:rPr>
        <w:t>و چهار دشت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مواقعی که باران تند میبارد، سیلهایی در اطراف مدینه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از وادیهای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سلیم، حَرّه، غابه و سپس أضم عبور کرده، به سوی چاههای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عروه سرازیر می شود</w:t>
      </w:r>
      <w:r>
        <w:rPr>
          <w:rFonts w:eastAsia="IRNazanin" w:cs="IRNazanin"/>
          <w:color w:val="111111"/>
          <w:sz w:val="28"/>
          <w:szCs w:val="28"/>
          <w:rtl w:val="true"/>
          <w:lang w:bidi="fa-IR"/>
        </w:rPr>
        <w:t xml:space="preserve">. </w:t>
      </w:r>
      <w:r>
        <w:rPr>
          <w:rStyle w:val="FootnoteAnchor"/>
          <w:rtl w:val="true"/>
        </w:rPr>
        <w:footnoteReference w:id="333"/>
      </w:r>
    </w:p>
    <w:p>
      <w:pPr>
        <w:pStyle w:val="Heading4"/>
        <w:numPr>
          <w:ilvl w:val="3"/>
          <w:numId w:val="1"/>
        </w:numPr>
        <w:rPr/>
      </w:pPr>
      <w:bookmarkStart w:id="295" w:name="__RefHeading___Toc1533819_1490000891"/>
      <w:bookmarkStart w:id="296" w:name="_Toc119"/>
      <w:bookmarkEnd w:id="295"/>
      <w:r>
        <w:rPr>
          <w:rtl w:val="true"/>
        </w:rPr>
        <w:t>نواحی مدینه</w:t>
      </w:r>
      <w:bookmarkEnd w:id="296"/>
    </w:p>
    <w:p>
      <w:pPr>
        <w:pStyle w:val="BookText"/>
        <w:rPr/>
      </w:pPr>
      <w:r>
        <w:rPr>
          <w:rFonts w:ascii="IRNazanin" w:hAnsi="IRNazanin" w:eastAsia="IRNazanin"/>
          <w:color w:val="111111"/>
          <w:sz w:val="28"/>
          <w:sz w:val="28"/>
          <w:szCs w:val="28"/>
          <w:rtl w:val="true"/>
          <w:lang w:bidi="fa-IR"/>
        </w:rPr>
        <w:t>در پیرامون شهر مقدس مدینه، ناحیه هایی است با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تیما، دومة الجندل، فرع، ذوالرّمه، وادی القری، ینبع، سیّاله، رهاط، اکحل، مدین، فدک، </w:t>
      </w:r>
      <w:r>
        <w:rPr>
          <w:rStyle w:val="FootnoteAnchor"/>
          <w:rtl w:val="true"/>
        </w:rPr>
        <w:footnoteReference w:id="334"/>
      </w:r>
      <w:r>
        <w:rPr>
          <w:rFonts w:ascii="IRNazanin" w:hAnsi="IRNazanin" w:eastAsia="IRNazanin"/>
          <w:color w:val="111111"/>
          <w:sz w:val="28"/>
          <w:sz w:val="28"/>
          <w:szCs w:val="28"/>
          <w:rtl w:val="true"/>
          <w:lang w:bidi="fa-IR"/>
        </w:rPr>
        <w:t>خیبر، روستاهای عُرَینه و ده ها ناحیه دیگر، که اسامی آنها معروف و مشهور است</w:t>
      </w:r>
      <w:r>
        <w:rPr>
          <w:rFonts w:eastAsia="IRNazanin" w:cs="IRNazanin"/>
          <w:color w:val="111111"/>
          <w:sz w:val="28"/>
          <w:szCs w:val="28"/>
          <w:rtl w:val="true"/>
          <w:lang w:bidi="fa-IR"/>
        </w:rPr>
        <w:t>.</w:t>
      </w:r>
    </w:p>
    <w:p>
      <w:pPr>
        <w:pStyle w:val="Heading4"/>
        <w:numPr>
          <w:ilvl w:val="3"/>
          <w:numId w:val="1"/>
        </w:numPr>
        <w:rPr/>
      </w:pPr>
      <w:bookmarkStart w:id="297" w:name="__RefHeading___Toc1533821_1490000891"/>
      <w:bookmarkStart w:id="298" w:name="_Toc120"/>
      <w:bookmarkEnd w:id="297"/>
      <w:r>
        <w:rPr>
          <w:rtl w:val="true"/>
        </w:rPr>
        <w:t>اسکله جار</w:t>
      </w:r>
      <w:bookmarkEnd w:id="298"/>
    </w:p>
    <w:p>
      <w:pPr>
        <w:pStyle w:val="BookText"/>
        <w:rPr/>
      </w:pPr>
      <w:r>
        <w:rPr>
          <w:rFonts w:ascii="Amiri" w:hAnsi="Amiri" w:eastAsia="Amiri" w:cs="Amiri"/>
          <w:color w:val="111111"/>
          <w:sz w:val="28"/>
          <w:sz w:val="28"/>
          <w:szCs w:val="28"/>
          <w:rtl w:val="true"/>
          <w:lang w:bidi="ar-SA"/>
        </w:rPr>
        <w:t xml:space="preserve">کرانه دریای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قُلْزُم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را در نواحی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در آنجا بندر و اسکله زیبایی است که آن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ساحل دریای قلزم بحر احمر شبه جزیرهای به طول سه میل واقع است که از سه طرف به وسیله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وزش بادهای مخالف و مخاطره آمیز شدن دریا، بَلَم ها و قایق ها در این ساحل پهلو می گیرند و تا عادی شدن</w:t>
      </w:r>
      <w:bookmarkStart w:id="299" w:name="pg3_362"/>
    </w:p>
    <w:p>
      <w:pPr>
        <w:pStyle w:val="BookText"/>
        <w:rPr/>
      </w:pPr>
      <w:bookmarkEnd w:id="299"/>
      <w:r>
        <w:rPr>
          <w:rFonts w:ascii="IRNazanin" w:hAnsi="IRNazanin" w:eastAsia="IRNazanin"/>
          <w:color w:val="111111"/>
          <w:sz w:val="28"/>
          <w:sz w:val="28"/>
          <w:szCs w:val="28"/>
          <w:rtl w:val="true"/>
          <w:lang w:bidi="fa-IR"/>
        </w:rPr>
        <w:t>دریا آنجا را ترک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ساحل جار برای نگهداری دام بسیار مناسب است</w:t>
      </w:r>
      <w:r>
        <w:rPr>
          <w:rFonts w:eastAsia="IRNazanin" w:cs="IRNazanin"/>
          <w:color w:val="111111"/>
          <w:sz w:val="28"/>
          <w:szCs w:val="28"/>
          <w:rtl w:val="true"/>
          <w:lang w:bidi="fa-IR"/>
        </w:rPr>
        <w:t>.</w:t>
      </w:r>
    </w:p>
    <w:p>
      <w:pPr>
        <w:pStyle w:val="Heading4"/>
        <w:numPr>
          <w:ilvl w:val="3"/>
          <w:numId w:val="1"/>
        </w:numPr>
        <w:rPr/>
      </w:pPr>
      <w:bookmarkStart w:id="300" w:name="__RefHeading___Toc1533823_1490000891"/>
      <w:bookmarkStart w:id="301" w:name="_Toc121"/>
      <w:bookmarkEnd w:id="300"/>
      <w:r>
        <w:rPr>
          <w:rtl w:val="true"/>
        </w:rPr>
        <w:t>سرزمین عجایب</w:t>
      </w:r>
      <w:bookmarkEnd w:id="301"/>
    </w:p>
    <w:p>
      <w:pPr>
        <w:pStyle w:val="BookText"/>
        <w:rPr/>
      </w:pPr>
      <w:r>
        <w:rPr>
          <w:rFonts w:ascii="IRNazanin" w:hAnsi="IRNazanin" w:eastAsia="IRNazanin"/>
          <w:color w:val="111111"/>
          <w:sz w:val="28"/>
          <w:sz w:val="28"/>
          <w:szCs w:val="28"/>
          <w:rtl w:val="true"/>
          <w:lang w:bidi="fa-IR"/>
        </w:rPr>
        <w:t xml:space="preserve">بر اساس نقل شمس الدّین، ابوعبدالله محمد بن طالب انصاری دمشقی،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الدّهر فی عجائب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 و کوهپایه های اطراف مدینه، حیوانات شگفت و عجیب الخلقه فراوانی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شگفتی های خلقت، از قدرت حضرت احدیت، نشانهای در آفرینش، نوعی ملخ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w:t>
      </w:r>
    </w:p>
    <w:p>
      <w:pPr>
        <w:pStyle w:val="BookText"/>
        <w:rPr/>
      </w:pPr>
      <w:r>
        <w:rPr>
          <w:rFonts w:ascii="IRNazanin" w:hAnsi="IRNazanin" w:eastAsia="IRNazanin"/>
          <w:color w:val="111111"/>
          <w:sz w:val="28"/>
          <w:sz w:val="28"/>
          <w:szCs w:val="28"/>
          <w:rtl w:val="true"/>
          <w:lang w:bidi="fa-IR"/>
        </w:rPr>
        <w:t xml:space="preserve">که پیرامون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یافت می شود و اهالی مدینه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جلوه هایی از حیوانات عظیم الجثّه در این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اش شبیه چهره اسب،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دیدگان فیل،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گردنش شبیه گردن گاو،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سینه اش مانند سینه شتر،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شکمش شبیه شکم عقرب،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بالهایش چون بالهای کرکس از تیره قره قوش،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رانهایش شبیه ران شتر،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پاهایش همانند پاهای شتر مرغ،</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دمش شبیه دم 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آفریدگاری که عقلها</w:t>
      </w:r>
    </w:p>
    <w:p>
      <w:pPr>
        <w:pStyle w:val="BookText"/>
        <w:rPr/>
      </w:pPr>
      <w:r>
        <w:rPr>
          <w:rFonts w:ascii="IRNazanin" w:hAnsi="IRNazanin" w:eastAsia="IRNazanin"/>
          <w:color w:val="111111"/>
          <w:sz w:val="28"/>
          <w:sz w:val="28"/>
          <w:szCs w:val="28"/>
          <w:rtl w:val="true"/>
          <w:lang w:bidi="fa-IR"/>
        </w:rPr>
        <w:t>در عجایب خلقتش در حیرت و</w:t>
      </w:r>
    </w:p>
    <w:p>
      <w:pPr>
        <w:pStyle w:val="BookText"/>
        <w:rPr/>
      </w:pPr>
      <w:r>
        <w:rPr>
          <w:rFonts w:ascii="IRNazanin" w:hAnsi="IRNazanin" w:eastAsia="IRNazanin"/>
          <w:color w:val="111111"/>
          <w:sz w:val="28"/>
          <w:sz w:val="28"/>
          <w:szCs w:val="28"/>
          <w:rtl w:val="true"/>
          <w:lang w:bidi="fa-IR"/>
        </w:rPr>
        <w:t>شگفتی اند</w:t>
      </w:r>
      <w:r>
        <w:rPr>
          <w:rFonts w:eastAsia="IRNazanin" w:cs="IRNazanin"/>
          <w:color w:val="111111"/>
          <w:sz w:val="28"/>
          <w:szCs w:val="28"/>
          <w:rtl w:val="true"/>
          <w:lang w:bidi="fa-IR"/>
        </w:rPr>
        <w:t>.</w:t>
      </w:r>
    </w:p>
    <w:p>
      <w:pPr>
        <w:pStyle w:val="Heading3"/>
        <w:numPr>
          <w:ilvl w:val="2"/>
          <w:numId w:val="1"/>
        </w:numPr>
        <w:rPr/>
      </w:pPr>
      <w:bookmarkStart w:id="302" w:name="__RefHeading___Toc1533825_1490000891"/>
      <w:bookmarkStart w:id="303" w:name="_Toc122"/>
      <w:bookmarkEnd w:id="302"/>
      <w:r>
        <w:rPr>
          <w:rtl w:val="true"/>
        </w:rPr>
        <w:t>پاسخ به شبهات وهابیت</w:t>
      </w:r>
      <w:bookmarkEnd w:id="303"/>
    </w:p>
    <w:p>
      <w:pPr>
        <w:pStyle w:val="Heading4"/>
        <w:numPr>
          <w:ilvl w:val="3"/>
          <w:numId w:val="1"/>
        </w:numPr>
        <w:rPr/>
      </w:pPr>
      <w:bookmarkStart w:id="304" w:name="__RefHeading___Toc1533827_1490000891"/>
      <w:bookmarkStart w:id="305" w:name="_Toc123"/>
      <w:bookmarkEnd w:id="304"/>
      <w:r>
        <w:rPr>
          <w:rtl w:val="true"/>
        </w:rPr>
        <w:t>نام کتاب</w:t>
      </w:r>
      <w:bookmarkEnd w:id="305"/>
    </w:p>
    <w:p>
      <w:pPr>
        <w:pStyle w:val="BookText"/>
        <w:rPr/>
      </w:pPr>
      <w:r>
        <w:rPr>
          <w:rFonts w:ascii="IRNazanin" w:hAnsi="IRNazanin" w:eastAsia="IRNazanin"/>
          <w:color w:val="111111"/>
          <w:sz w:val="28"/>
          <w:sz w:val="28"/>
          <w:szCs w:val="28"/>
          <w:rtl w:val="true"/>
          <w:lang w:bidi="fa-IR"/>
        </w:rPr>
        <w:t>شیعه و پاسخ به چند پرسش</w:t>
      </w:r>
    </w:p>
    <w:p>
      <w:pPr>
        <w:pStyle w:val="Heading4"/>
        <w:numPr>
          <w:ilvl w:val="3"/>
          <w:numId w:val="1"/>
        </w:numPr>
        <w:rPr/>
      </w:pPr>
      <w:bookmarkStart w:id="306" w:name="__RefHeading___Toc1533829_1490000891"/>
      <w:bookmarkStart w:id="307" w:name="_Toc124"/>
      <w:bookmarkEnd w:id="306"/>
      <w:r>
        <w:rPr>
          <w:rtl w:val="true"/>
        </w:rPr>
        <w:t>نویسنده</w:t>
      </w:r>
      <w:bookmarkEnd w:id="307"/>
    </w:p>
    <w:p>
      <w:pPr>
        <w:pStyle w:val="BookText"/>
        <w:rPr/>
      </w:pPr>
      <w:r>
        <w:rPr>
          <w:rFonts w:ascii="IRNazanin" w:hAnsi="IRNazanin" w:eastAsia="IRNazanin"/>
          <w:color w:val="111111"/>
          <w:sz w:val="28"/>
          <w:sz w:val="28"/>
          <w:szCs w:val="28"/>
          <w:rtl w:val="true"/>
          <w:lang w:bidi="fa-IR"/>
        </w:rPr>
        <w:t>آیت الله حاج شیخ رضا استادی</w:t>
      </w:r>
    </w:p>
    <w:p>
      <w:pPr>
        <w:pStyle w:val="Heading4"/>
        <w:numPr>
          <w:ilvl w:val="3"/>
          <w:numId w:val="1"/>
        </w:numPr>
        <w:rPr/>
      </w:pPr>
      <w:bookmarkStart w:id="308" w:name="__RefHeading___Toc1533831_1490000891"/>
      <w:bookmarkStart w:id="309" w:name="_Toc125"/>
      <w:bookmarkEnd w:id="308"/>
      <w:r>
        <w:rPr>
          <w:rtl w:val="true"/>
        </w:rPr>
        <w:t>پیشگفتار</w:t>
      </w:r>
      <w:bookmarkEnd w:id="30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زائران شیعه که از ایران برای انجام عمره مفرده و یا حج تمتع به مدینه و مکه مشرف می شوند در دو هفته یا چهار هفته ای که با اهل تسنن معاشرت و مصاحبت دارند سؤال هایی برایشان پیش می آید و یا گاهی سؤال هایی از ایشان می شود و نیز احیاناً اعتراض هایی را به مذهب شیعه می شنوند که در هر سه صورت مایلند درباره این مسائل دست کم آشنایی</w:t>
      </w:r>
    </w:p>
    <w:p>
      <w:pPr>
        <w:pStyle w:val="BookText"/>
        <w:rPr/>
      </w:pPr>
      <w:r>
        <w:rPr>
          <w:rFonts w:ascii="IRNazanin" w:hAnsi="IRNazanin" w:eastAsia="IRNazanin"/>
          <w:color w:val="111111"/>
          <w:sz w:val="28"/>
          <w:sz w:val="28"/>
          <w:szCs w:val="28"/>
          <w:rtl w:val="true"/>
          <w:lang w:bidi="fa-IR"/>
        </w:rPr>
        <w:t>مختصری داشته باشند که هم خود گرفتار ابهام نشوند و هم بتوانند در حدّ اطلاع خود پاسخگوی سؤال کنندگان باشند و هم به بی اساس بودن آن اعتراضات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این مسائل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چه زمانی پیدا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شیعیان برای اعتقاد به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 معصوم او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ویژگی هایی دارند؟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اختلاف شیعه و سنّی در بخشی از مسائل اعتقادی و احکام فقهی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برخی از سنی های وهابی، شیعه را مشرک می خوانند؟ اشتباه آنان در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اعتقاد شیعه به شفاعت دلیل قرآنی و روائی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شیعه زیارت قبر پیامبر و امامان معصوم و مؤمنان را مستحب می داند؟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استحباب توسل به اولیاء خدا از نظر قرآن و روایات دلیلی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بدعت چیست که گاهی برخی وهابی ها به اشتباه بخشی از عبادات شیعه را بدعت می نامند؟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در مواردی تقیه می کند و مقصود از تقیه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لوازمی دارد؟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مانند سنّی ها وضو نمی گیرند؟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اذان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بیشتر سنی ها دست بسته نماز نمی خوانند؟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مانند سنّی ها در نماز بعد از خواندن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بر مهر و امثال آن سجده می کنند؟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خلاف سنّی ها نماز ظهر و عصر، و</w:t>
      </w:r>
      <w:bookmarkStart w:id="310" w:name="pg3_366"/>
    </w:p>
    <w:p>
      <w:pPr>
        <w:pStyle w:val="BookText"/>
        <w:rPr/>
      </w:pPr>
      <w:bookmarkEnd w:id="310"/>
      <w:r>
        <w:rPr>
          <w:rFonts w:ascii="IRNazanin" w:hAnsi="IRNazanin" w:eastAsia="IRNazanin"/>
          <w:color w:val="111111"/>
          <w:sz w:val="28"/>
          <w:sz w:val="28"/>
          <w:szCs w:val="28"/>
          <w:rtl w:val="true"/>
          <w:lang w:bidi="fa-IR"/>
        </w:rPr>
        <w:t>مغرب و عشاء را با هم می خوانند؟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هزار رکعت نماز مستحب ماه رمضان را مانند سنّی ها به جماعت نمی خوانند؟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شیعه در وجوب پرداخت خمس چیست؟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موقّت از نظر قرآن و روایات جائز است یا نه؟</w:t>
      </w:r>
    </w:p>
    <w:p>
      <w:pPr>
        <w:pStyle w:val="BookText"/>
        <w:rPr/>
      </w:pPr>
      <w:r>
        <w:rPr>
          <w:rFonts w:ascii="IRNazanin" w:hAnsi="IRNazanin" w:eastAsia="IRNazanin"/>
          <w:color w:val="111111"/>
          <w:sz w:val="28"/>
          <w:sz w:val="28"/>
          <w:szCs w:val="28"/>
          <w:rtl w:val="true"/>
          <w:lang w:bidi="fa-IR"/>
        </w:rPr>
        <w:t xml:space="preserve">کسانی که با مکتب شیعه و مسائل امامت و معارف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باشند می دانند که در طول تاریخ اسلام و بویژه در عصر حاضر کتاب های فراوانی به زبان عربی و فارسی و غیره تألیف و منتشر شده که درباره این مسائل و سایر مسائل مربوط به شیعه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مستدل و مستند و منطقی، مباحث لازم را مطرح نموده اند و علاوه بر تحقیق و بیان مسائل، به همه شبهاتی که از طرف مخالفین ایراد شده نیز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مقصود از تنظیم این کتاب اطلاع رسانی در سطح عموم مردم است بهتر دیدیم که با استفاده و اقتباس از سه کتاب از این کتابها که در سالهای اخیر منتشر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عقائد امامیه در صدو پنجاه اصل تألیف آیة الله حاج شیخ جعفر سبحانی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شیعه شناسی تألیف استاد گرانقدر علی ربانی گلپایگانی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شناسی و پاسخ به شبهات تألیف فاضل محترم علی اصغر رضوانی</w:t>
      </w:r>
    </w:p>
    <w:p>
      <w:pPr>
        <w:pStyle w:val="BookText"/>
        <w:rPr/>
      </w:pPr>
      <w:r>
        <w:rPr>
          <w:rFonts w:ascii="IRNazanin" w:hAnsi="IRNazanin" w:eastAsia="IRNazanin"/>
          <w:color w:val="111111"/>
          <w:sz w:val="28"/>
          <w:sz w:val="28"/>
          <w:szCs w:val="28"/>
          <w:rtl w:val="true"/>
          <w:lang w:bidi="fa-IR"/>
        </w:rPr>
        <w:t>درباره چند مسأله ای که یاد شد اطلاعات کوتاه و در عین حال قانع کننده و محکمی را در اختیار زائران گرامی بگذاریم امید است در حدّ خود سودمند باشد</w:t>
      </w:r>
      <w:r>
        <w:rPr>
          <w:rFonts w:eastAsia="IRNazanin" w:cs="IRNazanin"/>
          <w:color w:val="111111"/>
          <w:sz w:val="28"/>
          <w:szCs w:val="28"/>
          <w:rtl w:val="true"/>
          <w:lang w:bidi="fa-IR"/>
        </w:rPr>
        <w:t>.</w:t>
      </w:r>
    </w:p>
    <w:p>
      <w:pPr>
        <w:pStyle w:val="Heading4"/>
        <w:numPr>
          <w:ilvl w:val="3"/>
          <w:numId w:val="1"/>
        </w:numPr>
        <w:rPr/>
      </w:pPr>
      <w:bookmarkStart w:id="311" w:name="__RefHeading___Toc1533833_1490000891"/>
      <w:bookmarkStart w:id="312" w:name="_Toc126"/>
      <w:bookmarkEnd w:id="311"/>
      <w:r>
        <w:rPr>
          <w:rtl w:val="true"/>
        </w:rPr>
        <w:t>تاریخ پیدایش شیعه</w:t>
      </w:r>
      <w:bookmarkEnd w:id="31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اصطلاح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امامیه و یا</w:t>
      </w:r>
    </w:p>
    <w:p>
      <w:pPr>
        <w:pStyle w:val="BookText"/>
        <w:rPr/>
      </w:pPr>
      <w:r>
        <w:rPr>
          <w:rFonts w:ascii="IRNazanin" w:hAnsi="IRNazanin" w:eastAsia="IRNazanin"/>
          <w:color w:val="111111"/>
          <w:sz w:val="28"/>
          <w:sz w:val="28"/>
          <w:szCs w:val="28"/>
          <w:rtl w:val="true"/>
          <w:lang w:bidi="fa-IR"/>
        </w:rPr>
        <w:t>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گروهی از مسلمانان گفته می شود که پس از درگذشت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 معصوم او را امام و جانشین او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پیرو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کسانی که پیروی آن حضرت را برگزیده و به او اظهار محبت و ارادت نموده اند به عصر رسالت باز می گردد زیرا مطابق احادیثی که محدّثان سنّی و شیعی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و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نام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از جابر بن عبدالله انصاری و عبدالله بن عباس روایت کرده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اولئک هم خیر البریّة</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شیعیانش در روز قیامت رستگار خواهند بود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ابن اثیر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ستقدم علی الله انت و شیعتک راضین مرضیین</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تو و شیعیانت روز قیامت با رضایت و خشنودی بر خداوند وارد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شبلنجی نیز نظیر این روایت را در کتاب نورالابصار نقل کرده است</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حدیثی دیگر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اولئک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تو</w:t>
      </w:r>
    </w:p>
    <w:p>
      <w:pPr>
        <w:pStyle w:val="BookText"/>
        <w:rPr/>
      </w:pPr>
      <w:r>
        <w:rPr>
          <w:rFonts w:ascii="IRNazanin" w:hAnsi="IRNazanin" w:eastAsia="IRNazanin"/>
          <w:color w:val="111111"/>
          <w:sz w:val="28"/>
          <w:sz w:val="28"/>
          <w:szCs w:val="28"/>
          <w:rtl w:val="true"/>
          <w:lang w:bidi="fa-IR"/>
        </w:rPr>
        <w:t>است وعده گاه من و شما حوض کوثر است، آن گاه که امت ها را برای حساب می آورند، شما شادمان و سرافراز خواهید بود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بود،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وارد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انت و اصحابک فی الجنة و شیعتک فی الجنة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 و شیعیانت در بهشت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خوارزمی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 درختی را دید که به زینت های مختلف آذین بندی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چه کسی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عمویت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خداوند بهشتیان را وارد بهشت کند، شیعیان علی را نزد این درخت می آورند و از زینت های آن بهره مند می شوند، آن گاه منادی اعلان می کند که این افراد شیعیان علی بن ابیطالب اند که در دنیا بر اذیت ها صبر کردند، و اینک این موهبت ها به آنان عطا شده است</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جای دیگر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در این هنگام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پیامبر خطاب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أتاکم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آمد</w:t>
      </w:r>
    </w:p>
    <w:p>
      <w:pPr>
        <w:pStyle w:val="BookText"/>
        <w:rPr/>
      </w:pPr>
      <w:r>
        <w:rPr>
          <w:rFonts w:ascii="IRNazanin" w:hAnsi="IRNazanin" w:eastAsia="IRNazanin"/>
          <w:color w:val="111111"/>
          <w:sz w:val="28"/>
          <w:sz w:val="28"/>
          <w:szCs w:val="28"/>
          <w:rtl w:val="true"/>
          <w:lang w:bidi="fa-IR"/>
        </w:rPr>
        <w:t>سپس روی به کعبه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و شیعته هم الفائزون یوم القیامة</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علی و شیعیان او در روز قیامت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 دیگر نیز در کتب اهل سنّت در این باره روایت شده است که به خاطر طولانی نشدن کلام از ذکر آن خودداری شد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 نقل موارد یاد شده برای اثبات مقصود ما کافی است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از این احادیث به دست می آید که نام شیعه نخستین بار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هواداران و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این اصطلاح شناخته شده بود، 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حوادث مربوط به سقیفه را نقل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ماجرای بیعت با ابوبکر در سقیفه پایان یافت، حضرت علی و عدّه ای از شیعیان وی در منزل او اجتماع نمودند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علامه کاشف الغطاء پس از اشاره به این احادیث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مدلول این احادیث این است که گروهی از صحابه پیامبر شیعه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مقصود از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فقط او را دوست می داشتند یا به او عداوت نمی ورزیدند نیست، زیرا محبت فردی نسبت به دیگری، یا عداوت نداشتن نسبت به وی، کافی در شیعه نامیدن آن فرد نیست، و واژه ی شیعه در فرهنگ</w:t>
      </w:r>
    </w:p>
    <w:p>
      <w:pPr>
        <w:pStyle w:val="BookText"/>
        <w:rPr/>
      </w:pPr>
      <w:r>
        <w:rPr>
          <w:rFonts w:ascii="IRNazanin" w:hAnsi="IRNazanin" w:eastAsia="IRNazanin"/>
          <w:color w:val="111111"/>
          <w:sz w:val="28"/>
          <w:sz w:val="28"/>
          <w:szCs w:val="28"/>
          <w:rtl w:val="true"/>
          <w:lang w:bidi="fa-IR"/>
        </w:rPr>
        <w:t>عربی به معنی فقط دوست داشتن نیست بلکه مفاد آن علاوه بر محبت ورزیدن، پیروی کردن است</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نیز در مورد</w:t>
      </w:r>
    </w:p>
    <w:p>
      <w:pPr>
        <w:pStyle w:val="BookText"/>
        <w:rPr/>
      </w:pPr>
      <w:r>
        <w:rPr>
          <w:rFonts w:ascii="IRNazanin" w:hAnsi="IRNazanin" w:eastAsia="IRNazanin"/>
          <w:color w:val="111111"/>
          <w:sz w:val="28"/>
          <w:sz w:val="28"/>
          <w:szCs w:val="28"/>
          <w:rtl w:val="true"/>
          <w:lang w:bidi="fa-IR"/>
        </w:rPr>
        <w:t>تاریخ پیدایش شیعه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پیدایش شیعه را همان زمان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به برخی از احادیثی که بر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ممتاز او در میان صحابه و ارتباط ویژه ی او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اشاره کرده و یاد 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این چنین امتیازات و فضایل اختصاصی دیگر که مورد اتفاق همگان بود و علاقه شدیدی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طبعاً عده ای از یاران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شیفتگان فضیلت و حقیقت بودند بر این وا می داشت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به دورش گرد آیند و از او پیروی کنند، چنان که عده ای را بر حسد و کینه آن حضرت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همه ی اینها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اهل بیت در سخنان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می شود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این نظریه روشن می شود که مقصود این نیست که در عصر رسالت گروهی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و گروهی آن را نپذیرفته اند و بدین جهت گروه نخست شیعه نامیده شده اند، تا گفته شود در آن زمان اختلافی در این باره پدید نیامده بود، بلکه مقصود وجود گروهی از صحابه است که به احادیث نبوی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شأن و منزلت او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نموده و به</w:t>
      </w:r>
    </w:p>
    <w:p>
      <w:pPr>
        <w:pStyle w:val="BookText"/>
        <w:rPr/>
      </w:pPr>
      <w:r>
        <w:rPr>
          <w:rFonts w:ascii="IRNazanin" w:hAnsi="IRNazanin" w:eastAsia="IRNazanin"/>
          <w:color w:val="111111"/>
          <w:sz w:val="28"/>
          <w:sz w:val="28"/>
          <w:szCs w:val="28"/>
          <w:rtl w:val="true"/>
          <w:lang w:bidi="fa-IR"/>
        </w:rPr>
        <w:t>این دلیل به او ارادت میورزیدند، و پیروی از او را راه درست و پیروی از پیامبر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افراد، همان کسانی اند که 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هواداران و پیروان خاص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علی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گروهی دیگر از دانشمندان، تاریخ پیدایش شیعه را 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ارتباط با اختلاف مسلمانان در مسأله ی خلافت و امامت، و به عبارت دیگر در ماجرای سقیفه بنی ساعده می دانند؛ زیرا در سقیفه در ارتباط با جانشین پیامبر و رهبر مسلمین نخست دو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انصار سعد بن عباده را برای خلافت و رهبری پیشنهاد کردند، و گروهی از مهاجران به خلافت ابوبکر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گفتگوهایی که میان دو گروه رخ داد، ماجرا به نفع گروه دوم پایان یافت، و از سوی دیگر،</w:t>
      </w:r>
    </w:p>
    <w:p>
      <w:pPr>
        <w:pStyle w:val="BookText"/>
        <w:rPr/>
      </w:pPr>
      <w:r>
        <w:rPr>
          <w:rFonts w:ascii="IRNazanin" w:hAnsi="IRNazanin" w:eastAsia="IRNazanin"/>
          <w:color w:val="111111"/>
          <w:sz w:val="28"/>
          <w:sz w:val="28"/>
          <w:szCs w:val="28"/>
          <w:rtl w:val="true"/>
          <w:lang w:bidi="fa-IR"/>
        </w:rPr>
        <w:t xml:space="preserve">عده ای از مسلمانان که بنی هاشم، و عده ای از مهاجران و انصار را تشکیل می دادند، به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همان شیعه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شیعه به عنوان مذهبی خاص در جهان اسلام پدید آمد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 دیدگاه در حقیقت، با یکدیگر ناسازگار نیستند، بلکه هر یک از آن دو از جهت ویژه ای به این مسأله نگریسته است که در حد خود درست و استوار است، و با شواهد و دلایل روایی و تاریخی هم آهنگ</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نخست این است که عقیده ی تشیع و گرایش های شیعی در عصر رسالت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فردی که شیعه را مطرح نموده است،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در آن زمان مسلمانان به دو فرقه ی شیعه و غیر شیعه تقسیم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ی دوم این است که اختلاف در مورد خلافت و امامت منشأ ظهور شیعه و سنّی شد، و گروهی به عنوان شیعه از خلافت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می کردند، در مقابل گروه دیگر ابوبکر را به عنوان خلیفه ی بلافصل پیامبر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ظهور مذهب شیعه نیز به این تاریخ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دو دیدگاه با یکدیگر تنافی نداشته، و هریک در جای خود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نیز به این نکته توجه نموده و دو مطلب مزبور را به عنوان دو جنبه یا دو مرحله از یک نظریه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محسن امین نخست به تبیین وجود تفکر و عقیده ی شیعی در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نامیده شدن عده ای از مسلمانان به نام شیعه پرداخته و آن گاه ظهور تشیع را در جریان بحث و گفت و گوی مسلمانان در مورد مسأله ی خلافت یادآور شده و چنین گفته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قبل دانستی که در زمان پیامبر گروهی از مسلمانان شیعه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آمدند، آن گاه در جریان اختلاف در مسأله ی امامت با زیر پاگذاشتن سفارشات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انصار به</w:t>
      </w:r>
      <w:bookmarkStart w:id="313" w:name="pg3_379"/>
    </w:p>
    <w:p>
      <w:pPr>
        <w:pStyle w:val="BookText"/>
        <w:rPr/>
      </w:pPr>
      <w:bookmarkEnd w:id="313"/>
      <w:r>
        <w:rPr>
          <w:rFonts w:ascii="IRNazanin" w:hAnsi="IRNazanin" w:eastAsia="IRNazanin"/>
          <w:color w:val="111111"/>
          <w:sz w:val="28"/>
          <w:sz w:val="28"/>
          <w:szCs w:val="28"/>
          <w:rtl w:val="true"/>
          <w:lang w:bidi="fa-IR"/>
        </w:rPr>
        <w:t>مهاجران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یک از ما و شما رهبری برگزیده شود، و مهاجران به دلیل این که از قوم و عشیره ی پیامبرند، و امامت باید در قریش باشد، جلو افتادند و ابوبکر را خلیفه پیامبر دانستند امّا گروهی از بنی هاشم و مهاجران و انصار طبق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 آنان همان شیعیان بودند</w:t>
      </w:r>
      <w:r>
        <w:rPr>
          <w:rFonts w:eastAsia="IRNazanin" w:cs="IRNazanin"/>
          <w:color w:val="111111"/>
          <w:sz w:val="28"/>
          <w:szCs w:val="28"/>
          <w:rtl w:val="true"/>
          <w:lang w:bidi="fa-IR"/>
        </w:rPr>
        <w:t xml:space="preserve">. </w:t>
      </w:r>
      <w:r>
        <w:rPr>
          <w:rStyle w:val="FootnoteAnchor"/>
          <w:rtl w:val="true"/>
        </w:rPr>
        <w:footnoteReference w:id="352"/>
      </w:r>
    </w:p>
    <w:p>
      <w:pPr>
        <w:pStyle w:val="Heading4"/>
        <w:numPr>
          <w:ilvl w:val="3"/>
          <w:numId w:val="1"/>
        </w:numPr>
        <w:rPr/>
      </w:pPr>
      <w:bookmarkStart w:id="314" w:name="__RefHeading___Toc1533835_1490000891"/>
      <w:bookmarkStart w:id="315" w:name="_Toc127"/>
      <w:bookmarkEnd w:id="314"/>
      <w:r>
        <w:rPr>
          <w:rtl w:val="true"/>
        </w:rPr>
        <w:t>یادآوری</w:t>
      </w:r>
      <w:bookmarkEnd w:id="315"/>
    </w:p>
    <w:p>
      <w:pPr>
        <w:pStyle w:val="BookText"/>
        <w:rPr/>
      </w:pPr>
      <w:r>
        <w:rPr>
          <w:rFonts w:ascii="IRNazanin" w:hAnsi="IRNazanin" w:eastAsia="IRNazanin"/>
          <w:color w:val="111111"/>
          <w:sz w:val="28"/>
          <w:sz w:val="28"/>
          <w:szCs w:val="28"/>
          <w:rtl w:val="true"/>
          <w:lang w:bidi="fa-IR"/>
        </w:rPr>
        <w:t>از برخی احادیث و گزارش های تاریخی به دست می آید که در عصر بنی امیه، دشمنان اهل بیت و شیعیان، برای ابراز و اعمال عداوت و خصومت نسبت به آنان اصطلاح رافضی درباره شیعه را به کار می بردند، و رافضی بودن را جرمی نابخشودنی به شمار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رافضی می نامیدند سزاوار شکنجه و قتل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که ابوبصیر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ما را به نامی لقب داده اند که زمامداران اموی به واسطه ی آن خون و مال و شکنجه کردن ما را مباح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چیست؟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رافضه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نکات ذیل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شیعیان را رافضیان می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نامیدن آنان بیشتر توسط حکّام اموی انجام</w:t>
      </w:r>
    </w:p>
    <w:p>
      <w:pPr>
        <w:pStyle w:val="BookText"/>
        <w:rPr/>
      </w:pPr>
      <w:r>
        <w:rPr>
          <w:rFonts w:ascii="IRNazanin" w:hAnsi="IRNazanin" w:eastAsia="IRNazanin"/>
          <w:color w:val="111111"/>
          <w:sz w:val="28"/>
          <w:sz w:val="28"/>
          <w:szCs w:val="28"/>
          <w:rtl w:val="true"/>
          <w:lang w:bidi="fa-IR"/>
        </w:rPr>
        <w:t>می گرفت و هدف آنان این بود که شیعیان را مورد شکنجه و آزار قرار دهند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رافضی دانستن شیعیان این بود است که آنان نسبت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می کردند و فضایل او را بر می شمردند، و او را</w:t>
      </w:r>
      <w:bookmarkStart w:id="316" w:name="pg3_381"/>
    </w:p>
    <w:p>
      <w:pPr>
        <w:pStyle w:val="BookText"/>
        <w:rPr/>
      </w:pPr>
      <w:bookmarkEnd w:id="316"/>
      <w:r>
        <w:rPr>
          <w:rFonts w:ascii="IRNazanin" w:hAnsi="IRNazanin" w:eastAsia="IRNazanin"/>
          <w:color w:val="111111"/>
          <w:sz w:val="28"/>
          <w:sz w:val="28"/>
          <w:szCs w:val="28"/>
          <w:rtl w:val="true"/>
          <w:lang w:bidi="fa-IR"/>
        </w:rPr>
        <w:t>برتر از دیگران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حکّام اموی اظهار محبّت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شمردن فضایل او را جرم می انگاشتند</w:t>
      </w:r>
    </w:p>
    <w:p>
      <w:pPr>
        <w:pStyle w:val="Heading4"/>
        <w:numPr>
          <w:ilvl w:val="3"/>
          <w:numId w:val="1"/>
        </w:numPr>
        <w:rPr/>
      </w:pPr>
      <w:bookmarkStart w:id="317" w:name="__RefHeading___Toc1533837_1490000891"/>
      <w:bookmarkStart w:id="318" w:name="_Toc128"/>
      <w:bookmarkEnd w:id="317"/>
      <w:r>
        <w:rPr>
          <w:rtl w:val="true"/>
        </w:rPr>
        <w:t xml:space="preserve">ادله امامت علی </w:t>
      </w:r>
      <w:r>
        <w:rPr>
          <w:rtl w:val="true"/>
        </w:rPr>
        <w:t>(</w:t>
      </w:r>
      <w:r>
        <w:rPr>
          <w:rtl w:val="true"/>
        </w:rPr>
        <w:t>علیه السلام</w:t>
      </w:r>
      <w:r>
        <w:rPr>
          <w:rtl w:val="true"/>
        </w:rPr>
        <w:t>)</w:t>
      </w:r>
      <w:bookmarkEnd w:id="318"/>
    </w:p>
    <w:p>
      <w:pPr>
        <w:pStyle w:val="BookText"/>
        <w:rPr/>
      </w:pPr>
      <w:r>
        <w:rPr>
          <w:rFonts w:ascii="IRNazanin" w:hAnsi="IRNazanin" w:eastAsia="IRNazanin"/>
          <w:color w:val="111111"/>
          <w:sz w:val="28"/>
          <w:sz w:val="28"/>
          <w:szCs w:val="28"/>
          <w:rtl w:val="true"/>
          <w:lang w:bidi="fa-IR"/>
        </w:rPr>
        <w:t xml:space="preserve">شیعه معتقد است که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خدای متعال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جانشین و امام بعد از خود تعیین کرد و به بیان های مختلف آن را اظهار نمود، تنها راه حق همین بود که مسلمانان امامت آن حضرت را می پذیرفتند و شیعه این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پذیرفتن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جانشین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آنان که از راه انتخاب، خلافت و جانشینی شخص دیگر را پذیرفتند راهی غیر از 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های این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یوم الدار</w:t>
      </w:r>
    </w:p>
    <w:p>
      <w:pPr>
        <w:pStyle w:val="BookText"/>
        <w:rPr/>
      </w:pPr>
      <w:r>
        <w:rPr>
          <w:rFonts w:ascii="IRNazanin" w:hAnsi="IRNazanin" w:eastAsia="IRNazanin"/>
          <w:color w:val="111111"/>
          <w:sz w:val="28"/>
          <w:sz w:val="28"/>
          <w:szCs w:val="28"/>
          <w:rtl w:val="true"/>
          <w:lang w:bidi="fa-IR"/>
        </w:rPr>
        <w:t xml:space="preserve">پس از گذشت سه سال از آغاز بعثت، خدای متعال پیامبر را مأمور ساخت که دعوت خود را آشکار سازد،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بنی هاشم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کرده است که شما را به آن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مرا در نشر این آیین یاری می کند تا برادر و وصیّ و جانشین من باشد؟ حضرت سه مرتبه این سخن را تکرار نمود و در هر بار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 را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أخی</w:t>
      </w:r>
    </w:p>
    <w:p>
      <w:pPr>
        <w:pStyle w:val="BookText"/>
        <w:rPr/>
      </w:pPr>
      <w:r>
        <w:rPr>
          <w:rFonts w:ascii="IRNazanin" w:hAnsi="IRNazanin" w:eastAsia="IRNazanin"/>
          <w:color w:val="111111"/>
          <w:sz w:val="28"/>
          <w:sz w:val="28"/>
          <w:szCs w:val="28"/>
          <w:rtl w:val="true"/>
          <w:lang w:bidi="fa-IR"/>
        </w:rPr>
        <w:t>و وصییّ و خلیفتی فیکم</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 منزلت و مقام امیر مؤمنان را نسبت به خود، همان منزلت و مقام هارون نسبت به موسی دانسته و فقط یک مقام از مقامات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منّی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به نص قرآن کریم، هارون مقام نبوت </w:t>
      </w:r>
      <w:r>
        <w:rPr>
          <w:rStyle w:val="FootnoteAnchor"/>
          <w:rtl w:val="true"/>
        </w:rPr>
        <w:footnoteReference w:id="355"/>
      </w:r>
      <w:r>
        <w:rPr>
          <w:rFonts w:ascii="IRNazanin" w:hAnsi="IRNazanin" w:eastAsia="IRNazanin"/>
          <w:color w:val="111111"/>
          <w:sz w:val="28"/>
          <w:sz w:val="28"/>
          <w:szCs w:val="28"/>
          <w:rtl w:val="true"/>
          <w:lang w:bidi="fa-IR"/>
        </w:rPr>
        <w:t xml:space="preserve">، خلافت </w:t>
      </w:r>
      <w:r>
        <w:rPr>
          <w:rStyle w:val="FootnoteAnchor"/>
          <w:rtl w:val="true"/>
        </w:rPr>
        <w:footnoteReference w:id="35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وزارت </w:t>
      </w:r>
      <w:r>
        <w:rPr>
          <w:rStyle w:val="FootnoteAnchor"/>
          <w:rtl w:val="true"/>
        </w:rPr>
        <w:footnoteReference w:id="357"/>
      </w:r>
      <w:r>
        <w:rPr>
          <w:rFonts w:ascii="IRNazanin" w:hAnsi="IRNazanin" w:eastAsia="IRNazanin"/>
          <w:color w:val="111111"/>
          <w:sz w:val="28"/>
          <w:sz w:val="28"/>
          <w:szCs w:val="28"/>
          <w:rtl w:val="true"/>
          <w:lang w:bidi="fa-IR"/>
        </w:rPr>
        <w:t xml:space="preserve">را در زمان موسی دارا بود، و حدیث منزلت نیز همه مقامات هارون را به استثنای مقام نبوت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اثبات همه مقامات جز نبوت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نیازی به استثنای نبوت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 خویش را به کشتی نوح تشبیه می کند که هرکس بر آن نشست نجات یافت و هرکس که از آن تخلّف جست غرق 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مَثَلَ أَهل بیتی فیکم مَثَلُ سَفینة نوحِ فی قَومِهِ مَنْ رَکِبَها نَجی وَمَنْ تَخَلَّفَ عَنْها غَرق</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کشتی نوح، ملجأ و پناهگاه آنان برای نجات از غرق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حدیث سفینه،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پناهگاه برای نجات از انحراف و گمراهی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امان امّت</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خود را سبب وحدت کلمه و دوری امت از اختلاف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مِنَ الغَرْق وَأَهْلُ بَیْتی أَمانٌ لامتی من الاخْتِلاف</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w:t>
      </w:r>
    </w:p>
    <w:p>
      <w:pPr>
        <w:pStyle w:val="BookText"/>
        <w:rPr/>
      </w:pPr>
      <w:r>
        <w:rPr>
          <w:rFonts w:ascii="IRNazanin" w:hAnsi="IRNazanin" w:eastAsia="IRNazanin"/>
          <w:color w:val="111111"/>
          <w:sz w:val="28"/>
          <w:sz w:val="28"/>
          <w:szCs w:val="28"/>
          <w:rtl w:val="true"/>
          <w:lang w:bidi="fa-IR"/>
        </w:rPr>
        <w:t xml:space="preserve">که ستارگان وسیله نجات اهل زمین از غرق شدن در دریا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دریانوردان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وَبِالنَّجْمِ هُمْ یَهْتَدُون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ستارگان راه را از میان امواج پیدا می کنند و به ساحل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نیز مایه نجات امت از دو دستگی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p>
    <w:p>
      <w:pPr>
        <w:pStyle w:val="BookText"/>
        <w:rPr/>
      </w:pPr>
      <w:r>
        <w:rPr>
          <w:rFonts w:ascii="IRNazanin" w:hAnsi="IRNazanin" w:eastAsia="IRNazanin"/>
          <w:color w:val="111111"/>
          <w:sz w:val="28"/>
          <w:sz w:val="28"/>
          <w:szCs w:val="28"/>
          <w:rtl w:val="true"/>
          <w:lang w:bidi="fa-IR"/>
        </w:rPr>
        <w:t>حدیث ثقلین، از احادیث متواتر اسلامی است که علمای سنی و شیعه آن را در کتابهای حدیث خود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حدیث خطاب به امت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دو چیز گرانبها را باقی می گذارم و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تمسک به این دو را مایه هدایت امت، و روگردانی از هر دو یا یکی از آن دو را مایه ضلالت می داند،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وَعِتْرَتی أَهلَ بَیتی ما إِنْ تَمَسَّکْتُمْ بِهِما لَنْ تَضِلُّوا أَبَداً وَإِنَّهُما لَنْ یَفْتَرِقا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مرجعیت علمی عترت و اهل بیت پیامبر را مانند قرآن کریم، به روشنی ثابت می کند، و بر مسلمانان لازم می دارد که در امور دینی، به کتاب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 بسی تأسف است که برخی از کسان همه درها را می زنند، جز در خانه اهل بیت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که شیعه و سنّی در نقل آن اتفاق دارند، می تواند همه مسلمانان جهان را به صورت امتی واحد گرد آورد، زیرا اگر در موضوع تعیین خلیفه و زمامدار سیاسی امت پس از پیامبر، شیعه و سنّی با هم اختلاف داشته منقسم به دو گروه باشند، در مرجعیت علمی هیچ دلیلی</w:t>
      </w:r>
      <w:bookmarkStart w:id="319" w:name="pg3_387"/>
    </w:p>
    <w:p>
      <w:pPr>
        <w:pStyle w:val="BookText"/>
        <w:rPr/>
      </w:pPr>
      <w:bookmarkEnd w:id="319"/>
      <w:r>
        <w:rPr>
          <w:rFonts w:ascii="IRNazanin" w:hAnsi="IRNazanin" w:eastAsia="IRNazanin"/>
          <w:color w:val="111111"/>
          <w:sz w:val="28"/>
          <w:sz w:val="28"/>
          <w:szCs w:val="28"/>
          <w:rtl w:val="true"/>
          <w:lang w:bidi="fa-IR"/>
        </w:rPr>
        <w:t>برای تفرقه وجود نداشته و بایستی بر طبق حدیث ثقلین با هم یکدست و یک صدا باشند</w:t>
      </w:r>
      <w:r>
        <w:rPr>
          <w:rFonts w:eastAsia="IRNazanin" w:cs="IRNazanin"/>
          <w:color w:val="111111"/>
          <w:sz w:val="28"/>
          <w:szCs w:val="28"/>
          <w:rtl w:val="true"/>
          <w:lang w:bidi="fa-IR"/>
        </w:rPr>
        <w:t>.</w:t>
      </w:r>
    </w:p>
    <w:p>
      <w:pPr>
        <w:pStyle w:val="Heading4"/>
        <w:numPr>
          <w:ilvl w:val="3"/>
          <w:numId w:val="1"/>
        </w:numPr>
        <w:rPr/>
      </w:pPr>
      <w:bookmarkStart w:id="320" w:name="__RefHeading___Toc1533839_1490000891"/>
      <w:bookmarkStart w:id="321" w:name="_Toc129"/>
      <w:bookmarkEnd w:id="320"/>
      <w:r>
        <w:rPr>
          <w:rtl w:val="true"/>
        </w:rPr>
        <w:t>حدیث غدیر</w:t>
      </w:r>
      <w:bookmarkEnd w:id="321"/>
    </w:p>
    <w:p>
      <w:pPr>
        <w:pStyle w:val="BookText"/>
        <w:rPr/>
      </w:pPr>
      <w:r>
        <w:rPr>
          <w:rFonts w:ascii="IRNazanin" w:hAnsi="IRNazanin" w:eastAsia="IRNazanin"/>
          <w:color w:val="111111"/>
          <w:sz w:val="28"/>
          <w:sz w:val="28"/>
          <w:szCs w:val="28"/>
          <w:rtl w:val="true"/>
          <w:lang w:bidi="fa-IR"/>
        </w:rPr>
        <w:t>در احادیث گذشته پیامبر گرامی گاه به صورت کلی و گاه نیز به گونه مشخص، جانشین خویش را به نحو روشن معرّفی کرده است، به گونه ای که هر یک از آنها حجت را بر افراد آگاه و حقیقت جو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آن حضرت برای آنکه پیام خود را به گوش همه مسلمانان از دور و نزدیک برساند و راه را بر هر گونه تردید و شک در این زمینه کاملا ببندد، در سال آخر عمر خود به هنگام مراجعت از حج خانه خدا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 و به همراهان فرمود از جانب خداوند مأموریت دارد که پیامی را به آنان برساند؛ پیام الهی که حاکی از انجام وظیفه بزرگی</w:t>
      </w:r>
    </w:p>
    <w:p>
      <w:pPr>
        <w:pStyle w:val="BookText"/>
        <w:rPr/>
      </w:pPr>
      <w:r>
        <w:rPr>
          <w:rFonts w:ascii="IRNazanin" w:hAnsi="IRNazanin" w:eastAsia="IRNazanin"/>
          <w:color w:val="111111"/>
          <w:sz w:val="28"/>
          <w:sz w:val="28"/>
          <w:szCs w:val="28"/>
          <w:rtl w:val="true"/>
          <w:lang w:bidi="fa-IR"/>
        </w:rPr>
        <w:t>بوده و چنانچه انجام نگیرد، پیامبر رسالت خود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آنچه از طرف پروردگارت بر تو نازل شده ابلاغ کن، و اگر این مأموریت را انجام ندهی رسالت خود را انجام نداده ای، و خداوند ترا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 کند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منبری برای پیامبر ترتیب دادند و او بر فراز آن قرار گرفت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نزدیک دعوت حق را لبیک خواهم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من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من چه می گویید؟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تو آئین خدا را به</w:t>
      </w:r>
    </w:p>
    <w:p>
      <w:pPr>
        <w:pStyle w:val="BookText"/>
        <w:rPr/>
      </w:pPr>
      <w:r>
        <w:rPr>
          <w:rFonts w:ascii="IRNazanin" w:hAnsi="IRNazanin" w:eastAsia="IRNazanin"/>
          <w:color w:val="111111"/>
          <w:sz w:val="28"/>
          <w:sz w:val="28"/>
          <w:szCs w:val="28"/>
          <w:rtl w:val="true"/>
          <w:lang w:bidi="fa-IR"/>
        </w:rPr>
        <w:t>ما ابلاغ کردی و خیرخواهی نمودی و تلاش بسیار کردی، خدا به تو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وحدانیت خدا و رسالت من، و حق بودن روز رستاخیز گواهی می دهید؟ همگی پاسخ مثبت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شما بر حوض کوثر وارد می شوم، بنگرید با دو جانشین گرانبهای من چگونه رفتار می کنید؟ شخصی</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 جانشین گرانبها چیست؟</w:t>
      </w:r>
    </w:p>
    <w:p>
      <w:pPr>
        <w:pStyle w:val="BookText"/>
        <w:rPr/>
      </w:pP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خدا و دیگری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و خدای لطیف و خبیر به من خبر داده است که این دو از یکدیگر جدا نمی شوند تا آنکه در روز قیامت در کنار حوض به من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پیشی نگیرید که هلاک می شوید، و از آنان فاصله نگیرید که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 تا آنجا که همه حاضران او را می دیدند، سپس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أولی النّاسِ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بر مؤمنان از خود آنان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مولایَ و أنا مولَی المؤمنین و أنا أولی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و من نیز مولای مؤمنان می باشم، و من بر مؤمنان از خود آنان صاحب اختیارترم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من مولای او هستم،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 أحبّ من أحبّه و ابغض من أبغضَهُ</w:t>
      </w:r>
    </w:p>
    <w:p>
      <w:pPr>
        <w:pStyle w:val="BookText"/>
        <w:rPr/>
      </w:pPr>
      <w:r>
        <w:rPr>
          <w:rFonts w:ascii="IRNazanin" w:hAnsi="IRNazanin" w:eastAsia="IRNazanin"/>
          <w:color w:val="111111"/>
          <w:sz w:val="28"/>
          <w:sz w:val="28"/>
          <w:szCs w:val="28"/>
          <w:rtl w:val="true"/>
          <w:lang w:bidi="fa-IR"/>
        </w:rPr>
        <w:t>و انصر من نصره و اخذل من خذله، و أدر الحقَّ معه حیث دار، ألا فلیبلغ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آن کس را که علی را دوست می دارد و دشمن بدار آن کس را که با علی دشمن است، و مهربان باش با هرکس که نسبت به علی مهربان است و خشم آور بر کسی که بر علی خشم آورد و یاری کن آن کس را که علی را یاری کند و خوار ساز آن کس را که علی را خوار سازد، و حق را با او و در مدار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این مطلب را به غایبان ابلاغ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که به حدیث غدیر معروف است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تابعین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محدثان اسلامی نقل کرده اند، و از این رو در اصالت و اعتبار این حدیث جای هیچ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گروهی از علما به طور مستقل درباره این حدیث کتاب نوشته اند، که در آن میان، جامع ترین آنها کتاب شریف الغدیر نگارش علامه حاج شیخ عبدالحسین امینی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مقصود از مولی بودن پیامبر، و مولی بودن علی چیست؟ قرینه های بسیاری گواهی می دهند که مقصود از این تعبیر، امامت و رهبری است، که به برخی از این قرینه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در ماجرای غدیر،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زائران خانه خدا را در سرزمینی بی آب و علف، آن هم در نیم روزی بسیار گرم، متوقف ساخت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گرمی هوا به حدّی بود</w:t>
      </w:r>
    </w:p>
    <w:p>
      <w:pPr>
        <w:pStyle w:val="BookText"/>
        <w:rPr/>
      </w:pPr>
      <w:r>
        <w:rPr>
          <w:rFonts w:ascii="IRNazanin" w:hAnsi="IRNazanin" w:eastAsia="IRNazanin"/>
          <w:color w:val="111111"/>
          <w:sz w:val="28"/>
          <w:sz w:val="28"/>
          <w:szCs w:val="28"/>
          <w:rtl w:val="true"/>
          <w:lang w:bidi="fa-IR"/>
        </w:rPr>
        <w:t>که حاضران نیمی از عبای خویش را بر سر افکنده و نیم دیگر را نیز زیر پای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تمهیدات، طبعاً پیامبر باید سخنی بگوید که در هدایت امت، نقشی کلیدی و سرنوشت ساز داشته باشد، و براستی چه کاری می تواند در سرنوشت مسلمانان از تعیین جانشین، که مایه وحدت کلمه مسلمین و حافظ دین است، سرنوشت سازتر باشد؟</w:t>
      </w:r>
    </w:p>
    <w:p>
      <w:pPr>
        <w:pStyle w:val="BookText"/>
        <w:rPr/>
      </w:pPr>
      <w:r>
        <w:rPr>
          <w:rFonts w:ascii="IRNazanin" w:hAnsi="IRNazanin" w:eastAsia="IRNazanin"/>
          <w:color w:val="111111"/>
          <w:sz w:val="28"/>
          <w:sz w:val="28"/>
          <w:szCs w:val="28"/>
          <w:rtl w:val="true"/>
          <w:lang w:bidi="fa-IR"/>
        </w:rPr>
        <w:t xml:space="preserve">ب پیامبر گرامی قبل از طرح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سه گانه توحید و نبوت و معاد سخن گفت و از مردم نسبت به آنها اقرار گرفت، آنگاه پیام الهی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تقارن اخذ اعتراف نسبت به اصول دین می توان به اهمیت پیام پی برد و دریافت که هدف پیامبر از آن همایش عظیم و فوق العاده، نمی توانسته امری عادی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حضرت در آغاز خطبه از رحلت قریب الوقوع خود خبر داد، و این نشان می دهد که او نگران وضع امت پس از خویش بوده است و می خواسته چاره جویی شود تا ایین وی در طوفان حوادث آتیه دچار مخاطره نگردد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قبل از بیان پیام الهی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مولویت و اولویت خود سخن به میان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و من مولای مؤمنین می باشم، و نسبت به آنان از خود آنان اولی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مطالب، گواه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همان مولویت و اولویت مربوط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ایشان به فرمان الهی اولویت مزبور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همان است که در آیه مبارکه به آن تصریح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مؤمنان از خودشان سزاوارتر است، و مقصود از سزاوارتر بودن پیامبر به مؤمنان، از خودشان این است که به امر الهی حق تصرف در جان و اموال آنها دارد، یعنی اگر دستور جهاد و یا انفاق دهد باید مؤمنان بدون چون و چرا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یک چنین مطاع بودن در مورد جان ها و مال ها، همان ولایت و سرپرستی جامعه است که از جانب خدا به او داده شده است و یک چنین مقام، پس از وی،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 و او به مقام سرپرستی و امامت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پیام الهی، از حاضران خواست آن را به غایبان برسانند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پایین آمد و به یاران خود دستور داد که به علی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تهنیت و تبریک بگویند، لذا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ای قرار گرفت، و یاران پیامبر، گروه گروه وارد شده و به او تبریک گفتند، ابوبکر و عمر، وارد خیمه شده روبه او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علی بن أبی طالب أصحبتَ مولایَ و مولا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علی، امروز سزاوارترین فرد به هر مرد و زن مؤمن شدی</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اسلام نشان می دهد که دشمنان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خاموش ساختن دعوت الهی وی، از راههای</w:t>
      </w:r>
    </w:p>
    <w:p>
      <w:pPr>
        <w:pStyle w:val="BookText"/>
        <w:rPr/>
      </w:pPr>
      <w:r>
        <w:rPr>
          <w:rFonts w:ascii="IRNazanin" w:hAnsi="IRNazanin" w:eastAsia="IRNazanin"/>
          <w:color w:val="111111"/>
          <w:sz w:val="28"/>
          <w:sz w:val="28"/>
          <w:szCs w:val="28"/>
          <w:rtl w:val="true"/>
          <w:lang w:bidi="fa-IR"/>
        </w:rPr>
        <w:t>گوناگونی وارد شدند؛ از متهم کردن پیامبر به سحر و جادو گرفته تا تصمیم به قتل آن حضرت در بستر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تمام موارد، دست عنایت حق با پیامبر بود و وی را از نقشه های شوم مشرکان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نقطه امید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با توجه به باقی نماندن فرزند پسر برای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با مرگ پیامبر، این دعوت نیز خاموش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شاعِرٌ نَتَرَبَّصُ بِهِ رَیْبَ الْمَنُونِ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گویند شاعری است و ما در مورد وی به انتظار حوادث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ذهن بسیاری از مشرکان و منافقان،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با تعیین جانشینی با کفایت که در طول زندگی ایمان خالص و استوار خود به اسلام را نشان داده بود، امید مخالفان را به یأس مبدل ساخت، و بدین طریق بقای دین را تضمین نموده و پایه های آن را محکم ساخت و نعمت اسلام با وجود تعیین چنین رهبری به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نصب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جانشینی پیامبر، در روز غدیر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وَاخْشَوْنِ الْیَوْمَ أَکْمَلْتُ لَکُمْ دینَکُمْ وَأَتْمَمْتُ عَلَیْکُمْ نِعْمَتی وَرَضیتُ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امروز کافران از نابودی دین شما مأیوس شدند، پس از آنان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w:t>
      </w:r>
    </w:p>
    <w:p>
      <w:pPr>
        <w:pStyle w:val="BookText"/>
        <w:rPr/>
      </w:pPr>
      <w:r>
        <w:rPr>
          <w:rFonts w:ascii="IRNazanin" w:hAnsi="IRNazanin" w:eastAsia="IRNazanin"/>
          <w:color w:val="111111"/>
          <w:sz w:val="28"/>
          <w:sz w:val="28"/>
          <w:szCs w:val="28"/>
          <w:rtl w:val="true"/>
          <w:lang w:bidi="fa-IR"/>
        </w:rPr>
        <w:t xml:space="preserve">ساخته و نعمتم را بر شما تمام کردم، و راضی شدم که این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یافته با معرفی 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باشد</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روایات یقینی فوق، که ثابت می کند مسأله جانشینی پیامبر</w:t>
      </w:r>
      <w:bookmarkStart w:id="322" w:name="pg3_399"/>
    </w:p>
    <w:p>
      <w:pPr>
        <w:pStyle w:val="BookText"/>
        <w:rPr/>
      </w:pPr>
      <w:bookmarkEnd w:id="322"/>
      <w:r>
        <w:rPr>
          <w:rFonts w:ascii="IRNazanin" w:hAnsi="IRNazanin" w:eastAsia="IRNazanin"/>
          <w:color w:val="111111"/>
          <w:sz w:val="28"/>
          <w:sz w:val="28"/>
          <w:szCs w:val="28"/>
          <w:rtl w:val="true"/>
          <w:lang w:bidi="fa-IR"/>
        </w:rPr>
        <w:t>یک مسأله الهی است و مردم در آن اختیاری ندارند، گزارشهای تاریخی نیز حاکی از آن است که پیامبر در همان روزهایی هم که در مکه به سر می برده و هنوز حکومتی در مدینه تشکیل نداده بود، مسأله جانشینی را یک مسأله الهی تلقی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زمانی که رئیس قبیله بنی عامر در موسم حج به حضور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با تو بیعت کردیم و تو بر مخالفان خود پیروز شدی، آیا برای ما در امر رهبری نصیب و بهره ای هست؟ 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مربوط به خداست، هرکس را می خواهد بدین کار می 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الی الله یضعه حیث یشاء</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مسأله رهبری موکول به انتخاب مردم بود، می بایست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الی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در این مورد، همانند کلام خداوند در مورد پیامبری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 است که رسالت و پیامبری خویش را در چه شخصی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تفسیر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پیامبر گرامی کمتر از سه ماه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نزول این آیه در روز غدیر می سازد</w:t>
      </w:r>
      <w:r>
        <w:rPr>
          <w:rFonts w:eastAsia="IRNazanin" w:cs="IRNazanin"/>
          <w:color w:val="111111"/>
          <w:sz w:val="28"/>
          <w:szCs w:val="28"/>
          <w:rtl w:val="true"/>
          <w:lang w:bidi="fa-IR"/>
        </w:rPr>
        <w:t>.</w:t>
      </w:r>
    </w:p>
    <w:p>
      <w:pPr>
        <w:pStyle w:val="Heading4"/>
        <w:numPr>
          <w:ilvl w:val="3"/>
          <w:numId w:val="1"/>
        </w:numPr>
        <w:rPr/>
      </w:pPr>
      <w:bookmarkStart w:id="323" w:name="__RefHeading___Toc1533841_1490000891"/>
      <w:bookmarkStart w:id="324" w:name="_Toc130"/>
      <w:bookmarkEnd w:id="323"/>
      <w:r>
        <w:rPr>
          <w:rtl w:val="true"/>
        </w:rPr>
        <w:t>امامان دوازده گانه</w:t>
      </w:r>
      <w:bookmarkEnd w:id="324"/>
    </w:p>
    <w:p>
      <w:pPr>
        <w:pStyle w:val="BookText"/>
        <w:rPr/>
      </w:pPr>
      <w:r>
        <w:rPr>
          <w:rFonts w:ascii="IRNazanin" w:hAnsi="IRNazanin" w:eastAsia="IRNazanin"/>
          <w:color w:val="111111"/>
          <w:sz w:val="28"/>
          <w:sz w:val="28"/>
          <w:szCs w:val="28"/>
          <w:rtl w:val="true"/>
          <w:lang w:bidi="fa-IR"/>
        </w:rPr>
        <w:t>شناخت امام از دو راه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پیامبر گرامی به فرمان خدا بر امامت فردی معین تصریح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امام پیشین بر امامت امام بعدی تصریح 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پیشوایان دوازده گانه شیعه از هر دو راه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پیامبر طبق روایات فراوان بر امامت آنان تصریح کرده است، و هم هریک از ائمه، امام بعد از</w:t>
      </w:r>
    </w:p>
    <w:p>
      <w:pPr>
        <w:pStyle w:val="BookText"/>
        <w:rPr/>
      </w:pPr>
      <w:r>
        <w:rPr>
          <w:rFonts w:ascii="IRNazanin" w:hAnsi="IRNazanin" w:eastAsia="IRNazanin"/>
          <w:color w:val="111111"/>
          <w:sz w:val="28"/>
          <w:sz w:val="28"/>
          <w:szCs w:val="28"/>
          <w:rtl w:val="true"/>
          <w:lang w:bidi="fa-IR"/>
        </w:rPr>
        <w:t>خویش را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برای رعایت اختصار، تنها یک حدیث را یادآور می شویم</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نصب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نکرد، بلکه یادآور شد که 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امام دیگر خواهند آمد که عزت دین و اسلام به واسطه این دوازده امام تحقق خواهد پذیرفت،</w:t>
      </w:r>
    </w:p>
    <w:p>
      <w:pPr>
        <w:pStyle w:val="BookText"/>
        <w:rPr/>
      </w:pP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 منیعاً الی اثنی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الاسلام عزیزاً الی اثنی عشر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روایات دال بر وجود خلفای دوازده گانه، در معتبرترین صحاح اهل سنت نیز آمده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مسلماً این دوازده خلیفه که عزت اسلام منوط به وجود آنان شمرده شده است، جز بر امامان دوازده گانه شیعه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خلفای اموی مایه عزت دین بودند و نه خلفای عباسی، و نه این عدد بر آنان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دوازده گانه شیعه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قبل از بعثت،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بن علی ملقب به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مدینه، قبرستان بقیع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بن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الحسین ملقب به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بقیع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بن علی معروف به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بقیع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معروف به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بقیع</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bookmarkStart w:id="325" w:name="pg3_403"/>
    </w:p>
    <w:p>
      <w:pPr>
        <w:pStyle w:val="BookText"/>
        <w:rPr/>
      </w:pPr>
      <w:bookmarkEnd w:id="325"/>
      <w:r>
        <w:rPr>
          <w:rFonts w:ascii="IRNazanin" w:hAnsi="IRNazanin" w:eastAsia="IRNazanin"/>
          <w:color w:val="111111"/>
          <w:sz w:val="28"/>
          <w:sz w:val="28"/>
          <w:szCs w:val="28"/>
          <w:rtl w:val="true"/>
          <w:lang w:bidi="fa-IR"/>
        </w:rPr>
        <w:t xml:space="preserve">امام موسی بن جعفر ملقب به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کاظمین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بن علی معروف به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کاظمین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محمد معروف به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سامرا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بن علی معروف به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سامرا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متولد سال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او امام دوازدهم شیعه بوده و هم اکنون نیز زنده و غایب است، تا روزی به فرمان خداوند ظهور کرده و طبق وعده 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نور</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متواتر اسلامی حاکمیت اسلام را در سراسر گیتی برقرار گرداند</w:t>
      </w:r>
      <w:r>
        <w:rPr>
          <w:rFonts w:eastAsia="IRNazanin" w:cs="IRNazanin"/>
          <w:color w:val="111111"/>
          <w:sz w:val="28"/>
          <w:szCs w:val="28"/>
          <w:rtl w:val="true"/>
          <w:lang w:bidi="fa-IR"/>
        </w:rPr>
        <w:t xml:space="preserve">. </w:t>
      </w:r>
      <w:r>
        <w:rPr>
          <w:rStyle w:val="FootnoteAnchor"/>
          <w:rtl w:val="true"/>
        </w:rPr>
        <w:footnoteReference w:id="368"/>
      </w:r>
    </w:p>
    <w:p>
      <w:pPr>
        <w:pStyle w:val="Heading4"/>
        <w:numPr>
          <w:ilvl w:val="3"/>
          <w:numId w:val="1"/>
        </w:numPr>
        <w:rPr/>
      </w:pPr>
      <w:bookmarkStart w:id="326" w:name="__RefHeading___Toc1533843_1490000891"/>
      <w:bookmarkStart w:id="327" w:name="_Toc131"/>
      <w:bookmarkEnd w:id="326"/>
      <w:r>
        <w:rPr>
          <w:rtl w:val="true"/>
        </w:rPr>
        <w:t>امام دوازدهم</w:t>
      </w:r>
      <w:bookmarkEnd w:id="327"/>
    </w:p>
    <w:p>
      <w:pPr>
        <w:pStyle w:val="BookText"/>
        <w:rPr/>
      </w:pPr>
      <w:r>
        <w:rPr>
          <w:rFonts w:ascii="IRNazanin" w:hAnsi="IRNazanin" w:eastAsia="IRNazanin"/>
          <w:color w:val="111111"/>
          <w:sz w:val="28"/>
          <w:sz w:val="28"/>
          <w:szCs w:val="28"/>
          <w:rtl w:val="true"/>
          <w:lang w:bidi="fa-IR"/>
        </w:rPr>
        <w:t>سخن گفتن درباره هر یک از امامان دوازده گانه از گنجایش این رساله بیرون است، فقط به نکاتی درباره امام دوازدهم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مردی از خاندان رسالت، به منظور برپایی حکومت عدل جهانی، در آینده تاریخ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جهان پر از ظلم و جور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مسلّمات عقاید اسلامی است که جمهور مسلمانان بر آن اتفاق دارند و احادیثی که در این مورد نقل شده به حد تواتر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میان تنها به نقل یک حدیث از مسند احمد بن حنبل بسنده می کنیم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واحِدٌ لَطَوَّلَ اللهُ ذلکَ الیَوْمَ حَتّی یَخْرُجَ رَجُلٌ مِنْ وُلْدی فَیَمْلاها عَدْلا وَقِسْطاً کَما</w:t>
      </w:r>
    </w:p>
    <w:p>
      <w:pPr>
        <w:pStyle w:val="BookText"/>
        <w:rPr/>
      </w:pPr>
      <w:r>
        <w:rPr>
          <w:rFonts w:ascii="Amiri" w:hAnsi="Amiri" w:eastAsia="Amiri" w:cs="Amiri"/>
          <w:color w:val="111111"/>
          <w:sz w:val="28"/>
          <w:sz w:val="28"/>
          <w:szCs w:val="28"/>
          <w:rtl w:val="true"/>
          <w:lang w:bidi="ar-SA"/>
        </w:rPr>
        <w:t>مُلِئَتْ ظُلْماً وَجَوراً</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اگر از عمر جهان جز یک روز باقی نمانده باشد، خداوند آن روز را به قدری طولانی می کند تا مردی از فرزندان من قیام نماید و دنیا را از عدل و قسط پر سازد، همان گونه که با جور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قیام و ظهور مردی از خاندان پیامبر در آخر الزمان مورد اتفاق عموم مسلمانان از شیعه و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این مصلح جهانی در روایات اسلامی که شیعه و سنی نقل کرده اند و در کتاب هایی مانند منتخب الاثر نقل شده به شرح زیر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از اولاد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امام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ولادت او و اینکه او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طولانی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او اسلام جهانگیر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p>
    <w:p>
      <w:p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دیده به جهان گشوده است و با این حساب،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یازده قرن از عمر شریف آن حضرت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عمر طولانی، با توجه به قدرت گسترده خداوند، امر مشکلی نیست و در حقیقت، آنان که طول عمر آن حضرت را مشکلی می شمارند، از قدرت نامتناهی الهی غفلت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علی کل شییء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قرآن دوران پیامبری نوح تا غرق شدن قوم او را نهصد و پنجاه سال 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عصر ما دانش بشری می کوشد مشکل طول عمر را حل کند، و این می رساند که بشر شایستگی عمر طولانی را دارد، چیزی که هست موانعی از طولانی شدن آن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خدایی که قادر است، به گفته ی قرآن، حضرت یونس را تا روز رستاخیز در شکم ماهی زنده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 تواند حجت و امام را در روی زمین عمر طولانی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جواب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ظهور آن حضرت بر کسی روشن نیست و این امر، از رازهایی است که، بسان برپایی رستاخیز، تنها بر خداوند مکشوف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ادعای کسانی را که مدّعی آشنایی با وقت ظهور آن حضرت می باشند یا برای ظهور وقت مشخصی را تعیین می کنند،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دقیق ظهور که بگذریم، باید گفت در روایات نشانه هایی کلی برای ظهور آن حضرت</w:t>
      </w:r>
      <w:bookmarkStart w:id="328" w:name="pg3_409"/>
    </w:p>
    <w:p>
      <w:pPr>
        <w:pStyle w:val="BookText"/>
        <w:rPr/>
      </w:pPr>
      <w:bookmarkEnd w:id="328"/>
      <w:r>
        <w:rPr>
          <w:rFonts w:ascii="IRNazanin" w:hAnsi="IRNazanin" w:eastAsia="IRNazanin"/>
          <w:color w:val="111111"/>
          <w:sz w:val="28"/>
          <w:sz w:val="28"/>
          <w:szCs w:val="28"/>
          <w:rtl w:val="true"/>
          <w:lang w:bidi="fa-IR"/>
        </w:rPr>
        <w:t xml:space="preserve">بیان شده است که خود به دو بخش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که تفصیل آن در کتب عقاید و حدیث آمده است</w:t>
      </w:r>
      <w:r>
        <w:rPr>
          <w:rFonts w:eastAsia="IRNazanin" w:cs="IRNazanin"/>
          <w:color w:val="111111"/>
          <w:sz w:val="28"/>
          <w:szCs w:val="28"/>
          <w:rtl w:val="true"/>
          <w:lang w:bidi="fa-IR"/>
        </w:rPr>
        <w:t>.</w:t>
      </w:r>
    </w:p>
    <w:p>
      <w:pPr>
        <w:pStyle w:val="Heading4"/>
        <w:numPr>
          <w:ilvl w:val="3"/>
          <w:numId w:val="1"/>
        </w:numPr>
        <w:rPr/>
      </w:pPr>
      <w:bookmarkStart w:id="329" w:name="__RefHeading___Toc1533845_1490000891"/>
      <w:bookmarkStart w:id="330" w:name="_Toc132"/>
      <w:bookmarkEnd w:id="329"/>
      <w:r>
        <w:rPr>
          <w:rtl w:val="true"/>
        </w:rPr>
        <w:t>صفات امام</w:t>
      </w:r>
      <w:bookmarkEnd w:id="330"/>
    </w:p>
    <w:p>
      <w:pPr>
        <w:pStyle w:val="Heading5"/>
        <w:numPr>
          <w:ilvl w:val="4"/>
          <w:numId w:val="1"/>
        </w:numPr>
        <w:rPr/>
      </w:pPr>
      <w:bookmarkStart w:id="331" w:name="__RefHeading___Toc1533847_1490000891"/>
      <w:bookmarkStart w:id="332" w:name="_Toc133"/>
      <w:bookmarkEnd w:id="331"/>
      <w:r>
        <w:rPr/>
        <w:t>1</w:t>
      </w:r>
      <w:r>
        <w:rPr>
          <w:rtl w:val="true"/>
        </w:rPr>
        <w:t xml:space="preserve"> </w:t>
      </w:r>
      <w:r>
        <w:rPr>
          <w:rtl w:val="true"/>
        </w:rPr>
        <w:t>عصمت امام</w:t>
      </w:r>
      <w:bookmarkEnd w:id="332"/>
    </w:p>
    <w:p>
      <w:pPr>
        <w:pStyle w:val="BookText"/>
        <w:rPr/>
      </w:pPr>
      <w:r>
        <w:rPr>
          <w:rFonts w:ascii="IRNazanin" w:hAnsi="IRNazanin" w:eastAsia="IRNazanin"/>
          <w:color w:val="111111"/>
          <w:sz w:val="28"/>
          <w:sz w:val="28"/>
          <w:szCs w:val="28"/>
          <w:rtl w:val="true"/>
          <w:lang w:bidi="fa-IR"/>
        </w:rPr>
        <w:t xml:space="preserve">امام باید معصوم باشد، تا در بیان احکام الهی که مسؤولیت آن از جانب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سپرده شده است، خطا نکند، زیرا در غیر این صورت، احکام الهی به بشر ابلاغ نشده، و غرض از تشریع دین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غرض با حکمت الهی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این استدلال این است که حفظ شریعت از تحریف و تبدیل احکام آن یکی از وظایف امام است؛ یعنی اقوال و آرایی که در تفسیر کلام الهی و بیان احکام خداوند اظهار می شود با سخن امام سنجیده می شود، و بر این اساس، حق از باطل تشخیص داده می شود، و در شریعت تحریف و تبدیل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معصوم از خطا نباشد، این هدف برآورده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حلّی در توضیح این دلیل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قرآن کریم و سنت پیامبر اکرم شریعت حفظ نخواهد شد، زیرا تفاصیل احکام در آن دو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مسلمانان نیز نمی تواند حافظ شرع باشد، زیرا اگر فرد معصومی در بین آنان نباشد اجتماع آنان بر خطا محال نیست، در این جا، فرض دیگری، غیر از این که امام حافظ شرع باشد وجود ندارد، حال اگر امام معصوم نباشد سخن او نمی تواند معیار درست از نادرست، و حکم خداوند از غیر آن باشد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ی کریمه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نیز بر لزوم عصمت امام دلالت می</w:t>
      </w:r>
    </w:p>
    <w:p>
      <w:pPr>
        <w:pStyle w:val="BookText"/>
        <w:rPr/>
      </w:pPr>
      <w:r>
        <w:rPr>
          <w:rFonts w:ascii="Amiri" w:hAnsi="Amiri" w:eastAsia="Amiri" w:cs="Amiri"/>
          <w:color w:val="111111"/>
          <w:sz w:val="28"/>
          <w:sz w:val="28"/>
          <w:szCs w:val="28"/>
          <w:rtl w:val="true"/>
          <w:lang w:bidi="ar-SA"/>
        </w:rPr>
        <w:t>کند، زیرا معصیت که عبارت است از؛ تعدّی از احکام الهی، از مصادیق روشن ظلم است،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یَتَعَدَّ حُدُودَ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چنان که شرک را ظلم بزرگ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و آن کس که ظلم کند شایسته ی عهد و منصب امامت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خداوند به درخواست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استمرار امامت در ذریه ی او است؛ زیرا هنگامی که خداوند مقام امامت را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و منصب والا را برای ذریه ی خویش تقاضا کرد چنان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ی حضرت ابراهیم را می توان به چهار گروه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آغاز تا پایان زندگی مرتکب هیچ گناهی نشدند، و عنوان ظالم بر آنها منطبق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بخش اول زندگی مرتکب گناه شده، سپس استغفار نموده و در بخش دوم از هرگونه معصیت و ظلمی پرهیز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فرض دوم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فرض اول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هرگز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را برای دو گروه اخیر از ذریه ی خود درخواست نکرده است، زیرا در ناشایستگی آنان برای چنین مقام و منصب والایی جای هیچ گونه تردید نیست، و از مقام آن حضرت که جز هدایت و سعادت بشر خواهان چیزی نبود دور است که برای کسانی از خداوند تقاضای رهبری و امامت</w:t>
      </w:r>
    </w:p>
    <w:p>
      <w:pPr>
        <w:pStyle w:val="BookText"/>
        <w:rPr/>
      </w:pPr>
      <w:r>
        <w:rPr>
          <w:rFonts w:ascii="IRNazanin" w:hAnsi="IRNazanin" w:eastAsia="IRNazanin"/>
          <w:color w:val="111111"/>
          <w:sz w:val="28"/>
          <w:sz w:val="28"/>
          <w:szCs w:val="28"/>
          <w:rtl w:val="true"/>
          <w:lang w:bidi="fa-IR"/>
        </w:rPr>
        <w:t xml:space="preserve">کند که در تمام دوران عمر آلوده گناه و گرفتار ضلالت اند، یا در پایان زندگی چنین روش و شیوه ای دارند؛ بنابراین، آن چه می تواند مورد درخواست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 فرض اول است، از این دو فرض خداوند فرض دوم را استثنا کرده است، بنابراین، جز فرض اول باقی نخواهد ماند، و آن جز با عصمت تحقق نخواهد یافت، زیرا این فرض که فردی غیر معصوم از آغاز زندگی تا پایان عمر خویش مرتکب هیچ گونه خطا و لغزشی، اعم از گناه کبیره و صغیره، عمدی و سهوی نشود، عادتاً محال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نظر شمول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جهت افراد و دیگری از جهت زمان، و مفاد آن این است که هر کس در هر زمان که مرتکب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و نافرمانی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منصب امامت محروم خواهد بود، خواه در تمام دوران زندگی چنین باشد، یا در آغاز، یا در پایان</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آیه کریمه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اطاعت بی قید و شرط از فرد یا افرادی با توجه به این که اطاعت از غیر خدا در معصیت حرام است بیانگر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خطا و معصیت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مطلب است که ملاک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ملاک اطاعت از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اولوالامر نیز معصومند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این آیه بر لزوم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آشکار است که فخرالدین رازی با این که خود از عالمان اهل سنّت است دلالت آیه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قطعی به اطاعت اولی الامر حکم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را به صورت قطعی واجب الاطاعة بداند،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الامر معصوم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در تشخیص این که مصداق اولی الامر معصوم چه کسانی اند، گرفتار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در موضوع عصمت امام دو مطلب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عصمت امام، یعنی آن کس که می خواهد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منصب امامت و رهبری امت اسلامی گردد باید از ویژگی عصمت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عصمت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آنان کسانی اند که شایستگی امامت و رهبری امت اسلامی را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امامت شایسته 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در مورد امامت به صورت مکرر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الحجة، باب نادر جامع فی فضل الامام و صفاته،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عصمت امام به صورت زیر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امامت هر ظالمی را تا روز قیامت باطل کرده و آن را به پاکان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فابطلت هذه الایة امامة کل ظالم الی یوم القیامة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که امام، امین خداوند در میان خلق و حجت پروردگار بر بندگان و دعوت</w:t>
      </w:r>
    </w:p>
    <w:p>
      <w:pPr>
        <w:pStyle w:val="BookText"/>
        <w:rPr/>
      </w:pPr>
      <w:r>
        <w:rPr>
          <w:rFonts w:ascii="IRNazanin" w:hAnsi="IRNazanin" w:eastAsia="IRNazanin"/>
          <w:color w:val="111111"/>
          <w:sz w:val="28"/>
          <w:sz w:val="28"/>
          <w:szCs w:val="28"/>
          <w:rtl w:val="true"/>
          <w:lang w:bidi="fa-IR"/>
        </w:rPr>
        <w:t xml:space="preserve">کننده ی به خدا و مدافع حرمت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است،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المطهر من الذنوب و المبرّأ من العیوب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که خداوند امام را از میان بندگان خود بر می گزیند و سرچشمه های حکمت را در قلب او می گشاید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معصوم مؤیَّد موفَّق مسدَّد، قد أمن من الخطایا و الزلل و العثار، یخصّه الله بذلک لیکون حجّته علی عباده و شاهده علی خلقه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بر دیگران</w:t>
      </w:r>
    </w:p>
    <w:p>
      <w:pPr>
        <w:pStyle w:val="BookText"/>
        <w:rPr/>
      </w:pPr>
      <w:r>
        <w:rPr>
          <w:rFonts w:ascii="IRNazanin" w:hAnsi="IRNazanin" w:eastAsia="IRNazanin"/>
          <w:color w:val="111111"/>
          <w:sz w:val="28"/>
          <w:sz w:val="28"/>
          <w:szCs w:val="28"/>
          <w:rtl w:val="true"/>
          <w:lang w:bidi="fa-IR"/>
        </w:rPr>
        <w:t>از نظر عقل، تقدیم مفضول بر فاضل، یا فاضل بر افضل قبیح است، و خداوند از هر فعل ناروایی منزّه است، بنابراین، حکم شرع و عقل در این باره هم آهنگ است</w:t>
      </w:r>
    </w:p>
    <w:p>
      <w:pPr>
        <w:pStyle w:val="BookText"/>
        <w:rPr/>
      </w:pPr>
      <w:r>
        <w:rPr>
          <w:rFonts w:ascii="IRNazanin" w:hAnsi="IRNazanin" w:eastAsia="IRNazanin"/>
          <w:color w:val="111111"/>
          <w:sz w:val="28"/>
          <w:sz w:val="28"/>
          <w:szCs w:val="28"/>
          <w:rtl w:val="true"/>
          <w:lang w:bidi="fa-IR"/>
        </w:rPr>
        <w:t>در نتیجه، امام باید در علم، سیاست، پارسایی و همه ی صفاتی که در رهبری جامعه و تحقق بخشیدن به آرمان های امامت نقش مؤثر دارد، افضل از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واحد دهره، لایدانیه أحد، و لا یعادله عالم، و لا یوجد منه بدل، و لا له مثل و لا نظیر، مخصوص بالفضل کلّه، من غیر طلب منه و لا اکتساب</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روزگار خود است و هیچ کس مثل و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فضائل در او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در مورد این شرط و صفت امام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وقبح تقدیم المفضول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باره که تقدیم مفضول بر فاضل از نظر عقل قبیح است،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باید از نظر فضل وکمال بر دیگران برتری داشته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مربوط به لزوم افضلیت در امام است و اما این که</w:t>
      </w:r>
      <w:bookmarkStart w:id="333" w:name="pg3_419"/>
    </w:p>
    <w:p>
      <w:pPr>
        <w:pStyle w:val="BookText"/>
        <w:rPr/>
      </w:pPr>
      <w:bookmarkEnd w:id="333"/>
      <w:r>
        <w:rPr>
          <w:rFonts w:ascii="IRNazanin" w:hAnsi="IRNazanin" w:eastAsia="IRNazanin"/>
          <w:color w:val="111111"/>
          <w:sz w:val="28"/>
          <w:sz w:val="28"/>
          <w:szCs w:val="28"/>
          <w:rtl w:val="true"/>
          <w:lang w:bidi="fa-IR"/>
        </w:rPr>
        <w:t xml:space="preserve">اهل بیت در عصر و زمان خود بر دیگران افضل بوده اند، از مسلّمات تاریخ است که آنان هرگز از کسی کسب علم و دانش نکردند، اما دیگران از علم و دانش آنان بهره گرفته اند، تا آنجا که ابوحنیفه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یافته است،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السنتان لهلک نعمان</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مقصود دو سالی است که وی در مدینه محضر امام صادق را درک نموده و از وی کسب علم و دانش کرده است در جای دیگر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افقه من جعفر</w:t>
      </w:r>
    </w:p>
    <w:p>
      <w:pPr>
        <w:pStyle w:val="BookText"/>
        <w:rPr/>
      </w:pPr>
      <w:r>
        <w:rPr>
          <w:rFonts w:ascii="IRNazanin" w:hAnsi="IRNazanin" w:eastAsia="IRNazanin"/>
          <w:color w:val="111111"/>
          <w:sz w:val="28"/>
          <w:sz w:val="28"/>
          <w:szCs w:val="28"/>
          <w:rtl w:val="true"/>
          <w:lang w:bidi="fa-IR"/>
        </w:rPr>
        <w:t xml:space="preserve">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از مطالعه ی تاریخ زندگی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و شخصیت های معاصر آنان به روشنی این حقیقت به دست می اید که آنان در علم و عمل برترین شخصیت های روزگار خویش بودند، هرگز در پاسخ سؤالی که از آنان می شد، فرو نمی ماندند، نزد هیچ کس دانش و معرفت کسب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این مطلب را به عنوان یکی از روشن ترین دلایل امامت یاد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بدون این که از کسی کسب علم و دانش کنند، در پاسخ هیچ سؤالی فرو نمی ماندند، و در همه ی علوم و فنون سرآمد روزگار خود بودند؛ پس چه دلیلی از این گویاتر بر امامت آنان وجود دارد؟ </w:t>
      </w:r>
      <w:r>
        <w:rPr>
          <w:rStyle w:val="FootnoteAnchor"/>
          <w:rtl w:val="true"/>
        </w:rPr>
        <w:footnoteReference w:id="380"/>
      </w:r>
    </w:p>
    <w:p>
      <w:pPr>
        <w:pStyle w:val="Heading5"/>
        <w:numPr>
          <w:ilvl w:val="4"/>
          <w:numId w:val="1"/>
        </w:numPr>
        <w:rPr/>
      </w:pPr>
      <w:bookmarkStart w:id="334" w:name="__RefHeading___Toc1533849_1490000891"/>
      <w:bookmarkStart w:id="335" w:name="_Toc134"/>
      <w:bookmarkEnd w:id="334"/>
      <w:r>
        <w:rPr>
          <w:rtl w:val="true"/>
        </w:rPr>
        <w:t>راه تعیین امام</w:t>
      </w:r>
      <w:bookmarkEnd w:id="33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پیشین روشن شد که تعیین امام جز از طرف خدای متعال ممکن نیست؛ زیرا صفات و شرایط یاد شده را کسی جز خداوند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گونه که قرآن کریم در</w:t>
      </w:r>
    </w:p>
    <w:p>
      <w:pPr>
        <w:pStyle w:val="BookText"/>
        <w:rPr/>
      </w:pPr>
      <w:r>
        <w:rPr>
          <w:rFonts w:ascii="Amiri" w:hAnsi="Amiri" w:eastAsia="Amiri" w:cs="Amiri"/>
          <w:color w:val="111111"/>
          <w:sz w:val="28"/>
          <w:sz w:val="28"/>
          <w:szCs w:val="28"/>
          <w:rtl w:val="true"/>
          <w:lang w:bidi="ar-SA"/>
        </w:rPr>
        <w:t>موضوع نبوت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 در مورد امامت نیز این قاعده استوار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نبوت رحمت خاص خداوند است و تعیین آن به دست خداوند است و دیگران چنین حقی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هُمْ یَقْسِمُونَ رَحْمَتَ رَبِّکَ</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امامت نیز رحمت ویژه ی الهی است، و تقسیم و تعیین آن به دست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ومسأله اصلی که باعث شده، مسلمانان به دو گروه شیعه و سنی تقسیم شوند همین مسأله امامت است که به طور مختصر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معتقد است که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فرزند معصوم او امام و جانشین رسول خدا هستند و اهل تسنن ابوبکر 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ترتیب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بحث دیگری پیش می آید و آن این است که مسلمانان معارف و احکام اسلام را از چه منابعی می توانند استفاده و استخراج کنند و به عبارت دیگر مستند معارف و احکام اسلام چیست؟</w:t>
      </w:r>
    </w:p>
    <w:p>
      <w:pPr>
        <w:pStyle w:val="BookText"/>
        <w:rPr/>
      </w:pPr>
      <w:r>
        <w:rPr>
          <w:rFonts w:ascii="IRNazanin" w:hAnsi="IRNazanin" w:eastAsia="IRNazanin"/>
          <w:color w:val="111111"/>
          <w:sz w:val="28"/>
          <w:sz w:val="28"/>
          <w:szCs w:val="28"/>
          <w:rtl w:val="true"/>
          <w:lang w:bidi="fa-IR"/>
        </w:rPr>
        <w:t xml:space="preserve">شیعه و سنّی قرآن و نیز روایاتی که با سند مطمئن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باشد را دو منبع از منابع معارف و احکام می دانند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شیعه به استناد دلیل های فراوان از جمله حدیث ثقلین که پیشتر یاد شد گفتار و کردار امامان دوازده گانه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و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قرآن و سنت رسول الله، حجت و مرجع</w:t>
      </w:r>
      <w:bookmarkStart w:id="336" w:name="pg3_423"/>
    </w:p>
    <w:p>
      <w:pPr>
        <w:pStyle w:val="BookText"/>
        <w:rPr/>
      </w:pPr>
      <w:bookmarkEnd w:id="336"/>
      <w:r>
        <w:rPr>
          <w:rFonts w:ascii="IRNazanin" w:hAnsi="IRNazanin" w:eastAsia="IRNazanin"/>
          <w:color w:val="111111"/>
          <w:sz w:val="28"/>
          <w:sz w:val="28"/>
          <w:szCs w:val="28"/>
          <w:rtl w:val="true"/>
          <w:lang w:bidi="fa-IR"/>
        </w:rPr>
        <w:t xml:space="preserve">و منبع معارف و احکام می داند و معارف و احکام را از آنان می گیرند و گفتار دیگران مانند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نمی دانند و اختلافی که در بخشی از معارف و احکام بین شیعه و سنی است از همین مسأله نشأت گرفته است، این بحث را در آینده دنبال می کنیم</w:t>
      </w:r>
      <w:r>
        <w:rPr>
          <w:rFonts w:eastAsia="IRNazanin" w:cs="IRNazanin"/>
          <w:color w:val="111111"/>
          <w:sz w:val="28"/>
          <w:szCs w:val="28"/>
          <w:rtl w:val="true"/>
          <w:lang w:bidi="fa-IR"/>
        </w:rPr>
        <w:t>.</w:t>
      </w:r>
    </w:p>
    <w:p>
      <w:pPr>
        <w:pStyle w:val="Heading4"/>
        <w:numPr>
          <w:ilvl w:val="3"/>
          <w:numId w:val="1"/>
        </w:numPr>
        <w:rPr/>
      </w:pPr>
      <w:bookmarkStart w:id="337" w:name="__RefHeading___Toc1533851_1490000891"/>
      <w:bookmarkStart w:id="338" w:name="_Toc135"/>
      <w:bookmarkEnd w:id="337"/>
      <w:r>
        <w:rPr>
          <w:rtl w:val="true"/>
        </w:rPr>
        <w:t>تهمت غلو و غالی بودن به شیعه</w:t>
      </w:r>
      <w:bookmarkEnd w:id="338"/>
    </w:p>
    <w:p>
      <w:pPr>
        <w:pStyle w:val="Heading5"/>
        <w:numPr>
          <w:ilvl w:val="4"/>
          <w:numId w:val="1"/>
        </w:numPr>
        <w:rPr/>
      </w:pPr>
      <w:bookmarkStart w:id="339" w:name="__RefHeading___Toc1533853_1490000891"/>
      <w:bookmarkStart w:id="340" w:name="_Toc136"/>
      <w:bookmarkEnd w:id="339"/>
      <w:r>
        <w:rPr>
          <w:rtl w:val="true"/>
        </w:rPr>
        <w:t>متن</w:t>
      </w:r>
      <w:bookmarkEnd w:id="340"/>
    </w:p>
    <w:p>
      <w:pPr>
        <w:pStyle w:val="BookText"/>
        <w:rPr/>
      </w:pPr>
      <w:r>
        <w:rPr>
          <w:rFonts w:ascii="IRNazanin" w:hAnsi="IRNazanin" w:eastAsia="IRNazanin"/>
          <w:color w:val="111111"/>
          <w:sz w:val="28"/>
          <w:sz w:val="28"/>
          <w:szCs w:val="28"/>
          <w:rtl w:val="true"/>
          <w:lang w:bidi="fa-IR"/>
        </w:rPr>
        <w:t>یکی از پدیده های انحرافی که در حوزه ی اعتقادات دینی در جهان اسلام رخ داده است، پدیده ی غلو و ظهور غالیان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بوده اند که در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 دیگر به الوهیت، و حلول خداوند در آنان، و یا اتحاد خداوند با آنان قایل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های تاریخی، بیشترین غلو در جهان اسلام در مورد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او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مورد غُلات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از متظاهران به دین اسلامند که در حقّ امیرالمؤمنین و امامان از ذریه ی او قایل به الوهیت و نبوت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گمراه و کافرند، امیرالمؤمنین به قتل آنان دستور داده است، 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کافر و خارج از دین دانسته اند</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1533855_1490000891"/>
      <w:bookmarkStart w:id="342" w:name="_Toc137"/>
      <w:bookmarkEnd w:id="341"/>
      <w:r>
        <w:rPr>
          <w:rtl w:val="true"/>
        </w:rPr>
        <w:t>نشانه های غلو</w:t>
      </w:r>
      <w:bookmarkEnd w:id="342"/>
    </w:p>
    <w:p>
      <w:pPr>
        <w:pStyle w:val="BookText"/>
        <w:rPr/>
      </w:pPr>
      <w:r>
        <w:rPr>
          <w:rFonts w:ascii="IRNazanin" w:hAnsi="IRNazanin" w:eastAsia="IRNazanin"/>
          <w:color w:val="111111"/>
          <w:sz w:val="28"/>
          <w:sz w:val="28"/>
          <w:szCs w:val="28"/>
          <w:rtl w:val="true"/>
          <w:lang w:bidi="fa-IR"/>
        </w:rPr>
        <w:t>غالیان در جهان اسلام عقایدی داشتند که برخی از آنها با عقاید مذاهب اسلامی همانند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عقایدی که از ویژگی های آنان بود و نشانه های غلو به شمار می روند عبارتند از</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الوهیت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bookmarkStart w:id="343" w:name="pg3_424"/>
    </w:p>
    <w:p>
      <w:pPr>
        <w:pStyle w:val="BookText"/>
        <w:rPr/>
      </w:pPr>
      <w:bookmarkEnd w:id="343"/>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فردی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 که تدبیر جهان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افرادی دیگر واگذار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نبوت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 ی دیگر، یا فردی از امت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مورد نشانه های غلو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علامت غلو همین کافی است که فردی نشانه های مخلوق بودن را در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کند و به الوهیت آنان قایل شود</w:t>
      </w:r>
      <w:r>
        <w:rPr>
          <w:rFonts w:eastAsia="IRNazanin" w:cs="IRNazanin"/>
          <w:color w:val="111111"/>
          <w:sz w:val="28"/>
          <w:szCs w:val="28"/>
          <w:rtl w:val="true"/>
          <w:lang w:bidi="fa-IR"/>
        </w:rPr>
        <w:t>».</w:t>
      </w:r>
    </w:p>
    <w:p>
      <w:pPr>
        <w:pStyle w:val="Heading5"/>
        <w:numPr>
          <w:ilvl w:val="4"/>
          <w:numId w:val="1"/>
        </w:numPr>
        <w:rPr/>
      </w:pPr>
      <w:bookmarkStart w:id="344" w:name="__RefHeading___Toc1533857_1490000891"/>
      <w:bookmarkStart w:id="345" w:name="_Toc138"/>
      <w:bookmarkEnd w:id="344"/>
      <w:r>
        <w:rPr>
          <w:rtl w:val="true"/>
        </w:rPr>
        <w:t xml:space="preserve">نظر ائمه ی اهل بیت </w:t>
      </w:r>
      <w:r>
        <w:rPr>
          <w:rtl w:val="true"/>
        </w:rPr>
        <w:t>(</w:t>
      </w:r>
      <w:r>
        <w:rPr>
          <w:rtl w:val="true"/>
        </w:rPr>
        <w:t>علیهم السلام</w:t>
      </w:r>
      <w:r>
        <w:rPr>
          <w:rtl w:val="true"/>
        </w:rPr>
        <w:t xml:space="preserve">) </w:t>
      </w:r>
      <w:r>
        <w:rPr>
          <w:rtl w:val="true"/>
        </w:rPr>
        <w:t>درباره غالیان</w:t>
      </w:r>
      <w:bookmarkEnd w:id="345"/>
    </w:p>
    <w:p>
      <w:pPr>
        <w:pStyle w:val="BookText"/>
        <w:rPr/>
      </w:pPr>
      <w:r>
        <w:rPr>
          <w:rFonts w:ascii="IRNazanin" w:hAnsi="IRNazanin" w:eastAsia="IRNazanin"/>
          <w:color w:val="111111"/>
          <w:sz w:val="28"/>
          <w:sz w:val="28"/>
          <w:szCs w:val="28"/>
          <w:rtl w:val="true"/>
          <w:lang w:bidi="fa-IR"/>
        </w:rPr>
        <w:t xml:space="preserve">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شدّت تمام با پدیده ی غلو و غالیان مخالفت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احادیث بسیاری از آنان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مجلسی حدود یک صد حدیث را در بحارالانوار روایت کرده است، نمونه هایی از آنها را در این جا</w:t>
      </w:r>
    </w:p>
    <w:p>
      <w:pPr>
        <w:pStyle w:val="BookText"/>
        <w:rPr/>
      </w:pP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علی شَبابِکم الغُلاةَ لا یُقسِدوهُم فَانَّ الغُلاةَ شرُّ خلق الله، یصغِّرون عظمة الله و یدَّعون الربوبیة لعباد الله</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بر جوانان خود از خطر غالیان بیمناک باشید، مبادا عقاید آنان را تباه سازند، زیرا غالیان بدترین خلق خدا می باشند، عظمت خدا را کوچک دانسته و برای بندگان خدا قایل به ربوبیت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غالیان سخن به میان آمد، حضرت فرمود از هرگونه مجالست با آنان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باد که ما را پیامبر بداند</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غالیان، کافر و قائلان به تفویض </w:t>
      </w:r>
      <w:r>
        <w:rPr>
          <w:rStyle w:val="FootnoteAnchor"/>
          <w:rtl w:val="true"/>
        </w:rPr>
        <w:footnoteReference w:id="386"/>
      </w:r>
      <w:r>
        <w:rPr>
          <w:rFonts w:ascii="IRNazanin" w:hAnsi="IRNazanin" w:eastAsia="IRNazanin"/>
          <w:color w:val="111111"/>
          <w:sz w:val="28"/>
          <w:sz w:val="28"/>
          <w:szCs w:val="28"/>
          <w:rtl w:val="true"/>
          <w:lang w:bidi="fa-IR"/>
        </w:rPr>
        <w:t>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w:t>
      </w:r>
      <w:bookmarkStart w:id="346" w:name="pg3_426"/>
    </w:p>
    <w:p>
      <w:pPr>
        <w:pStyle w:val="BookText"/>
        <w:rPr/>
      </w:pPr>
      <w:bookmarkEnd w:id="346"/>
      <w:r>
        <w:rPr>
          <w:rFonts w:ascii="IRNazanin" w:hAnsi="IRNazanin" w:eastAsia="IRNazanin"/>
          <w:color w:val="111111"/>
          <w:sz w:val="28"/>
          <w:sz w:val="28"/>
          <w:szCs w:val="28"/>
          <w:rtl w:val="true"/>
          <w:lang w:bidi="fa-IR"/>
        </w:rPr>
        <w:t xml:space="preserve">با آنان مجالست کند، و با آنان پیمان زناشویی برقرار سازد، یا آنان را امین بداند و سخن آنها را تصدیق تأیید کند از ولایت خدا و ولایت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می رود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این روایات و ده ها نمونه ی دیگر به خوبی بیانگر مخالفت شدید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غالیان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دانشمندان و متکلمان امامیه نیز غالیان را کافر و مشرک دانسته و از آنان تبرّی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تصریحات جای بسی تعجّب و تأسف است که گاهی از طرف افرادی مغرض یا ناآگاه، شیعه ی امامیه به غلو در مورد ائمه 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 گردد، گاهی این اتهام از آنجا ناشی شده است که به حقیقت غلو توجه نشده و در نتیجه، برخی از اعتقادات شیعیان نسبت به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اعتقاد به عصمت آنان، داشتن کرامت و اعجاز، و عالم بودن به امور غیبی با اذن و مشیت الهی، به عنوان غلو در حق آنان به شمار آمده است</w:t>
      </w:r>
      <w:r>
        <w:rPr>
          <w:rFonts w:eastAsia="IRNazanin" w:cs="IRNazanin"/>
          <w:color w:val="111111"/>
          <w:sz w:val="28"/>
          <w:szCs w:val="28"/>
          <w:rtl w:val="true"/>
          <w:lang w:bidi="fa-IR"/>
        </w:rPr>
        <w:t>.</w:t>
      </w:r>
    </w:p>
    <w:p>
      <w:pPr>
        <w:pStyle w:val="Heading4"/>
        <w:numPr>
          <w:ilvl w:val="3"/>
          <w:numId w:val="1"/>
        </w:numPr>
        <w:rPr/>
      </w:pPr>
      <w:bookmarkStart w:id="347" w:name="__RefHeading___Toc1533859_1490000891"/>
      <w:bookmarkStart w:id="348" w:name="_Toc139"/>
      <w:bookmarkEnd w:id="347"/>
      <w:r>
        <w:rPr>
          <w:rtl w:val="true"/>
        </w:rPr>
        <w:t>علت اختلاف میان شیعه و سنی</w:t>
      </w:r>
      <w:bookmarkEnd w:id="348"/>
    </w:p>
    <w:p>
      <w:pPr>
        <w:pStyle w:val="Heading5"/>
        <w:numPr>
          <w:ilvl w:val="4"/>
          <w:numId w:val="1"/>
        </w:numPr>
        <w:rPr/>
      </w:pPr>
      <w:bookmarkStart w:id="349" w:name="__RefHeading___Toc1533861_1490000891"/>
      <w:bookmarkStart w:id="350" w:name="_Toc140"/>
      <w:bookmarkEnd w:id="349"/>
      <w:r>
        <w:rPr>
          <w:rtl w:val="true"/>
        </w:rPr>
        <w:t>مقدمه</w:t>
      </w:r>
      <w:bookmarkEnd w:id="35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مسائل اصول دین و نیز در بخشی از مسائل فقهی و احکام شرعی یکی از بحث های مهم، بحث در مورد منابع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در این باره که شیعه عقاید و آراء خود در مورد اصول و فروع دین را از کجا و چگونه به دست می آورد، و نقاط اشتراک و امتیاز آن در این باره با دیگر مذاهب اسلامی کدام است؟ پاسخ این است که شیعه امامیه، اصول و فروع دین</w:t>
      </w:r>
      <w:bookmarkStart w:id="351" w:name="pg3_428"/>
    </w:p>
    <w:p>
      <w:pPr>
        <w:pStyle w:val="BookText"/>
        <w:rPr/>
      </w:pPr>
      <w:bookmarkEnd w:id="351"/>
      <w:r>
        <w:rPr>
          <w:rFonts w:ascii="IRNazanin" w:hAnsi="IRNazanin" w:eastAsia="IRNazanin"/>
          <w:color w:val="111111"/>
          <w:sz w:val="28"/>
          <w:sz w:val="28"/>
          <w:szCs w:val="28"/>
          <w:rtl w:val="true"/>
          <w:lang w:bidi="fa-IR"/>
        </w:rPr>
        <w:t>اسلام را از چهار منبع به دست می آورد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نبوی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Style w:val="FootnoteAnchor"/>
          <w:rtl w:val="true"/>
        </w:rPr>
        <w:footnoteReference w:id="388"/>
      </w:r>
    </w:p>
    <w:p>
      <w:pPr>
        <w:pStyle w:val="Heading5"/>
        <w:numPr>
          <w:ilvl w:val="4"/>
          <w:numId w:val="1"/>
        </w:numPr>
        <w:rPr/>
      </w:pPr>
      <w:bookmarkStart w:id="352" w:name="__RefHeading___Toc1533863_1490000891"/>
      <w:bookmarkStart w:id="353" w:name="_Toc141"/>
      <w:bookmarkEnd w:id="352"/>
      <w:r>
        <w:rPr>
          <w:rtl w:val="true"/>
        </w:rPr>
        <w:t>قرآن کریم</w:t>
      </w:r>
      <w:bookmarkEnd w:id="353"/>
    </w:p>
    <w:p>
      <w:pPr>
        <w:pStyle w:val="BookText"/>
        <w:rPr/>
      </w:pPr>
      <w:r>
        <w:rPr>
          <w:rFonts w:ascii="IRNazanin" w:hAnsi="IRNazanin" w:eastAsia="IRNazanin"/>
          <w:color w:val="111111"/>
          <w:sz w:val="28"/>
          <w:sz w:val="28"/>
          <w:szCs w:val="28"/>
          <w:rtl w:val="true"/>
          <w:lang w:bidi="fa-IR"/>
        </w:rPr>
        <w:t>قرآن کریم مورد قبول همه ی مذاهب اسلامی است و از منابع مشترک آنان به شمار می رود، هرچند در چگونگی بهره گیری از قرآن و روش فهم مفاهیم و معارف قرآنی اختلاف نظراتی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شیعه به پیروی از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نخستین و مهم ترین منبع و سرچشمه ی عقاید، معارف و احکام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قرآن کریم از دیدگاه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است که هم آهنگ بودن احادیث اسلامی با قرآن از شرایط مقبولیت احادیث است و هرگاه حدیثی فاقد چنین ویژگی بوده و با قرآن ناسازگار باشد، مردود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وافق کتاب الله فخذوه و ما خالف کتاب الله فدعوه </w:t>
      </w:r>
      <w:r>
        <w:rPr>
          <w:rStyle w:val="FootnoteAnchor"/>
          <w:rtl w:val="true"/>
        </w:rPr>
        <w:footnoteReference w:id="389"/>
      </w:r>
    </w:p>
    <w:p>
      <w:pPr>
        <w:pStyle w:val="Heading5"/>
        <w:numPr>
          <w:ilvl w:val="4"/>
          <w:numId w:val="1"/>
        </w:numPr>
        <w:rPr/>
      </w:pPr>
      <w:bookmarkStart w:id="354" w:name="__RefHeading___Toc1533865_1490000891"/>
      <w:bookmarkStart w:id="355" w:name="_Toc142"/>
      <w:bookmarkEnd w:id="354"/>
      <w:r>
        <w:rPr>
          <w:rtl w:val="true"/>
        </w:rPr>
        <w:t xml:space="preserve">سنت پیامبر اکرم </w:t>
      </w:r>
      <w:r>
        <w:rPr>
          <w:rtl w:val="true"/>
        </w:rPr>
        <w:t>(</w:t>
      </w:r>
      <w:r>
        <w:rPr>
          <w:rtl w:val="true"/>
        </w:rPr>
        <w:t>صلی الله علیه وآله وسلم</w:t>
      </w:r>
      <w:r>
        <w:rPr>
          <w:rtl w:val="true"/>
        </w:rPr>
        <w:t>)</w:t>
      </w:r>
      <w:bookmarkEnd w:id="355"/>
    </w:p>
    <w:p>
      <w:pPr>
        <w:pStyle w:val="BookText"/>
        <w:rPr/>
      </w:pPr>
      <w:r>
        <w:rPr>
          <w:rFonts w:ascii="IRNazanin" w:hAnsi="IRNazanin" w:eastAsia="IRNazanin"/>
          <w:color w:val="111111"/>
          <w:sz w:val="28"/>
          <w:sz w:val="28"/>
          <w:szCs w:val="28"/>
          <w:rtl w:val="true"/>
          <w:lang w:bidi="fa-IR"/>
        </w:rPr>
        <w:t xml:space="preserve">سنّت در لغت به معنی طریقه و روش است، و در اصطلاح فقهاء قول، فعل و تقریر </w:t>
      </w:r>
      <w:r>
        <w:rPr>
          <w:rStyle w:val="FootnoteAnchor"/>
          <w:rtl w:val="true"/>
        </w:rPr>
        <w:footnoteReference w:id="390"/>
      </w:r>
      <w:r>
        <w:rPr>
          <w:rFonts w:ascii="IRNazanin" w:hAnsi="IRNazanin" w:eastAsia="IRNazanin"/>
          <w:color w:val="111111"/>
          <w:sz w:val="28"/>
          <w:sz w:val="28"/>
          <w:szCs w:val="28"/>
          <w:rtl w:val="true"/>
          <w:lang w:bidi="fa-IR"/>
        </w:rPr>
        <w:t>معصوم سنت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فعل و تقریر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منبع مذهب تشیّع در عقاید، اخلاق و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قبول همه ی مذاهب اسلامی</w:t>
      </w:r>
    </w:p>
    <w:p>
      <w:pPr>
        <w:pStyle w:val="BookText"/>
        <w:rPr/>
      </w:pPr>
      <w:r>
        <w:rPr>
          <w:rFonts w:ascii="IRNazanin" w:hAnsi="IRNazanin" w:eastAsia="IRNazanin"/>
          <w:color w:val="111111"/>
          <w:sz w:val="28"/>
          <w:sz w:val="28"/>
          <w:szCs w:val="28"/>
          <w:rtl w:val="true"/>
          <w:lang w:bidi="fa-IR"/>
        </w:rPr>
        <w:t xml:space="preserve">است، هرچند در شرایط راویان حدیث نبوی و راه دریافت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وجود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هرگاه از طریق معتبر حدیثی نقل شود که در برگیرنده ی قول یا فعل یا تقریر</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شیعه در بحث های کلامی، فقهی و اخلاقی غالباً به احادیث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 جوید و جز در موارد اندک به احادیث نبوی توجه نمی کنند، بنابراین، شیعه عملا نسبت به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لازم را به کار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اعتنا و اهتمام همه ی مذاهب اسلامی است، ولی با این حال در چگونگی دست یافتن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شیعه و سنی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شرایطی که برای روایات قایل اند اتفاق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شیعه امامیه مطمئن ترین طریق برای دست یافتن به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در حقیقت همان است که در سنّت پیامبر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هشام بن سالم و حمادبن عیسی و دیگران روایت کرده اند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حدیث أبی، و حدیث أبی حدیث جدّی، و حدیث جدّی حدیث الحسین و حدیث الحسین حدیث الحسن، و حدیث الحسن حدیث امیرالمؤمنین و حدیث امیرالمؤمنین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کاشف الغطا پس از یادآوری این که شیعه و اهل سنّت در این که کتاب و سنّت از مصادر احکام شریعت است</w:t>
      </w:r>
      <w:bookmarkStart w:id="356" w:name="pg3_432"/>
    </w:p>
    <w:p>
      <w:pPr>
        <w:pStyle w:val="BookText"/>
        <w:rPr/>
      </w:pPr>
      <w:bookmarkEnd w:id="356"/>
      <w:r>
        <w:rPr>
          <w:rFonts w:ascii="IRNazanin" w:hAnsi="IRNazanin" w:eastAsia="IRNazanin"/>
          <w:color w:val="111111"/>
          <w:sz w:val="28"/>
          <w:sz w:val="28"/>
          <w:szCs w:val="28"/>
          <w:rtl w:val="true"/>
          <w:lang w:bidi="fa-IR"/>
        </w:rPr>
        <w:t xml:space="preserve">اختلافی ندارند، یاد آور شده است تفاوت شیعه با دیگران در مورد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شیعه تنها آن سنّتی را معتبر می دانند که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از پدرش زین العابدین، او از امام حسین و او از امیرالمؤمنین و او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از طریق مورد اطمینان روایت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کسانی چون ابوهریرة، سمرة بن جندب، مروان بن حکم، و عمروبن عاص و نظایر آنان را معتبر نمی دانند</w:t>
      </w:r>
      <w:r>
        <w:rPr>
          <w:rFonts w:eastAsia="IRNazanin" w:cs="IRNazanin"/>
          <w:color w:val="111111"/>
          <w:sz w:val="28"/>
          <w:szCs w:val="28"/>
          <w:rtl w:val="true"/>
          <w:lang w:bidi="fa-IR"/>
        </w:rPr>
        <w:t xml:space="preserve">. </w:t>
      </w:r>
      <w:r>
        <w:rPr>
          <w:rStyle w:val="FootnoteAnchor"/>
          <w:rtl w:val="true"/>
        </w:rPr>
        <w:footnoteReference w:id="392"/>
      </w:r>
    </w:p>
    <w:p>
      <w:pPr>
        <w:pStyle w:val="Heading4"/>
        <w:numPr>
          <w:ilvl w:val="3"/>
          <w:numId w:val="1"/>
        </w:numPr>
        <w:rPr/>
      </w:pPr>
      <w:bookmarkStart w:id="357" w:name="__RefHeading___Toc1533867_1490000891"/>
      <w:bookmarkStart w:id="358" w:name="_Toc143"/>
      <w:bookmarkEnd w:id="357"/>
      <w:r>
        <w:rPr>
          <w:rtl w:val="true"/>
        </w:rPr>
        <w:t xml:space="preserve">گفتار و رفتار و تقریر اهل بیت پیامبر </w:t>
      </w:r>
      <w:r>
        <w:rPr>
          <w:rtl w:val="true"/>
        </w:rPr>
        <w:t>(</w:t>
      </w:r>
      <w:r>
        <w:rPr>
          <w:rtl w:val="true"/>
        </w:rPr>
        <w:t>صلی الله علیه وآله وسلم</w:t>
      </w:r>
      <w:r>
        <w:rPr>
          <w:rtl w:val="true"/>
        </w:rPr>
        <w:t>)</w:t>
      </w:r>
      <w:bookmarkEnd w:id="358"/>
    </w:p>
    <w:p>
      <w:pPr>
        <w:pStyle w:val="Heading5"/>
        <w:numPr>
          <w:ilvl w:val="4"/>
          <w:numId w:val="1"/>
        </w:numPr>
        <w:rPr/>
      </w:pPr>
      <w:bookmarkStart w:id="359" w:name="__RefHeading___Toc1533869_1490000891"/>
      <w:bookmarkStart w:id="360" w:name="_Toc144"/>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 xml:space="preserve">مقصود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حجت بودن گفتار و عمل تقریر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های متعددی هست مانند حدیث ثقلین و حدیث سفینه</w:t>
      </w:r>
      <w:r>
        <w:rPr>
          <w:rFonts w:eastAsia="IRNazanin" w:cs="IRNazanin"/>
          <w:color w:val="111111"/>
          <w:sz w:val="28"/>
          <w:szCs w:val="28"/>
          <w:rtl w:val="true"/>
          <w:lang w:bidi="fa-IR"/>
        </w:rPr>
        <w:t>.</w:t>
      </w:r>
    </w:p>
    <w:p>
      <w:pPr>
        <w:pStyle w:val="Heading5"/>
        <w:numPr>
          <w:ilvl w:val="4"/>
          <w:numId w:val="1"/>
        </w:numPr>
        <w:rPr/>
      </w:pPr>
      <w:bookmarkStart w:id="361" w:name="__RefHeading___Toc1533871_1490000891"/>
      <w:bookmarkStart w:id="362" w:name="_Toc145"/>
      <w:bookmarkEnd w:id="361"/>
      <w:r>
        <w:rPr>
          <w:rtl w:val="true"/>
        </w:rPr>
        <w:t>حدیث ثقلین</w:t>
      </w:r>
      <w:bookmarkEnd w:id="36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گفتیم که حدیث ثقلین یکی از احادیث متواتر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و اهل سنّت آن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انی تاریک فیکم الثقلین، کتاب الله و عترتی، اهل بیتی ما ان تمسکتم بهما لن تضّلوا بعدی ابداً، و انّهما لن یفترقا حتی یردا علیَّ الحوض فانظروا کیف تخلفونی فیهما</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دو چیز گرانبها را در میان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 دو تمسک جویید، پس از من هرگز گمراه نخواهید شد، آن دو، کتاب خدا و عترت و اهل بیت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w:t>
      </w:r>
    </w:p>
    <w:p>
      <w:pPr>
        <w:pStyle w:val="BookText"/>
        <w:rPr/>
      </w:pPr>
      <w:r>
        <w:rPr>
          <w:rFonts w:ascii="IRNazanin" w:hAnsi="IRNazanin" w:eastAsia="IRNazanin"/>
          <w:color w:val="111111"/>
          <w:sz w:val="28"/>
          <w:sz w:val="28"/>
          <w:szCs w:val="28"/>
          <w:rtl w:val="true"/>
          <w:lang w:bidi="fa-IR"/>
        </w:rPr>
        <w:t>از یکدیگر جدا نمی شوند تا در قیامت نزد من آیند، پس بنگرید که چگونه با آنها رفتار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ثقلین از نظر سند جای هیچ گونه بحثی ندارد، زیرا از بیش از سی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بر مطالب ذیل دلالت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پیروی از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مرجعیت علمی آنان در معارف و احکام دینی؛ زیرا مقصود از تمسک به کتاب وعترت چیزی جز عمل به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علمای اهل سنّت نیز به آن اذعان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سعد الدین تفتازانی که از دانشمندان بزرگ اهل تسنن 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قرنهم بکتاب الله تعالی فی کون التمسک بهما منقذاً عن الضلالة، و لا معنی للتمسک بالکتاب الاّ الأخذ بما فیه من العلم و الهدایة، فکذا فی العترة</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و گناه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عِدل قرآن کریم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قرآن از هرگونه انحراف و بطلانی مصون است،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آنان را بدون هیچ گون قید و شرطی، همچون تمسک به قرآن مانع از گمراهی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در اهل بیت احتمال اشتباه وجود داشته باشد، تمسک به آنان نمی تواند به صورت کلی و همه جانبه مانع از ضلالت و گمراهی شان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پیشوای معصوم در همه ی زمان ها لازم است، زیرا فرموده</w:t>
      </w:r>
      <w:bookmarkStart w:id="363" w:name="pg3_436"/>
    </w:p>
    <w:p>
      <w:pPr>
        <w:pStyle w:val="BookText"/>
        <w:rPr/>
      </w:pPr>
      <w:bookmarkEnd w:id="363"/>
      <w:r>
        <w:rPr>
          <w:rFonts w:ascii="IRNazanin" w:hAnsi="IRNazanin" w:eastAsia="IRNazanin"/>
          <w:color w:val="111111"/>
          <w:sz w:val="28"/>
          <w:sz w:val="28"/>
          <w:szCs w:val="28"/>
          <w:rtl w:val="true"/>
          <w:lang w:bidi="fa-IR"/>
        </w:rPr>
        <w:t>است عترت هیچ گاه از قرآن جدا نمی شود و بالعکس، قرآن نیز هیچ گاه بدون عترت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همه ی زمان ها فردی از عترت پیامبر که معصوم از گناه و خطاست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حدیث ثقلین بر وجود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دلالت می کند، زیرا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کسی از ویژگی عصمت برخوردار نیست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پس دلالت حدیث بر عصمت عترت واهل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مرجعیت دینی آنان نیز روشن است، زیرا تمسک به عترت همچون تمسک به قرآن سبب نجات از گمراهی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قرآن کریم مصون از خطا و انحراف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وَلا مِنْ خَلْفِهِ</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فعل و تقریر اهل بیت و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مصون از خطا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عدم جدایی آن دو از یکدیگر بیانگر این مطلب است که تا روز قیامت پیوسته در کنار قرآن باید از رهنمودهای عترت نیز بهره گرفت، یعنی پیوسته یک نفر معصوم از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جز بر امامان شیعه منطبق نیست، زیرا ویژگی عصمت در هیچ یک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نشده است</w:t>
      </w:r>
      <w:r>
        <w:rPr>
          <w:rFonts w:eastAsia="IRNazanin" w:cs="IRNazanin"/>
          <w:color w:val="111111"/>
          <w:sz w:val="28"/>
          <w:szCs w:val="28"/>
          <w:rtl w:val="true"/>
          <w:lang w:bidi="fa-IR"/>
        </w:rPr>
        <w:t>.</w:t>
      </w:r>
    </w:p>
    <w:p>
      <w:pPr>
        <w:pStyle w:val="Heading5"/>
        <w:numPr>
          <w:ilvl w:val="4"/>
          <w:numId w:val="1"/>
        </w:numPr>
        <w:rPr/>
      </w:pPr>
      <w:bookmarkStart w:id="364" w:name="__RefHeading___Toc1533873_1490000891"/>
      <w:bookmarkStart w:id="365" w:name="_Toc146"/>
      <w:bookmarkEnd w:id="364"/>
      <w:r>
        <w:rPr>
          <w:rtl w:val="true"/>
        </w:rPr>
        <w:t>حدیث سفینه</w:t>
      </w:r>
      <w:bookmarkEnd w:id="365"/>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بیت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أهل بیتی فیکم کسفینة نوح، من رکبها نجا و من تخلّف</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عنها غرق</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اهل</w:t>
      </w:r>
      <w:bookmarkStart w:id="366" w:name="pg3_438"/>
    </w:p>
    <w:p>
      <w:pPr>
        <w:pStyle w:val="BookText"/>
        <w:rPr/>
      </w:pPr>
      <w:bookmarkEnd w:id="366"/>
      <w:r>
        <w:rPr>
          <w:rFonts w:ascii="IRNazanin" w:hAnsi="IRNazanin" w:eastAsia="IRNazanin"/>
          <w:color w:val="111111"/>
          <w:sz w:val="28"/>
          <w:sz w:val="28"/>
          <w:szCs w:val="28"/>
          <w:rtl w:val="true"/>
          <w:lang w:bidi="fa-IR"/>
        </w:rPr>
        <w:t>بیت من در میان شما همانند کشتی نوح اند که هرکس بر آن نشست از غرق شدن نجات یافت و هرکس آن را رها کرد و از آن فاصله گرفت، غرق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تشبیه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نوح این است که مسلمانان باید در اصول و فروع دین از علم و دانش اهل بیت، طلب هدایت کنند و گفتار و رفتار آنان را سرمشق زندگی قرار دهند، در غیر این صورت در طوفان اختلافات مذاهب غرق خواهند شد، و نجات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که یکی از علماء مشهور سنیان است در توضیح این حدیث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تشبیه اهل بیت به کشتی نوح این است که هرکس به پاس شکرگزاری خداوند که اهل بیت را چنین شرافتی عطا کرده است، آنان را دوست داشته و گرامی بدارد، و به هدایت علمای اهل بیت تمسک جوید، از تاریکی مخالفت ها نجات خواهد یافت، و هرکس از آنان تخلف کنند، در دریای کفران نعمت الهی غرق شده، و در ورطه های طغیان هلاک خواهد شد</w:t>
      </w:r>
      <w:r>
        <w:rPr>
          <w:rFonts w:eastAsia="IRNazanin" w:cs="IRNazanin"/>
          <w:color w:val="111111"/>
          <w:sz w:val="28"/>
          <w:szCs w:val="28"/>
          <w:rtl w:val="true"/>
          <w:lang w:bidi="fa-IR"/>
        </w:rPr>
        <w:t xml:space="preserve">». </w:t>
      </w:r>
      <w:r>
        <w:rPr>
          <w:rStyle w:val="FootnoteAnchor"/>
          <w:rtl w:val="true"/>
        </w:rPr>
        <w:footnoteReference w:id="399"/>
      </w:r>
    </w:p>
    <w:p>
      <w:pPr>
        <w:pStyle w:val="Heading5"/>
        <w:numPr>
          <w:ilvl w:val="4"/>
          <w:numId w:val="1"/>
        </w:numPr>
        <w:rPr/>
      </w:pPr>
      <w:bookmarkStart w:id="367" w:name="__RefHeading___Toc1533875_1490000891"/>
      <w:bookmarkStart w:id="368" w:name="_Toc147"/>
      <w:bookmarkEnd w:id="367"/>
      <w:r>
        <w:rPr>
          <w:rtl w:val="true"/>
        </w:rPr>
        <w:t>عقل</w:t>
      </w:r>
      <w:bookmarkEnd w:id="36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با الهام گیری از کتاب و سنّت، برای عقل در معارف دین جایگاه برجسته و شایسته ای قایل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اصل حسن و قبح عقلی را پذیرفته و عدل الهی را بر پایه ی آن اثبات و تبیین کرده اند و از سوی دیگر، فقهای امامیه عقل را در عرض کتاب و سنّت به عنوان یکی از منابع و مدارک احکام شرعی دانسته، قاعده ی ملازمه ی میان حکم عقل و شرع را پذیرفت اند و این، علاوه بر نقش ابزاری عقل</w:t>
      </w:r>
    </w:p>
    <w:p>
      <w:pPr>
        <w:pStyle w:val="BookText"/>
        <w:rPr/>
      </w:pPr>
      <w:r>
        <w:rPr>
          <w:rFonts w:ascii="IRNazanin" w:hAnsi="IRNazanin" w:eastAsia="IRNazanin"/>
          <w:color w:val="111111"/>
          <w:sz w:val="28"/>
          <w:sz w:val="28"/>
          <w:szCs w:val="28"/>
          <w:rtl w:val="true"/>
          <w:lang w:bidi="fa-IR"/>
        </w:rPr>
        <w:t>در فهم کتاب و سنت است، که قراین و اعتبارات عقلی می تواند راهگشای مفسّران و مجتهدان در تفسیر قرآن کریم و استنباط احکام الهی از قرآن و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در این جا لازم است که آنچه به عنوان حجت الهی بر بشر در عرض وحی به شمار آمده است، مستقلات و یا ملازمات روشن عقلی است، و نه ظنون و احتمالات فکری که از نوع قیاس و استحسان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پیروی از آن در فقه امامیه، عقل به عنوان راه استواری برای استنباط و احکام الهی به رسمیت شناخته شده است، ولی از قیاس و استحسان و مانند آنها که پشتوانه ای جز ظن و گمان ندارد، به شدّت نهی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عقل در موضوع دین شناسی و معرف دینی نقش های گوناگونی را ایفا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اولیه دین را اثبات می کند، مانند اثبات وجود خدا و برخی از صفات الهی که مبنای اثبات شریعت است، و اثبات ضرورت دین و شریعت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وحی می تواند پاره ای از احکام شریعت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یکی از منابع و مدارک احکام شرعی به شمار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مستقلات و ملازمات عقلیه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ابزار فهم کتاب و سنّت نقش معرفتی مهمّی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عقل در طول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عرض آن، و چون نوری است که وسیله دیدن اشیاء است و خود چیزی به آنها نمی افزاید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با منابع</w:t>
      </w:r>
      <w:bookmarkStart w:id="369" w:name="pg3_442"/>
    </w:p>
    <w:p>
      <w:pPr>
        <w:pStyle w:val="BookText"/>
        <w:rPr/>
      </w:pPr>
      <w:bookmarkEnd w:id="369"/>
      <w:r>
        <w:rPr>
          <w:rFonts w:ascii="IRNazanin" w:hAnsi="IRNazanin" w:eastAsia="IRNazanin"/>
          <w:color w:val="111111"/>
          <w:sz w:val="28"/>
          <w:sz w:val="28"/>
          <w:szCs w:val="28"/>
          <w:rtl w:val="true"/>
          <w:lang w:bidi="fa-IR"/>
        </w:rPr>
        <w:t>معارف و احکام اسلام از نظر شیعه آشنا شدیم پاسخ اصلی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شیعه و سنّی در منابع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و سنت نبوی و روایات اهل بیت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با هم اختلاف نظر دارند و این اختلاف نظرها موجب اختلاف برخی عقائد و فتاوی شده است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استفاده از قرآن مجید روایاتی که به سند مطمئن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باشد از نظر شیعه حجّت است در حالی که علماء اهل تسنن به این روایات توجهی ندارند و نیز روایاتی که در کتابهای اهل تسنن نقل شده و سند آن ها از نظر شیعه مورد اطمینان نیست به عقیده شیعه حجّت نیست با اینکه اهل تسنن به آنها عمل می کنند و فتوی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فقط سنّت نبوی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حجت می داند و گفته ها و عمل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معصوم نیستند حجت نمی داند در صورتی که اهل تسنن به گفته اصحاب هم استناد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اهل تسنن مطالبی را در اعتقادات مطرح می کنند که با حکم عقل مخالف است و از این رو شیعه آن را نمی پذیرد مانند اینکه می گویند خداوند در دنیا و یا در آخرت با چشم دیده می شود و این مطلب را عقل نمی پذیرد زیرا با چشم دیده شدن مستلزم جسم بودن است و جسم بودن خدا به حکم عقل محال است</w:t>
      </w:r>
      <w:r>
        <w:rPr>
          <w:rFonts w:eastAsia="IRNazanin" w:cs="IRNazanin"/>
          <w:color w:val="111111"/>
          <w:sz w:val="28"/>
          <w:szCs w:val="28"/>
          <w:rtl w:val="true"/>
          <w:lang w:bidi="fa-IR"/>
        </w:rPr>
        <w:t>.</w:t>
      </w:r>
    </w:p>
    <w:p>
      <w:pPr>
        <w:pStyle w:val="Heading5"/>
        <w:numPr>
          <w:ilvl w:val="4"/>
          <w:numId w:val="1"/>
        </w:numPr>
        <w:rPr/>
      </w:pPr>
      <w:bookmarkStart w:id="370" w:name="__RefHeading___Toc1533877_1490000891"/>
      <w:bookmarkStart w:id="371" w:name="_Toc148"/>
      <w:bookmarkEnd w:id="370"/>
      <w:r>
        <w:rPr>
          <w:rtl w:val="true"/>
        </w:rPr>
        <w:t>اعتقاد شیعه درباره قرآن</w:t>
      </w:r>
      <w:bookmarkEnd w:id="37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پس از</w:t>
      </w:r>
    </w:p>
    <w:p>
      <w:pPr>
        <w:pStyle w:val="BookText"/>
        <w:rPr/>
      </w:pPr>
      <w:r>
        <w:rPr>
          <w:rFonts w:ascii="IRNazanin" w:hAnsi="IRNazanin" w:eastAsia="IRNazanin"/>
          <w:color w:val="111111"/>
          <w:sz w:val="28"/>
          <w:sz w:val="28"/>
          <w:szCs w:val="28"/>
          <w:rtl w:val="true"/>
          <w:lang w:bidi="fa-IR"/>
        </w:rPr>
        <w:t>آنان بتدریج دستخوش تحریف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علاوه بر قرآن، شواهد تاریخی هم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مطالعه خود این کتب و دقت در محتوای آنها نیز بر آن دلالت دارد، زیرا در آنها یک رشته مطالبی وارد شده است که هرگز نمی تواند وحی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از اینکه انجیل کنونی بیشتر صورت زندگی نامه حضرت مسیح را دارد که در آن ماجرای به دار آویخته شدن وی نیز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خواست خدای متعال قرآن کریم از هر نوع افزایش و کاهش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یکصد و چهارده سوره کامل قرآنی از خود به یادگار نهاده است و خوشبختانه، با وجود گذشت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نزول قرآن، نه چیزی از آیات و سوره های قرآن کم شده و نه چیزی بر آنها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دلایل عدم تحریف قرآن</w:t>
      </w:r>
    </w:p>
    <w:p>
      <w:pPr>
        <w:pStyle w:val="BookText"/>
        <w:rPr/>
      </w:pP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امکان دارد که تحریف به قرآن راه یابد، در حالی که خداوند حفظ و صیانت آن را تضمین کرده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قرآن را فرو فرستاده و خود نیز نگهبان آن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یافتن هر نوع باطل به ساحت قرآن را نفی کرده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وَلا مِنْ خَلْفِهِ تَنْزیلٌ مِنْ حَکیم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هیچ سو به قرآن راه ندارد، آن از جانب خداوند حکیم و ستوده نازل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که خداوند راه یافتن آن را به قرآن نفی کرده، هر باطلی را شامل</w:t>
      </w:r>
    </w:p>
    <w:p>
      <w:pPr>
        <w:pStyle w:val="BookText"/>
        <w:rPr/>
      </w:pPr>
      <w:r>
        <w:rPr>
          <w:rFonts w:ascii="IRNazanin" w:hAnsi="IRNazanin" w:eastAsia="IRNazanin"/>
          <w:color w:val="111111"/>
          <w:sz w:val="28"/>
          <w:sz w:val="28"/>
          <w:szCs w:val="28"/>
          <w:rtl w:val="true"/>
          <w:lang w:bidi="fa-IR"/>
        </w:rPr>
        <w:t>می شود و روشن است که اگر عبارتی از قرآن نباشد و به دروغ آن را جزو قرآن قرار دهند مصداق باطل است و باطل در قرآن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قطعاً هیچگونه افزایشی به ساحت این کتاب شریف راه نیافته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می دهد که مسلمانان به آموزش و حفظ قرآن عنایت ویژه ای داشتند و در میان عربهای زمان پیامبر، حافظه های قوی و نیرومندی وجود داشت که گاهی با یک بار شنیدن، خطبه ای طولانی را حفظ می کردند، بنابراین چگونه می توان گفت چنین کتابی که این همه قاری و حافظ و علاقمند داشته، تحریف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مسائل با خلفا</w:t>
      </w:r>
    </w:p>
    <w:p>
      <w:pPr>
        <w:pStyle w:val="BookText"/>
        <w:rPr/>
      </w:pPr>
      <w:r>
        <w:rPr>
          <w:rFonts w:ascii="IRNazanin" w:hAnsi="IRNazanin" w:eastAsia="IRNazanin"/>
          <w:color w:val="111111"/>
          <w:sz w:val="28"/>
          <w:sz w:val="28"/>
          <w:szCs w:val="28"/>
          <w:rtl w:val="true"/>
          <w:lang w:bidi="fa-IR"/>
        </w:rPr>
        <w:t>اختلاف نظر داشت و مخالفت خود را نیز به صورت منطقی در موارد گوناگون آشکار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می بینیم که آن حضرت در سراسر زندگی خود، درباره تحریف شدن قرآن سخن نگفته است،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صورت گرفته بود، مسلّماً ایشان درباره آن سکوت نمی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دلایل یاد شده و نظایر آن، علمای بزرگ شیعه امامیه از دیر زمان تاکنون بر مصونیت قرآن از تحریف تأکید نموده اند، که به عنوان نمونه می توان به افراد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الایضاح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اجوبة المسائل السرویة، مطبوع در مجموعة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جواب المسائل الطرابلسیات، که کلام وی را شیخ طبرسی در مقدمه مجمع البیان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معروف به 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التبیان،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خود، مجمع البیان، بر عدم تحریف قرآن تصریح و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تحریف، رأی شیعه امامیه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اجوبة المسائل المهناویه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این است که هیچگونه زیاده و نقیصه ای در قرآن راه نیافته است و من از قول به تحریف به خدا پناه می برم، زیرا این امر موجب شک در معجزه متواتر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عقیده، پیوسته مورد نظر بزرگان علمای امامیه در اعصار گوناگون بوده است، چنانکه در عصر حاضر نیز همه مراجع تقلید شیعه، بدون استثناء دارای چنین عقیده ای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در کتب حدیث و تفسیر روایاتی وارد شده است که برخی آنها را دلیل بر تحریف قرآن قرار داده اند، پاسخش این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این روایات از طریق افراد و کتابهایی نقل شده که از وثاقت و اعتبار لازم برخوردار نیستند، مانند کتاب قراءات احمدبن محمد 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علمای رجال، روایات او را ضعیف خوانده، و مذهب او را فاسد دانسته اند </w:t>
      </w:r>
      <w:r>
        <w:rPr>
          <w:rStyle w:val="FootnoteAnchor"/>
          <w:rtl w:val="true"/>
        </w:rPr>
        <w:footnoteReference w:id="400"/>
      </w:r>
      <w:r>
        <w:rPr>
          <w:rFonts w:ascii="IRNazanin" w:hAnsi="IRNazanin" w:eastAsia="IRNazanin"/>
          <w:color w:val="111111"/>
          <w:sz w:val="28"/>
          <w:sz w:val="28"/>
          <w:szCs w:val="28"/>
          <w:rtl w:val="true"/>
          <w:lang w:bidi="fa-IR"/>
        </w:rPr>
        <w:t xml:space="preserve">یا کتاب علی بن احمد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رجال درباره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عمر راه</w:t>
      </w:r>
    </w:p>
    <w:p>
      <w:pPr>
        <w:pStyle w:val="BookText"/>
        <w:rPr/>
      </w:pPr>
      <w:r>
        <w:rPr>
          <w:rFonts w:ascii="IRNazanin" w:hAnsi="IRNazanin" w:eastAsia="IRNazanin"/>
          <w:color w:val="111111"/>
          <w:sz w:val="28"/>
          <w:sz w:val="28"/>
          <w:szCs w:val="28"/>
          <w:rtl w:val="true"/>
          <w:lang w:bidi="fa-IR"/>
        </w:rPr>
        <w:t>غلوّ را در پیش گرفت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روایات، که بر تحریف حمل شده است، جنبه تفسیری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مفاد کلّی آیه در روایت تطبیق بر مصداق شده، و عده ای تصور کرده اند که تفسیر و تطبیق مزبور جزء قرآن بوده و از آن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حمد،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پیامبر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و پیداست که چنین تفسیری، تطبیق کلی بر فرد اعلای آن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از آنها تحریف برداشت شده بر سه دسته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روایات ضعیف، که به آنها نمی 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روایات ساختگی، که شواهد جعلی بودن در آنها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روایات صحیح، که اگر در مفاد آنها کاملا دقت گردد روشن می شود که مقصود از تحریف در آن روایات، تحریف معانی آیات قرآن است نه تغییر الفاظشان</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ثالثاً، کسانی که می خواهند عقیده واقعی پیروان یک مذهب را به دست آورند باید به کتابهای عقیدتی و علمی آنها رجوع کنند، نه به کتابهای حدیثی که نظر مؤلف از تألیف آن، بیشتر گردآوری مطالب بوده و تحقیق آن را به دیگران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مراجعه به آرای یک یا چند نفر از پیروان یک مذهب برای شناخت عقاید مسلّم آن مذهب کافی نبوده و اصولا استناد به قول یک یا چند نفر در مقابل اکثریت قاطع دانشمندان محقق آن فرقه، ملاک صحیحی برای قضاوت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دو نکته را یادآور می شویم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 مذاهب اسلامی یکدیگر را به تحریف قرآن، به ویژه در</w:t>
      </w:r>
      <w:bookmarkStart w:id="372" w:name="pg3_453"/>
    </w:p>
    <w:p>
      <w:pPr>
        <w:pStyle w:val="BookText"/>
        <w:rPr/>
      </w:pPr>
      <w:bookmarkEnd w:id="372"/>
      <w:r>
        <w:rPr>
          <w:rFonts w:ascii="IRNazanin" w:hAnsi="IRNazanin" w:eastAsia="IRNazanin"/>
          <w:color w:val="111111"/>
          <w:sz w:val="28"/>
          <w:sz w:val="28"/>
          <w:szCs w:val="28"/>
          <w:rtl w:val="true"/>
          <w:lang w:bidi="fa-IR"/>
        </w:rPr>
        <w:t>عصر کنونی، جز به نفع دشمنان اسلام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علمای شیعه کتابی درباره تحریف قرآن نوشته اند، بایستی نظریه شخصی خود او تلقی شود، نه نظریه اکثریت قاطع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است که می بینیم پس از انتشار کتاب مزبور، ردیه های متعددی از سوی علمای شیعه بر آن نوشته شده است؛ همان گونه که وقتی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یکی از علمای مصر کتابی با استناد به پاره ای روایات درباره نسخ یا انساء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فراموشی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آیاتی از قرآن، به عنوان اثبات تحریف در قرآن نوشته شد، از طرف علمای دانشگاه ازهر مردود شناخته شد و کتاب مزبور مصادره گردید</w:t>
      </w:r>
      <w:r>
        <w:rPr>
          <w:rFonts w:eastAsia="IRNazanin" w:cs="IRNazanin"/>
          <w:color w:val="111111"/>
          <w:sz w:val="28"/>
          <w:szCs w:val="28"/>
          <w:rtl w:val="true"/>
          <w:lang w:bidi="fa-IR"/>
        </w:rPr>
        <w:t>.</w:t>
      </w:r>
    </w:p>
    <w:p>
      <w:pPr>
        <w:pStyle w:val="Heading4"/>
        <w:numPr>
          <w:ilvl w:val="3"/>
          <w:numId w:val="1"/>
        </w:numPr>
        <w:rPr/>
      </w:pPr>
      <w:bookmarkStart w:id="373" w:name="__RefHeading___Toc1533879_1490000891"/>
      <w:bookmarkStart w:id="374" w:name="_Toc149"/>
      <w:bookmarkEnd w:id="373"/>
      <w:r>
        <w:rPr>
          <w:rtl w:val="true"/>
        </w:rPr>
        <w:t>ایمان و کفر</w:t>
      </w:r>
      <w:bookmarkEnd w:id="374"/>
    </w:p>
    <w:p>
      <w:pPr>
        <w:pStyle w:val="BookText"/>
        <w:rPr/>
      </w:pPr>
      <w:r>
        <w:rPr>
          <w:rFonts w:ascii="IRNazanin" w:hAnsi="IRNazanin" w:eastAsia="IRNazanin"/>
          <w:color w:val="111111"/>
          <w:sz w:val="28"/>
          <w:sz w:val="28"/>
          <w:szCs w:val="28"/>
          <w:rtl w:val="true"/>
          <w:lang w:bidi="fa-IR"/>
        </w:rPr>
        <w:t>معنی ایمان و کفر از بحثهای مهم علم کلام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تصدیق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 لذا به زارع نیز که مثلا گندم را در دل زمین می نشاند کافر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مقصود از ایمان در اینجا اعتقاد به وحدانیت خداوند، و باور داشتن روز قیامت و رسالت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البته ایمان به رسالت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اعتقاد به نبوت پیامبران و کتب آسمانی پیشین و آنچه که پیامبر اسلام از تعالیم و احکام الهی برای بشر آورده است، نیز می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واقعی ایمان همان قلب انسان است، چنانکه قرآن کریم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کَتَبَ فِی قُلُوبِِهمُ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ایمان را در دلهاشان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صحرا نشینانی که اسلام را در ظاهر</w:t>
      </w:r>
    </w:p>
    <w:p>
      <w:pPr>
        <w:pStyle w:val="BookText"/>
        <w:rPr/>
      </w:pPr>
      <w:r>
        <w:rPr>
          <w:rFonts w:ascii="IRNazanin" w:hAnsi="IRNazanin" w:eastAsia="IRNazanin"/>
          <w:color w:val="111111"/>
          <w:sz w:val="28"/>
          <w:sz w:val="28"/>
          <w:szCs w:val="28"/>
          <w:rtl w:val="true"/>
          <w:lang w:bidi="fa-IR"/>
        </w:rPr>
        <w:t>پذیرفته ولی دلهاشان از نور ایمان خالی بود،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یَدْخُلِ اْلإیمانُ فی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ایمان در قلوب شما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حکم به ایمان هرکس، مشروط به این است که به وسیله زبان یا راه های دیگر، آن را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معنی کفر نیز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انسانی وحدانیت حق متعال، یا روز قیامت، و یا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محکوم به کفر خواهد بود، چنانکه انکار یکی از مسلّمات آیین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روشن مستلزم انکار رسالت باشد، آدمی را محکوم به کفر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فتح قلعه های خیبر روانه می کرد، پرچمی به دست او داد و یادآور شد که صاحب این پرچم خیبر را فتح کرده 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پیامبر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نبرد با آنان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قاتِلْهُمْ حَتّی یَشْهدوا أنْ لا اله إلاّ الله وَانّ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فإذا فعلوا ذلک فَقَد مَنَعُوا مِنْک دِماءهُمْ وَأَموالَهُم الاّ بحَقّها و حسابهم علی الله</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نبرد کن تا آنکه به یگانگی خدا و رسالت محمد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گواهی دادند، خونها و مالهای آنان محترم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مایه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بنده به خدا می شود چیست؟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أن</w:t>
      </w:r>
    </w:p>
    <w:p>
      <w:pPr>
        <w:pStyle w:val="BookText"/>
        <w:rPr/>
      </w:pPr>
      <w:r>
        <w:rPr>
          <w:rFonts w:ascii="Amiri" w:hAnsi="Amiri" w:eastAsia="Amiri" w:cs="Amiri"/>
          <w:color w:val="111111"/>
          <w:sz w:val="28"/>
          <w:sz w:val="28"/>
          <w:szCs w:val="28"/>
          <w:rtl w:val="true"/>
          <w:lang w:bidi="ar-SA"/>
        </w:rPr>
        <w:t xml:space="preserve">لا إله إلاّ الله و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و یُقِّرُ بالطاعةِ و یَعرِفُ إمامَ زمانه فإذا فعل ذلک فهو مؤمن</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مرتبه ایمان این است که به وحدانیت خدا و بندگی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دهد و اطاعت از حق را بپذیرد و امام زمان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کرد او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حقیقت ایمان همان اعتقاد قلبی است، ولی نباید پنداشت که این مقدار از ایمان برای رستگاری انسان کافی است، بلکه شخص باید به آثار و لوازم عملی آن نیز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بسیاری از آیات و روایات، مؤمن واقعی کسی شناخته شده است که ملتزم به آثار ایمان و انجام دهنده فرایض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 سوره عصر همه انسانها را زیانکار شمرده و تنها گروه زیر را استثنا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وَعَمِلُوا الصّالِحاتِ وَتَواصَوْا بِالْحَقِّ 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بیاورند و عمل صالح انجام دهند و همدیگر را به حق و پایداری در راه آن سفارش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هرکس به وحدانیت خدا و رسالت پیامبر گواهی دهد،</w:t>
      </w:r>
    </w:p>
    <w:p>
      <w:pPr>
        <w:pStyle w:val="BookText"/>
        <w:rPr/>
      </w:pPr>
      <w:r>
        <w:rPr>
          <w:rFonts w:ascii="IRNazanin" w:hAnsi="IRNazanin" w:eastAsia="IRNazanin"/>
          <w:color w:val="111111"/>
          <w:sz w:val="28"/>
          <w:sz w:val="28"/>
          <w:szCs w:val="28"/>
          <w:rtl w:val="true"/>
          <w:lang w:bidi="fa-IR"/>
        </w:rPr>
        <w:t>مؤمن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واجبات الهی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الایمانُ کلاماً لم یَنزِل فیه صوم ولا صلاة و لا حلال و لا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صِرفِ گفتن شهادتین بود، دیگر روزه و نماز، و حلال و حرامی تشریع نمی گشت</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فوق نتیجه می گیریم که، ایمان</w:t>
      </w:r>
    </w:p>
    <w:p>
      <w:pPr>
        <w:pStyle w:val="BookText"/>
        <w:rPr/>
      </w:pPr>
      <w:r>
        <w:rPr>
          <w:rFonts w:ascii="IRNazanin" w:hAnsi="IRNazanin" w:eastAsia="IRNazanin"/>
          <w:color w:val="111111"/>
          <w:sz w:val="28"/>
          <w:sz w:val="28"/>
          <w:szCs w:val="28"/>
          <w:rtl w:val="true"/>
          <w:lang w:bidi="fa-IR"/>
        </w:rPr>
        <w:t>دارای مراتب مختلف بوده و هر مرتبه ای نیز برای خود اثری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به ضمیمه اظهار آن کمترین مرتبه ایمان است که برخی آثار دینی و دنیوی بر آن مترتب می گردد، در حالی که مرتبه دیگر ایمان، که مایه رستگاری انسان در دنیا و آخرت است، در گرو التزام به آثار عملی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خور ذکر این است که در برخی از روایات عمل به فرایض دینی نیز جزو ارکان ایمان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و آنان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معرفةٌ بالقَلْب و اقرارٌ باللسان و عملٌ بالأَرکان</w:t>
      </w:r>
      <w:r>
        <w:rPr>
          <w:rFonts w:eastAsia="IRNazanin" w:cs="IRNazanin"/>
          <w:color w:val="111111"/>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معرفت قلبی، اقرار زبانی، و عمل به وسیله اعضا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در کنار شهادتین، اموری همچون بر پا داشتن نماز، پرداخت زکات، انجام دادن فریضه حج و</w:t>
      </w:r>
    </w:p>
    <w:p>
      <w:pPr>
        <w:pStyle w:val="BookText"/>
        <w:rPr/>
      </w:pPr>
      <w:r>
        <w:rPr>
          <w:rFonts w:ascii="IRNazanin" w:hAnsi="IRNazanin" w:eastAsia="IRNazanin"/>
          <w:color w:val="111111"/>
          <w:sz w:val="28"/>
          <w:sz w:val="28"/>
          <w:szCs w:val="28"/>
          <w:rtl w:val="true"/>
          <w:lang w:bidi="fa-IR"/>
        </w:rPr>
        <w:t>روزه ماه رمضان نیز قید شده است</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این گونه روایات، یا ناظر به این است که به وسیله این اعمال می توان افراد مسلمان را از غیر مسلمان باز شناخت، و یا اینکه ذکر شهادتین در صورتی نجات بخش است که اعمال صالحه نیز به آن ضمیمه شود؛ اعمالی که نماز، زکات، حج، و روزه از مهمترین آنهاست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مطلب یاد شده نباید هیچ فرقه ای از مسلمین، فرقه دیگر را به عنوان اینکه در برخی از فروع دینی با یکدیگر مخالفند، تکفیر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ملاک کفر این است که شخص، منکر یکی از اصول سه گانه دین یا منکر چیزی باشد که انکار آن</w:t>
      </w:r>
      <w:bookmarkStart w:id="375" w:name="pg3_460"/>
    </w:p>
    <w:p>
      <w:pPr>
        <w:pStyle w:val="BookText"/>
        <w:rPr/>
      </w:pPr>
      <w:bookmarkEnd w:id="375"/>
      <w:r>
        <w:rPr>
          <w:rFonts w:ascii="IRNazanin" w:hAnsi="IRNazanin" w:eastAsia="IRNazanin"/>
          <w:color w:val="111111"/>
          <w:sz w:val="28"/>
          <w:sz w:val="28"/>
          <w:szCs w:val="28"/>
          <w:rtl w:val="true"/>
          <w:lang w:bidi="fa-IR"/>
        </w:rPr>
        <w:t>ملازم با انکار یکی از آن سه چیز است، و این ملازمه در صورتی تحقق می پذیرد که حکم آن چیز از نظر شریعت اسلام آنچنان بدیهی و روشن باشد که هرگز نتوان میان انکار آن و اعتراف به اصول دین،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سزاست که مسلمانان در تمام مراحل، اخوت اسلامی خویش را حفظ کنند و اختلاف در اموری را که مربوط به اصول دین نیست، مایه نزاع و احیاناً تفسیق و تکفیر یکدیگر قرار ندهند و در اختلافات فکری و عقیدتی نیز، به گفت و شنود علمی و تحقیقی با یکدیگر اکتفا کنند و از اِعمالِ تعصبات خشک غیر منطقی و تهمت و تحریف بپرهیزند</w:t>
      </w:r>
      <w:r>
        <w:rPr>
          <w:rFonts w:eastAsia="IRNazanin" w:cs="IRNazanin"/>
          <w:color w:val="111111"/>
          <w:sz w:val="28"/>
          <w:szCs w:val="28"/>
          <w:rtl w:val="true"/>
          <w:lang w:bidi="fa-IR"/>
        </w:rPr>
        <w:t>.</w:t>
      </w:r>
    </w:p>
    <w:p>
      <w:pPr>
        <w:pStyle w:val="Heading4"/>
        <w:numPr>
          <w:ilvl w:val="3"/>
          <w:numId w:val="1"/>
        </w:numPr>
        <w:rPr/>
      </w:pPr>
      <w:bookmarkStart w:id="376" w:name="__RefHeading___Toc1533881_1490000891"/>
      <w:bookmarkStart w:id="377" w:name="_Toc150"/>
      <w:bookmarkEnd w:id="376"/>
      <w:r>
        <w:rPr>
          <w:rtl w:val="true"/>
        </w:rPr>
        <w:t>توحید و شرک</w:t>
      </w:r>
      <w:bookmarkEnd w:id="377"/>
    </w:p>
    <w:p>
      <w:pPr>
        <w:pStyle w:val="BookText"/>
        <w:rPr/>
      </w:pPr>
      <w:r>
        <w:rPr>
          <w:rFonts w:ascii="IRNazanin" w:hAnsi="IRNazanin" w:eastAsia="IRNazanin"/>
          <w:color w:val="111111"/>
          <w:sz w:val="28"/>
          <w:sz w:val="28"/>
          <w:szCs w:val="28"/>
          <w:rtl w:val="true"/>
          <w:lang w:bidi="fa-IR"/>
        </w:rPr>
        <w:t>توحید یکی از مهم ترین عقاید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نفی شرک یکی از اهداف بعثت پیامبران الهی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أُمَّة رَسُولا أَنِ اعْبُدُوا اللهَ وَاجْتَنِبُوا الطّاغُوتَ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اعتقاد به توحید و نفی شرک مورد اتفاق همه ی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تفسیر و تبیین آن، اقوال و آرای مختلفی مطرح شده است، ما در اینجا بدون آن که به بحث در مورد اقوال و آرای دیگران بپردازیم، عقیده ی شیعه ی امامیه را در مورد اقسام و مراتب توحید و شرک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را معمولا به ذاتی، صفاتی، افعالی و عبادی، تقسیم کرده اند، ولی گاهی به جای توحید افعالی، توحید در خالقیت و توحید در ربوبیت را ذکر می کنند، اصطلاح اخیر با نصوص کتاب وسنّت هم آهنگی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روش را مبنای بحث خود قرار می دهیم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توحید ذاتی این است که ذات خداوند مثل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موجودی که واجب الوجود بالذات است و در هستی و کمالات خود به چیزی نیاز ندارد،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ی موجودات جز خداوند ممکن الوجود بالذات 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موجود ممکن الوجودی مرکب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مرکب از اجزای عقلی و ذهنی و خواه مرکب از اجزای خارجی و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ی یگانه بودن واجب الوجود بالذات این است که ذات او بسیط باشد و هیچ گونه ترکیبی در آن راه نداشته باشد، این دو معنا در کلمات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مکرر و مؤکد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نقل کلامی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یگانگی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یگانگی معانی مختلفی دارد، گاهی مقصود از آن یگانگی عددی و مفهومی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ایران یکی از کشورهای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یک نوع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خداوند درست نیست، زیرا با کثرت و تعدد منافاتی ندارد، و گاهی مقصود از آن نداشتن مثل و مانند، و نداشتن اجزای عقلی ووهمی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یگانگی خداوند همین معناست</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توحید صفاتی این است که صفات ذاتی خداوند چون علم، قدرت و حیات، اگرچه از نظر مفهوم مختلف اند، ولی از نظر مصداق هیچ گونه اختلاف و کثرتی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همگی، ذات بسیط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جز این باشد، در ذات الهی</w:t>
      </w:r>
    </w:p>
    <w:p>
      <w:pPr>
        <w:pStyle w:val="BookText"/>
        <w:rPr/>
      </w:pPr>
      <w:r>
        <w:rPr>
          <w:rFonts w:ascii="IRNazanin" w:hAnsi="IRNazanin" w:eastAsia="IRNazanin"/>
          <w:color w:val="111111"/>
          <w:sz w:val="28"/>
          <w:sz w:val="28"/>
          <w:szCs w:val="28"/>
          <w:rtl w:val="true"/>
          <w:lang w:bidi="fa-IR"/>
        </w:rPr>
        <w:t>کثرت راه خواهد یافت که با توحید ذاتی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توحید صفاتی، لازمه ی توحید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صفات ذاتی خداوند عین ذات او نباشند، علاوه بر لزوم کثرت در ذات الهی، تعدد واجب الوجود نیز لازم خواهد آمد، زیرا نمی توان صفات الهی را ممکن الوجود دانست، زیرا امکان با نیازمندی ملازمه دارد، و اگر صفات خداوند ممکن الوجود باشند، امکان و نیازمندی در ذات الهی راه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صفات زاید بر ذات را نشانه ی کمال توحید دانسته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توحیده الإخلاص له، و کمال الإخلاص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سبحانه فقد قرنه، و من قرنه فقد ثنّاه، و من ثنّاه فقد جزّاه و من جزّاه فقد جهله</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توحید، اخلاص برای خداوند است، و کمال اخلاص، نفی صفات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بر ذات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خداوند را به صفات زاید بر ذات توصیف کند، برای او قرین و مثل ثابت کرده است، و کسی که برای خداوند قرین و مثل ثابت کند، به دو بودن او قایل شده است، و کسی که به دو بودن قایل شده، برای خداوند جزء اثبات کرده است، و کسی که برای خدا جزء اثبات کند، او را نشناخته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خالقیت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توحید در خالقیت و ربوبیت این است که خداوند در آفرینش و تدبیر جهان شریک و انبازی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نظام جهان آفرینش، براساس علل و اسباب استوار است، ولی علل و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طبیعی و ماوراء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استقلالی ندارند، و به</w:t>
      </w:r>
    </w:p>
    <w:p>
      <w:pPr>
        <w:pStyle w:val="BookText"/>
        <w:rPr/>
      </w:pPr>
      <w:r>
        <w:rPr>
          <w:rFonts w:ascii="IRNazanin" w:hAnsi="IRNazanin" w:eastAsia="IRNazanin"/>
          <w:color w:val="111111"/>
          <w:sz w:val="28"/>
          <w:sz w:val="28"/>
          <w:szCs w:val="28"/>
          <w:rtl w:val="true"/>
          <w:lang w:bidi="fa-IR"/>
        </w:rPr>
        <w:t>مشیت و حول و قوه ی الهی تأثیر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مفاد دو دسته از آیات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آیاتی که خالقیت و ربوبیت را مخصوص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ی دیگر آیاتی که آثار و افعال ویژه ای را به موجودات طبیعی و ماوراء طبیعی و از جمله به انسان، نسبت داده است، و هم به موجودات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گرفتن جانها هنگام مرگ که هم به خداوند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که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واقعیت صفات از ذات الهی نیست، زیرا این سخن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نقص در ذات الهی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را به صفات ثبوتیه ذاتیه مانند علم و قدرت توصیف نموده است منافات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نسبت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الاَْنْفُسَ حینَ مَوْتِها</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و هم به ملک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و هم به فرشتگان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خداوند شایسته ی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عبارت است از خضوع در برابر موجودی با این اعتقاد که آن موجود دارای مقام الوهیت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ذات یا صفات و افعال خود از استقلال وجودی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مقام الوهیت مخصوص خداوند است، عبادت نیز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هر موجودی جز او 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خضوع در برابر غیر خداوند به انگیزه احترام به او بدون اعتقاد به الوهیت او، شرک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بصورت برترین خضوع یعنی سجده باشد چنان که قرآن کریم از سجده ی فرشتگان در برابر آدم </w:t>
      </w:r>
      <w:r>
        <w:rPr>
          <w:rStyle w:val="FootnoteAnchor"/>
          <w:rtl w:val="true"/>
        </w:rPr>
        <w:footnoteReference w:id="416"/>
      </w:r>
      <w:r>
        <w:rPr>
          <w:rFonts w:ascii="IRNazanin" w:hAnsi="IRNazanin" w:eastAsia="IRNazanin"/>
          <w:color w:val="111111"/>
          <w:sz w:val="28"/>
          <w:sz w:val="28"/>
          <w:szCs w:val="28"/>
          <w:rtl w:val="true"/>
          <w:lang w:bidi="fa-IR"/>
        </w:rPr>
        <w:t>و سجده ی</w:t>
      </w:r>
    </w:p>
    <w:p>
      <w:pPr>
        <w:pStyle w:val="BookText"/>
        <w:rPr/>
      </w:pPr>
      <w:r>
        <w:rPr>
          <w:rFonts w:ascii="IRNazanin" w:hAnsi="IRNazanin" w:eastAsia="IRNazanin"/>
          <w:color w:val="111111"/>
          <w:sz w:val="28"/>
          <w:sz w:val="28"/>
          <w:szCs w:val="28"/>
          <w:rtl w:val="true"/>
          <w:lang w:bidi="fa-IR"/>
        </w:rPr>
        <w:t xml:space="preserve">یعقوب و همسر و فرزندان </w:t>
      </w:r>
      <w:r>
        <w:rPr>
          <w:rStyle w:val="FootnoteAnchor"/>
          <w:rtl w:val="true"/>
        </w:rPr>
        <w:footnoteReference w:id="417"/>
      </w:r>
      <w:r>
        <w:rPr>
          <w:rFonts w:ascii="IRNazanin" w:hAnsi="IRNazanin" w:eastAsia="IRNazanin"/>
          <w:color w:val="111111"/>
          <w:sz w:val="28"/>
          <w:sz w:val="28"/>
          <w:szCs w:val="28"/>
          <w:rtl w:val="true"/>
          <w:lang w:bidi="fa-IR"/>
        </w:rPr>
        <w:t>او در برابر یوسف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 فرشتگان به امر الهی بود، و یعقوب پیامبر نیز از گناه بویژه شرک معصوم بوده است، چنان که نقل سجده ی</w:t>
      </w:r>
    </w:p>
    <w:p>
      <w:pPr>
        <w:pStyle w:val="BookText"/>
        <w:rPr/>
      </w:pPr>
      <w:r>
        <w:rPr>
          <w:rFonts w:ascii="IRNazanin" w:hAnsi="IRNazanin" w:eastAsia="IRNazanin"/>
          <w:color w:val="111111"/>
          <w:sz w:val="28"/>
          <w:sz w:val="28"/>
          <w:szCs w:val="28"/>
          <w:rtl w:val="true"/>
          <w:lang w:bidi="fa-IR"/>
        </w:rPr>
        <w:t>برادران یوسف نیز با نکوهش همراه نیست، تا بر ناروا بودن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شرک ظلم عظیم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ظلم قبح ذاتی دارد، و خداوند هرگز به فعل قبیح امر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از آیات مربوط به سجده ی فرشتگان بر آدم و سجده یعقوب و فرزندانش بر یوسف به دست می آید که سجده اگر به قصد پرستش نباشد، بلکه به قصد تکریم و تحیت باشد،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نیست که گفته شود مستفاد از ظواهر دینی این است که در شریعت اسلام سجده برای غیر خداوند هر چند به قصد پرستش نباشد ممنوع گردیده است</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می توان به نادرستی عقیده ی وهّابیان که اعتقاد به شفاعت و توسل جستن به پیامبران و اولیاء الهی، و تبرک جستن به قبور و یا آثار بر جای مانده از آنان را شرک می دانند،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مسلمانانی که این اعمال را انجام می دهند، هرگز قصد پرستش ندارند، و برای پیامبران و اولیاء الهی مقام الوهیت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قصد آنان تکریم پیامبران و اولیاء الهی و تقرب به خداوند از طریق وهّابیان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رسالت نیز بت ها را به انگیزه تقرب به خداوند پرستش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نیز آنان را شفیعان درگاه الهی دانسته و از آنان طلب شفاعت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هؤُلاءِ شُفَعاؤُنا</w:t>
      </w:r>
      <w:bookmarkStart w:id="378" w:name="pg3_471"/>
    </w:p>
    <w:p>
      <w:pPr>
        <w:pStyle w:val="BookText"/>
        <w:rPr/>
      </w:pPr>
      <w:bookmarkEnd w:id="378"/>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بنابراین، عبادت غیر خدا یا طلب شفاعت از غیر خدا شرک است، هرچند به انگیزه ی تکریم یا تقرب به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استدلال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مشرکان عصر رسالت همان گونه که در آیه تصریح شده است بت ها را پرستش می کردند، و به ربوبیت آنها، هرچند در پاره ای از امور، قایل بودند، چنان که در قیامت به این خطای خود پی برده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کُنّا لَفی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xml:space="preserve">)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گمراهی آشکار بودیم که شما را با پروردگار عالمیان برابر می پنداشتیم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برای معبودان خود مقام شفاعت را به صورت مستقل و بدون نیاز به اذن و مشیت خداوند قایل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بدین جهت قرآن کریم آن را مردود دانسته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ذَاالَّذی یَشْفَعُ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و بدون شک چنین اعتقادی شرک در ربوبیت و تدبیر است، و هیچ مسلمانی چه شیعه و چه سنّی چنین اعتقادی ندارد</w:t>
      </w:r>
      <w:r>
        <w:rPr>
          <w:rFonts w:eastAsia="IRNazanin" w:cs="IRNazanin"/>
          <w:color w:val="111111"/>
          <w:sz w:val="28"/>
          <w:szCs w:val="28"/>
          <w:rtl w:val="true"/>
          <w:lang w:bidi="fa-IR"/>
        </w:rPr>
        <w:t>.</w:t>
      </w:r>
    </w:p>
    <w:p>
      <w:pPr>
        <w:pStyle w:val="Heading4"/>
        <w:numPr>
          <w:ilvl w:val="3"/>
          <w:numId w:val="1"/>
        </w:numPr>
        <w:rPr/>
      </w:pPr>
      <w:bookmarkStart w:id="379" w:name="__RefHeading___Toc1533883_1490000891"/>
      <w:bookmarkStart w:id="380" w:name="_Toc151"/>
      <w:bookmarkEnd w:id="379"/>
      <w:r>
        <w:rPr>
          <w:rtl w:val="true"/>
        </w:rPr>
        <w:t>تنزیه و تشبیه</w:t>
      </w:r>
      <w:bookmarkEnd w:id="38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تنزیه و تشبیه مربوط به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را به صفات ثبوتیه و سلبیّه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ثبوتیه صفاتی است که بر کمال وجودی دلالت می کند، و خداوند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سلبیّه صفاتی است که بر نقص وجودی دلالت می کند، و خداوند از آنها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ی دیگر، صفات خداوند به صفات ذاتیه و صفات فعلیه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ذاتیه صفاتی است که ذات خداوند بدون در نظر گرفتن این که خداوند چیزی را آفریده است، به آنها توصیف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حیات، علم و قدرت، و صفات</w:t>
      </w:r>
    </w:p>
    <w:p>
      <w:pPr>
        <w:pStyle w:val="BookText"/>
        <w:rPr/>
      </w:pPr>
      <w:r>
        <w:rPr>
          <w:rFonts w:ascii="IRNazanin" w:hAnsi="IRNazanin" w:eastAsia="IRNazanin"/>
          <w:color w:val="111111"/>
          <w:sz w:val="28"/>
          <w:sz w:val="28"/>
          <w:szCs w:val="28"/>
          <w:rtl w:val="true"/>
          <w:lang w:bidi="fa-IR"/>
        </w:rPr>
        <w:t>فعلیه صفاتی است که توصیف ذات خداوند به آنها مربوط به مقام فعل و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خالق بودن، رازق بودن، غافر بودن، مُمیت بودن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خداوند هیچ گونه نقص و فقدانی راه ندارد، صفات سلبیه در مورد او سلب نقص است نه سلب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صفات سلبیه تنزیه و تقدیس ذات خداوند از صفات نقص باز می گردد، خواه صفات ذاتیه باشد و خواه صفات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یعنی اثبات صفاتی برای خداوند که به موجودات امکانی و مخلوقات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ادیان و مذاهب کسانی بوده اند که در مورد صفات الهی از مسیر حق منحرف گردیده و به تشبیه گراییده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گرایی در جهان اسلام نیز پدید آمده است، چنان که در کتب ملل و نحل از مجسّمه و مشبّهه به عنوان فرقه هایی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گرایی اگر چه در همه ی صفات خداوند یافت می شود، ولی در مورد آن دسته از صفات که در آیات متشابه مطرح شده است، بیشتر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مسلمانان با استناد به ظواهر 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جسم بودن خداوند قایل شده و برای او اعضایی چون دست، پا و صورت و صفاتی چون قدم زدن و نشستن اثبات کرده 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به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تنزیه و ابطال تجسیم و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شیعه ی امامیه با دقت در آیات یاد شده و نظایر آنها</w:t>
      </w:r>
      <w:bookmarkStart w:id="381" w:name="pg3_475"/>
    </w:p>
    <w:p>
      <w:pPr>
        <w:pStyle w:val="BookText"/>
        <w:rPr/>
      </w:pPr>
      <w:bookmarkEnd w:id="381"/>
      <w:r>
        <w:rPr>
          <w:rFonts w:ascii="IRNazanin" w:hAnsi="IRNazanin" w:eastAsia="IRNazanin"/>
          <w:color w:val="111111"/>
          <w:sz w:val="28"/>
          <w:sz w:val="28"/>
          <w:szCs w:val="28"/>
          <w:rtl w:val="true"/>
          <w:lang w:bidi="fa-IR"/>
        </w:rPr>
        <w:t>می توان به مفاد حقیقی آنها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قدرت خداوند است و مقصود این است که قدرت الهی برترین قدرتها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الهی است، یعنی همه ی چیز در معرض فنا و زوال است، جز ذات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بر عرش کنایه از احاطه ی علم و قدرت خداوند در تدبیر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صفات یاد شده که آنها را صفات خبریّه می گویند باید به اصل تنزیه معتقد بود، بلکه این اصل در همه ی صفات الهی جاری است، مثلا علم خداوند را نمی توان علم حصولی و زاید بر ذات او و محدود دانست، بلکه علم خداوند عین ذات خداوند، و حضوری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قدرت و حیات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در باب صفات الهی، باید کمال آنها را برای خداوند اثبات کرد و نقص و کاستی آنها را از خداوند نفی نمود، و این است طریق مستقیم در باب توحید که شیعه به آن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 فی التوحید ثلاثة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تشبیه، و اثبات بغیر تشبیه، فمذهب النفی لا یجوز، و مذهب التشبیه لا یجوز، و السبیل فی الطریقة الثالثة، اثبات بلا تشبیه</w:t>
      </w:r>
      <w:r>
        <w:rPr>
          <w:rFonts w:eastAsia="IRNazanin" w:cs="IRNazanin"/>
          <w:color w:val="111111"/>
          <w:sz w:val="28"/>
          <w:szCs w:val="28"/>
          <w:rtl w:val="true"/>
          <w:lang w:bidi="fa-IR"/>
        </w:rPr>
        <w:t xml:space="preserve">». </w:t>
      </w:r>
      <w:r>
        <w:rPr>
          <w:rStyle w:val="FootnoteAnchor"/>
          <w:rtl w:val="true"/>
        </w:rPr>
        <w:footnoteReference w:id="424"/>
      </w:r>
    </w:p>
    <w:p>
      <w:pPr>
        <w:pStyle w:val="Heading4"/>
        <w:numPr>
          <w:ilvl w:val="3"/>
          <w:numId w:val="1"/>
        </w:numPr>
        <w:rPr/>
      </w:pPr>
      <w:bookmarkStart w:id="382" w:name="__RefHeading___Toc1533885_1490000891"/>
      <w:bookmarkStart w:id="383" w:name="_Toc152"/>
      <w:bookmarkEnd w:id="382"/>
      <w:r>
        <w:rPr>
          <w:rtl w:val="true"/>
        </w:rPr>
        <w:t>خداوند به چشم دیده نمی شود</w:t>
      </w:r>
      <w:bookmarkEnd w:id="38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لوازم نفی جسم بودن از خداوند، نفی رؤیت بصری است، زیرا دیدن چیزی با چشم مستلزم این است که آن چیز در مکان و در جهت مقابل باشدو در فاصله ی معینی قرار داشته باشدو در فضایی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رؤیت بصری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شرایط یاد</w:t>
      </w:r>
      <w:bookmarkStart w:id="384" w:name="pg3_477"/>
    </w:p>
    <w:p>
      <w:pPr>
        <w:pStyle w:val="BookText"/>
        <w:rPr/>
      </w:pPr>
      <w:bookmarkEnd w:id="384"/>
      <w:r>
        <w:rPr>
          <w:rFonts w:ascii="IRNazanin" w:hAnsi="IRNazanin" w:eastAsia="IRNazanin"/>
          <w:color w:val="111111"/>
          <w:sz w:val="28"/>
          <w:sz w:val="28"/>
          <w:szCs w:val="28"/>
          <w:rtl w:val="true"/>
          <w:lang w:bidi="fa-IR"/>
        </w:rPr>
        <w:t>شده مستلزم جسمانیّت است و جسم بودن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رؤیت قلبی نسبت به خداوند ممکن است، زیرا حقیقت آن به علم و ایمان کامل به خداوند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رؤیت بصری خداوند را با شدت انکار کرده اند، بر رؤیت قلبی او تأکید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پروردگارت را دیده 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پروردگاری را که ندیده باشم عبادت نمی کنم،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 ای؟</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العیون بمشاهدة 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تدرکه القلوب بحقائق الایمان</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با توجه به این که رؤیت بصری خداوند عقلا محال است، نمی توان در اثبات آن به ظواهر قرآن یا روایات استناد کرد؛ زیرا همان گونه که نمی توان ظاهر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بر جلوس و استقرار خداوند بر تخت و صندلی و مانند آن دانست، ظاهر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را نیز نمی توان دلیل این دانست که در قیامت مؤمنان با دیدگان خود به خداوند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گونه است حدیثی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مؤمنان در قیامت خداوند را می بینند همان گونه که ماه را در شب بدر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ظاهر قرآن یا حدیث با حکم قطعی عقل منافات داشته باشد، و مستلزم تجسیم و تشبیه گردد، نمی توان مفاد آن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آن را تأویل کرد، و یا توقف نمود</w:t>
      </w:r>
      <w:r>
        <w:rPr>
          <w:rFonts w:eastAsia="IRNazanin" w:cs="IRNazanin"/>
          <w:color w:val="111111"/>
          <w:sz w:val="28"/>
          <w:szCs w:val="28"/>
          <w:rtl w:val="true"/>
          <w:lang w:bidi="fa-IR"/>
        </w:rPr>
        <w:t>.</w:t>
      </w:r>
    </w:p>
    <w:p>
      <w:pPr>
        <w:pStyle w:val="Heading4"/>
        <w:numPr>
          <w:ilvl w:val="3"/>
          <w:numId w:val="1"/>
        </w:numPr>
        <w:rPr/>
      </w:pPr>
      <w:bookmarkStart w:id="385" w:name="__RefHeading___Toc1533887_1490000891"/>
      <w:bookmarkStart w:id="386" w:name="_Toc153"/>
      <w:bookmarkEnd w:id="385"/>
      <w:r>
        <w:rPr>
          <w:rtl w:val="true"/>
        </w:rPr>
        <w:t>شفاعت</w:t>
      </w:r>
      <w:bookmarkEnd w:id="386"/>
    </w:p>
    <w:p>
      <w:pPr>
        <w:pStyle w:val="Heading5"/>
        <w:numPr>
          <w:ilvl w:val="4"/>
          <w:numId w:val="1"/>
        </w:numPr>
        <w:rPr/>
      </w:pPr>
      <w:bookmarkStart w:id="387" w:name="__RefHeading___Toc1533889_1490000891"/>
      <w:bookmarkStart w:id="388" w:name="_Toc154"/>
      <w:bookmarkEnd w:id="387"/>
      <w:r>
        <w:rPr>
          <w:rtl w:val="true"/>
        </w:rPr>
        <w:t>مقدمه</w:t>
      </w:r>
      <w:bookmarkEnd w:id="38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عقاید اسلامی، شفاعت شافعان در روز</w:t>
      </w:r>
      <w:bookmarkStart w:id="389" w:name="pg3_479"/>
    </w:p>
    <w:p>
      <w:pPr>
        <w:pStyle w:val="BookText"/>
        <w:rPr/>
      </w:pPr>
      <w:bookmarkEnd w:id="389"/>
      <w:r>
        <w:rPr>
          <w:rFonts w:ascii="IRNazanin" w:hAnsi="IRNazanin" w:eastAsia="IRNazanin"/>
          <w:color w:val="111111"/>
          <w:sz w:val="28"/>
          <w:sz w:val="28"/>
          <w:szCs w:val="28"/>
          <w:rtl w:val="true"/>
          <w:lang w:bidi="fa-IR"/>
        </w:rPr>
        <w:t>قیامت است که به اذن الهی 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مورد افرادی صورت می گیرد که پیوند خود را به کلی با دین و خدای متعال قطع نکرده و قابلیت آن را دارند که، با وجود آلودگی به برخی گناهان، به برکت شفاعت شافعان مشمول رحمت 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شفاعت از قرآن و سنت گرفته شده که ذیلا به آنها اشاره می کنیم</w:t>
      </w:r>
      <w:r>
        <w:rPr>
          <w:rFonts w:eastAsia="IRNazanin" w:cs="IRNazanin"/>
          <w:color w:val="111111"/>
          <w:sz w:val="28"/>
          <w:szCs w:val="28"/>
          <w:rtl w:val="true"/>
          <w:lang w:bidi="fa-IR"/>
        </w:rPr>
        <w:t>:</w:t>
      </w:r>
    </w:p>
    <w:p>
      <w:pPr>
        <w:pStyle w:val="Heading5"/>
        <w:numPr>
          <w:ilvl w:val="4"/>
          <w:numId w:val="1"/>
        </w:numPr>
        <w:rPr/>
      </w:pPr>
      <w:bookmarkStart w:id="390" w:name="__RefHeading___Toc1533891_1490000891"/>
      <w:bookmarkStart w:id="391" w:name="_Toc155"/>
      <w:bookmarkEnd w:id="390"/>
      <w:r>
        <w:rPr>
          <w:rtl w:val="true"/>
        </w:rPr>
        <w:t>الف شفاعت در قرآن</w:t>
      </w:r>
      <w:bookmarkEnd w:id="391"/>
    </w:p>
    <w:p>
      <w:pPr>
        <w:pStyle w:val="BookText"/>
        <w:rPr/>
      </w:pPr>
      <w:r>
        <w:rPr>
          <w:rFonts w:ascii="IRNazanin" w:hAnsi="IRNazanin" w:eastAsia="IRNazanin"/>
          <w:color w:val="111111"/>
          <w:sz w:val="28"/>
          <w:sz w:val="28"/>
          <w:szCs w:val="28"/>
          <w:rtl w:val="true"/>
          <w:lang w:bidi="fa-IR"/>
        </w:rPr>
        <w:t>آیات قرآن حاکی از وجود اصل شفاعت در روز رستاخیز بوده و این کتاب شریف به اصل شفاعت، و منوط بودن آن به اذن و رضای خداوند، تصریح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شافعان جز در حق کسانی که خدا می پسندد، شفاعت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شَفیع إِلاّ مِنْ بَعْدِ 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اذن و رضای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قرآن، امری قطعی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آیات استفاده می شود که فرشتگان از شافعانند،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مِنْ مَلَک فِی السَّماواتِ لا تُغْنی شَفاعَتُهُمْ شَیْئاً إِلاّ مِنْ بَعْدِ أَنْ یَأْذَنَ اللهُ لِمَنْ یَشاءُ وَیَرْضی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فرشتگانی در آسمانها هستند که شفاعت آنان جز پس از اذن خداوند، در مورد آن کس که مشیت و رضایت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گیرد، سود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پروردگارت تو را به مقام پسندیده ای برانگیزد، می گویند مقصود از مقام محمود، همان مقام شفاعت برای پیامبر اسلام است</w:t>
      </w:r>
      <w:r>
        <w:rPr>
          <w:rFonts w:eastAsia="IRNazanin" w:cs="IRNazanin"/>
          <w:color w:val="111111"/>
          <w:sz w:val="28"/>
          <w:szCs w:val="28"/>
          <w:rtl w:val="true"/>
          <w:lang w:bidi="fa-IR"/>
        </w:rPr>
        <w:t xml:space="preserve">. </w:t>
      </w:r>
      <w:r>
        <w:rPr>
          <w:rStyle w:val="FootnoteAnchor"/>
          <w:rtl w:val="true"/>
        </w:rPr>
        <w:footnoteReference w:id="427"/>
      </w:r>
    </w:p>
    <w:p>
      <w:pPr>
        <w:pStyle w:val="Heading5"/>
        <w:numPr>
          <w:ilvl w:val="4"/>
          <w:numId w:val="1"/>
        </w:numPr>
        <w:rPr/>
      </w:pPr>
      <w:bookmarkStart w:id="392" w:name="__RefHeading___Toc1533893_1490000891"/>
      <w:bookmarkStart w:id="393" w:name="_Toc156"/>
      <w:bookmarkEnd w:id="392"/>
      <w:r>
        <w:rPr>
          <w:rtl w:val="true"/>
        </w:rPr>
        <w:t>ب شفاعت در روایات</w:t>
      </w:r>
      <w:bookmarkEnd w:id="39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قرآن، در کتب حدیث نیز روایات بسیاری درباره</w:t>
      </w:r>
    </w:p>
    <w:p>
      <w:pPr>
        <w:pStyle w:val="BookText"/>
        <w:rPr/>
      </w:pPr>
      <w:r>
        <w:rPr>
          <w:rFonts w:ascii="IRNazanin" w:hAnsi="IRNazanin" w:eastAsia="IRNazanin"/>
          <w:color w:val="111111"/>
          <w:sz w:val="28"/>
          <w:sz w:val="28"/>
          <w:szCs w:val="28"/>
          <w:rtl w:val="true"/>
          <w:lang w:bidi="fa-IR"/>
        </w:rPr>
        <w:t xml:space="preserve">شفاعت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برخی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شفاعتی لأهل الکبائر من أُمّتی</w:t>
      </w:r>
      <w:r>
        <w:rPr>
          <w:rFonts w:eastAsia="IRNazanin" w:cs="IRNazanin"/>
          <w:color w:val="111111"/>
          <w:sz w:val="28"/>
          <w:szCs w:val="28"/>
          <w:rtl w:val="true"/>
          <w:lang w:bidi="fa-IR"/>
        </w:rPr>
        <w:t xml:space="preserve">»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مخصوص مرتکبان گناهان کبیره از امتم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علت اینکه شفاعت را مخصوص مرتکبان کبایر دانسته این است که</w:t>
      </w:r>
    </w:p>
    <w:p>
      <w:pPr>
        <w:pStyle w:val="BookText"/>
        <w:rPr/>
      </w:pPr>
      <w:r>
        <w:rPr>
          <w:rFonts w:ascii="IRNazanin" w:hAnsi="IRNazanin" w:eastAsia="IRNazanin"/>
          <w:color w:val="111111"/>
          <w:sz w:val="28"/>
          <w:sz w:val="28"/>
          <w:szCs w:val="28"/>
          <w:rtl w:val="true"/>
          <w:lang w:bidi="fa-IR"/>
        </w:rPr>
        <w:t xml:space="preserve">خداوند در قرآن وعده داده که هرگاه انسانها از گناهان کبیره اجتناب ورزند، آنها را خواهد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نیازی به شفاعت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أُعطیتُ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اُعطیتُ الشّفاعة، فادّخَرْتها لأُمّتی فهی لمن لا یُشرِک بالله</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پنج موهبت به من اعطا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شفاعت داده شده، که آن را برای امتم ذخیره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در حقّ کسانی خواهد بود که به خداوند شرک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شافعان روز محشر غیر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و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شفاعت شوندگان آنها به کتابهای عقاید و کلام و حدیث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اعتقاد به شفاعت همچون اعتقاد به قبولی توبه نباید مایه تجرّی افراد بر گناه شود، بلکه باید آن را روزنه امیدی شمرده به امید بخشودگی، به راه صحیح باز گردند، و بسان نومیدان نباشند که به اصطلاح، آب را از سر گذشته می پندارند و در نتیجه هیچگاه به فکر بازگشت به طریق صحیح نمی افتند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یادآور شدیم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شفاعت در آخرت در چارچوب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عقاید مسلّم اسلامی بوده و کسی نمی تواند در آن خدشه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w:t>
      </w:r>
    </w:p>
    <w:p>
      <w:pPr>
        <w:pStyle w:val="BookText"/>
        <w:rPr/>
      </w:pPr>
      <w:r>
        <w:rPr>
          <w:rFonts w:ascii="IRNazanin" w:hAnsi="IRNazanin" w:eastAsia="IRNazanin"/>
          <w:color w:val="111111"/>
          <w:sz w:val="28"/>
          <w:sz w:val="28"/>
          <w:szCs w:val="28"/>
          <w:rtl w:val="true"/>
          <w:lang w:bidi="fa-IR"/>
        </w:rPr>
        <w:t xml:space="preserve">که آیا می توان در این دنیا نیز، از شافعانی 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نمود، و به تعبیر دیگر، آیا درست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گرامی، نزد خدا در حق من شفاعت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وجیهاً عندالله إشفع لنا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این امر، تا قرن هشتم مورد اتفاق همه مسلمانان قرار داشته است و تنها از نیمه قرن هشتم به بعد برخی از اهل تسنن با آن به مخالفت برخاستند و آن را جایز ندانستند، در حالی که آیات قرآنی و احادیث معتبر نبوی و سیره مستمره مسلمین بر جواز آن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شفاعت شافعان، در معنی، همان دعای آنان در حقّ افراد است، و درخواست دعا از فرد مؤمن چه رسد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امری جایز و مستحسن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حدیث زیر که ابن عباس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به روشنی استفاده می شود که شفاعت مؤمن، دعای او در حق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مسلمانی بمیرد و چهل مؤمن موحّد بر جنازه او نماز بگزارند خدا شفاعت آنان را در حق او می پذیرد</w:t>
      </w:r>
      <w:r>
        <w:rPr>
          <w:rFonts w:eastAsia="IRNazanin" w:cs="IRNazanin"/>
          <w:color w:val="111111"/>
          <w:sz w:val="28"/>
          <w:szCs w:val="28"/>
          <w:rtl w:val="true"/>
          <w:lang w:bidi="fa-IR"/>
        </w:rPr>
        <w:t xml:space="preserve">»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 است که شفاعت چهل مؤمن به هنگام اقامه نماز بر میّت، جز دعای آنان در حق او چیزی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مروری به اوراق تاریخ، می بینیم که صحابه پیامبر از آن حضرت در زمان حیات ایشان درخواست شفاعت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از انس بن مالک 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درخواست کردم در روز قیامت شفاعتم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شما را پیدا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صراط</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با توجه به اینکه واقعیت استشفاع، چیزی جز درخواست دعا از شفیع نیست، وقوع نمونه هایی از این امر در عصر انبیا را می تون از خود قرآن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پس از فاش شدن گناهشان، از پدر خواستند از خداوند برای آنان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نیز درخواست آنان را پذیرفت و به وعده خود در موعد مقرّر عمل کرد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افرادی از امت اسلامی که در حق خود ستم کرده اند، نزد پیامبر آمده و از او بخواهند برای آنان از خدا طلب آمرزش کند، آن گاه خود آنان استغفار کرده و پیامبر نیز برای آنان از درگاه الهی آمرزش خواهد، خداوند توبه شان را</w:t>
      </w:r>
    </w:p>
    <w:p>
      <w:pPr>
        <w:pStyle w:val="BookText"/>
        <w:rPr/>
      </w:pPr>
      <w:r>
        <w:rPr>
          <w:rFonts w:ascii="IRNazanin" w:hAnsi="IRNazanin" w:eastAsia="IRNazanin"/>
          <w:color w:val="111111"/>
          <w:sz w:val="28"/>
          <w:sz w:val="28"/>
          <w:szCs w:val="28"/>
          <w:rtl w:val="true"/>
          <w:lang w:bidi="fa-IR"/>
        </w:rPr>
        <w:t>می پذیرد و رحمت خود را شامل آنان می کند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منافقین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آنان گفته می شود بیایید و از پیامبر بخواهید تا در حق شما استغفار کند، سرپیچی می کنند و استکبار میورزند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بدیهی است چنانچه روگردانی از طلب استغفار از پیامبر، که ماهیّتاً با طلب شفاعت یکسان است، نشانه نفاق و استکبار باشد، طبعاً انجام دادن آن نیز نشانه ایمان و خضوع در پیشگاه الهی خواهد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آنجا که مقصود ما در بحث حاضر، اثبات جواز و مشروعیت درخواست شفاعت است، زنده بودن شخص شفیع در این آیات، ضرری به مقصد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درخواست شفاعت از زندگان شرک نباشد، طبعاً درخواست آن از میّت نیز شرک نخواهد بود، چون حیات و موت شفیع، ملاک توحید و شرک</w:t>
      </w:r>
    </w:p>
    <w:p>
      <w:pPr>
        <w:pStyle w:val="BookText"/>
        <w:rPr/>
      </w:pPr>
      <w:r>
        <w:rPr>
          <w:rFonts w:ascii="IRNazanin" w:hAnsi="IRNazanin" w:eastAsia="IRNazanin"/>
          <w:color w:val="111111"/>
          <w:sz w:val="28"/>
          <w:sz w:val="28"/>
          <w:szCs w:val="28"/>
          <w:rtl w:val="true"/>
          <w:lang w:bidi="fa-IR"/>
        </w:rPr>
        <w:t>نبوده و تنها چیزی که هنگام درخواست شفاعت از ارواح مقدسه ضروری است شنوایی آنها می باشد، که در مبحث توسل، وجود ارتباط مزبور و سودمندی آن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توجه نمود که شفاعت خواستن مؤمنان و موحدان از پیامبران و اولیای الهی، با شفاعت خواستن بت پرستان از بتهای خویش، تفاوت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موحّدان، با اذعان به دو مطلب اساسی، از اولیای الهی درخواست شفاعت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 مقامی است مخصوص خدا و در اختیار او،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تماماً از آنِ خداست،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الَّذی یَشْفَعُ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بدون اذن وی حقّ شفاعت داشته و شفاعتش مقبول و مؤثر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شفیعانی که موحّدان دست التجا به سوی آنان دراز می کنند، بندگان مخلص خدا هستند که به پاس تقرب در درگاه الهی، دعایشان به هدف اجابت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شرط، تفاوت اساسی موحّدان با مشرکان عصر بعثت در امر شفاعت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شفاعت آنها هیچ نوع قید و شرطی قائل نبودند؛ تو گویی خدا حق خود را به بتهای کور و کر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موحّدان، به رهنمود قرآن، مقام شفاعت را یکسره از آنِ خدا دانسته و پذیرش شفاعت شافعین را، منوط به اذن و رضای الهی می دانند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عصر پیامبر بت ها را عبادت می کردند و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نعبدهم الا لیقربونا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داشتند این موجودات بی جان، سهمی از ربوبیت و الوهیت</w:t>
      </w:r>
      <w:bookmarkStart w:id="394" w:name="pg3_489"/>
    </w:p>
    <w:p>
      <w:pPr>
        <w:pStyle w:val="BookText"/>
        <w:rPr/>
      </w:pPr>
      <w:bookmarkEnd w:id="394"/>
      <w:r>
        <w:rPr>
          <w:rFonts w:ascii="IRNazanin" w:hAnsi="IRNazanin" w:eastAsia="IRNazanin"/>
          <w:color w:val="111111"/>
          <w:sz w:val="28"/>
          <w:sz w:val="28"/>
          <w:szCs w:val="28"/>
          <w:rtl w:val="true"/>
          <w:lang w:bidi="fa-IR"/>
        </w:rPr>
        <w:t>هستی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موحدان، پیامبران و امامان را بندگان وارسته خدا شمرده و</w:t>
      </w:r>
    </w:p>
    <w:p>
      <w:pPr>
        <w:pStyle w:val="BookText"/>
        <w:rPr/>
      </w:pPr>
      <w:r>
        <w:rPr>
          <w:rFonts w:ascii="IRNazanin" w:hAnsi="IRNazanin" w:eastAsia="IRNazanin"/>
          <w:color w:val="111111"/>
          <w:sz w:val="28"/>
          <w:sz w:val="28"/>
          <w:szCs w:val="28"/>
          <w:rtl w:val="true"/>
          <w:lang w:bidi="fa-IR"/>
        </w:rPr>
        <w:t>پیوسته به این کلام مترنّمند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شفیعان خود را معبود خود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ره از کجا است تا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 به آیاتی که شفاعت خواهی مشرکان از بتها را نفی می کند بر نفی طلب شفاعت از اولیاء الهی، کلامی کاملا بی پایه و قیاسی نابجا خواهد بود</w:t>
      </w:r>
      <w:r>
        <w:rPr>
          <w:rFonts w:eastAsia="IRNazanin" w:cs="IRNazanin"/>
          <w:color w:val="111111"/>
          <w:sz w:val="28"/>
          <w:szCs w:val="28"/>
          <w:rtl w:val="true"/>
          <w:lang w:bidi="fa-IR"/>
        </w:rPr>
        <w:t>.</w:t>
      </w:r>
    </w:p>
    <w:p>
      <w:pPr>
        <w:pStyle w:val="Heading4"/>
        <w:numPr>
          <w:ilvl w:val="3"/>
          <w:numId w:val="1"/>
        </w:numPr>
        <w:rPr/>
      </w:pPr>
      <w:bookmarkStart w:id="395" w:name="__RefHeading___Toc1533895_1490000891"/>
      <w:bookmarkStart w:id="396" w:name="_Toc157"/>
      <w:bookmarkEnd w:id="395"/>
      <w:r>
        <w:rPr>
          <w:rtl w:val="true"/>
        </w:rPr>
        <w:t>زیارت قبور</w:t>
      </w:r>
      <w:bookmarkEnd w:id="396"/>
    </w:p>
    <w:p>
      <w:pPr>
        <w:pStyle w:val="BookText"/>
        <w:rPr/>
      </w:pPr>
      <w:r>
        <w:rPr>
          <w:rFonts w:ascii="IRNazanin" w:hAnsi="IRNazanin" w:eastAsia="IRNazanin"/>
          <w:color w:val="111111"/>
          <w:sz w:val="28"/>
          <w:sz w:val="28"/>
          <w:szCs w:val="28"/>
          <w:rtl w:val="true"/>
          <w:lang w:bidi="fa-IR"/>
        </w:rPr>
        <w:t>زیارت قبور مؤمنان، خصوصاً زیارت بستگان و آشنایان، یکی از مستحبات است که آثار سازنده ای دارد، زیرا مشاهده وادی آرام قبرستان که چراغ زندگی انسانها در آنجا به خاموشی گراییده، دل و جان را تکان می دهد، و برای انسانهای عبرت آموز درس عبرت می شود و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موقت که پایان آن پنهان شدن در زیر خروارها خاک است ارزش تلاشهای ناروا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این افراد در برنامه زندگی خود تجدید نظر می کنند و تحولی در روح و روان آنها پدید می آید، 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این نکته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الْقُبورَ فانّها تذکّرکُم الآخِرَة</w:t>
      </w:r>
      <w:r>
        <w:rPr>
          <w:rFonts w:eastAsia="IRNazanin" w:cs="IRNazanin"/>
          <w:color w:val="111111"/>
          <w:sz w:val="28"/>
          <w:szCs w:val="28"/>
          <w:rtl w:val="true"/>
          <w:lang w:bidi="fa-IR"/>
        </w:rPr>
        <w:t xml:space="preserve">»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زیارت کنید، زیرا یادآور سرای دیگر می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زیارت بزرگان دین، نوعی ترویج از دین و مقامات معنوی است، و توجه مردم به مدفن بزرگان، این فکر را تقویت می کند که معنویت آنان مایه این گرایش ها است، وگرنه صاحبان قدرت و مکنت که فاقد معنویت بوده اند، زیر خاک خفته و کسی به آنها توجهی ندارد</w:t>
      </w:r>
      <w:r>
        <w:rPr>
          <w:rFonts w:eastAsia="IRNazanin" w:cs="IRNazanin"/>
          <w:color w:val="111111"/>
          <w:sz w:val="28"/>
          <w:szCs w:val="28"/>
          <w:rtl w:val="true"/>
          <w:lang w:bidi="fa-IR"/>
        </w:rPr>
        <w:t>.</w:t>
      </w:r>
      <w:bookmarkStart w:id="397" w:name="pg3_491"/>
    </w:p>
    <w:p>
      <w:pPr>
        <w:pStyle w:val="BookText"/>
        <w:rPr/>
      </w:pPr>
      <w:bookmarkEnd w:id="397"/>
      <w:r>
        <w:rPr>
          <w:rFonts w:ascii="IRNazanin" w:hAnsi="IRNazanin" w:eastAsia="IRNazanin"/>
          <w:color w:val="111111"/>
          <w:sz w:val="28"/>
          <w:sz w:val="28"/>
          <w:szCs w:val="28"/>
          <w:rtl w:val="true"/>
          <w:lang w:bidi="fa-IR"/>
        </w:rPr>
        <w:t xml:space="preserve">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عمر خود به قبرستان بقیع رفت و درباره اصحاب قبور، طلب آمرزش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دستور داده است که به قبرستان بقیع بیایم و برای آنان طلب مغفرت کنم،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زیارت آنان شتافتید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أَهْلِ الدِّیارِ مِنَ الْمُؤْمِنینَ وَالمُسْلِمین یَرْحَمُ الله المُسْتَقْدِمِینَ مِنّا وَالْمُسْتأخِرینَ وَإِنّا إنْ شاءالله بِکُمْ لاحِقُون</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ساکنان این وادی از مؤمنان و مسلمانان، رحمت خدا بر گذشتگان از ما، و بازماندگان و ما به خواست خدا به شما می 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حدیثی، زیارت قبور اولیاء الهی و پیشوایان دین به صورت یک مستحب مؤکّد آمده و پیوسته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رسول خدا، و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و پیروان خود را بر انجام آن دعوت می نمودند</w:t>
      </w:r>
      <w:r>
        <w:rPr>
          <w:rFonts w:eastAsia="IRNazanin" w:cs="IRNazanin"/>
          <w:color w:val="111111"/>
          <w:sz w:val="28"/>
          <w:szCs w:val="28"/>
          <w:rtl w:val="true"/>
          <w:lang w:bidi="fa-IR"/>
        </w:rPr>
        <w:t>.</w:t>
      </w:r>
    </w:p>
    <w:p>
      <w:pPr>
        <w:pStyle w:val="Heading4"/>
        <w:numPr>
          <w:ilvl w:val="3"/>
          <w:numId w:val="1"/>
        </w:numPr>
        <w:rPr/>
      </w:pPr>
      <w:bookmarkStart w:id="398" w:name="__RefHeading___Toc1533897_1490000891"/>
      <w:bookmarkStart w:id="399" w:name="_Toc158"/>
      <w:bookmarkEnd w:id="398"/>
      <w:r>
        <w:rPr>
          <w:rtl w:val="true"/>
        </w:rPr>
        <w:t xml:space="preserve">توسّل به پیامبر و امامان </w:t>
      </w:r>
      <w:r>
        <w:rPr>
          <w:rtl w:val="true"/>
        </w:rPr>
        <w:t>(</w:t>
      </w:r>
      <w:r>
        <w:rPr>
          <w:rtl w:val="true"/>
        </w:rPr>
        <w:t>علیهم السلام</w:t>
      </w:r>
      <w:r>
        <w:rPr>
          <w:rtl w:val="true"/>
        </w:rPr>
        <w:t>)</w:t>
      </w:r>
      <w:bookmarkEnd w:id="39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به اسباب طبیعی و غیر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رنگ استقلال در تأثیر به خود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انجام واجبات و مستحبات، همچون نماز و روزه و زکات و جهاد و غیره در راه خدا، همگی وسایل معنوی یی هستند که انسان را به سر منزل مقصود، که همان تقرب به خداوند است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این اعمال، حقیقت بندگی را می یابد و در نتیجه به خدا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نمود که وسایل غیر طبیعی، منحصر به انجام امور عبادی نیست، بلکه در کتاب و سنت یک رشته وسایل معرفی شده که توسل به آنها استجابت دعا را به دنبال دارد که ذیلا برخی از آنها را یادآور می</w:t>
      </w:r>
    </w:p>
    <w:p>
      <w:pPr>
        <w:pStyle w:val="BookText"/>
        <w:rPr/>
      </w:pP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اسماء و صفات حسنای الهی که در کتاب و سنت وارد شده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حسنی مخصوص خداوند است، پس خداوند را به وسیله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اسلامی، توسل به اسماء و صفات الهی فراوان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دعای صالحان که برترین نوع آن توسل به ساحت پیامبران و اولیای خاص خداوند است تا برای انسان از درگاه الهی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به کسانی که بر خویشتن ستم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دهد سراغ پیامبر روند و در آنجا هم خود طلب مغفرت کنند، و هم پیامبر برای آنان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نوید می بخشد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 را توبه پذیر و رحیم خواهند یافت،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جاؤُکَ فَاسْتَغْفَرُوا اللهَ وَاسْتَغْفَرَ لَهُمُ الرَّسُولُ لَوَجَدُوا اللهَ تَوّاباً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منافقان را نکوهش می کند که چرا هرگاه به آنان گفته شود سراغ پیامبر بروند تا درباره آنان از خداوند طلب آمرزش کند، سرپیچی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قِیلَ لَهُمْ تَعالَوا یَسْتَغْفِرْ لَکُمْ رَسُولُ اللهِ لَوَّوْا رُؤُسَهُمْ وَرَأَیْتَهُمْ یَصُدُّونَ وَهُمْ مُسْتَکْبِرُونَ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از آیات بر می آید که در امتهای پیشین نیز چنین سیره ای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به گفته قرآن، 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خواستند بابت گناهانشان از خدا برای آنان طلب آمرزش کند و یعقوب نیز درخواست آنان را پذیرفت و وعده استغفار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 لَنا ذُنُوبَنا إِنّا کُنّا خاطِئینَ قالَ سَوْفَ</w:t>
      </w:r>
    </w:p>
    <w:p>
      <w:pPr>
        <w:pStyle w:val="BookText"/>
        <w:rPr/>
      </w:pPr>
      <w:r>
        <w:rPr>
          <w:rFonts w:ascii="Amiri" w:hAnsi="Amiri" w:eastAsia="Amiri" w:cs="Amiri"/>
          <w:color w:val="111111"/>
          <w:sz w:val="28"/>
          <w:sz w:val="28"/>
          <w:szCs w:val="28"/>
          <w:rtl w:val="true"/>
          <w:lang w:bidi="ar-SA"/>
        </w:rPr>
        <w:t>أَسْتَغْفِرُ لَکُمْ رَبّی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دعای صالحان، در صورتی بی اشکال است که کسی که به او توسل می جوییم در قید حیات باشد، ولی اکنون که انبیا و اولیا از جهان رخت بربسته اند، چگونه توسل به آنان می تواند مفید و عین توحید باشد؟</w:t>
      </w:r>
    </w:p>
    <w:p>
      <w:pPr>
        <w:pStyle w:val="BookText"/>
        <w:rPr/>
      </w:pPr>
      <w:r>
        <w:rPr>
          <w:rFonts w:ascii="IRNazanin" w:hAnsi="IRNazanin" w:eastAsia="IRNazanin"/>
          <w:color w:val="111111"/>
          <w:sz w:val="28"/>
          <w:sz w:val="28"/>
          <w:szCs w:val="28"/>
          <w:rtl w:val="true"/>
          <w:lang w:bidi="fa-IR"/>
        </w:rPr>
        <w:t>در پاسخ به این سؤال یا ایراد، یادآور می شویم مؤثر و مفید بودن توسل دو شرط بیشتر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وی توسل می جویند، دارای علم و شعور و قدرت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توسل جویندگان و او ارتباط برقرار باشد</w:t>
      </w:r>
    </w:p>
    <w:p>
      <w:pPr>
        <w:pStyle w:val="BookText"/>
        <w:rPr/>
      </w:pPr>
      <w:r>
        <w:rPr>
          <w:rFonts w:ascii="IRNazanin" w:hAnsi="IRNazanin" w:eastAsia="IRNazanin"/>
          <w:color w:val="111111"/>
          <w:sz w:val="28"/>
          <w:sz w:val="28"/>
          <w:szCs w:val="28"/>
          <w:rtl w:val="true"/>
          <w:lang w:bidi="fa-IR"/>
        </w:rPr>
        <w:t xml:space="preserve">و در توسل به انبیا و اولیایی که از جهان درگذشته اند، هر دو شرط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شعور، و وجود ارتباط میان ما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روشن عقلی و نقلی،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حیات برزخی یکی از مسایل مسلّم قرآنی و حدیثی است در جایی که، به گفته قرآن، شهدای راه حق حیات و زندگی دارند، مسلّماً پیامبران و اولیای خاص الهی که بسیاری از ایشان خود نیز شهید شده اند از حیات برتر و بالاتری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وجود ارتباط میان ما و اولیای الهی دلایل بسیاری در دست است که برخی را ذیلا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در پایان نماز شخص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قرار داده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 رحمة الله و برکاته؛ آیا آنان براستی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 و پیامبر این همه سلام را نمی شنود و پاسخی نمی دهد؟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در جنگ</w:t>
      </w:r>
      <w:bookmarkStart w:id="400" w:name="pg3_497"/>
    </w:p>
    <w:p>
      <w:pPr>
        <w:pStyle w:val="BookText"/>
        <w:rPr/>
      </w:pPr>
      <w:bookmarkEnd w:id="400"/>
      <w:r>
        <w:rPr>
          <w:rFonts w:ascii="IRNazanin" w:hAnsi="IRNazanin" w:eastAsia="IRNazanin"/>
          <w:color w:val="111111"/>
          <w:sz w:val="28"/>
          <w:sz w:val="28"/>
          <w:szCs w:val="28"/>
          <w:rtl w:val="true"/>
          <w:lang w:bidi="fa-IR"/>
        </w:rPr>
        <w:t>بدر دستور داد اجساد مشرکان را در چاهی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با همه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مردگان سخن می گویید؟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از آنان شنواتر نیستید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به قبرستان بقیع می رفت و به ارواح خفتگان در قبرستان چنین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أهل الدّیار من المؤمنین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روایتی دیگر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دار قوم مؤمنین</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را غسل می داد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 یا رسولَ الله لقد إنقطعَ بموتِک ما لَمْ یَنْقَطِعْ بموتِ غیرِک مِن النُبوّةِ و الأنباء و أخبارِ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اذکرنا عند ربِّک و اجْعلنا من بالک</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پدر و مادرم فدای تو باد ای رسول خدا، با مرگ تو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گردید، که با مرگ دیگران منقطع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پروردگارت یاد کن</w:t>
      </w:r>
      <w:r>
        <w:rPr>
          <w:rFonts w:eastAsia="IRNazanin" w:cs="IRNazanin"/>
          <w:color w:val="111111"/>
          <w:sz w:val="28"/>
          <w:szCs w:val="28"/>
          <w:rtl w:val="true"/>
          <w:lang w:bidi="fa-IR"/>
        </w:rPr>
        <w:t>...</w:t>
      </w:r>
    </w:p>
    <w:p>
      <w:pPr>
        <w:pStyle w:val="Heading4"/>
        <w:numPr>
          <w:ilvl w:val="3"/>
          <w:numId w:val="1"/>
        </w:numPr>
        <w:rPr/>
      </w:pPr>
      <w:bookmarkStart w:id="401" w:name="__RefHeading___Toc1533899_1490000891"/>
      <w:bookmarkStart w:id="402" w:name="_Toc159"/>
      <w:bookmarkEnd w:id="401"/>
      <w:r>
        <w:rPr>
          <w:rtl w:val="true"/>
        </w:rPr>
        <w:t>بدعت چیست؟</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کار نو و بی سابقه ای است که بیانگر نوعی حسن وکمال در فاعل می باشد، چنانکه یکی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اصطلاحی بدعت نیز آن است که انسان چیزی را که جزو شریعت نیست، به آن نسبت دهد، و کوتاهترین عبارت برای تعریف اصطلاح بدعت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ما لَیْسَ مِنَ الدِّینِ فی الدینِ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گذاری در دین از گناهان کبیره بوده و در حرمت آن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w:t>
      </w:r>
    </w:p>
    <w:p>
      <w:pPr>
        <w:pStyle w:val="BookText"/>
        <w:rPr/>
      </w:pPr>
      <w:r>
        <w:rPr>
          <w:rFonts w:ascii="Amiri" w:hAnsi="Amiri" w:eastAsia="Amiri" w:cs="Amiri"/>
          <w:color w:val="111111"/>
          <w:sz w:val="28"/>
          <w:sz w:val="28"/>
          <w:szCs w:val="28"/>
          <w:rtl w:val="true"/>
          <w:lang w:bidi="ar-SA"/>
        </w:rPr>
        <w:t>ضَلالَةٌ، وَکُلُّ ضَلالَة فِی النّار</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نکته مهم در مسأله بدعت، تنها این است که مفهوم بدعت به صورتی روشن تبیین شود تا بدعت از غیر آن تمیز داده شود در این زمینه، برای درک حقیقت بدعت، بایستی به دو</w:t>
      </w:r>
    </w:p>
    <w:p>
      <w:pPr>
        <w:pStyle w:val="BookText"/>
        <w:rPr/>
      </w:pPr>
      <w:r>
        <w:rPr>
          <w:rFonts w:ascii="IRNazanin" w:hAnsi="IRNazanin" w:eastAsia="IRNazanin"/>
          <w:color w:val="111111"/>
          <w:sz w:val="28"/>
          <w:sz w:val="28"/>
          <w:szCs w:val="28"/>
          <w:rtl w:val="true"/>
          <w:lang w:bidi="fa-IR"/>
        </w:rPr>
        <w:t>مطلب توجه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نوعی تصرف در دین، از طریق افزودن یا کاستن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نوآوری هایی که ربطی به دین و شریعت نداشته، بلکه به عنوان یک مسأله عرفی و عادی انجام گیرد، بدعت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مشروع بودن آن مشروط به این است که ابداع و ابتکار مزبور در شرع محرّم و ممنوع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بشر از نظر مسکن و پوشاک و دیگر وسایل زندگی همواره دست به نوآوریهایی می زند و بویژه در عصر ما بسیاری از روشها و ابزارهای معمول زندگی دگرگون شده و برای نمونه لباس ها و خوراک های جدید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همه اینها یک نوع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ارتباط به بدعت در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چنانکه گفتیم، حلال بودن آنها و استفاده از آنها مشروط به این است که مخالف با احکام و موازین شرع نباشد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اختلاط زن و مرد بدون حجاب در مجالس و محافل، که از ارمغانهای فاسد غرب می باشد، حرام است ولی بدعت نیست؛ زیرا کسانی که در این محافل شرکت می کنند، این کار را به عنوان یک عمل مشروع که اسلام بر آن صحه نهاده انجام نمی دهند، بلکه احیاناً با اعتقاد به اینکه امری مخالف شرع است، روی عدم مبالات تن به این کار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تنّبه یافته و تصمیم</w:t>
      </w:r>
    </w:p>
    <w:p>
      <w:pPr>
        <w:pStyle w:val="BookText"/>
        <w:rPr/>
      </w:pPr>
      <w:r>
        <w:rPr>
          <w:rFonts w:ascii="IRNazanin" w:hAnsi="IRNazanin" w:eastAsia="IRNazanin"/>
          <w:color w:val="111111"/>
          <w:sz w:val="28"/>
          <w:sz w:val="28"/>
          <w:szCs w:val="28"/>
          <w:rtl w:val="true"/>
          <w:lang w:bidi="fa-IR"/>
        </w:rPr>
        <w:t>جدّی می گیرند که دیگر در آن مجالس شرکت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چنانچه ملتی روز یا روزهایی را برای موسم شادی وگردهمایی معین کنند، امّا نه به این قصد که شرع چنین دستوری داده است، چنین کاری بدعت نیست، هرچند بایستی حلّیّت و حرمت آن از جهات دیگر مورد بحث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 شود که بسیاری از نوآوریهای بشری در زمینه هنر، ورزش، صنعت و غیره از قلمرو بدعت اصطلاحی بیرون بوده، و آنچه درباره آنها مطرح است مسأله حلال و حرام بودن آن ها از جهات دیگر است که خود ملاک و مقیاس خاص خویش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بدعت در شرع به این نکته باز می گردد که چیزی را به عنوان یک امر شرعی به کار برند، در حالی که برای مشروعیت آن، اصل یا ضابطه ای در شرع وجود نداشته باشد؛ ولی هرگاه کاری را که انسان به عنوان یک عمل دینی انجام می دهد، دلیل شرعی 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خاص، یا کلّی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مشروعیت آن وجود داشته باشد، آن عمل بدعت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علامه مجلسی، عالم بزرگ شیعی،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البِدْعَةُ فی الشَّرعِ ما حَدَثَ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فِیهِ نَصٌ عَلی الخصوصِ وَلا یَکُونُ داخلا فی بَعْضِ العُمُوماتِ</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شرع چیزی است که پس از رسول گرامی حادث شده و دلیل شرعی خاص یا عامّی نیز بر جواز آن در کار نباشد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دانشمند مشهور اهل سنت،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ما أُحدثَ و لیس له أصل فِی الشرع، و ما</w:t>
      </w:r>
    </w:p>
    <w:p>
      <w:pPr>
        <w:pStyle w:val="BookText"/>
        <w:rPr/>
      </w:pPr>
      <w:r>
        <w:rPr>
          <w:rFonts w:ascii="IRNazanin" w:hAnsi="IRNazanin" w:eastAsia="IRNazanin"/>
          <w:color w:val="111111"/>
          <w:sz w:val="28"/>
          <w:sz w:val="28"/>
          <w:szCs w:val="28"/>
          <w:rtl w:val="true"/>
          <w:lang w:bidi="fa-IR"/>
        </w:rPr>
        <w:t>کانَ له أصل یدلّ علیه الشّرع فلیس ببدعة</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باشد و دلیلی حاکی از جواز آن در شریعت یافت نشود؛ و آن چیزی که دلیل و ریشه ای در دین دارد، بدعت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عملی را که به شرع نسبت می دهیم مستند به دلیلی خاص یا ضابطه ای کلی در شرع باشد، مسلّماً بدعت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توضیح قسمت دوم است، زیرا چه بسا ممکن است یک عمل ظاهراً حالت نوآوری داشته و در تاریخ اسلام بی سابقه باشد ولی معناً تحت ضابطه ای قرار گیرد که شرع اسلام آن را به صورت کلی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از سربازگیری عمومی یاد کرد که امروزه در نوع کشورها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جوانان به خدمت زیر پرچم به عنوان وظیفه دینی، هرچند حالت نوآوری دارد، ولی چون یک اصل و قاعده دینی پشتیبان آن است بدعت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وَأَعِدُّوالَهُمْ مَّااسْتَطَعْتُمْ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 اثر تحوّلات جهانی، آموزش عمومی رزمی برای جوانان موجب آمادگی بیشتر در مقابل دشمن مترصد و گوش به زنگ است و عمل به روح آیه شریفه، در عصر ما، مقتضی همین امر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فوق، بسیاری از شبهات واهی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انبوه مسلمانان جهان روز میلاد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می گیرند و گروهی این امر را بدعت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طبق آنچه گفتیم، هرگز ملاک بدعت بر آن صادق نیست</w:t>
      </w:r>
      <w:r>
        <w:rPr>
          <w:rFonts w:eastAsia="IRNazanin" w:cs="IRNazanin"/>
          <w:color w:val="111111"/>
          <w:sz w:val="28"/>
          <w:szCs w:val="28"/>
          <w:rtl w:val="true"/>
          <w:lang w:bidi="fa-IR"/>
        </w:rPr>
        <w:t>.</w:t>
      </w:r>
      <w:bookmarkStart w:id="403" w:name="pg3_506"/>
    </w:p>
    <w:p>
      <w:pPr>
        <w:pStyle w:val="BookText"/>
        <w:rPr/>
      </w:pPr>
      <w:bookmarkEnd w:id="403"/>
      <w:r>
        <w:rPr>
          <w:rFonts w:ascii="IRNazanin" w:hAnsi="IRNazanin" w:eastAsia="IRNazanin"/>
          <w:color w:val="111111"/>
          <w:sz w:val="28"/>
          <w:sz w:val="28"/>
          <w:szCs w:val="28"/>
          <w:rtl w:val="true"/>
          <w:lang w:bidi="fa-IR"/>
        </w:rPr>
        <w:t>زیرا استحباب اظهار محبت به پیامبر گرامی اسلام و خاندان او سلام الله علیهم اجمعین یکی از اصول مسلّم اسلام است که این گونه جشنهای مذهبی جلوه و مظهری از آن اصل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أَحدُکُمْ حَتّی أَکونَ أحبَّ إِلیهِ مِنْ مالِهِ وَأَهلِهِ وَالنّاس أجْمَعین</w:t>
      </w:r>
      <w:r>
        <w:rPr>
          <w:rFonts w:eastAsia="IRNazanin" w:cs="IRNazanin"/>
          <w:color w:val="111111"/>
          <w:sz w:val="28"/>
          <w:szCs w:val="28"/>
          <w:rtl w:val="true"/>
          <w:lang w:bidi="fa-IR"/>
        </w:rPr>
        <w:t xml:space="preserve">»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شما مؤمن نخواهد بود، مگر آنکه من نزد او از خانواده وی و تمامی مردم، محبوبتر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یادآور شدیم، بدعت بودن عمل در صورتی است که برای آن مدرک صحیحی در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خاص یا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 و باید توجه نمود که روایات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حکم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مصادر شریعت و دلایل احکام دینی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حضرات معصومین سلام الله علیهم اجمعین بر جواز یا منع چیزی تصریح کنند، پیروی از گفتار آنان پیروی از دین بوده و مشمول عنوان بدعت گذاری در دین نخواهد بود</w:t>
      </w:r>
      <w:r>
        <w:rPr>
          <w:rFonts w:eastAsia="IRNazanin" w:cs="IRNazanin"/>
          <w:color w:val="111111"/>
          <w:sz w:val="28"/>
          <w:szCs w:val="28"/>
          <w:rtl w:val="true"/>
          <w:lang w:bidi="fa-IR"/>
        </w:rPr>
        <w:t>.</w:t>
      </w:r>
    </w:p>
    <w:p>
      <w:pPr>
        <w:pStyle w:val="Heading4"/>
        <w:numPr>
          <w:ilvl w:val="3"/>
          <w:numId w:val="1"/>
        </w:numPr>
        <w:rPr/>
      </w:pPr>
      <w:bookmarkStart w:id="404" w:name="__RefHeading___Toc1533901_1490000891"/>
      <w:bookmarkStart w:id="405" w:name="_Toc160"/>
      <w:bookmarkEnd w:id="404"/>
      <w:r>
        <w:rPr>
          <w:rtl w:val="true"/>
        </w:rPr>
        <w:t>تقیه به حکم عقل واجب است</w:t>
      </w:r>
      <w:bookmarkEnd w:id="40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تعالیم قرآن این است که، در مواردی که جان و عِرض و مال یک فرد مسلمان در اثر اظهار عقیده به خطر خواهد افتاد می تواند عقیده خود را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شرعی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تقیه، نه تنها مدرک شرعی دارد، بلکه عقل و خرد نیز بر درستی و لزوم آن در شرایط خاص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یک طرف حفظ جان و مال و آبرو لازم است، و از طرف دیگر عمل بر وفق عقیده یک وظیفه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اظهار عقیده جان و</w:t>
      </w:r>
    </w:p>
    <w:p>
      <w:pPr>
        <w:pStyle w:val="BookText"/>
        <w:rPr/>
      </w:pPr>
      <w:r>
        <w:rPr>
          <w:rFonts w:ascii="IRNazanin" w:hAnsi="IRNazanin" w:eastAsia="IRNazanin"/>
          <w:color w:val="111111"/>
          <w:sz w:val="28"/>
          <w:sz w:val="28"/>
          <w:szCs w:val="28"/>
          <w:rtl w:val="true"/>
          <w:lang w:bidi="fa-IR"/>
        </w:rPr>
        <w:t>مال و آبروی شخص را به خطر می افکند و این دو وظیفه عملا با هم تزاحم و اصطکاک می یابند، طبعاً حکم خرد آن است که انسان وظیفه و تکلیف مهمتر را بر دیگری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تقیه سلاح ضعفا در مقابل اشخاص قدرتمند و بی رحم است، و پیداست که اگر تهدیدی در کار نباشد، انسان نه عقیده خویش را کتمان می کند و نه برخلاف</w:t>
      </w:r>
    </w:p>
    <w:p>
      <w:pPr>
        <w:pStyle w:val="BookText"/>
        <w:rPr/>
      </w:pPr>
      <w:r>
        <w:rPr>
          <w:rFonts w:ascii="IRNazanin" w:hAnsi="IRNazanin" w:eastAsia="IRNazanin"/>
          <w:color w:val="111111"/>
          <w:sz w:val="28"/>
          <w:sz w:val="28"/>
          <w:szCs w:val="28"/>
          <w:rtl w:val="true"/>
          <w:lang w:bidi="fa-IR"/>
        </w:rPr>
        <w:t>اعتقاد خود عمل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مورد عمار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اصولا در چنگ کافران گرفتار شده و به رغم ایمان استوار قلبی خویش، صورتاً برای تخلص آنان لفظ کفر را بر زبان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بِاللهِ مِنْ بَعْدِ إیمانِهِ إِلاّ مَنْ أُکْرِهَ وَقَلْبُهُ مُطْمَئِنُّ بِاْلإیمانِ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ایمان به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سزای عمل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از روی ناچاری و اجبار اظهار کفر کند، ولی قلبش به ایمان، قرص و محکم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الْمُؤْمِنُونَ الْکافِرینَ أَوْلِیاءَ مِنْ دُونِ الْمُؤْمِنینَ وَمَنْ یَفْعَلْ ذلِکَ فَلَیْسَ مِنَ اللهِ فی شَیْء إِلاّ أَنْ تَتَّقُوا مِنْهُمْ تُقاةً وَیُحَذِّرُکُمُ اللهُ نَفْسَهُ وَإِلَی اللهِ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نیست مؤمنان کافران را به جای مؤمنان ولیّ خود گیرند، و هرکس چنین کند پیوند خویش را با خداوند گسسته است؛ مگر اینکه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ایمنی از شر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حصن و حفاظِ تظاهر به قبول ولایتشان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مخالفت با خویش بر حذر می دارد و بازگشت همگان به سوی خدا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قرآن در</w:t>
      </w:r>
    </w:p>
    <w:p>
      <w:pPr>
        <w:pStyle w:val="BookText"/>
        <w:rPr/>
      </w:pPr>
      <w:r>
        <w:rPr>
          <w:rFonts w:ascii="IRNazanin" w:hAnsi="IRNazanin" w:eastAsia="IRNazanin"/>
          <w:color w:val="111111"/>
          <w:sz w:val="28"/>
          <w:sz w:val="28"/>
          <w:szCs w:val="28"/>
          <w:rtl w:val="true"/>
          <w:lang w:bidi="fa-IR"/>
        </w:rPr>
        <w:t>شرح این دو آیه، همگی اصل تقیه را اصلی مشروع دانسته اند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اصولا هرکس مطالعه مختصری در تفسیر قرآن و فقه اسلامی داشته باشد می داند که اصل تقیه از اصول اسلامی است و نمی توان آیات یاد شده در فوق و نیز عمل مؤمن آل فرعون و کتمان ایمان خویش و اظهار خلاف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را به طور کلی منکر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خور ذکر است که هرچند آیات تقیه در مورد تقیه از کافران وارد شده، ولی ملاک آن، که همان حفظ جان و عرض و مال مسلمین در شرایط خاص و ناگوار است، اختصاص به کافران ندارد، و اگر اظهار عقیده و یا عمل شخص بر وفق آن، نزدیک فرد مسلمان نیز موجب خوف شخص بر جان و مال و عرض خویش باشد، تقیه در این مورد حکم تقیه از کافر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دیگران نیز به آن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شافعی این است که هرگاه وضع مسلمانان در میان خود همان حالتی را به خود گرفت که مسلمانان در میان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تقیه برای حفظ جان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تقیه منحصر به ضرر جانی نبوده و حتی ضرر مالی نیز مجوّز تقیه است؛ زیرا احترام مال مسلمان هم مانند احترام خون مسلمان است، و اگر کسی در راه آن کشته شود، شهید می باشد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به عقیده شیعه، تقیه در شرایطی واجب، ولی در برخی شرایط</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حرام است، و انسان در آن شرایط نباید به بهانه اینکه جان و مال وی به خطر می افتد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p>
    <w:p>
      <w:pPr>
        <w:pStyle w:val="BookText"/>
        <w:rPr/>
      </w:pPr>
      <w:r>
        <w:rPr>
          <w:rFonts w:ascii="IRNazanin" w:hAnsi="IRNazanin" w:eastAsia="IRNazanin"/>
          <w:color w:val="111111"/>
          <w:sz w:val="28"/>
          <w:sz w:val="28"/>
          <w:szCs w:val="28"/>
          <w:rtl w:val="true"/>
          <w:lang w:bidi="fa-IR"/>
        </w:rPr>
        <w:t>تصور می کنند که شیعه مطلقاً تقیه را واجب می داند، در حالی که این تصور غلط بوده و روش پیشوایان شیعه هرگز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با در نظر گرفتن شرایط و رعایت مصالح و مفاسد، در هر زمانی راهی خاص و مناسب را انتخاب می کردند و لذا می بینیم که گاه تقیه نکرده و جان و مال خود را در راه اظهار عقیده فدا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پیشوایان معصوم شیعه غالباً به وسیله شمشیر یا زهر جفای دشمنان به شهادت رسیده اند، در حالی که یقیناً اگر آنان به حاکمان عصر خویش چهره خوش نشان می دادند، قدرتمندان حاکم چه بسا بزرگترین و عالی ترین مقامات را نیز در اختیار آنان می نهادند؛ ولی آنها خوب می دانستند که تقیه فی المثل در برابر یزید مایه نابودی دین و محو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کنونی نیز برای رهبران دینی مسلمین دو نوع تکلیف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راه تقیه را در پیش گیرند؛ و در شرایط دیگر، که اساس دین در خطر است، جان به کف گرفته به استقبال مرگ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 شویم که در تعلیم و تبیین معارف و احکام دینی، تقیه موردی نخواهد داشت، که مثلا دانشمندی کتابی را بر اساس تقیه بنویسد و عقاید انحرافی و خلاف را، به عنوان عقاید شیعه، در جامعه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 بینیم در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تاریخ شیعه، هیچ گاه کتابی در زمینه عقاید و احکام بر اساس تقیه نوشته نشده است، بلکه علمای شیعه در سخت ترین شرایط نیز عقیده خویش را اظهار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در میان آنان پیرامون اصل یا مسأله ای خاص اختلاف نظر وجود داشته باشد، ولی هرگز در طول تاریخ یک بار هم اتفاق نیفتاده که دانشمندان شیعه رساله یا کتابی را به بهانه تقیه بر خلاف آرا و عقاید مسلّم این مذهب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کسانی که فهم و هضم تقیه برای آنان سنگین بوده و تحت تأثیر تبلیغات سوء دشمنان شیعه قرار دارند، اکیداً توصیه می کنیم که یک دوره تاریخ شیعه را در عهد امویان و عباسیان، و حتی عثمانی ها در ترکیه و شامات، مطالعه کنند تا بدانند که این گروه برای دفاع از عقیده و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بهای گزافی را پرداخته اند، چه قربانیهایی داده، و چه مصایب تلخی را تحمل کرده اند، تا آنجا که حتی از خانه و کاشانه خود به کوهها پناه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وجود رعایت تقیه، چنین وضعی داشتند، حال اگر این اصل را رعایت نمی کردند چه وضعی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آیا در آن صورت اثری از تشیع در جهان باقی می ماند؟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باید توجه داشت که، اگر نکوهشی در تقیّه هست در اصل متوجه مسبّبان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مستوجب نکوهشند که به جای اجرای عدل و رأفت اسلامی، سخت ترین و کشنده ترین اختناقهای سیاسی و مذهبی را بر پیروان عترت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می کردند و در حال حاضر هم می کنند نه کسانی که از روی ناچاری برای حفظ جان و مال و ناموس خویش به تقیه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اینجاست که برخی کسان، به جای</w:t>
      </w:r>
      <w:bookmarkStart w:id="406" w:name="pg3_515"/>
    </w:p>
    <w:p>
      <w:pPr>
        <w:pStyle w:val="BookText"/>
        <w:rPr/>
      </w:pPr>
      <w:bookmarkEnd w:id="406"/>
      <w:r>
        <w:rPr>
          <w:rFonts w:ascii="IRNazanin" w:hAnsi="IRNazanin" w:eastAsia="IRNazanin"/>
          <w:color w:val="111111"/>
          <w:sz w:val="28"/>
          <w:sz w:val="28"/>
          <w:szCs w:val="28"/>
          <w:rtl w:val="true"/>
          <w:lang w:bidi="fa-IR"/>
        </w:rPr>
        <w:t>نکوهش مسبّبان تقیه یعنی ظالمان، تقیه کنندگان، یعنی مظلومان را نکوهش کرده و متهم به 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کفر را در دل خویش پنهان کرده و در ظاهر ابراز ایمان می کند، در حالی که مسلمان در حال تقیه، قلبی لبریز از ایمان دارد و صرفاً به علت ترس از آزار طاقت فرسای ظالمان، اظهار خلاف می نماید</w:t>
      </w:r>
      <w:r>
        <w:rPr>
          <w:rFonts w:eastAsia="IRNazanin" w:cs="IRNazanin"/>
          <w:color w:val="111111"/>
          <w:sz w:val="28"/>
          <w:szCs w:val="28"/>
          <w:rtl w:val="true"/>
          <w:lang w:bidi="fa-IR"/>
        </w:rPr>
        <w:t>.</w:t>
      </w:r>
    </w:p>
    <w:p>
      <w:pPr>
        <w:pStyle w:val="Heading4"/>
        <w:numPr>
          <w:ilvl w:val="3"/>
          <w:numId w:val="1"/>
        </w:numPr>
        <w:rPr/>
      </w:pPr>
      <w:bookmarkStart w:id="407" w:name="__RefHeading___Toc1533903_1490000891"/>
      <w:bookmarkStart w:id="408" w:name="_Toc161"/>
      <w:bookmarkEnd w:id="407"/>
      <w:r>
        <w:rPr>
          <w:rtl w:val="true"/>
        </w:rPr>
        <w:t xml:space="preserve">محبت به اهل بیت </w:t>
      </w:r>
      <w:r>
        <w:rPr>
          <w:rtl w:val="true"/>
        </w:rPr>
        <w:t>(</w:t>
      </w:r>
      <w:r>
        <w:rPr>
          <w:rtl w:val="true"/>
        </w:rPr>
        <w:t>علیهم السلام</w:t>
      </w:r>
      <w:r>
        <w:rPr>
          <w:rtl w:val="true"/>
        </w:rPr>
        <w:t xml:space="preserve">) </w:t>
      </w:r>
      <w:r>
        <w:rPr>
          <w:rtl w:val="true"/>
        </w:rPr>
        <w:t>و تکریم آنان</w:t>
      </w:r>
      <w:bookmarkEnd w:id="408"/>
    </w:p>
    <w:p>
      <w:pPr>
        <w:pStyle w:val="BookText"/>
        <w:rPr/>
      </w:pPr>
      <w:r>
        <w:rPr>
          <w:rFonts w:ascii="IRNazanin" w:hAnsi="IRNazanin" w:eastAsia="IRNazanin"/>
          <w:color w:val="111111"/>
          <w:sz w:val="28"/>
          <w:sz w:val="28"/>
          <w:szCs w:val="28"/>
          <w:rtl w:val="true"/>
          <w:lang w:bidi="fa-IR"/>
        </w:rPr>
        <w:t>مهر ورزیدن و دوست داشتن پیامبر و خاندانش یکی از اصول اسلام است که قرآن و سنت بر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پدران و فرزندان و برادران و همسران و بستگان شما و اموالی که بدست آورده اید و تجارتی که از کساد آن بیم دارید و مسکن های مورد پسند شما، در نظرتان از خداوند و پیامبرش و جهاد در راهش محبوب تر است، در انتظار این باشید که خداوند عذابش را بر شما نازل کند، و خداوند جمعیت نافرمانبردار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بِهِ وَعَزَّرُوهُ وَنَصَرُوهُ وَاتَّبَعُوا النُّورَ الَّذی أُنْزِلَ مَعَهُ 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او ایمان آورده اند و او را تکریم کرده و کمک نموده اند و از نوری که بر وی فرود آمده پیروی کرده اند، رستگارانند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این آیه برای رستگاران چهار ویژگی</w:t>
      </w:r>
    </w:p>
    <w:p>
      <w:pPr>
        <w:pStyle w:val="BookText"/>
        <w:rPr/>
      </w:pP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تعزیز و تکریم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کردن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النُّورَ الّذی أُنْزلَ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یاری کردن پیامبر در ویژگی سوم آمده است، قطعاً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ویژگی دوم همان تکریم و تعظیم پیامبر است، و مسلماً، تکریم پیامبر مخصوص دوران حیات او نیست، همچنانکه ایمان به وی که در آیه وارد شده، چنین محدودیتی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محبت به خاندان رسالت کافی است که قرآن آن را به صورت پاداش رسالت ذکر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برای ادای رسالت خدا از شما پاداشی نمی طلبم، جز محبت ورزیدن به بستگان و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و تکریم 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قرآن آمده، بلکه در احادیث اسلامی نیز بر آن تأکید شده است، که دو نمونه آن را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یُؤمِنُ أَحدُکُمْ حَتّی أَکُونَ عنده أَحبَّ مِنْ وُلْدِهِ وَالنّاسِ أَجْمَعین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 نفر از شما مؤمن واقعی نخواهد بود، مگر اینکه من برای او از فرزندانش و همه مردم محبوبتر باشم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کُنّ فیه ذاقَ طعمَ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لا شیء أحبُّ إلیه من اللهِ وَرَسُولِهِ، وَمَنْ کان لَئِنْ یُحرق بالنّار أحبَّ الیه مِنْ أَنْ یرتدّ عن دینه، و مَنْ کانَ یُحبُّ للهِ وَیبغضُ لله</w:t>
      </w:r>
      <w:r>
        <w:rPr>
          <w:rFonts w:eastAsia="IRNazanin" w:cs="IRNazanin"/>
          <w:color w:val="111111"/>
          <w:sz w:val="28"/>
          <w:szCs w:val="28"/>
          <w:rtl w:val="true"/>
          <w:lang w:bidi="fa-IR"/>
        </w:rPr>
        <w:t xml:space="preserve">»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هرکس دارای آن باشد، مزه ایمان را</w:t>
      </w:r>
    </w:p>
    <w:p>
      <w:pPr>
        <w:pStyle w:val="BookText"/>
        <w:rPr/>
      </w:pPr>
      <w:r>
        <w:rPr>
          <w:rFonts w:ascii="IRNazanin" w:hAnsi="IRNazanin" w:eastAsia="IRNazanin"/>
          <w:color w:val="111111"/>
          <w:sz w:val="28"/>
          <w:sz w:val="28"/>
          <w:szCs w:val="28"/>
          <w:rtl w:val="true"/>
          <w:lang w:bidi="fa-IR"/>
        </w:rPr>
        <w:t>چشیده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چیزی برای او از خدا و رسولش محبوب 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سوخته شدن در آتش برای او محبوبتر از خروج از 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دوستی و دشمنی او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احادیث اسلامی مورد تأکید واقع شده است که برخی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لایؤمن عبد حتّی أکون أحبَّ إلیه مُنْ نفسِه و تکونَ عترتی أحبَّ إلیه من عترته، و یکون أهلی أحبَّ إلیه من أهله</w:t>
      </w:r>
      <w:r>
        <w:rPr>
          <w:rFonts w:eastAsia="IRNazanin" w:cs="IRNazanin"/>
          <w:color w:val="111111"/>
          <w:sz w:val="28"/>
          <w:szCs w:val="28"/>
          <w:rtl w:val="true"/>
          <w:lang w:bidi="fa-IR"/>
        </w:rPr>
        <w:t xml:space="preserve">»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شمار نمی آید بنده ای مگر اینکه مرا بیش از خود دوست بدارد، و فرزندان مرا بیش از فرزندانش، و خاندان مرا فزون از خاندان خود،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درباره عترت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أحبّهم أحبّه الله و من أبغضهم أبغضه الله</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آنها را دوست بدارد، خدا را دوست داشته و هرکس آنها را دشمن بدارد، خدا 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دلایل وجوب مهر ورزیدن به پیامبر و عترتش و تکریم آنان آشنا شدیم، اکنون سؤال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امت از مهر ورزیدن به پیامبر و عترت او می برد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مهر ورزی و تکریم نسبت به پیامبر و خاندان او چیست؟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مطلب نخست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انسان با کمال و با فضیلت، خود نردبان صعود به سوی کمال است، هرگاه انسانی فردی را از صمیم دل دوست بدارد، کوشش می کند خود را با او همگون سازد و آنچه</w:t>
      </w:r>
    </w:p>
    <w:p>
      <w:pPr>
        <w:pStyle w:val="BookText"/>
        <w:rPr/>
      </w:pPr>
      <w:r>
        <w:rPr>
          <w:rFonts w:ascii="IRNazanin" w:hAnsi="IRNazanin" w:eastAsia="IRNazanin"/>
          <w:color w:val="111111"/>
          <w:sz w:val="28"/>
          <w:sz w:val="28"/>
          <w:szCs w:val="28"/>
          <w:rtl w:val="true"/>
          <w:lang w:bidi="fa-IR"/>
        </w:rPr>
        <w:t>که مایه خرسندی او است انجام داده، و آنچه او را آزار می دهد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وجود چنین روحیه ای در انسان مایه تحول بوده و سبب می شود که پیوسته راه اطاعت را در پیش گیرد و از گناه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زبان اظهار علاقه کرده ولی عملا با محبوب خود مخالفت میورزند، فاقد محبت واقعی می باشند،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موضوع با دو بیت استدلال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تعصی الإلهَ وَأنتَ تُظْهِرُ حبَّه</w:t>
      </w:r>
    </w:p>
    <w:p>
      <w:pPr>
        <w:pStyle w:val="BookText"/>
        <w:rPr/>
      </w:pPr>
      <w:r>
        <w:rPr>
          <w:rFonts w:ascii="Amiri" w:hAnsi="Amiri" w:eastAsia="Amiri" w:cs="Amiri"/>
          <w:color w:val="111111"/>
          <w:sz w:val="28"/>
          <w:sz w:val="28"/>
          <w:szCs w:val="28"/>
          <w:rtl w:val="true"/>
          <w:lang w:bidi="ar-SA"/>
        </w:rPr>
        <w:t>هذا لَعمْری فی الفعال بدیعٌ</w:t>
      </w:r>
    </w:p>
    <w:p>
      <w:pPr>
        <w:pStyle w:val="BookText"/>
        <w:rPr/>
      </w:pPr>
      <w:r>
        <w:rPr>
          <w:rFonts w:ascii="Amiri" w:hAnsi="Amiri" w:eastAsia="Amiri" w:cs="Amiri"/>
          <w:color w:val="111111"/>
          <w:sz w:val="28"/>
          <w:sz w:val="28"/>
          <w:szCs w:val="28"/>
          <w:rtl w:val="true"/>
          <w:lang w:bidi="ar-SA"/>
        </w:rPr>
        <w:t>لو کان حبُّکَ صادقاً لأطعتَه</w:t>
      </w:r>
    </w:p>
    <w:p>
      <w:pPr>
        <w:pStyle w:val="BookText"/>
        <w:rPr/>
      </w:pPr>
      <w:r>
        <w:rPr>
          <w:rFonts w:ascii="Amiri" w:hAnsi="Amiri" w:eastAsia="Amiri" w:cs="Amiri"/>
          <w:color w:val="111111"/>
          <w:sz w:val="28"/>
          <w:sz w:val="28"/>
          <w:szCs w:val="28"/>
          <w:rtl w:val="true"/>
          <w:lang w:bidi="ar-SA"/>
        </w:rPr>
        <w:t xml:space="preserve">إنّ المُحبَّ لِمَن یُحبُّ مطیعٌ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نافرمانی می کنی و اظهار دوستی می نمایی، به جانم سوگند، این کار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ادعای خود راستگو بودی او را اطاعت می کردی، زیرا که محبّ مطیع محبوب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برخی از ثمرات مهر ورزی به پیامبر و خاندان او روشن شد، باید به شیوه ابراز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مقصود حب درونی بدون هیچ گونه بازتاب عملی نیست، بلکه مقصود مهری است که در گفتار و رفتار انسان بازتاب مناسبی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یکی از بازتابهای محبت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وخاندان او پیروی عملی از آنان است، چنان که اشاره شد، ولی سخن در دیگر بازتابهای این حالت درونی است، و اجمال آن این است که هر گفتار یا رفتاری که در نظر مردم نشانه محبت و وسیله گرامی داشت افراد به شمار می رود، مشمول این قاعده می باشد، مشروط بر اینکه، با عمل مشروع او را تکریم کنند، نه با عمل حرام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گرامی</w:t>
      </w:r>
    </w:p>
    <w:p>
      <w:pPr>
        <w:pStyle w:val="BookText"/>
        <w:rPr/>
      </w:pPr>
      <w:r>
        <w:rPr>
          <w:rFonts w:ascii="IRNazanin" w:hAnsi="IRNazanin" w:eastAsia="IRNazanin"/>
          <w:color w:val="111111"/>
          <w:sz w:val="28"/>
          <w:sz w:val="28"/>
          <w:szCs w:val="28"/>
          <w:rtl w:val="true"/>
          <w:lang w:bidi="fa-IR"/>
        </w:rPr>
        <w:t xml:space="preserve">داشت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در هر زمان خصوصاً در سالروز ولادت یا وفات یکی از شیوه های ابراز محبت و گرامی داشت مقام و منزل آنان است و آزین بندی در روزهای ولادت و روشن کردن چراغ و برافراشتن پرچم و تشکیل مجلس برای ذکر فضایل و مناقب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خاندان او، نشانه محبت به آنان و وسیله ابراز آن به شمار می رود و به این خاطر تجلیل پیامبر در ایام ولادت یک سنت مستمر، در میان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دیار بکری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پیوسته ماه ولادت پیامبر را گرامی داشته و جشن می گیرند و اطعام می کنند و به فقرا صدقه می دهند اظهار شادمانی می نمایند و سرگذشت ولادت او را بیان می کنند، چه بسا کراماتی برای آنان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سخن را عالم دیگری به نام ابن حجر عسقلانی در کتاب خود آورده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از بیان گذشته فلسفه سوگواری برای پیشوایان دینی نیز روشن می گردد، زیرا هر نوع ترتیب مجلس برای ذکر مصائب آنان نوعی اظهار محبت و مهر ورزیدن است، اگر یعقوب سالیان درازی بر فقدان عزیزش یوسف گریه کرد و اشک ریخت </w:t>
      </w:r>
      <w:r>
        <w:rPr>
          <w:rStyle w:val="FootnoteAnchor"/>
          <w:rtl w:val="true"/>
        </w:rPr>
        <w:footnoteReference w:id="452"/>
      </w:r>
      <w:r>
        <w:rPr>
          <w:rFonts w:ascii="IRNazanin" w:hAnsi="IRNazanin" w:eastAsia="IRNazanin"/>
          <w:color w:val="111111"/>
          <w:sz w:val="28"/>
          <w:sz w:val="28"/>
          <w:szCs w:val="28"/>
          <w:rtl w:val="true"/>
          <w:lang w:bidi="fa-IR"/>
        </w:rPr>
        <w:t>ریشه آن، علاقه باطنی او به فرزندش بود، پس هرگاه علاقمندان به خاندان رسالت در پرتو مهری که به آنان دارند، در روزهای درگذشت و شهادت آنان، اشک بریزند چه اشکالی 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تشکیل مجلس برای فقدان عزیزان کاری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جنگ اُحد پی ریزی</w:t>
      </w:r>
    </w:p>
    <w:p>
      <w:pPr>
        <w:pStyle w:val="BookText"/>
        <w:rPr/>
      </w:pPr>
      <w:r>
        <w:rPr>
          <w:rFonts w:ascii="IRNazanin" w:hAnsi="IRNazanin" w:eastAsia="IRNazanin"/>
          <w:color w:val="111111"/>
          <w:sz w:val="28"/>
          <w:sz w:val="28"/>
          <w:szCs w:val="28"/>
          <w:rtl w:val="true"/>
          <w:lang w:bidi="fa-IR"/>
        </w:rPr>
        <w:t>کرد آنگاه که از گریه زنان انصار بر شهدای اُحد آگاه گشت، و به یاد عموی بزرگوار خود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حَمزَة لا بَواکیَ له</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بر حمزه گریه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یاران پیامبر علاقه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برپایی مجلس عزا برای عمویش احساس کردند، از زنان خود خواستند تا مجلسی برپا کرده و بر عموی پیامبر سوگواری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تشکیل شد،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ابراز عواطف آنان تقدیر، و در حقّ آنان دعا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سران انصار خواست از زنان بخواهند تا به خانه های خود باز گردند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گذشته از این، سوگواری برای پیامبر و امامان و شهیدان راه حق، فلسفه دیگری نیز دارد و آن اینکه بزرگداشت یاد آنان مایه حفظ مکتب آنهاست، مکتبی که اساس آن را فداکاری در راه دین و تن ندادن به ذلّت و خواری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 آنان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به از زندگی ننگین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است که در هر عاشورای حسینی این منطق احیاء می گردد و ملت ها از نهضت او، درس آموخته و می آموزند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خردمندان جهان در نگهداری آثار نیاکان خود کوشا بوده و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روزگار حفظ می کنند، و با صرف هزینه هایی، به عنوان آثار ملی و یا مفاخر گذشتگان از آن حراست می نمایند، زیرا آثار گذشتگان حلقه اتصال بین قدیم و جدید بوده و حرکت ملتها را در سیر ترقی و تعالی به</w:t>
      </w:r>
      <w:bookmarkStart w:id="409" w:name="pg3_528"/>
    </w:p>
    <w:p>
      <w:pPr>
        <w:pStyle w:val="BookText"/>
        <w:rPr/>
      </w:pPr>
      <w:bookmarkEnd w:id="409"/>
      <w:r>
        <w:rPr>
          <w:rFonts w:ascii="IRNazanin" w:hAnsi="IRNazanin" w:eastAsia="IRNazanin"/>
          <w:color w:val="111111"/>
          <w:sz w:val="28"/>
          <w:sz w:val="28"/>
          <w:szCs w:val="28"/>
          <w:rtl w:val="true"/>
          <w:lang w:bidi="fa-IR"/>
        </w:rPr>
        <w:t>روشنی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براساس همین رسم در طول تاریخ، آثار به جا مانده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از گزند روزگار حفظ کرده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الهی فزون از چهارده قرن قبل به مقام نبوت برگزیده شد، و با برنامه بسیار مترقی به اصلاح جامعه پرداخت و تحولی عمیق که هم اکنون مردم جهان از آن بهره مندند پدید آورد پس حفاظت زادگاه او، محل عبادت و نیایش او، نقطه ای که در آنجا به پیامبری برانگیخته شده و نقاطی که در آنجا به سخنرانی پرداخت، و مناطقی که در آنجا به دفاع شرافتمندانه دست</w:t>
      </w:r>
    </w:p>
    <w:p>
      <w:pPr>
        <w:pStyle w:val="BookText"/>
        <w:rPr/>
      </w:pPr>
      <w:r>
        <w:rPr>
          <w:rFonts w:ascii="IRNazanin" w:hAnsi="IRNazanin" w:eastAsia="IRNazanin"/>
          <w:color w:val="111111"/>
          <w:sz w:val="28"/>
          <w:sz w:val="28"/>
          <w:szCs w:val="28"/>
          <w:rtl w:val="true"/>
          <w:lang w:bidi="fa-IR"/>
        </w:rPr>
        <w:t>زده و صدها علائم و آثار او وظیفه تمام مسلمانان جهان است و باید در حفظ این آثار بکوشند، و لوحه هایی بر آنها نصب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وهّابیان به این اصل عقلائی و خداپسند عمل نمی کنند و به جای اینکه در راه بقاء این آثار بکوشند آنها را محو می نمایند؟</w:t>
      </w:r>
      <w:r>
        <w:rPr>
          <w:rFonts w:eastAsia="IRNazanin" w:cs="IRNazanin"/>
          <w:color w:val="111111"/>
          <w:sz w:val="28"/>
          <w:szCs w:val="28"/>
          <w:rtl w:val="true"/>
          <w:lang w:bidi="fa-IR"/>
        </w:rPr>
        <w:t>!!!</w:t>
      </w:r>
    </w:p>
    <w:p>
      <w:pPr>
        <w:pStyle w:val="Heading4"/>
        <w:numPr>
          <w:ilvl w:val="3"/>
          <w:numId w:val="1"/>
        </w:numPr>
        <w:rPr/>
      </w:pPr>
      <w:bookmarkStart w:id="410" w:name="__RefHeading___Toc1533905_1490000891"/>
      <w:bookmarkStart w:id="411" w:name="_Toc162"/>
      <w:bookmarkEnd w:id="410"/>
      <w:r>
        <w:rPr>
          <w:rtl w:val="true"/>
        </w:rPr>
        <w:t>وضوء</w:t>
      </w:r>
      <w:bookmarkEnd w:id="411"/>
    </w:p>
    <w:p>
      <w:pPr>
        <w:pStyle w:val="BookText"/>
        <w:rPr/>
      </w:pPr>
      <w:r>
        <w:rPr>
          <w:rFonts w:ascii="IRNazanin" w:hAnsi="IRNazanin" w:eastAsia="IRNazanin"/>
          <w:color w:val="111111"/>
          <w:sz w:val="28"/>
          <w:sz w:val="28"/>
          <w:szCs w:val="28"/>
          <w:rtl w:val="true"/>
          <w:lang w:bidi="fa-IR"/>
        </w:rPr>
        <w:t>همگی می دانیم که وضو یکی از مقدمات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مائده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 وَامْسَحُوا بِرُؤُسِکُمْ وَأَرْجُلَکُمْ إِلَی الْکَعْبَیْنِ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 با ایمان هرگاه برای نماز بپا خاستید صورت و دستهای خود را تا آرنج بشویید و سر و پاها را تا کعبین مسح کنید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که اولا کلمه ید در زبان عربی استعمالات مختلفی داشته و گاه به انگشتان دست،</w:t>
      </w:r>
    </w:p>
    <w:p>
      <w:pPr>
        <w:pStyle w:val="BookText"/>
        <w:rPr/>
      </w:pPr>
      <w:r>
        <w:rPr>
          <w:rFonts w:ascii="IRNazanin" w:hAnsi="IRNazanin" w:eastAsia="IRNazanin"/>
          <w:color w:val="111111"/>
          <w:sz w:val="28"/>
          <w:sz w:val="28"/>
          <w:szCs w:val="28"/>
          <w:rtl w:val="true"/>
          <w:lang w:bidi="fa-IR"/>
        </w:rPr>
        <w:t xml:space="preserve">گاه به انگشتان تا مچ، گاه به انگشتان تا آرنج، و گاه به کلّ دست از سر انگشتان تا کتف اطلاق می شود، و ثانیاً مقدار واجب شستن دست در وضو فاصله میان مرفق تا سر انگشتان است، لذا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تا مقدار واجب را بیان نماید 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 شستشوی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از بالا به پایین صورت گیرد یا از پایین به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کیفیت شستشو مربوط به عرف و عادت مردم است که معمولا هنگام نظافت از بالا به پایین می شویند و امامان معصوم که تفسیر قرآن را از آنان باید آموخت با نقل وضوی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وجوب از بالا به پایین شستن را یادآور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شیعه امامیه معتقد است که در هنگام وضو صورت و دستها را بایستی از بالا به پایین شست و خلاف آن را صحیح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مسئله مسح پاها در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 باید پاها را، مسح کرد، نه غَسل؛ و دلیل وی نیز به صورت خلاصه این است که ظاهر آیه ششم سوره مائده حاکی از آن است که انسان نمازگزار به هنگام وضو دو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صورت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سر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تقارن و مقایسه دو جمله زیر روشن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بِرُؤُسِکُمْ وَأَرْجُلَکُمْ إِلَی الْکَعْبَیْنِ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ما این دو جمله را</w:t>
      </w:r>
      <w:bookmarkStart w:id="412" w:name="pg3_532"/>
    </w:p>
    <w:p>
      <w:pPr>
        <w:pStyle w:val="BookText"/>
        <w:rPr/>
      </w:pPr>
      <w:bookmarkEnd w:id="412"/>
      <w:r>
        <w:rPr>
          <w:rFonts w:ascii="IRNazanin" w:hAnsi="IRNazanin" w:eastAsia="IRNazanin"/>
          <w:color w:val="111111"/>
          <w:sz w:val="28"/>
          <w:sz w:val="28"/>
          <w:szCs w:val="28"/>
          <w:rtl w:val="true"/>
          <w:lang w:bidi="fa-IR"/>
        </w:rPr>
        <w:t>به فرد عرب زبانی که ذهن او مسبوق به فتوای فقهی خاصی نباشد ارائه کنیم، بی تردید خواهد گفت که طبق این آیه وظیفه ما نسبت به صورت و دست، شستن؛ و نسبت به سرو پاها، مسح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قواعد ادبی،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عطف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نتیجه آن همان مسح پاهاست، و نمی توان آن را بر جمله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 که نتیجه آن شستن پاها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لازمه این امر آن است که میان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که از نظر قواعد عربی مناسب نیست و مایه اشتباه در مقصود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متواتر از ائمه اهل بیت حاکی است که وضو از دو چیز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غَسْلَتان و مَسْحَتان؛ یعنی دو شستن و دو مسح کردن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ضمن توضیح وضوی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پاهای خود را مسح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ذکر است که نه تنها ائمه اهل بیت در هنگام وضو پاها را مسح می کردند، بلکه گروهی از صحابه و تابعین نیز بر این رأی بودند، ولی بعدها به عللی نزد عدّه ای از مسلمانان مسح تبدیل به غسل گردید که مشروح آن در کتب فقهی آمده است</w:t>
      </w:r>
      <w:r>
        <w:rPr>
          <w:rFonts w:eastAsia="IRNazanin" w:cs="IRNazanin"/>
          <w:color w:val="111111"/>
          <w:sz w:val="28"/>
          <w:szCs w:val="28"/>
          <w:rtl w:val="true"/>
          <w:lang w:bidi="fa-IR"/>
        </w:rPr>
        <w:t>.</w:t>
      </w:r>
    </w:p>
    <w:p>
      <w:pPr>
        <w:pStyle w:val="Heading4"/>
        <w:numPr>
          <w:ilvl w:val="3"/>
          <w:numId w:val="1"/>
        </w:numPr>
        <w:rPr/>
      </w:pPr>
      <w:bookmarkStart w:id="413" w:name="__RefHeading___Toc1533907_1490000891"/>
      <w:bookmarkStart w:id="414" w:name="_Toc163"/>
      <w:bookmarkEnd w:id="413"/>
      <w:r>
        <w:rPr>
          <w:rtl w:val="true"/>
        </w:rPr>
        <w:t>حیّ علی خیر العمل</w:t>
      </w:r>
      <w:bookmarkEnd w:id="41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شیعه امامیه به پیروی از حدیث هایی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رسیده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و اقامه است و بدون</w:t>
      </w:r>
      <w:bookmarkStart w:id="415" w:name="pg3_534"/>
    </w:p>
    <w:p>
      <w:pPr>
        <w:pStyle w:val="BookText"/>
        <w:rPr/>
      </w:pPr>
      <w:bookmarkEnd w:id="415"/>
      <w:r>
        <w:rPr>
          <w:rFonts w:ascii="IRNazanin" w:hAnsi="IRNazanin" w:eastAsia="IRNazanin"/>
          <w:color w:val="111111"/>
          <w:sz w:val="28"/>
          <w:sz w:val="28"/>
          <w:szCs w:val="28"/>
          <w:rtl w:val="true"/>
          <w:lang w:bidi="fa-IR"/>
        </w:rPr>
        <w:t>آن اذان و اقامه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تسنن هم قبول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گفته می شده است اما به استناد برخی روایات که به نظر شیعه بی اعتبار است می گویند این جمله از اذان نسخ شده است و از این رو آن را در اذان واقامه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شیعه با استناد به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تسنن در اذان نماز صبح می گویند، جزء اذان نبوده و افزودن آن به اذان به عنوان اینکه جزء اذان می باشد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شیعیان در اذان و اقامه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 را می گویند نه به خاطر آن است که این جمله را جزء اذان و اقامه می دانند بلکه همانطور که فقهای شیعه فرموده اند این جمله جزء اذان و اقامه نیست و شیعیان با قصد جزئیت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عنوان اظهار تشیّع و شعار شیعه گفته می شود و اشکالی هم ندارد</w:t>
      </w:r>
      <w:r>
        <w:rPr>
          <w:rFonts w:eastAsia="IRNazanin" w:cs="IRNazanin"/>
          <w:color w:val="111111"/>
          <w:sz w:val="28"/>
          <w:szCs w:val="28"/>
          <w:rtl w:val="true"/>
          <w:lang w:bidi="fa-IR"/>
        </w:rPr>
        <w:t>.</w:t>
      </w:r>
    </w:p>
    <w:p>
      <w:pPr>
        <w:pStyle w:val="Heading4"/>
        <w:numPr>
          <w:ilvl w:val="3"/>
          <w:numId w:val="1"/>
        </w:numPr>
        <w:rPr/>
      </w:pPr>
      <w:bookmarkStart w:id="416" w:name="__RefHeading___Toc1533909_1490000891"/>
      <w:bookmarkStart w:id="417" w:name="_Toc164"/>
      <w:bookmarkEnd w:id="416"/>
      <w:r>
        <w:rPr>
          <w:rtl w:val="true"/>
        </w:rPr>
        <w:t>دست بسته نماز خواندن</w:t>
      </w:r>
      <w:bookmarkEnd w:id="417"/>
    </w:p>
    <w:p>
      <w:pPr>
        <w:pStyle w:val="BookText"/>
        <w:rPr/>
      </w:pPr>
      <w:r>
        <w:rPr>
          <w:rFonts w:ascii="IRNazanin" w:hAnsi="IRNazanin" w:eastAsia="IRNazanin"/>
          <w:color w:val="111111"/>
          <w:sz w:val="28"/>
          <w:sz w:val="28"/>
          <w:szCs w:val="28"/>
          <w:rtl w:val="true"/>
          <w:lang w:bidi="fa-IR"/>
        </w:rPr>
        <w:t xml:space="preserve">از مسائلی که میان شیعه و بخشی از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مسأله قرار دادن دست راست را روی دست چپ و قرار دادن آن بالای ناف یا پایین ناف در حال ایستادن در نماز است</w:t>
      </w:r>
    </w:p>
    <w:p>
      <w:pPr>
        <w:pStyle w:val="BookText"/>
        <w:rPr/>
      </w:pPr>
      <w:r>
        <w:rPr>
          <w:rFonts w:ascii="IRNazanin" w:hAnsi="IRNazanin" w:eastAsia="IRNazanin"/>
          <w:color w:val="111111"/>
          <w:sz w:val="28"/>
          <w:sz w:val="28"/>
          <w:szCs w:val="28"/>
          <w:rtl w:val="true"/>
          <w:lang w:bidi="fa-IR"/>
        </w:rPr>
        <w:t>در فقه شیعه این کار حرام و بدعت بشمار آمده اما بخشی از اهل تسنن این کار را جائز یا مستحب می دانند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شیعه گفتار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حکم حدیث ثقلین که</w:t>
      </w:r>
      <w:bookmarkStart w:id="418" w:name="pg3_536"/>
    </w:p>
    <w:p>
      <w:pPr>
        <w:pStyle w:val="BookText"/>
        <w:rPr/>
      </w:pPr>
      <w:bookmarkEnd w:id="418"/>
      <w:r>
        <w:rPr>
          <w:rFonts w:ascii="IRNazanin" w:hAnsi="IRNazanin" w:eastAsia="IRNazanin"/>
          <w:color w:val="111111"/>
          <w:sz w:val="28"/>
          <w:sz w:val="28"/>
          <w:szCs w:val="28"/>
          <w:rtl w:val="true"/>
          <w:lang w:bidi="fa-IR"/>
        </w:rPr>
        <w:t>پیشتر یاد شد برای همگان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اقبال در نماز، و از قرار دادن دست راست روی دست چپ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 از کارهای مجوس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p>
    <w:p>
      <w:pPr>
        <w:pStyle w:val="BookText"/>
        <w:rPr/>
      </w:pPr>
      <w:r>
        <w:rPr>
          <w:rFonts w:ascii="IRNazanin" w:hAnsi="IRNazanin" w:eastAsia="IRNazanin"/>
          <w:color w:val="111111"/>
          <w:sz w:val="28"/>
          <w:sz w:val="28"/>
          <w:szCs w:val="28"/>
          <w:rtl w:val="true"/>
          <w:lang w:bidi="fa-IR"/>
        </w:rPr>
        <w:t>به آن حضرت عرض کردم شخصی دست راستش را در حال نماز روی دست چپ خود می گذارد حضرت فرمود نباید این کار انجام شود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ابن رشد قرطبی که از علمای بزرگ اهل تسنن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صحیحه ای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در آنها خصوصیات نماز پیامبر ذکر شده اما از دست روی دست گذاشتن سخنی به میان نیامده است</w:t>
      </w:r>
      <w:r>
        <w:rPr>
          <w:rFonts w:eastAsia="IRNazanin" w:cs="IRNazanin"/>
          <w:color w:val="111111"/>
          <w:sz w:val="28"/>
          <w:szCs w:val="28"/>
          <w:rtl w:val="true"/>
          <w:lang w:bidi="fa-IR"/>
        </w:rPr>
        <w:t xml:space="preserve">... </w:t>
      </w:r>
      <w:r>
        <w:rPr>
          <w:rStyle w:val="FootnoteAnchor"/>
          <w:rtl w:val="true"/>
        </w:rPr>
        <w:footnoteReference w:id="457"/>
      </w:r>
    </w:p>
    <w:p>
      <w:pPr>
        <w:pStyle w:val="Heading4"/>
        <w:numPr>
          <w:ilvl w:val="3"/>
          <w:numId w:val="1"/>
        </w:numPr>
        <w:rPr/>
      </w:pPr>
      <w:bookmarkStart w:id="419" w:name="__RefHeading___Toc1533911_1490000891"/>
      <w:bookmarkStart w:id="420" w:name="_Toc165"/>
      <w:bookmarkEnd w:id="419"/>
      <w:r>
        <w:rPr>
          <w:rtl w:val="true"/>
        </w:rPr>
        <w:t>آمین بعد از سوره حمد</w:t>
      </w:r>
      <w:bookmarkEnd w:id="420"/>
    </w:p>
    <w:p>
      <w:pPr>
        <w:pStyle w:val="BookText"/>
        <w:rPr/>
      </w:pPr>
      <w:r>
        <w:rPr>
          <w:rFonts w:ascii="IRNazanin" w:hAnsi="IRNazanin" w:eastAsia="IRNazanin"/>
          <w:color w:val="111111"/>
          <w:sz w:val="28"/>
          <w:sz w:val="28"/>
          <w:szCs w:val="28"/>
          <w:rtl w:val="true"/>
          <w:lang w:bidi="fa-IR"/>
        </w:rPr>
        <w:t xml:space="preserve">از کارهایی که اهل تسنن در نماز انجام می دهند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سوره حمد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نه فقط گفتن آن را جایز نمی داند بلکه گفتن آن را باطل کننده نماز و بدعت می داند و استدلال شیعه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از عبادات شرعی است که حدّ و حدود آن را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هیچ کس حق ندارد به دلخواه خود چیزی به آن بیافزاید یا از آن بکاهد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مراجعه به روایاتی که در آنها کیفیت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معلوم می شود که از آمین گفتن یاد نشده است از جمله روایت ابوحمید ساعدی است که در سنن بیهقی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 ترمذی حدیث</w:t>
      </w:r>
      <w:bookmarkStart w:id="421" w:name="pg3_537"/>
    </w:p>
    <w:p>
      <w:pPr>
        <w:pStyle w:val="BookText"/>
        <w:rPr/>
      </w:pPr>
      <w:bookmarkEnd w:id="421"/>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در آن همه جزئیات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آمین گفتن بعد از سوره حمد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گفتار آنها برای همه حجت است به خاطر حفظ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و بدعت، شیعیان را از گفتن آمین باز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کلینی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پشت سر امام جماعت نماز می خواندی هنگامی که امام جماعت از خواندن سوره حمد فارغ شد بگو الحمدلله رب العالمین و آمین مگو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1533913_1490000891"/>
      <w:bookmarkStart w:id="423" w:name="_Toc166"/>
      <w:bookmarkEnd w:id="422"/>
      <w:r>
        <w:rPr>
          <w:rtl w:val="true"/>
        </w:rPr>
        <w:t>سجده بر زمین</w:t>
      </w:r>
      <w:bookmarkEnd w:id="423"/>
    </w:p>
    <w:p>
      <w:pPr>
        <w:pStyle w:val="BookText"/>
        <w:rPr/>
      </w:pPr>
      <w:r>
        <w:rPr>
          <w:rFonts w:ascii="IRNazanin" w:hAnsi="IRNazanin" w:eastAsia="IRNazanin"/>
          <w:color w:val="111111"/>
          <w:sz w:val="28"/>
          <w:sz w:val="28"/>
          <w:szCs w:val="28"/>
          <w:rtl w:val="true"/>
          <w:lang w:bidi="fa-IR"/>
        </w:rPr>
        <w:t xml:space="preserve">شیعه به پیروی از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زمین و آنچه از زمین می روید را صحیح می داند و سجده مثلا بر فرش را صحیح نمی داند و اینکه شیعیان یک قطعه خاک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دارند و یا در مساجد برای نماز گزاران آماده شده است برای این است که همه جا سنگ یا خاک یا چیزی که سجده بر آن جایز باشد یافت نمی شود و نیز در روایات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که سجده بر خاک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فراوان دارد و شیعه برای عمل به این روایات و انجام این مستحب به تربت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گوید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اسرار استحباب سجده بر تربت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نمازگزار هر روز در اوقات پنج گانه نماز هنگامی که چشمش به تربت</w:t>
      </w:r>
      <w:bookmarkStart w:id="424" w:name="pg3_539"/>
    </w:p>
    <w:p>
      <w:pPr>
        <w:pStyle w:val="BookText"/>
        <w:rPr/>
      </w:pPr>
      <w:bookmarkEnd w:id="424"/>
      <w:r>
        <w:rPr>
          <w:rFonts w:ascii="IRNazanin" w:hAnsi="IRNazanin" w:eastAsia="IRNazanin"/>
          <w:color w:val="111111"/>
          <w:sz w:val="28"/>
          <w:sz w:val="28"/>
          <w:szCs w:val="28"/>
          <w:rtl w:val="true"/>
          <w:lang w:bidi="fa-IR"/>
        </w:rPr>
        <w:t>حسینی می افتد به یاد فداکاری های آن</w:t>
      </w:r>
    </w:p>
    <w:p>
      <w:pPr>
        <w:pStyle w:val="BookText"/>
        <w:rPr/>
      </w:pPr>
      <w:r>
        <w:rPr>
          <w:rFonts w:ascii="IRNazanin" w:hAnsi="IRNazanin" w:eastAsia="IRNazanin"/>
          <w:color w:val="111111"/>
          <w:sz w:val="28"/>
          <w:sz w:val="28"/>
          <w:szCs w:val="28"/>
          <w:rtl w:val="true"/>
          <w:lang w:bidi="fa-IR"/>
        </w:rPr>
        <w:t>حضرت و اصحاب و اهل بیت او می افتد و معلوم است که یادآوری این چنین الگوهایی اگر مورد توجه خاص قرار گیرد اثر تربیتی معنوی عجیبی در انسان خواهد داشت</w:t>
      </w:r>
      <w:r>
        <w:rPr>
          <w:rFonts w:eastAsia="IRNazanin" w:cs="IRNazanin"/>
          <w:color w:val="111111"/>
          <w:sz w:val="28"/>
          <w:szCs w:val="28"/>
          <w:rtl w:val="true"/>
          <w:lang w:bidi="fa-IR"/>
        </w:rPr>
        <w:t>.</w:t>
      </w:r>
    </w:p>
    <w:p>
      <w:pPr>
        <w:pStyle w:val="Heading4"/>
        <w:numPr>
          <w:ilvl w:val="3"/>
          <w:numId w:val="1"/>
        </w:numPr>
        <w:rPr/>
      </w:pPr>
      <w:bookmarkStart w:id="425" w:name="__RefHeading___Toc1533915_1490000891"/>
      <w:bookmarkStart w:id="426" w:name="_Toc167"/>
      <w:bookmarkEnd w:id="425"/>
      <w:r>
        <w:rPr>
          <w:rtl w:val="true"/>
        </w:rPr>
        <w:t>یادآوری</w:t>
      </w:r>
      <w:bookmarkEnd w:id="426"/>
    </w:p>
    <w:p>
      <w:pPr>
        <w:pStyle w:val="BookText"/>
        <w:rPr/>
      </w:pPr>
      <w:r>
        <w:rPr>
          <w:rFonts w:ascii="IRNazanin" w:hAnsi="IRNazanin" w:eastAsia="IRNazanin"/>
          <w:color w:val="111111"/>
          <w:sz w:val="28"/>
          <w:sz w:val="28"/>
          <w:szCs w:val="28"/>
          <w:rtl w:val="true"/>
          <w:lang w:bidi="fa-IR"/>
        </w:rPr>
        <w:t xml:space="preserve">برخی از شیعیان در مدینه و مکّه سجاده حصیری به همراه خود دارند و روی آن نماز می خوانند و بر آن سجده می کنند؛ این کار پیروی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حدیث که در دو کتاب از کتابهای حدیثی معتبر اهل تسنّن نقل شده است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الخمرة</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پس از نقل حدیث فوق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حصیر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 عبارت است از حصیر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یصلّی علی حصیر یسجد علیه</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بر رسول خدا وارد شدم، دیدم بر حصیری نماز می خواند، و بر همان سجده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ممانعت برخی از مأموران و روحانیان سنّی از این کار، و اینکه به شیعیان به خاطر این کار اعتراض می کنند دلیل بی اطلاعی آنان از کتابهای خودشان است</w:t>
      </w:r>
      <w:r>
        <w:rPr>
          <w:rFonts w:eastAsia="IRNazanin" w:cs="IRNazanin"/>
          <w:color w:val="111111"/>
          <w:sz w:val="28"/>
          <w:szCs w:val="28"/>
          <w:rtl w:val="true"/>
          <w:lang w:bidi="fa-IR"/>
        </w:rPr>
        <w:t>.</w:t>
      </w:r>
    </w:p>
    <w:p>
      <w:pPr>
        <w:pStyle w:val="Heading4"/>
        <w:numPr>
          <w:ilvl w:val="3"/>
          <w:numId w:val="1"/>
        </w:numPr>
        <w:rPr/>
      </w:pPr>
      <w:bookmarkStart w:id="427" w:name="__RefHeading___Toc1533917_1490000891"/>
      <w:bookmarkStart w:id="428" w:name="_Toc168"/>
      <w:bookmarkEnd w:id="427"/>
      <w:r>
        <w:rPr>
          <w:rtl w:val="true"/>
        </w:rPr>
        <w:t>جمع بین نمازهای ظهر و عصر و مغرب و عشاء</w:t>
      </w:r>
      <w:bookmarkEnd w:id="42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مسلمانی لازم است در شبانه روز پنج بار نماز بگزارد که اوقات شرعی آنها در قرآن و سنت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تا غروب وقت نماز ظهر و عصر است؛ از مغرب تا نیمه شب وقت نماز مغرب و عشاء؛ و از طلوع فجر تا طلوع آفتاب نیز وقت</w:t>
      </w:r>
    </w:p>
    <w:p>
      <w:pPr>
        <w:pStyle w:val="BookText"/>
        <w:rPr/>
      </w:pP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آن طور که در کتب فقهی توضیح داده شده معتقد است از ظهر تا غروب و از مغرب تا نیمه شب وقت مشترک دو نماز است، جز اینکه به مقدار چهار رکعت از اول وقت، مخصوص نماز ظهر و به مقدار سه رکعت از اول وقت مخصوص نماز مغرب و به مقدار چهار رکعت از آخر وقت، مخصوص نماز عصر و عشاء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 از دو وقت اختصاصی مذکور، انسان می تواند هر دو نماز را در فاصله مزبور هر وقت خواست انجام دهد هرچند بهتر آن است که آن ها را از هم جدا کند و هر یک را در وقت فضیلت خود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دَخَلَ الوقتان الظهرُ وَالعصرُ وإذا غابت الشمسُ دخل الوقتان المغربُ و العشاءُ الآخرة</w:t>
      </w:r>
      <w:r>
        <w:rPr>
          <w:rFonts w:eastAsia="IRNazanin" w:cs="IRNazanin"/>
          <w:color w:val="111111"/>
          <w:sz w:val="28"/>
          <w:szCs w:val="28"/>
          <w:rtl w:val="true"/>
          <w:lang w:bidi="fa-IR"/>
        </w:rPr>
        <w:t xml:space="preserve">»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خورشید به وسط آسمان رسید وقت انجام دادن نماز ظهر و عصر فرا می رسد و آنگاه که خورشید غروب کرد هنگام انجام نماز مغرب و عشاء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فقد دَخَلَ وقتُ الظهر وَالعصر جمیعاً إلا ان هذه قبل هذه، ثمّ أنت فی وقت منهما جمیعاً حتی تغیب الشمس</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به حدّ زوال رسید وقت نماز ظهر و عصر فرا می رسد؛ جز آنکه نماز ظهر قبل از نماز عصر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وقت داری که آن دو را در هر وقتی خواستی بخوانی تا زمانی که خورشید غروب 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 که</w:t>
      </w:r>
    </w:p>
    <w:p>
      <w:pPr>
        <w:pStyle w:val="BookText"/>
        <w:rPr/>
      </w:pPr>
      <w:r>
        <w:rPr>
          <w:rFonts w:ascii="IRNazanin" w:hAnsi="IRNazanin" w:eastAsia="IRNazanin"/>
          <w:color w:val="111111"/>
          <w:sz w:val="28"/>
          <w:sz w:val="28"/>
          <w:szCs w:val="28"/>
          <w:rtl w:val="true"/>
          <w:lang w:bidi="fa-IR"/>
        </w:rPr>
        <w:t>آن حضرت نماز ظهر و عصر را بدون هیچ عذر و علتی با هم به جای آورد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اصولا جواز جمع میان دو نماز در برخی از موارد، مورد اتفاق همه فقهای اسلام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و مزدلفه همه فقها جمع میان نماز ظهر و عصر یا مغرب و عشاء را جایز می دانند، همچنانکه گروه زیادی از فقهای اهل سنت جمع بین دو نماز را در سفر مجاز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شیعه از دیگران آن است که با استناد به ادلّه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قبول افضلیت انجام نمازها در وقت فضیلت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دو نماز را مطلقاً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این امر نیز، همان گونه که در احادیث بیان شده است، تسهیل امر بر مسلمانان است، و خود پیامبر گرامی در موارد زیادی بدون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سفر، بیماری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جمع می کرده تا کار را برای امت آسان سازد که هرکس بخواهد بین نمازها جمع کند و هرکس بخواهد آنها را جدا از یکدیگر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کتاب صحیح خود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الظهرَ و العصرَ جمیعاً والمغربَ والعشاءَ جمیعاً فی غیر خوف ولا سفر</w:t>
      </w:r>
      <w:r>
        <w:rPr>
          <w:rFonts w:eastAsia="IRNazanin" w:cs="IRNazanin"/>
          <w:color w:val="111111"/>
          <w:sz w:val="28"/>
          <w:szCs w:val="28"/>
          <w:rtl w:val="true"/>
          <w:lang w:bidi="fa-IR"/>
        </w:rPr>
        <w:t xml:space="preserve">»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نماز ظهر و عصر و نیز نماز مغرب و عشاء را با هم به جای آوردند، بدون اینکه خوفی از دشمن باشد و یا در سفر باشند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به حکمت این عمل اشاره شده است، چنانچه در یک روایت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الظهر والعصر وبین المغرب والعشاء فقیل له فی ذلک فقال صنعتُ هذا لئلاّ تحرج أمتی</w:t>
      </w:r>
      <w:r>
        <w:rPr>
          <w:rFonts w:eastAsia="IRNazanin" w:cs="IRNazanin"/>
          <w:color w:val="111111"/>
          <w:sz w:val="28"/>
          <w:szCs w:val="28"/>
          <w:rtl w:val="true"/>
          <w:lang w:bidi="fa-IR"/>
        </w:rPr>
        <w:t xml:space="preserve">» </w:t>
      </w:r>
      <w:r>
        <w:rPr>
          <w:rStyle w:val="FootnoteAnchor"/>
          <w:rtl w:val="true"/>
        </w:rPr>
        <w:footnoteReference w:id="465"/>
      </w:r>
      <w:bookmarkStart w:id="429" w:name="pg3_546"/>
    </w:p>
    <w:p>
      <w:pPr>
        <w:pStyle w:val="BookText"/>
        <w:rPr/>
      </w:pPr>
      <w:bookmarkEnd w:id="429"/>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نیز مغرب و عشاء را با هم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از ایشان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تا امّتم به رنج و سختی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درباره اقدام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بین دو نماز، در صحاح و مسانید وارد شده، متجاوز از بیست روایت است که بخشی از آنها مربوط به سفر، و بخش دیگر در غیر سفر و مرض و وقت بارانی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آنها به حکمت جمع میان نمازها، که همان آسان شدن امر بر مسلمانان می باشد، اشاره شده است و فقهای شیعه از همین تسهیل استفاده کرده جمع بین دو نماز را مطلقاً جایز شمرده اند، و در عین حال خواندن نمازها را در پنج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می دانند</w:t>
      </w:r>
      <w:r>
        <w:rPr>
          <w:rFonts w:eastAsia="IRNazanin" w:cs="IRNazanin"/>
          <w:color w:val="111111"/>
          <w:sz w:val="28"/>
          <w:szCs w:val="28"/>
          <w:rtl w:val="true"/>
          <w:lang w:bidi="fa-IR"/>
        </w:rPr>
        <w:t>.</w:t>
      </w:r>
    </w:p>
    <w:p>
      <w:pPr>
        <w:pStyle w:val="Heading4"/>
        <w:numPr>
          <w:ilvl w:val="3"/>
          <w:numId w:val="1"/>
        </w:numPr>
        <w:rPr/>
      </w:pPr>
      <w:bookmarkStart w:id="430" w:name="__RefHeading___Toc1533919_1490000891"/>
      <w:bookmarkStart w:id="431" w:name="_Toc169"/>
      <w:bookmarkEnd w:id="430"/>
      <w:r>
        <w:rPr>
          <w:rtl w:val="true"/>
        </w:rPr>
        <w:t>نماز تراویح</w:t>
      </w:r>
      <w:bookmarkEnd w:id="431"/>
    </w:p>
    <w:p>
      <w:pPr>
        <w:pStyle w:val="BookText"/>
        <w:rPr/>
      </w:pPr>
      <w:r>
        <w:rPr>
          <w:rFonts w:ascii="IRNazanin" w:hAnsi="IRNazanin" w:eastAsia="IRNazanin"/>
          <w:color w:val="111111"/>
          <w:sz w:val="28"/>
          <w:sz w:val="28"/>
          <w:szCs w:val="28"/>
          <w:rtl w:val="true"/>
          <w:lang w:bidi="fa-IR"/>
        </w:rPr>
        <w:t xml:space="preserve">در فقه شیعه به پیروی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مجموع شبهای ماه رمضان هزار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برگزاری این نمازها به جماعت، بدعت است و باید به صورت فُرادی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 را نمی توان با جماعت خواند، و هر نوع بدعت در دین مایه گمراهی بوده و عاقبت آن آتش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رساله خود که پیرامون عقاید و واجبات و مستحبات و غیره نگاشته، یادآور شده است که نماز مستحب را نمی توان به جماعت خواند، و این کار بدعت است</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بررسی تاریخچه برگزاری نماز تراویح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در شب های ماه</w:t>
      </w:r>
      <w:bookmarkStart w:id="432" w:name="pg3_548"/>
    </w:p>
    <w:p>
      <w:pPr>
        <w:pStyle w:val="BookText"/>
        <w:rPr/>
      </w:pPr>
      <w:bookmarkEnd w:id="432"/>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جماعت، که در میان اهل سنت متداول است، روشن می شود که اجتهاد به رأی، به این عمل مشروعیت بخشیده، نه اینکه آیه یا روایتی دلیل این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طالبین می توانند به مدارک یاد شده در پاورقی مراجعه نمایند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اشتباهات اهل تسنن این است که از خواندن نماز مستحبی بعد از نماز صبح تا طلوع آفتاب و نیز از خواندن نماز مستحبی بعد از نماز عصر تا غروب آفتاب منع می کنند و می گویند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نیست بلکه به قولی مکروه است و مکروه در این قبیل موارد به معنی این است که ثوابش کمتر است</w:t>
      </w:r>
      <w:r>
        <w:rPr>
          <w:rFonts w:eastAsia="IRNazanin" w:cs="IRNazanin"/>
          <w:color w:val="111111"/>
          <w:sz w:val="28"/>
          <w:szCs w:val="28"/>
          <w:rtl w:val="true"/>
          <w:lang w:bidi="fa-IR"/>
        </w:rPr>
        <w:t>.</w:t>
      </w:r>
    </w:p>
    <w:p>
      <w:pPr>
        <w:pStyle w:val="Heading4"/>
        <w:numPr>
          <w:ilvl w:val="3"/>
          <w:numId w:val="1"/>
        </w:numPr>
        <w:rPr/>
      </w:pPr>
      <w:bookmarkStart w:id="433" w:name="__RefHeading___Toc1533921_1490000891"/>
      <w:bookmarkStart w:id="434" w:name="_Toc170"/>
      <w:bookmarkEnd w:id="433"/>
      <w:r>
        <w:rPr>
          <w:rtl w:val="true"/>
        </w:rPr>
        <w:t>خمس</w:t>
      </w:r>
      <w:bookmarkEnd w:id="434"/>
    </w:p>
    <w:p>
      <w:pPr>
        <w:pStyle w:val="BookText"/>
        <w:rPr/>
      </w:pPr>
      <w:r>
        <w:rPr>
          <w:rFonts w:ascii="IRNazanin" w:hAnsi="IRNazanin" w:eastAsia="IRNazanin"/>
          <w:color w:val="111111"/>
          <w:sz w:val="28"/>
          <w:sz w:val="28"/>
          <w:szCs w:val="28"/>
          <w:rtl w:val="true"/>
          <w:lang w:bidi="fa-IR"/>
        </w:rPr>
        <w:t>همه فقهاء اسلام معتقدند که غنایم جنگی میان جهادگران تقسیم می شود، مگر یک پنجم آن که باید در موارد خاصی صرف شود که در آیه کریمه قرآن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وَلِلرَّسُولِ وَلِذِی الْقُرْبی وَالْیَتامی وَالْمَساکینِ وَابْنِ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آنچه را که به غنیمت می گیرید، یک پنجم آن، از آن خدا و رسول او، و خویشاوندان وی، و یتیمان و تهیدستان و در راه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فقیهان شیعه با دیگر فقهاء دارند این است که سنّی ها خمس را منحصر به غنیمت جنگی دانسته و در غیر آن قایل به چنین فریضه 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آنان این است که این آیه در مورد غنیمت جنگی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از دو نظر صحیح نیست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علاوه بر غنیمت جنگی، به</w:t>
      </w:r>
    </w:p>
    <w:p>
      <w:pPr>
        <w:pStyle w:val="BookText"/>
        <w:rPr/>
      </w:pPr>
      <w:r>
        <w:rPr>
          <w:rFonts w:ascii="IRNazanin" w:hAnsi="IRNazanin" w:eastAsia="IRNazanin"/>
          <w:color w:val="111111"/>
          <w:sz w:val="28"/>
          <w:sz w:val="28"/>
          <w:szCs w:val="28"/>
          <w:rtl w:val="true"/>
          <w:lang w:bidi="fa-IR"/>
        </w:rPr>
        <w:t>هر چیزی که انسان به آن دست یابد، غنیمت گفته می شود، و اختصاص به غنیمت جنگی ندارد، چنانکه ابن منظور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 الفوز بالشیء من غیر مشقّة</w:t>
      </w:r>
      <w:r>
        <w:rPr>
          <w:rFonts w:eastAsia="IRNazanin" w:cs="IRNazanin"/>
          <w:color w:val="111111"/>
          <w:sz w:val="28"/>
          <w:szCs w:val="28"/>
          <w:rtl w:val="true"/>
          <w:lang w:bidi="fa-IR"/>
        </w:rPr>
        <w:t xml:space="preserve">»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دست یافتن به چیزی است بدون 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انسانی بدون بهره گیری از چیزی محکوم به پرداخت مبلغی شود، نام آن غرامت، و آنگاه که نفعی به دست آورد، غنیمت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تخصیص آیه به غنایم جنگی دلیلی ندارد و نزول آیه در غنایم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اختصاص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وارد شده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را از هر نوع درآمد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گروهی از قبیله عبدالقیس حضور او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شما، مشرکان حایل و مانع اند، و ما فقط در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امنیت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نزد شما بیاییم، دستوراتی را که در سایه عمل به آن وارد بهشت گردیم و دیگران را نیز به آن دعوت کنیم، بیان فرمایید،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ایمان فرمان می دهم، آنگاه در تفسیر ایمان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و اقام الصلاة و إیتاء الزکاة، و ان تعطوا الخمس من المغنم</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یگانگی خدا، و بر پاداشتن نماز، و پرداختن زکات و اینکه یک پنجم درآمدها را بپردازند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غنیمت در این حدیث درآمدهای غیر جنگی است، 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نقطه ای هستیم که دسترسی به پیامبر نداریم، یعنی از ترس مشرکان نمی توانیم به</w:t>
      </w:r>
      <w:bookmarkStart w:id="435" w:name="pg3_552"/>
    </w:p>
    <w:p>
      <w:pPr>
        <w:pStyle w:val="BookText"/>
        <w:rPr/>
      </w:pPr>
      <w:bookmarkEnd w:id="435"/>
      <w:r>
        <w:rPr>
          <w:rFonts w:ascii="IRNazanin" w:hAnsi="IRNazanin" w:eastAsia="IRNazanin"/>
          <w:color w:val="111111"/>
          <w:sz w:val="28"/>
          <w:sz w:val="28"/>
          <w:szCs w:val="28"/>
          <w:rtl w:val="true"/>
          <w:lang w:bidi="fa-IR"/>
        </w:rPr>
        <w:t>مدینه بیاییم، این گونه افراد که در محاصره مشرکان بودند توانایی جهاد با مشرکان را نداشتند تا خمس غنیمت جنگ با آنان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دلیل اصلی وجوب خمس از نظر شیعه روایات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همه حجّت است بر لزوم پرداخت خمس از هر گونه درآمد تصریح کرده و نقطه ابهامی باقی نگذاشته است</w:t>
      </w:r>
      <w:r>
        <w:rPr>
          <w:rFonts w:eastAsia="IRNazanin" w:cs="IRNazanin"/>
          <w:color w:val="111111"/>
          <w:sz w:val="28"/>
          <w:szCs w:val="28"/>
          <w:rtl w:val="true"/>
          <w:lang w:bidi="fa-IR"/>
        </w:rPr>
        <w:t xml:space="preserve">. </w:t>
      </w:r>
      <w:r>
        <w:rPr>
          <w:rStyle w:val="FootnoteAnchor"/>
          <w:rtl w:val="true"/>
        </w:rPr>
        <w:footnoteReference w:id="471"/>
      </w:r>
    </w:p>
    <w:p>
      <w:pPr>
        <w:pStyle w:val="Heading4"/>
        <w:numPr>
          <w:ilvl w:val="3"/>
          <w:numId w:val="1"/>
        </w:numPr>
        <w:rPr/>
      </w:pPr>
      <w:bookmarkStart w:id="436" w:name="__RefHeading___Toc1533923_1490000891"/>
      <w:bookmarkStart w:id="437" w:name="_Toc171"/>
      <w:bookmarkEnd w:id="436"/>
      <w:r>
        <w:rPr>
          <w:rtl w:val="true"/>
        </w:rPr>
        <w:t>ازدواج موقّت</w:t>
      </w:r>
      <w:bookmarkEnd w:id="437"/>
    </w:p>
    <w:p>
      <w:pPr>
        <w:pStyle w:val="BookText"/>
        <w:rPr/>
      </w:pPr>
      <w:r>
        <w:rPr>
          <w:rFonts w:ascii="IRNazanin" w:hAnsi="IRNazanin" w:eastAsia="IRNazanin"/>
          <w:color w:val="111111"/>
          <w:sz w:val="28"/>
          <w:sz w:val="28"/>
          <w:szCs w:val="28"/>
          <w:rtl w:val="true"/>
          <w:lang w:bidi="fa-IR"/>
        </w:rPr>
        <w:t>شریعت اسلام، شریعت جهانی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ابعاد و نیازهای زندگی فردی و اجتماعی انسان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اسلام برای آن که بتواند به رسالت جهانی و جاویدان و همه ی جانبه ی خود جامه ی عمل بپوشاند برای شرایط غیر عادی، احکام و قوانین ویژه ی آنها را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نیازهای طبیعی انسان، نیاز به ازدواج است، این نیاز از نحوه ی آفرینش مرد و زن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 را از نشانه های حکمت و قدرت الهی دانسته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 وَجَعَلَ بَیْنَکُمْ مَوَدَّةً وَرَحْمَةً إِنَّ فی ذلِکَ َلآیات لِقَوْم یَتَفَکَّرُونَ</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در این آیه ی کریمه به برخی از آثار سازنده و اهداف حکیمانه ی ازدواج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کانونی گرم و سرشار از محبت و مودّت را بنیان می نهد و در سایه ی آن انسان به آرامش روحی دست می یابد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سبب ادامه یافتن نسل بشر و تشکیل جوامع بشری می شود که منشا تمدن و تکامل مادی و معنوی انسان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جَعَلَ لَکُمْ مِنْ أَنْفُسِکُمْ أَزْواجاً وَجَعَلَ لَکُمْ مِنْ أَزْواجِکُمْ بَنینَ وَحَفَدَةً وَرَزَقَکُمْ</w:t>
      </w:r>
    </w:p>
    <w:p>
      <w:pPr>
        <w:pStyle w:val="BookText"/>
        <w:rPr/>
      </w:pPr>
      <w:r>
        <w:rPr>
          <w:rFonts w:ascii="Amiri" w:hAnsi="Amiri" w:eastAsia="Amiri" w:cs="Amiri"/>
          <w:color w:val="111111"/>
          <w:sz w:val="28"/>
          <w:sz w:val="28"/>
          <w:szCs w:val="28"/>
          <w:rtl w:val="true"/>
          <w:lang w:bidi="ar-SA"/>
        </w:rPr>
        <w:t>مِنَ الطَّیِّباتِ</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در کنار این اهداف و اغراض عقلانی، و معنوی، غریزه ی جنسی انسان نیز به طریق مشروع ارضاء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نتایج معنوی بزرگی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موجب حفظ نیمی از تدیّن انسان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فقد احرز نصف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بدین جهت است که آن حضرت ازدواج را از محبوب ترین امور دانسته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فی الاسلام بناء أحبّ الیّ من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اگر واقع بینانه به زندگی بشر و شرایط گوناگون آن بنگریم این حقیقت را می یابیم که نیازهای بشر در مسأله ی ازدواج به گونه ای است که دو گونه ازدواج را طلب می کند</w:t>
      </w:r>
    </w:p>
    <w:p>
      <w:pPr>
        <w:pStyle w:val="BookText"/>
        <w:rPr/>
      </w:pPr>
      <w:r>
        <w:rPr>
          <w:rFonts w:ascii="IRNazanin" w:hAnsi="IRNazanin" w:eastAsia="IRNazanin"/>
          <w:color w:val="111111"/>
          <w:sz w:val="28"/>
          <w:sz w:val="28"/>
          <w:szCs w:val="28"/>
          <w:rtl w:val="true"/>
          <w:lang w:bidi="fa-IR"/>
        </w:rPr>
        <w:t>یکی ازدواج دایمی و دیگری ازدواج موقت؛ ازدواج دایمی برای شرایط عادی و معمولی زندگی، و ازدواج موقت برای شرایط غیر عادی، از قبیل سفر در مدتی طولانی و مواردی که در اثر جنگ و حوادث دیگر، زنانی، همسران خود را از دست می دهند، و از طرفی هزینه ی ازدواج دایمی و مشکلات دیگر مانع از چند همسری می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مقدس اسلام، درست با توجه به واقعیت مزبور دو گونه از ازدواج دایمی و موقت را تشریع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دایمی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أَلاّ تُقْسِطُوا فِی الْیَتامی فَانْکِحُوا ما طابَ لَکُمْ مِنَ النِّساءِ مَثْنی وَثُلاثَ وَرُباعَ فَإِنْ خِفْتُمْ أَلاّ تَعْدِلُوا فَواحِدَةً</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اگر از ازدواج با یتیمان از این جهت که مبادا با آنان به عدل رفتار نکنید بیمناکید، با زنان غیر یتیم که مورد</w:t>
      </w:r>
      <w:bookmarkStart w:id="438" w:name="pg3_556"/>
    </w:p>
    <w:p>
      <w:pPr>
        <w:pStyle w:val="BookText"/>
        <w:rPr/>
      </w:pPr>
      <w:bookmarkEnd w:id="438"/>
      <w:r>
        <w:rPr>
          <w:rFonts w:ascii="IRNazanin" w:hAnsi="IRNazanin" w:eastAsia="IRNazanin"/>
          <w:color w:val="111111"/>
          <w:sz w:val="28"/>
          <w:sz w:val="28"/>
          <w:szCs w:val="28"/>
          <w:rtl w:val="true"/>
          <w:lang w:bidi="fa-IR"/>
        </w:rPr>
        <w:t>پسند شماست ازدواج کنید، دو همسر یا سه همسر یا چهار همسر می توانید برگزینید، ولی اگر از اجراء عدالت میان آنها بیمناکید، به یک همسر بسنده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ازدواج موقت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 از هر زنی که به طور مشروع کام برگرفتید، آنچه را که در مقابل این کام جویی به عنوان مهر مقرر داشته اید به او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این که این آیه مربوط به ازدواج موقت می باشد متعدد است یکی از آنها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آیه را به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در احادیث اهل سنّت نیز این تفسیر از عدّه ای از صحابه و تابعان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اُبیّ بن کعب و سعیدبن جبیر و سدّی آیه را چنین قرائت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فَآتُوهُنَّ أُجُورَهُنَّ فَریضَة</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و مجاهد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ازدواج موقت نازل شده است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فخرالدین رازی، پس از ذکر قرائت اُبیّ بن کعب و 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این گونه قرائت را بر آن دو انکار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دست می آید که درستی این قرائت مورد قبول همه ی مسلمانان بوده است، در نتیجه مشروعیت ازدواج موقّت مورد اجماع مسلمانان بوده است</w:t>
      </w:r>
      <w:r>
        <w:rPr>
          <w:rFonts w:eastAsia="IRNazanin" w:cs="IRNazanin"/>
          <w:color w:val="111111"/>
          <w:sz w:val="28"/>
          <w:szCs w:val="28"/>
          <w:rtl w:val="true"/>
          <w:lang w:bidi="fa-IR"/>
        </w:rPr>
        <w:t xml:space="preserve">. </w:t>
      </w:r>
      <w:r>
        <w:rPr>
          <w:rStyle w:val="FootnoteAnchor"/>
          <w:rtl w:val="true"/>
        </w:rPr>
        <w:footnoteReference w:id="479"/>
      </w:r>
    </w:p>
    <w:p>
      <w:pPr>
        <w:pStyle w:val="Heading4"/>
        <w:numPr>
          <w:ilvl w:val="3"/>
          <w:numId w:val="1"/>
        </w:numPr>
        <w:rPr/>
      </w:pPr>
      <w:bookmarkStart w:id="439" w:name="__RefHeading___Toc1533925_1490000891"/>
      <w:bookmarkStart w:id="440" w:name="_Toc172"/>
      <w:bookmarkEnd w:id="439"/>
      <w:r>
        <w:rPr>
          <w:rtl w:val="true"/>
        </w:rPr>
        <w:t>احکام و خصوصیات</w:t>
      </w:r>
      <w:bookmarkEnd w:id="440"/>
    </w:p>
    <w:p>
      <w:pPr>
        <w:pStyle w:val="BookText"/>
        <w:rPr/>
      </w:pPr>
      <w:r>
        <w:rPr>
          <w:rFonts w:ascii="IRNazanin" w:hAnsi="IRNazanin" w:eastAsia="IRNazanin"/>
          <w:color w:val="111111"/>
          <w:sz w:val="28"/>
          <w:sz w:val="28"/>
          <w:szCs w:val="28"/>
          <w:rtl w:val="true"/>
          <w:lang w:bidi="fa-IR"/>
        </w:rPr>
        <w:t>ازدواج موقّت در چند حکم با ازدواج دایمی یکسان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لازم به هنگام عقد ازدواج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نبودن زن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صیغه ی مخصوص ازدواج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مهریه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مربوط به فرزندان و خویشاوندان</w:t>
      </w:r>
      <w:bookmarkStart w:id="441" w:name="pg3_558"/>
    </w:p>
    <w:p>
      <w:pPr>
        <w:pStyle w:val="BookText"/>
        <w:rPr/>
      </w:pPr>
      <w:bookmarkEnd w:id="441"/>
      <w:r>
        <w:rPr>
          <w:rFonts w:ascii="IRNazanin" w:hAnsi="IRNazanin" w:eastAsia="IRNazanin"/>
          <w:color w:val="111111"/>
          <w:sz w:val="28"/>
          <w:sz w:val="28"/>
          <w:szCs w:val="28"/>
          <w:rtl w:val="true"/>
          <w:lang w:bidi="fa-IR"/>
        </w:rPr>
        <w:t>احکام مربوط به ارث فرزندان از پدر و مادر و بالعکس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عدّه پس از پایان یافتن ازدواج برای زن</w:t>
      </w:r>
    </w:p>
    <w:p>
      <w:pPr>
        <w:pStyle w:val="BookText"/>
        <w:rPr/>
      </w:pPr>
      <w:r>
        <w:rPr>
          <w:rFonts w:ascii="IRNazanin" w:hAnsi="IRNazanin" w:eastAsia="IRNazanin"/>
          <w:color w:val="111111"/>
          <w:sz w:val="28"/>
          <w:sz w:val="28"/>
          <w:szCs w:val="28"/>
          <w:rtl w:val="true"/>
          <w:lang w:bidi="fa-IR"/>
        </w:rPr>
        <w:t>تفاوت های ازدواج موقت با ازدواج دایمی در امور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زن و شوهر از یک دیگر ارث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نفقه ی زن بر شوهر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زن حق همخوابگی با شوهر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با پایان یافتن مدّت ازدواج اجرای صیغه ی طلاق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تفاوت های دیگر که در کتب فقه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ازدواج موقت با ازدواج دایمی هر دو از اقسام نکاح شرعی به شمار می روند و در بسیاری از احکام ازدواج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هریک احکام ویژه ای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داشتن احکام ویژه سبب تباین آن دو نخواهد بود چنان که در دیگر احکام شرعی نیز چنین است، مثلا هبه ی معوّضه و غیر معوّضه، و هبه ی به خویشاوند و غیر خویشاوند احکام ویژه ای دارند، ولی همگی از اقسام یک نوع عقد شرعی به شمار می روند که هبه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پیشین روشن شد که در اصل مشروعیت ازدواج موقّت تردیدی نیست، و این مطلب مورد اجماع مسلمانان است، لیکن علمای اهل سنّت با استناد به برخی از دلیل هایی که به نظر شیعه بی اعتبار است مدعی نسخ این حکم شده اند</w:t>
      </w:r>
      <w:r>
        <w:rPr>
          <w:rFonts w:eastAsia="IRNazanin" w:cs="IRNazanin"/>
          <w:color w:val="111111"/>
          <w:sz w:val="28"/>
          <w:szCs w:val="28"/>
          <w:rtl w:val="true"/>
          <w:lang w:bidi="fa-IR"/>
        </w:rPr>
        <w:t>.</w:t>
      </w:r>
    </w:p>
    <w:p>
      <w:pPr>
        <w:pStyle w:val="Heading4"/>
        <w:numPr>
          <w:ilvl w:val="3"/>
          <w:numId w:val="1"/>
        </w:numPr>
        <w:rPr/>
      </w:pPr>
      <w:bookmarkStart w:id="442" w:name="__RefHeading___Toc1533927_1490000891"/>
      <w:bookmarkStart w:id="443" w:name="_Toc173"/>
      <w:bookmarkEnd w:id="442"/>
      <w:r>
        <w:rPr>
          <w:rtl w:val="true"/>
        </w:rPr>
        <w:t>عدالت صحابه</w:t>
      </w:r>
      <w:bookmarkEnd w:id="44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و یاران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حیات آن حضرت به او ایمان آورده و از محضر وی کسب معرفت کرده</w:t>
      </w:r>
    </w:p>
    <w:p>
      <w:pPr>
        <w:pStyle w:val="BookText"/>
        <w:rPr/>
      </w:pPr>
      <w:r>
        <w:rPr>
          <w:rFonts w:ascii="IRNazanin" w:hAnsi="IRNazanin" w:eastAsia="IRNazanin"/>
          <w:color w:val="111111"/>
          <w:sz w:val="28"/>
          <w:sz w:val="28"/>
          <w:szCs w:val="28"/>
          <w:rtl w:val="true"/>
          <w:lang w:bidi="fa-IR"/>
        </w:rPr>
        <w:t xml:space="preserve">اند، نزد شیعیان از احترام خاصی برخوردارند، چه آنان که 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و یا شهید شدند و چه آنان که پس از درگذشت پیامبر در قید حیات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اینان، از حیث آنکه به پیامبر ایمان آورده و در کنار او بوده اند، از احترام برخوردارند، و هیچ مسلمانی نیست که به صحابه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اینکه صحابه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کرده یا اظهار بی مهری نماید، و اگر چنین نسبتی به گروهی از مسلمانان بدهند نسبتی کاملا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کنار این مسأله، مطلب دیگری وجود دارد که بایستی بدون هیچ تعصّب یا حبّ و بغضی بدان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اصحاب، عادل و پرهیزگار و پیراسته از گناه بوده اند؟ یا آنکه حکم صحابه، از این نظر، حکم بقیه مردم است که نمی توان همگی آنان را عادل و پارسا دانست؟</w:t>
      </w:r>
    </w:p>
    <w:p>
      <w:pPr>
        <w:pStyle w:val="BookText"/>
        <w:rPr/>
      </w:pPr>
      <w:r>
        <w:rPr>
          <w:rFonts w:ascii="IRNazanin" w:hAnsi="IRNazanin" w:eastAsia="IRNazanin"/>
          <w:color w:val="111111"/>
          <w:sz w:val="28"/>
          <w:sz w:val="28"/>
          <w:szCs w:val="28"/>
          <w:rtl w:val="true"/>
          <w:lang w:bidi="fa-IR"/>
        </w:rPr>
        <w:t xml:space="preserve">بدیهی است رؤیت پیامبر و مصاحبت با او، هرچند امری افتخارآمیز است، ولی برای هیچ انسانی مصونیت از گناه نمی آورد، و نمی توان به همه صحابه به یک نظر نگریست و همگی را عادل و پرهیزگار و پیراسته از گناه دانست، زیرا به شهادت قرآن، آنان در عین داشتن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ایمان و نفاق، و اطاعت و عصیان در برابر خدا و رسول به اصناف گوناگونی تقسیم شده اند که با توجه به این تقسیم بندی نمی توان همگان را یکسان اندیشید، و کلا عادل و پرهیزگار دانست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قرآن یاران پیامبر را در مواقع مختلف</w:t>
      </w:r>
    </w:p>
    <w:p>
      <w:pPr>
        <w:pStyle w:val="BookText"/>
        <w:rPr/>
      </w:pP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فی المثل از بیعت کنندگان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صلح حدیبیه اظهار رضایت کرده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ستایش، بیانگر رضایت خداوند از آنان در حال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یُبایِعُونَکَ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تضمین صلاح و رستگاری همه آنان تا پایان عمر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فرد یا افرادی از آنان بعداً راه خلاف در پیش گرفته باشند، مسلماً رضایت پیشین الهی، گواه بر پارسایی پیوسته ورستگاری ابدی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آیات، بیانگر کمالی است که این افراد در آن حالت به دست آورده اند، و البته اگر تا پایان زندگی نیز آن کمال را پاس دارند، رستگار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هرگاه دلایل قاطعی از قرآن و سنت و تاریخ بر انحراف فرد یا افرادی گواهی داد، نمی توان به استناد به این گونه ستایشها دلایل مزبور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قرآن کریم از برخی از صحابه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نیز درباره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 کَمَنْ کانَ فاسِقاً لا یَسْتَوُونَ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به گواهی قطعی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پیامبر بوده است، که در عین کسب دو فضیلت صحابی بودن و هجرت کردن، نتوانست اعتبار خود را حفظ کند و با جعل دروغ درباره طایفه بنی مصطلق، خداوند از وی به عنوان فاسق یاد کرد</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آیه و نظایر آن </w:t>
      </w:r>
      <w:r>
        <w:rPr>
          <w:rStyle w:val="FootnoteAnchor"/>
          <w:rtl w:val="true"/>
        </w:rPr>
        <w:footnoteReference w:id="482"/>
      </w:r>
      <w:r>
        <w:rPr>
          <w:rFonts w:ascii="IRNazanin" w:hAnsi="IRNazanin" w:eastAsia="IRNazanin"/>
          <w:color w:val="111111"/>
          <w:sz w:val="28"/>
          <w:sz w:val="28"/>
          <w:szCs w:val="28"/>
          <w:rtl w:val="true"/>
          <w:lang w:bidi="fa-IR"/>
        </w:rPr>
        <w:t>و نیز ملاحظه احادیثی که در نکوهش</w:t>
      </w:r>
    </w:p>
    <w:p>
      <w:pPr>
        <w:pStyle w:val="BookText"/>
        <w:rPr/>
      </w:pPr>
      <w:r>
        <w:rPr>
          <w:rFonts w:ascii="IRNazanin" w:hAnsi="IRNazanin" w:eastAsia="IRNazanin"/>
          <w:color w:val="111111"/>
          <w:sz w:val="28"/>
          <w:sz w:val="28"/>
          <w:szCs w:val="28"/>
          <w:rtl w:val="true"/>
          <w:lang w:bidi="fa-IR"/>
        </w:rPr>
        <w:t xml:space="preserve">برخی از صحابه در کتب حدیث </w:t>
      </w:r>
      <w:r>
        <w:rPr>
          <w:rStyle w:val="FootnoteAnchor"/>
          <w:rtl w:val="true"/>
        </w:rPr>
        <w:footnoteReference w:id="483"/>
      </w:r>
      <w:r>
        <w:rPr>
          <w:rFonts w:ascii="IRNazanin" w:hAnsi="IRNazanin" w:eastAsia="IRNazanin"/>
          <w:color w:val="111111"/>
          <w:sz w:val="28"/>
          <w:sz w:val="28"/>
          <w:szCs w:val="28"/>
          <w:rtl w:val="true"/>
          <w:lang w:bidi="fa-IR"/>
        </w:rPr>
        <w:t>وارد شده و همچنین مطالعه تاریخ زندگی آنان نمی توان همه اصحاب پیامبر را عادل و پارسا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اینجا مورد بحث و بررسی است همانا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سبّ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میان این دو مسأله فرقی نگذاشته و مخالفان در مسأله نخست را به مطلب دوم متهم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شیعه امامیه، احترام به مصاحبت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مانع از داوری در افعال پاره ای از صحابه آن حضرت نمی داند و معتقد است که معاشرت با پیامبر به تنهایی نمی تواند سبب مصونیت از گناه تا پایان 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داوری شیعه را نیز در این باره، آیات قرآنی و احادیث صحیح و تاریخ قطعی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خدمات دانشمندان شیعه تمدن اسلامی مرهون تلاشهای بی وقفه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داشتن ملیتهای گوناگون در سایه ایمان و عقیده، در اسلام و خدمت به آن ذوب شدند و همه تلاش خود را در مسیر پیشبرد اهداف عالی اسلام بکار گرفتند، و در نتیجه تمدنی را پایه گذاری کردند که هم اکنون جامعه بشری مرهون آن تمدن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یادآوری لازم است که شیعه در برافراشتن بنای شکوهمند تمدن اسلامی نقش مؤثری داشته است، کافی است در اینجا کتابهای مربوط به علوم و تمدن اسلامی را ورق بزنیم که همه جا نام دانشمندان شیعه می درخشد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و علوم ادبی، کافی است که پایه گذار آن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ادامه دهنده راه او شاگردش ابوالأسود دوئلی، و</w:t>
      </w:r>
    </w:p>
    <w:p>
      <w:pPr>
        <w:pStyle w:val="BookText"/>
        <w:rPr/>
      </w:pPr>
      <w:r>
        <w:rPr>
          <w:rFonts w:ascii="IRNazanin" w:hAnsi="IRNazanin" w:eastAsia="IRNazanin"/>
          <w:color w:val="111111"/>
          <w:sz w:val="28"/>
          <w:sz w:val="28"/>
          <w:szCs w:val="28"/>
          <w:rtl w:val="true"/>
          <w:lang w:bidi="fa-IR"/>
        </w:rPr>
        <w:t>پس از آن شخصیت های شیعی که غالباً در عراق می زیستند،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یاران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خلیل بن احمد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درید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بن عبّاد،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تفسیر، اوّلین مفسر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آنان اصحاب و شاگردان آنان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چهارده قرن، صدها تفسیر بر قرآن به صورت های مختلف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حدیث، شیعه بر دیگر فرق اسلامی تقدم داشته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که نوشتن حدیث در عصر خلفا ممنوع بود، با نوشتن و مذاکره،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شخصیتهایی از شاگردان امام سجاد و حضرت صادق و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حدیث در عصر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که حسن بن علی الوشّاء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مسجد کوفه نهصد محدّث را دیدم که همگان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قلمرو فقه، در مکتب پیشوایان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برجسته ای تربیت شده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زرارة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صفوان بن یحیی بجلی مؤلف 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مجتهد توانا و محقق مانند شیخ مفید، و سید مرتضی و شیخ طوسی و ابن ادریس و محقق حلّی و علامه حلّی که آثار گرانبهایی از خود به یادگار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نه تنها در این علوم تلاشگر و خدمتگزار بوده، بلکه در دیگر علوم مانند تاریخ، رجال و درایه، شعر و ادب نیز خدمات شایانی را به جهان اسلام عرضه کرده است که ذکر نام و اسامی آنان در این مختصر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مربوط به علوم نقلی است، ولی در علوم عقلی مانند کلام و فلسفه بر تمام مذاهب، تقدم داشته اند، زیرا شیعه بیش از تمام فرقه های اسلامی به عقل بها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الهام از گفتارهای امیرمؤمنان و فرزندان معصوم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عقاید اسلامی بیش از حد کوشش کرده، و متکلمان عالیقدر و فلاسفه بزرگ به جهان اسلام تحویل داده است، و کلام شیعی یکی از پربارترین مکاتب کلام اسلامی است که علاوه بر کتاب و سنت از عقل و خرد به نحو شایسته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پایه های تمدن علمی، شناخت عالم طبیعت و قوانین آن است، و در عصر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نامدار او جابر بن حیان در علوم طبیعی به پایه ای رسید که او را امروز پدر شیمی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تدوین علوم جغرافیا،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جغرافی دان است که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تلاش همه جانبه توسط دانشمندان شیعی از قرن نخست هجری تا به امروز ادامه داشته و در این راه حوزه ها و</w:t>
      </w:r>
      <w:bookmarkStart w:id="444" w:name="pg3_570"/>
    </w:p>
    <w:p>
      <w:pPr>
        <w:pStyle w:val="BookText"/>
        <w:rPr/>
      </w:pPr>
      <w:bookmarkEnd w:id="444"/>
      <w:r>
        <w:rPr>
          <w:rFonts w:ascii="IRNazanin" w:hAnsi="IRNazanin" w:eastAsia="IRNazanin"/>
          <w:color w:val="111111"/>
          <w:sz w:val="28"/>
          <w:sz w:val="28"/>
          <w:szCs w:val="28"/>
          <w:rtl w:val="true"/>
          <w:lang w:bidi="fa-IR"/>
        </w:rPr>
        <w:t>مدارس و دانشگاههای فراوانی تأسیس کرده اند که پیوسته در راه علم و دانش خدمتگزار بشریت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اشاره ای گذرا به نقش شیعه در علم و تمدن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به کتابهای مربوط به این موضوع رجوع فرمایید</w:t>
      </w:r>
      <w:r>
        <w:rPr>
          <w:rFonts w:eastAsia="IRNazanin" w:cs="IRNazanin"/>
          <w:color w:val="111111"/>
          <w:sz w:val="28"/>
          <w:szCs w:val="28"/>
          <w:rtl w:val="true"/>
          <w:lang w:bidi="fa-IR"/>
        </w:rPr>
        <w:t>.</w:t>
      </w:r>
    </w:p>
    <w:p>
      <w:pPr>
        <w:pStyle w:val="Heading4"/>
        <w:numPr>
          <w:ilvl w:val="3"/>
          <w:numId w:val="1"/>
        </w:numPr>
        <w:rPr/>
      </w:pPr>
      <w:bookmarkStart w:id="445" w:name="__RefHeading___Toc1533929_1490000891"/>
      <w:bookmarkStart w:id="446" w:name="_Toc174"/>
      <w:bookmarkEnd w:id="445"/>
      <w:r>
        <w:rPr>
          <w:rtl w:val="true"/>
        </w:rPr>
        <w:t>شیعه و سنی</w:t>
      </w:r>
      <w:bookmarkEnd w:id="446"/>
    </w:p>
    <w:p>
      <w:pPr>
        <w:pStyle w:val="BookText"/>
        <w:rPr/>
      </w:pPr>
      <w:r>
        <w:rPr>
          <w:rFonts w:ascii="IRNazanin" w:hAnsi="IRNazanin" w:eastAsia="IRNazanin"/>
          <w:color w:val="111111"/>
          <w:sz w:val="28"/>
          <w:sz w:val="28"/>
          <w:szCs w:val="28"/>
          <w:rtl w:val="true"/>
          <w:lang w:bidi="fa-IR"/>
        </w:rPr>
        <w:t xml:space="preserve">شیعه امامیّه، اختلاف در برخی مسائل فقهی و غیره را مانع از اخوّت اسلامی و وحدت صفوف مسلمین در برابر دشمنان اسلام نمی داند و همچنین معتقد است که با برگزاری مناظرات و مذاکرات علمی در محیط آرام، می توان به بسیاری از مشکلات و اختلافات فکری و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احیاناً مانع اتحاد و همبستگی سیاسی مسلمین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بستن باب انتقاد و مذاکره علمی بر روی اندیشمندان، مایه مرگ دانش، و میراییِ تفکر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بزرگان شیعه در تمام اعصار کوشیده اند که با طرح مباحث علمی و عقیدتی به روشن ساختن حقایق بپردازند و عملا نیز از هر نوع اتحاد و همدلی مسلمین بر ضدّ دشمنان قسم خورده اسلام همواره استقبال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شعار همه متفکران و مصلحان شیعه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دعامتین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التوحید، و توحید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دو پایه استوار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یکتاگرایی و یکتاپرستی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همبستگی مسلمانان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3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 و پنجاه کیلومتری دمشق قرار گرفته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الغدیر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الغدیر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المملکة العربیة السعودیة،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مکی، تاریخ بیست ساله ایران،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فراهانی،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هدیة‌السبیل،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تحفة‌الحرمین،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مرآة‌الحرمین،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موقع هند و پاکستان از یکدیگر جدا نشده بودند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الدین مختار،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تاریخ المملکه العربیه السعودیه،،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تاریخ جهان، جواهر لعل نهرو،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ملوک المسلمین المعاصرون،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آل سعود،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العربیه السعودیه،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آل سعود،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المملکه العربیه السعودیه،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ترجمه این قسمت از آقای فقیهی، وهابیان،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جزیره‌العرب فی القرن العشرین،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الاوراق البغدادیه،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بغداد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العرب فی القرن العشرین،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العرب فی القرن العشرین،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المملکه العربیه السعودیه،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من تاریخ الجبرتی،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خلاصه‌الکلام، به نقل کشف الارتیاب،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جبرتی،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المملکه العربیه السعودیه،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المملکه‌العربیه السعودیه،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کشف الارتیاب،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المملکه‌العربیه السعودیه،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فی تاریخ نجد،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المملکه العربیه السعودیه،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فاسیلیف، تاریخ العربیه السعودیه،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و حایر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العتبات المقدسه، قسم کربلا،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و حائر حسین،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و حائر حسین،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موسوعه العتبات المقدسه،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قسم کربلا،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موسوعه العتبات المقدسه، قسم کربلا،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اوژن فلاندن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ایران، چاپ سوم، انتشارات اشراقی،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نور صادقی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طالبی،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العربیه السعودیه،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طالبی،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علی اصغر فقیهی،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نجد،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الاصلاح،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 اللطیف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التحفة،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بمبئی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دنبلی،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السلطانیة،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صدقی الزهادی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صادق،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زینی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الوهابیة،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تاریخ الدولة السعودیة الاولی،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فیلیب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السعید، تاریخ آل سعود،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الامین، سید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ایمان،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زینی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 قواعد،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شبهات،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کشف الارتیاب،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نجد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الصافی و المستوفی بعد الوافی،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هدیة العارفین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السیف الصقیل،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اسماء و صفات بیهقی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شبهة من شبه و تمرد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10/29140</w:t>
      </w:r>
      <w:r>
        <w:rPr>
          <w:rFonts w:ascii="IRNazanin" w:hAnsi="IRNazanin" w:eastAsia="IRNazanin"/>
          <w:b w:val="false"/>
          <w:b w:val="false"/>
          <w:bCs w:val="false"/>
          <w:i w:val="false"/>
          <w:i w:val="false"/>
          <w:iCs w:val="false"/>
          <w:color w:val="333333"/>
          <w:sz w:val="20"/>
          <w:sz w:val="20"/>
          <w:szCs w:val="20"/>
          <w:rtl w:val="true"/>
        </w:rPr>
        <w:t xml:space="preserve">، سفینة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ابن حجر گسترده است‌به همین اندازه بسنده 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نسیم الریاض،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الحجال فی اسماء الرجال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این کتاب به عنوان ذیل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نوشته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الفؤاد من دنس الاعتقاد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شواهد الحق، با پنج رساله دیگر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المسلمین و الوهابیون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همت‌حسین حلمی در استامبول چاپ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کرام سجستانی است که در 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 و گروه مجسمه، پیرو این مذهب می‌باشند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اسماء صفات، ص 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حیاته و شخصیته،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الصقیل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دفع شبهة من شبه و تمرد،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قاجار – روضة الصفای ناصری،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 طالبی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فائق بک، تاریخ بغداد،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محمصانی، فلسفة التشریع،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فی العالم الیوم،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وهابیان،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الایضاح،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چاپ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مشکور تاریخ مذاهب اسلامی،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شرح احمد فهمی محمد قاهره،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کلام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دوم از رسائل الهدیة السنیة،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الشیطان و قرناه امته و المتبعون لرایه او قومه و انتشاره و تسلطه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الالهیة فی الرد علی الوهابیة،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مولای متقیان علی علیه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از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سوم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والنهایه،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الحفاظ ذهبی،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الجوزیه، تحقیق دکتر نزار، چاپ بیروت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المحبین و نزهه المشتاقین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ابن قیم، تصحیح صابر یوسف، چاپ بیروت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به نقل وهابیان،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اشعار از آقای فقیهی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وهابیان،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الکرامه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نیل الاوطار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جلد اول نیل الاوطار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مشبهه، کسانی بودند که خدا را جسم می‌دانستند و به انسان تشبیه می‌کردند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آیه‌های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نحل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کتاب بسیار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تشریح و محاکمه در تاریخ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قاضی بهجت افندی زنگه زوری مراجعه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فرید وجدی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صالح ابن دخیل نجدی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اعلام،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زینی دحلان،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زهاوی، الفجر الصادق،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الوهابیه،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آلوسی،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امین زعماء الاصلاح،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ابجد العلوم قنوجی،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دائره المعارف فرید وجدی،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الاسلامیه،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الضیاء الشارق ابن سمحان،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هدیه العارفین،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ازاله شبهات،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ملطبرون،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رفاعه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مدرسه عالی زبان و ترجمه، به نقل کشف الارتیاب،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الاصلاح،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آلوسی،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الاسلام،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جلد قاجار،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مآثر سلطانیه،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الاصلاح،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العرب فی القرن العشرین، حافظ وهبه،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بررسیهای تاریخی با عنوان روابط ایران با حکومت مستقل نجد به نقل از کتاب لمع الشهاب فی سیره محمد بن عبدالوهاب که نسخه خطی آن به گفته آقای مدرسی طباطبائی در کتابخانه موزه بریتانیا مضبوط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فاسیلینیف درکتاب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العربیه السعودیه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ارزشمندی درباره این کتاب خطی به دست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الاصلاح،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جهان 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آلوسی،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برادر عمر بن خطاب بود که در جنگ یمامه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مسلمانان با مسیلمه 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رسیده بود و در آن منطقه قبرش زیارتگاه مردم بود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نجد، ابن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وهابیان،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فیلیبی، عبدالله، تاریخ نجد،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ابوعلیه، عبدالفتاح، محاضرات فی تاریخ الدوله السعودیه الاولی،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الجزیره العربیه فی عصر شیخ محمد بن عبدالوهاب، تالیف حسین خلف شیخ خزعلی،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فیلیب حتی، تاریخ 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ترجمه فارسی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شامیه، آل سعود ماضیهم و مستقبلهم،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طبع ریاض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خلف، الشیخ خزعل، تاریخ الجزیره العربیه فی عصر شیخ محمد بن عبدالوهاب،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بشر، عنوان المجد،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غنام، تاریخ نجد،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غنام، تاریخ نجد،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بشر، عنوان المجد،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نجد،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غنام، تاریخ نجد،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بشر، عنوان المجد،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ملطبرون، بنا به نقل کشف الارتیاب،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کشف الارتیاب،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اسلامی،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ترجمه عربی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شیخ عبدالرحمن آل شیخ،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ابن بشر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غنام، تاریخ نجد،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بشر، عنوان المجد،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وهبه، جزیره العرب فی القرن العشرین،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الکلام، به نقل کشف الارتیاب،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اسلامی،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العربیه‌السعودیه،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العربیه‌السعودیه،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الدین مختار، تاریخ المملکه العربیه السعودیه،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العربیه السعودیه،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الجزیرة العربیة،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الوهابیة،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از وهابیان،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بالنبی و جهلة الوهابیین،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والایمان و الاسلام،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طبع استانبول، سال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الجزیرة العربیة، فی عصر الشیخ محمد بن عبدالوهاب،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بالنبی، از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الاربعة،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المکنون،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فقیهی اشتباها نسبت این کتاب را به شیخ محمد حسین کاشف‌الغطاء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وهابیان،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الاعتقاد، به نقل کشف الارتیاب،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کشف الارتیاب،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فارسی،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حدیثی است در صحیح مسلم از پیامبر اکرم صلی الله علیه وآله روایت شده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زوی لی الارض فرایت مشارقها و مغاربها و ان امتی لیبلغ ملکها ما زوی لی منها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از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فی القرن العشرین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الاعتقاد، به نقل کشف الارتیاب،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کشف الارتیاب،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فارسی،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حدیثی است در صحیح مسلم از پیامبر اکرم صلی الله علیه وآله روایت شده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زوی لی الارض فرایت مشارقها و مغاربها و ان امتی لیبلغ ملکها ما زوی لی منها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از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فی القرن العشرین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الدین، مختار، تاریخ المملکة العربیة السعودیة، بیروت،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البدر الطالع،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زکی عبدالرحمن، المسلمون فی العالم،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ذهبه، جزیرة العرب فی القرن العشرین،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اسلامی،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فقیهی، وهابیان،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المذاهب الاسلامیة،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به نقل وهابیان،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والشریعة فی الاسلام،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زعماء الاسلام،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صاحبان شادمانی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 خواستن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قباب جمع قبّه و به معنی گنبد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 باقیمانده نبرد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 کردن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 معاشرت کردن و زندگی مسالمت آمیز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 و زمینی که سقف نداشته باشد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 جای گرفته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نشاندگان دشمنان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 پذیری و فرمانبری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جنگیدن و جنگ کردن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قحطی و گرانی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 دوازدهم رطل و رطل نیز برابر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اوقیه و چیزی حدود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مطیع و فرمانبردار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 شده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و مکان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نیکوی پیامبر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 از حدّ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یگانه شدن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گردنکشی کردن و سرپیچی نمودن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غیرت و مروّت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شعله خشم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زیان و ضرر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نورانی چهره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زادگاه محمّد بن عبدالوهاب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کتاب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مرآة‌المدینه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در آن جریان حمله وهابیان به مدینه را شرح داده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 به معنای دور افکندن و رد کردن و الحاد نیز به معنی کفر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چینه‌دان مرغ است و در اینجا ظاهرا کنایه از ذهن و حافظه باشد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 که هم اکنون قبرستان ابوطالب واقع شده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وهابیان، از صحیفه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153</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غوطه‌ور شده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تختی شبیه هودج</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دُهُل و طبل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وهابیان، صحیفه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158</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تاریخ الجبرتی،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المملکه‌العربیه‌السعودیه،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زینی دحلان، الفتوحات الاسلامیه،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المملکه العربیه السعودیه،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ماضی النجف و حاضرها،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العتبات المقدسه،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ماضی النجف و حاضرها،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طالبی،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جلد قاجار،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التحفه،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الصفای ناصری،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طالبی، یا سفرنامه میرزا ابوطالب،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بررسیهای تاریخی، سال یازدهم ضمیمه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روابط ایران با حکومت مستقل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نامه با مختصر تفاوت از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علی اصغر فقیهی است،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آل سعود، نوشته روزنامه‌نگار فرانسوی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کلود فوییه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نورالدین شیرازی،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فاسیلیف، تاریخ العربیة السعودیة،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سلطانیه،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منتظم ناصری،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الصفای ناصری،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فاسیلیف، فصول من تاریخ العربیة السعودیة،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الوهابیون والحجاز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آل سعود،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المملکه العربیه السعودیه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یقظه‌العرب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الدین مختار، تاریخ المملکه العربیه السعودیه،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المختار،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آل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المملکه العربیه السعودیه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آل سعود، ص </w:t>
      </w:r>
      <w:r>
        <w:rPr>
          <w:rFonts w:eastAsia="IRNazanin" w:cs="IRNazanin"/>
          <w:b w:val="false"/>
          <w:bCs w:val="false"/>
          <w:i w:val="false"/>
          <w:iCs w:val="false"/>
          <w:color w:val="333333"/>
          <w:sz w:val="20"/>
          <w:szCs w:val="20"/>
        </w:rPr>
        <w:t>57</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سلیمان قانونی، دهمین پادشاه عثمانی، پسر سلطان یاوز سلیم، متولد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جلوس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 الدّین سامی افندی، قاموس الأعلام ترکی،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 بن عبدالعزیز، پس از کشته شدن پدرش به سال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جای پدر نشست و تا سال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اصغر فقیهی، وهابیان،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سرتیپ ایّوب صبری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مهدی پور، تاریخ وهابیان، نشر طوفان،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و ترجمه فارسی آن در تاریخ وهابیان،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جنایات فجیعی را که سعود در آن سفر مرتکب شد، در کتاب تاریخ وهابیان، صص </w:t>
      </w:r>
      <w:r>
        <w:rPr>
          <w:rFonts w:eastAsia="IRNazanin" w:cs="IRNazanin"/>
          <w:b w:val="false"/>
          <w:bCs w:val="false"/>
          <w:i w:val="false"/>
          <w:iCs w:val="false"/>
          <w:color w:val="333333"/>
          <w:sz w:val="20"/>
          <w:szCs w:val="20"/>
        </w:rPr>
        <w:t>10793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سلیمان قانونی، دهمین پادشاه عثمانی، پسر سلطان یاوز سلیم، متولد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جلوس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 الدّین سامی افندی، قاموس الأعلام ترکی،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سلیمان قانونی، دهمین پادشاه عثمانی، پسر سلطان یاوز سلیم، متولد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جلوس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 الدّین سامی افندی، قاموس الأعلام ترکی،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سلیمان قانونی، دهمین پادشاه عثمانی، پسر سلطان یاوز سلیم، متولد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جلوس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 الدّین سامی افندی، قاموس الأعلام ترکی،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 بن عبدالعزیز، پس از کشته شدن پدرش به سال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جای پدر نشست و تا سال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اصغر فقیهی، وهابیان،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زیبای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عنبریه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رژه رفتن نیروهای انتظامی،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تصویر شماره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زیبای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عنبریه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رژه رفتن نیروهای انتظامی،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تصویر شماره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اُحُد در دامنه کوه اُحُد واقع شده، قبر شریف جناب حمزه سیّد الشهدا و دیگر شهدای اُحُد بر فراز آن قراردارد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فراوانی در عظمت وقداست کوه احد وارد شده و از رسول گرامی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میان دو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حرم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 چاه عُروه در جنوب حَرّه و بَرّه، در کتاب مدینه 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نقشه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مشخّص شده و چاه عثمان همان 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به چاه عثمان اشتهار یافته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مرآت الحرمین،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جالب توجّه است که مؤلف محترم در میان نواحی مدینه از ناحیه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می برد و معلوم می شود که به هنگام تألیف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از نواحی مشهور مدینه بوده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ساحل دریای احمر میان مکّه و مصر شهری بوده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دریای احمر را به این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دریای 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کرانه دریای قلزم بندری در نواحی مکّه بوده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گفتند و بندری در منطقه مدینه،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دریای احمر در زبان عامیانه،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دریای شاپ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فصل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نهم،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می توانند جهت اطلاع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علی از نگاه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بحوث فی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شامل چهل حدیث در این باره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الشیعة و اصولها،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و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محسن امین در 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شیخ محمد حسین مظفر در تاریخ الشیعة،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شیخ محمد جواد مغنیه در الشیعة و التشیع،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علامه طباطبایی در شیعه در اسلام،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آیة الله سبحانی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سید طالب خِرسان در نشأة التشیع،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نظریه را برگزیده اند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در کتاب 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دکتر حسن ابراهیم حسن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احمد امین مصری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العقیدة و الشریعة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این نظریه را برگزیده 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التشیع،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تفسیر 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غزوه تبوک؛ صحیح مسلم،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 در باب فضایل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فضائل النبی؛ مسند امام احمد،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سیره نبویه، ابن هشام،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تبوک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وَوَهَبْنا لَهُ مِنْ رَحْمَتِنا أَخاهُ هارُونَ 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قالَ مُوسی ِلأَخیهِ هارُونَ اخْلُفْنی فی قَوْمی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وَاجْعَلْ لی وَزیراً مِنْ أَهْلی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فتح القدیر،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دیگر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خصائص علویه، نسائی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 کتب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ضمناً می توان به رساله حدیث الثقلین از نشریات دار التقریب بین المذاهب الاسلامیة قاهره، رجوع کرد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 و مفسران اسلامی به نزول این ایه در پایان حجة الوداع، روز غدیر، اشاره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فتح القدیر شوکانی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کشف الغمة اربلی،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ینابیع المودة قندوزی،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المنار،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اسناد تهنیت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صحابه و تابعین، آیه فوق را مربوط به واقعه غدیر خم دانسته اند، مانند ابوسعید خدری، زید بن ارقم، جابر بن عبدالله انصاری، ابوهریره و مجاهد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روایات اشخاص فوق درباره واقعه مزبور،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در تفسیر خود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حافظ ابونعیم اصفهانی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خطیب بغدادی 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خود،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خطیب خوارزمی در کتاب مناقب که عبارت آنان را کتاب الغدیر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سایر روایات، به کتب حدیث مانند اصول کافی، کفایة الاثر؛ اثبات الهداة، منتخب الاثر و غیره رجوع شود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باب الاستخلاف؛ صحیح مسلم،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الامارة؛ مسند احمد،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ولادت و وفات برخی از ائمه اختلاف است که ما یکی از اقوال را برگزیدیم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دانیم که درگذشت همه یا غالب آنها به صورت شهادت رخ داده که شرح آن در تواریخ مذکور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مبحث امامت، مسأله ی دوم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آن دو سال نبود هلاک شده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الاخذ بالسنة و شواهد الکتاب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تقریر این است که مثلا کسی نزد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 را به عنوان یک عمل مستحب انجام دهد و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سکوت کند و به او نگوید که این کار مستحب نیست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تفویض این است که کسی بر این عقیده باشد که امر خلق و رزق بندگان به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شده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25/273</w:t>
      </w:r>
      <w:r>
        <w:rPr>
          <w:rFonts w:ascii="IRNazanin" w:hAnsi="IRNazanin" w:eastAsia="IRNazanin"/>
          <w:b w:val="false"/>
          <w:b w:val="false"/>
          <w:bCs w:val="false"/>
          <w:i w:val="false"/>
          <w:i w:val="false"/>
          <w:iCs w:val="false"/>
          <w:color w:val="333333"/>
          <w:sz w:val="20"/>
          <w:sz w:val="20"/>
          <w:szCs w:val="20"/>
          <w:rtl w:val="true"/>
        </w:rPr>
        <w:t xml:space="preserve">، به نقل از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حجّیت اجماع هم از نظر شیعه بستگی به کاشف بودن از قول معصوم دارد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الشیعة و اصولها،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به عبارت های مختلف نقل شده است، آنچه در متن آمده نقل مشهور آن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سند حدیث و راویان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اول و دوم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ی شماره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ایمان،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فضایل علی،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66/16</w:t>
      </w:r>
      <w:r>
        <w:rPr>
          <w:rFonts w:ascii="IRNazanin" w:hAnsi="IRNazanin" w:eastAsia="IRNazanin"/>
          <w:b w:val="false"/>
          <w:b w:val="false"/>
          <w:bCs w:val="false"/>
          <w:i w:val="false"/>
          <w:i w:val="false"/>
          <w:iCs w:val="false"/>
          <w:color w:val="333333"/>
          <w:sz w:val="20"/>
          <w:sz w:val="20"/>
          <w:szCs w:val="20"/>
          <w:rtl w:val="true"/>
        </w:rPr>
        <w:t>، کتاب ایمان و کفر، به نقل از معانی الاخبار شیخ صدوق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کتاب الإیمان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شهادة أن لا إله إلاّ الله و انّ محمّداً رسول الله و إقامة الصلاة و إیتاء الزکاة و الحج و صوم رمضان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ی اول</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قُلْنا لِلْمَلائِکَةِ اسْجُدُوا ِلآدَمَ فَسَجَدُوا إِلاّ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وَرَفَعَ أَبَوَیْهِ عَلَی الْعَرْشِ وَخَرُّوا لَهُ سُجَّداً وَقالَ یا أَبَتِ هذا تَأْویلُ رُءْیایَ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الشِّرْکَ لَظُلْمٌ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اللهَ لا یَأْمُرُ بِالْفَحْشاءِ أَ تَقُولُونَ عَلَی اللهِ ما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الذوق الدینی المتخذ من الاستیناس بظواهره یقضی باختصاص هذا الفعل به تعالی، و المنع عن استعماله فی غیر مورده تعالی، و ان لم یقصد به الا التحیة والتکرمة فقط،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الالهیات،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کتاب توحید،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جهت آگاهی از دیگر مصادر حدیث سفینة از طریق عامّه و خاصّه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مراجعه ی شماره 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 نقل از الصواعق المحرقة،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تفسیر آیه ی هفتم</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ابواب پنجگانه، صحیح بخاری،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رجل مسلم یموت فیقوم علی جنازته أربعون رجلا لا یشرکون بالله شیئاً، إلاّ شفّعهم الله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أَنَّهُمْ إِذْ ظَلَمُوا أَنْفُسَهُمْ جاؤُکَ فَاسْتَغْفَرُوا اللهَ وَاسْتَغْفَرَ لَهُمُ الرَّسُولُ لَوَجَدُوا اللهَ تَوّاباً رَحیماً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قیلَ لَهُمْ تَعالَوْا یَسْتَغْفِرْ لَکُمْ رَسُولُ اللهِ لَوَّوْا رُؤُسَهُمْ وَرَأَیْتَهُمْ یَصُدُّونَ وَهُمْ مُسْتَکْبِرُونَ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 جاء فی زیارة القبور،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قتل ابی جهل، 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یقال عند دخول القبر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خطبه ها، شماره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74/202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8/113</w:t>
      </w:r>
      <w:r>
        <w:rPr>
          <w:rFonts w:ascii="IRNazanin" w:hAnsi="IRNazanin" w:eastAsia="IRNazanin"/>
          <w:b w:val="false"/>
          <w:b w:val="false"/>
          <w:bCs w:val="false"/>
          <w:i w:val="false"/>
          <w:i w:val="false"/>
          <w:iCs w:val="false"/>
          <w:color w:val="333333"/>
          <w:sz w:val="20"/>
          <w:sz w:val="20"/>
          <w:szCs w:val="20"/>
          <w:rtl w:val="true"/>
        </w:rPr>
        <w:t>؛ تفسیر نسفی، در حاشیه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امیرالمؤمنین تألیف حافظ محمد بن سلیمان 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علل الشرایع 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 و مقریزی در امتاع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بیست جلدی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4/1264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752/4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سلفیه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دارالفکر بیروت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مواقیت،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مواقعیت،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مواقعیت،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کتاب صلاة المسافرین وقصرها،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زرقانی بر موطأ مالک،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الجمع بین الصلاتین فی الحضر و السفر،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110/126</w:t>
      </w:r>
      <w:r>
        <w:rPr>
          <w:rFonts w:ascii="IRNazanin" w:hAnsi="IRNazanin" w:eastAsia="IRNazanin"/>
          <w:b w:val="false"/>
          <w:b w:val="false"/>
          <w:bCs w:val="false"/>
          <w:i w:val="false"/>
          <w:i w:val="false"/>
          <w:iCs w:val="false"/>
          <w:color w:val="333333"/>
          <w:sz w:val="20"/>
          <w:sz w:val="20"/>
          <w:szCs w:val="20"/>
          <w:rtl w:val="true"/>
        </w:rPr>
        <w:t>؛ الاعتصام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کلمه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این معناست کلام ابن اثیر در النهایة، و کلام فیروز آبادی در قاموس اللغة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خمس، باب اول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المتعة، باب اول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این است که آنان جمله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أجل 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تفسیر به هنگام قرائت آیه اضافه می کردند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دو آیه فوق به تفاسیر مراجعه شود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ندیم، رجال نجاشی، فهرست شیخ طوسی، تأسیس الشیعة، الذریعة إلی تصانیف الشیعة، أعیان الشیعة، و جلد ششم از بحوث فی الملل و النحل و کتب دیگر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footer" Target="footer263.xml"/><Relationship Id="rId267" Type="http://schemas.openxmlformats.org/officeDocument/2006/relationships/footer" Target="footer264.xml"/><Relationship Id="rId268" Type="http://schemas.openxmlformats.org/officeDocument/2006/relationships/footer" Target="footer265.xml"/><Relationship Id="rId269" Type="http://schemas.openxmlformats.org/officeDocument/2006/relationships/footer" Target="footer266.xml"/><Relationship Id="rId270" Type="http://schemas.openxmlformats.org/officeDocument/2006/relationships/footer" Target="footer267.xml"/><Relationship Id="rId271" Type="http://schemas.openxmlformats.org/officeDocument/2006/relationships/footer" Target="footer268.xml"/><Relationship Id="rId272" Type="http://schemas.openxmlformats.org/officeDocument/2006/relationships/footer" Target="footer269.xml"/><Relationship Id="rId273" Type="http://schemas.openxmlformats.org/officeDocument/2006/relationships/footer" Target="footer270.xml"/><Relationship Id="rId274" Type="http://schemas.openxmlformats.org/officeDocument/2006/relationships/footer" Target="footer271.xml"/><Relationship Id="rId275" Type="http://schemas.openxmlformats.org/officeDocument/2006/relationships/footer" Target="footer272.xml"/><Relationship Id="rId276" Type="http://schemas.openxmlformats.org/officeDocument/2006/relationships/footer" Target="footer273.xml"/><Relationship Id="rId277" Type="http://schemas.openxmlformats.org/officeDocument/2006/relationships/footer" Target="footer274.xml"/><Relationship Id="rId278" Type="http://schemas.openxmlformats.org/officeDocument/2006/relationships/footer" Target="footer275.xml"/><Relationship Id="rId279" Type="http://schemas.openxmlformats.org/officeDocument/2006/relationships/footer" Target="footer276.xml"/><Relationship Id="rId280" Type="http://schemas.openxmlformats.org/officeDocument/2006/relationships/footer" Target="footer277.xml"/><Relationship Id="rId281" Type="http://schemas.openxmlformats.org/officeDocument/2006/relationships/footer" Target="footer278.xml"/><Relationship Id="rId282" Type="http://schemas.openxmlformats.org/officeDocument/2006/relationships/footer" Target="footer279.xml"/><Relationship Id="rId283" Type="http://schemas.openxmlformats.org/officeDocument/2006/relationships/footer" Target="footer280.xml"/><Relationship Id="rId284" Type="http://schemas.openxmlformats.org/officeDocument/2006/relationships/footer" Target="footer281.xml"/><Relationship Id="rId285" Type="http://schemas.openxmlformats.org/officeDocument/2006/relationships/footer" Target="footer282.xml"/><Relationship Id="rId286" Type="http://schemas.openxmlformats.org/officeDocument/2006/relationships/footer" Target="footer283.xml"/><Relationship Id="rId287" Type="http://schemas.openxmlformats.org/officeDocument/2006/relationships/footer" Target="footer284.xml"/><Relationship Id="rId288" Type="http://schemas.openxmlformats.org/officeDocument/2006/relationships/footer" Target="footer285.xml"/><Relationship Id="rId289" Type="http://schemas.openxmlformats.org/officeDocument/2006/relationships/footer" Target="footer286.xml"/><Relationship Id="rId290" Type="http://schemas.openxmlformats.org/officeDocument/2006/relationships/footer" Target="footer287.xml"/><Relationship Id="rId291" Type="http://schemas.openxmlformats.org/officeDocument/2006/relationships/footer" Target="footer288.xml"/><Relationship Id="rId292" Type="http://schemas.openxmlformats.org/officeDocument/2006/relationships/footer" Target="footer289.xml"/><Relationship Id="rId293" Type="http://schemas.openxmlformats.org/officeDocument/2006/relationships/footer" Target="footer290.xml"/><Relationship Id="rId294" Type="http://schemas.openxmlformats.org/officeDocument/2006/relationships/footer" Target="footer291.xml"/><Relationship Id="rId295" Type="http://schemas.openxmlformats.org/officeDocument/2006/relationships/footer" Target="footer292.xml"/><Relationship Id="rId296" Type="http://schemas.openxmlformats.org/officeDocument/2006/relationships/footer" Target="footer293.xml"/><Relationship Id="rId297" Type="http://schemas.openxmlformats.org/officeDocument/2006/relationships/footer" Target="footer294.xml"/><Relationship Id="rId298" Type="http://schemas.openxmlformats.org/officeDocument/2006/relationships/footer" Target="footer295.xml"/><Relationship Id="rId299" Type="http://schemas.openxmlformats.org/officeDocument/2006/relationships/footer" Target="footer296.xml"/><Relationship Id="rId300" Type="http://schemas.openxmlformats.org/officeDocument/2006/relationships/footer" Target="footer297.xml"/><Relationship Id="rId301" Type="http://schemas.openxmlformats.org/officeDocument/2006/relationships/footer" Target="footer298.xml"/><Relationship Id="rId302" Type="http://schemas.openxmlformats.org/officeDocument/2006/relationships/footer" Target="footer299.xml"/><Relationship Id="rId303" Type="http://schemas.openxmlformats.org/officeDocument/2006/relationships/footer" Target="footer300.xml"/><Relationship Id="rId304" Type="http://schemas.openxmlformats.org/officeDocument/2006/relationships/footer" Target="footer301.xml"/><Relationship Id="rId305" Type="http://schemas.openxmlformats.org/officeDocument/2006/relationships/footer" Target="footer302.xml"/><Relationship Id="rId306" Type="http://schemas.openxmlformats.org/officeDocument/2006/relationships/footer" Target="footer303.xml"/><Relationship Id="rId307" Type="http://schemas.openxmlformats.org/officeDocument/2006/relationships/footer" Target="footer304.xml"/><Relationship Id="rId308" Type="http://schemas.openxmlformats.org/officeDocument/2006/relationships/footer" Target="footer305.xml"/><Relationship Id="rId309" Type="http://schemas.openxmlformats.org/officeDocument/2006/relationships/footer" Target="footer306.xml"/><Relationship Id="rId310" Type="http://schemas.openxmlformats.org/officeDocument/2006/relationships/footer" Target="footer307.xml"/><Relationship Id="rId311" Type="http://schemas.openxmlformats.org/officeDocument/2006/relationships/footer" Target="footer308.xml"/><Relationship Id="rId312" Type="http://schemas.openxmlformats.org/officeDocument/2006/relationships/footer" Target="footer309.xml"/><Relationship Id="rId313" Type="http://schemas.openxmlformats.org/officeDocument/2006/relationships/footer" Target="footer310.xml"/><Relationship Id="rId314" Type="http://schemas.openxmlformats.org/officeDocument/2006/relationships/footer" Target="footer311.xml"/><Relationship Id="rId315" Type="http://schemas.openxmlformats.org/officeDocument/2006/relationships/footer" Target="footer312.xml"/><Relationship Id="rId316" Type="http://schemas.openxmlformats.org/officeDocument/2006/relationships/footer" Target="footer313.xml"/><Relationship Id="rId317" Type="http://schemas.openxmlformats.org/officeDocument/2006/relationships/footer" Target="footer314.xml"/><Relationship Id="rId318" Type="http://schemas.openxmlformats.org/officeDocument/2006/relationships/footer" Target="footer315.xml"/><Relationship Id="rId319" Type="http://schemas.openxmlformats.org/officeDocument/2006/relationships/footer" Target="footer316.xml"/><Relationship Id="rId320" Type="http://schemas.openxmlformats.org/officeDocument/2006/relationships/footer" Target="footer317.xml"/><Relationship Id="rId321" Type="http://schemas.openxmlformats.org/officeDocument/2006/relationships/footer" Target="footer318.xml"/><Relationship Id="rId322" Type="http://schemas.openxmlformats.org/officeDocument/2006/relationships/footer" Target="footer319.xml"/><Relationship Id="rId323" Type="http://schemas.openxmlformats.org/officeDocument/2006/relationships/footer" Target="footer320.xml"/><Relationship Id="rId324" Type="http://schemas.openxmlformats.org/officeDocument/2006/relationships/footer" Target="footer321.xml"/><Relationship Id="rId325" Type="http://schemas.openxmlformats.org/officeDocument/2006/relationships/footer" Target="footer322.xml"/><Relationship Id="rId326" Type="http://schemas.openxmlformats.org/officeDocument/2006/relationships/footer" Target="footer323.xml"/><Relationship Id="rId327" Type="http://schemas.openxmlformats.org/officeDocument/2006/relationships/footer" Target="footer324.xml"/><Relationship Id="rId328" Type="http://schemas.openxmlformats.org/officeDocument/2006/relationships/footer" Target="footer325.xml"/><Relationship Id="rId329" Type="http://schemas.openxmlformats.org/officeDocument/2006/relationships/footer" Target="footer326.xml"/><Relationship Id="rId330" Type="http://schemas.openxmlformats.org/officeDocument/2006/relationships/footer" Target="footer327.xml"/><Relationship Id="rId331" Type="http://schemas.openxmlformats.org/officeDocument/2006/relationships/footer" Target="footer328.xml"/><Relationship Id="rId332" Type="http://schemas.openxmlformats.org/officeDocument/2006/relationships/footer" Target="footer329.xml"/><Relationship Id="rId333" Type="http://schemas.openxmlformats.org/officeDocument/2006/relationships/footer" Target="footer330.xml"/><Relationship Id="rId334" Type="http://schemas.openxmlformats.org/officeDocument/2006/relationships/footer" Target="footer331.xml"/><Relationship Id="rId335" Type="http://schemas.openxmlformats.org/officeDocument/2006/relationships/footer" Target="footer332.xml"/><Relationship Id="rId336" Type="http://schemas.openxmlformats.org/officeDocument/2006/relationships/image" Target="media/image1.jpeg"/><Relationship Id="rId337" Type="http://schemas.openxmlformats.org/officeDocument/2006/relationships/image" Target="media/image1.jpeg"/><Relationship Id="rId338" Type="http://schemas.openxmlformats.org/officeDocument/2006/relationships/footer" Target="footer333.xml"/><Relationship Id="rId339" Type="http://schemas.openxmlformats.org/officeDocument/2006/relationships/footnotes" Target="footnotes.xml"/><Relationship Id="rId340" Type="http://schemas.openxmlformats.org/officeDocument/2006/relationships/numbering" Target="numbering.xml"/><Relationship Id="rId341" Type="http://schemas.openxmlformats.org/officeDocument/2006/relationships/fontTable" Target="fontTable.xml"/><Relationship Id="rId342" Type="http://schemas.openxmlformats.org/officeDocument/2006/relationships/settings" Target="settings.xml"/><Relationship Id="rId3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338</Pages>
  <Words>86927</Words>
  <Characters>329263</Characters>
  <CharactersWithSpaces>413849</CharactersWithSpaces>
  <Paragraphs>2339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2026-08-13T15:32:31Z</dcterms:created>
  <dc:creator>ghaemiyeh.com</dc:creator>
  <dc:description/>
  <dc:language>en-US</dc:language>
  <cp:lastModifiedBy/>
  <dcterms:modified xsi:type="dcterms:W3CDTF">2026-08-13T19:02:41Z</dcterms:modified>
  <cp:revision>1</cp:revision>
  <dc:subject/>
  <dc:title>دانستنی های وهابیت</dc:title>
</cp:coreProperties>
</file>

<file path=docProps/custom.xml><?xml version="1.0" encoding="utf-8"?>
<Properties xmlns="http://schemas.openxmlformats.org/officeDocument/2006/custom-properties" xmlns:vt="http://schemas.openxmlformats.org/officeDocument/2006/docPropsVTypes"/>
</file>