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الحسن بن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3469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83471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83473_3381743652">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0083475_3381743652">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0083477_3381743652">
            <w:r>
              <w:rPr>
                <w:webHidden/>
                <w:rStyle w:val="IndexLink"/>
                <w:rtl w:val="true"/>
              </w:rPr>
              <w:t>الفصل الأول</w:t>
            </w:r>
            <w:r>
              <w:rPr>
                <w:rStyle w:val="IndexLink"/>
                <w:rtl w:val="true"/>
              </w:rPr>
              <w:t>:</w:t>
            </w:r>
            <w:r>
              <w:rPr>
                <w:rStyle w:val="IndexLink"/>
                <w:rtl w:val="true"/>
              </w:rPr>
              <w:t>تعظیم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وفلسفته</w:t>
            </w:r>
            <w:r>
              <w:rPr>
                <w:rStyle w:val="IndexLink"/>
                <w:rtl w:val="true"/>
              </w:rPr>
              <w:tab/>
            </w:r>
            <w:r>
              <w:rPr>
                <w:rStyle w:val="IndexLink"/>
              </w:rPr>
              <w:t>13</w:t>
            </w:r>
          </w:hyperlink>
        </w:p>
        <w:p>
          <w:pPr>
            <w:pStyle w:val="Contents3"/>
            <w:tabs>
              <w:tab w:val="clear" w:pos="8459"/>
              <w:tab w:val="right" w:pos="9026" w:leader="dot"/>
            </w:tabs>
            <w:rPr/>
          </w:pPr>
          <w:hyperlink w:anchor="__RefHeading___Toc10083479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083481_3381743652">
            <w:r>
              <w:rPr>
                <w:webHidden/>
                <w:rStyle w:val="IndexLink"/>
                <w:rtl w:val="true"/>
              </w:rPr>
              <w:t xml:space="preserve">تعظیم أهل البیت </w:t>
            </w:r>
            <w:r>
              <w:rPr>
                <w:rStyle w:val="IndexLink"/>
                <w:rtl w:val="true"/>
              </w:rPr>
              <w:t>(</w:t>
            </w:r>
            <w:r>
              <w:rPr>
                <w:rStyle w:val="IndexLink"/>
                <w:rtl w:val="true"/>
              </w:rPr>
              <w:t>علیهم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0083483_3381743652">
            <w:r>
              <w:rPr>
                <w:webHidden/>
                <w:rStyle w:val="IndexLink"/>
                <w:rtl w:val="true"/>
              </w:rPr>
              <w:t xml:space="preserve">تعظیم أولیاء الله </w:t>
            </w:r>
            <w:r>
              <w:rPr>
                <w:rStyle w:val="IndexLink"/>
                <w:rtl w:val="true"/>
              </w:rPr>
              <w:t>:</w:t>
              <w:tab/>
            </w:r>
            <w:r>
              <w:rPr>
                <w:rStyle w:val="IndexLink"/>
              </w:rPr>
              <w:t>16</w:t>
            </w:r>
          </w:hyperlink>
        </w:p>
        <w:p>
          <w:pPr>
            <w:pStyle w:val="Contents3"/>
            <w:tabs>
              <w:tab w:val="clear" w:pos="8459"/>
              <w:tab w:val="right" w:pos="9026" w:leader="dot"/>
            </w:tabs>
            <w:rPr/>
          </w:pPr>
          <w:hyperlink w:anchor="__RefHeading___Toc10083485_3381743652">
            <w:r>
              <w:rPr>
                <w:webHidden/>
                <w:rStyle w:val="IndexLink"/>
                <w:rtl w:val="true"/>
              </w:rPr>
              <w:t xml:space="preserve">فلسفة تعظیم أولیاء الله </w:t>
            </w:r>
            <w:r>
              <w:rPr>
                <w:rStyle w:val="IndexLink"/>
                <w:rtl w:val="true"/>
              </w:rPr>
              <w:t>:</w:t>
              <w:tab/>
            </w:r>
            <w:r>
              <w:rPr>
                <w:rStyle w:val="IndexLink"/>
              </w:rPr>
              <w:t>28</w:t>
            </w:r>
          </w:hyperlink>
        </w:p>
        <w:p>
          <w:pPr>
            <w:pStyle w:val="Contents2"/>
            <w:tabs>
              <w:tab w:val="clear" w:pos="8743"/>
              <w:tab w:val="right" w:pos="9026" w:leader="dot"/>
            </w:tabs>
            <w:rPr/>
          </w:pPr>
          <w:hyperlink w:anchor="__RefHeading___Toc10083487_3381743652">
            <w:r>
              <w:rPr>
                <w:webHidden/>
                <w:rStyle w:val="IndexLink"/>
                <w:rtl w:val="true"/>
              </w:rPr>
              <w:t xml:space="preserve">الفصل الثانی </w:t>
            </w:r>
            <w:r>
              <w:rPr>
                <w:rStyle w:val="IndexLink"/>
                <w:rtl w:val="true"/>
              </w:rPr>
              <w:t>:</w:t>
            </w:r>
            <w:r>
              <w:rPr>
                <w:rStyle w:val="IndexLink"/>
                <w:rtl w:val="true"/>
              </w:rPr>
              <w:t xml:space="preserve">حقیقة أبعاد هدنته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0083489_3381743652">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083491_3381743652">
            <w:r>
              <w:rPr>
                <w:webHidden/>
                <w:rStyle w:val="IndexLink"/>
                <w:rtl w:val="true"/>
              </w:rPr>
              <w:t xml:space="preserve">الحسن شبیه جده وأبیه </w:t>
            </w:r>
            <w:r>
              <w:rPr>
                <w:rStyle w:val="IndexLink"/>
                <w:rtl w:val="true"/>
              </w:rPr>
              <w:t>:</w:t>
              <w:tab/>
            </w:r>
            <w:r>
              <w:rPr>
                <w:rStyle w:val="IndexLink"/>
              </w:rPr>
              <w:t>33</w:t>
            </w:r>
          </w:hyperlink>
        </w:p>
        <w:p>
          <w:pPr>
            <w:pStyle w:val="Contents3"/>
            <w:tabs>
              <w:tab w:val="clear" w:pos="8459"/>
              <w:tab w:val="right" w:pos="9026" w:leader="dot"/>
            </w:tabs>
            <w:rPr/>
          </w:pPr>
          <w:hyperlink w:anchor="__RefHeading___Toc10083493_3381743652">
            <w:r>
              <w:rPr>
                <w:webHidden/>
                <w:rStyle w:val="IndexLink"/>
                <w:rtl w:val="true"/>
              </w:rPr>
              <w:t>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یرث من جده بوراثة اصطفائیة تکوینیة الهیبة والسؤدد </w:t>
            </w:r>
            <w:r>
              <w:rPr>
                <w:rStyle w:val="IndexLink"/>
                <w:rtl w:val="true"/>
              </w:rPr>
              <w:t>:</w:t>
              <w:tab/>
            </w:r>
            <w:r>
              <w:rPr>
                <w:rStyle w:val="IndexLink"/>
              </w:rPr>
              <w:t>33</w:t>
            </w:r>
          </w:hyperlink>
        </w:p>
        <w:p>
          <w:pPr>
            <w:pStyle w:val="Contents3"/>
            <w:tabs>
              <w:tab w:val="clear" w:pos="8459"/>
              <w:tab w:val="right" w:pos="9026" w:leader="dot"/>
            </w:tabs>
            <w:rPr/>
          </w:pPr>
          <w:hyperlink w:anchor="__RefHeading___Toc10083495_3381743652">
            <w:r>
              <w:rPr>
                <w:webHidden/>
                <w:rStyle w:val="IndexLink"/>
                <w:rtl w:val="true"/>
              </w:rPr>
              <w:t>سؤدد وشجاعة الحسین</w:t>
            </w:r>
            <w:r>
              <w:rPr>
                <w:rStyle w:val="IndexLink"/>
                <w:rtl w:val="true"/>
              </w:rPr>
              <w:t>(</w:t>
            </w:r>
            <w:r>
              <w:rPr>
                <w:rStyle w:val="IndexLink"/>
                <w:rtl w:val="true"/>
              </w:rPr>
              <w:t>علیه السلام</w:t>
            </w:r>
            <w:r>
              <w:rPr>
                <w:rStyle w:val="IndexLink"/>
                <w:rtl w:val="true"/>
              </w:rPr>
              <w:t>) :</w:t>
              <w:tab/>
            </w:r>
            <w:r>
              <w:rPr>
                <w:rStyle w:val="IndexLink"/>
              </w:rPr>
              <w:t>35</w:t>
            </w:r>
          </w:hyperlink>
        </w:p>
        <w:p>
          <w:pPr>
            <w:pStyle w:val="Contents3"/>
            <w:tabs>
              <w:tab w:val="clear" w:pos="8459"/>
              <w:tab w:val="right" w:pos="9026" w:leader="dot"/>
            </w:tabs>
            <w:rPr/>
          </w:pPr>
          <w:hyperlink w:anchor="__RefHeading___Toc10083497_3381743652">
            <w:r>
              <w:rPr>
                <w:webHidden/>
                <w:rStyle w:val="IndexLink"/>
                <w:rtl w:val="true"/>
              </w:rPr>
              <w:t xml:space="preserve">غیاب الحقائق التأریخیة </w:t>
            </w:r>
            <w:r>
              <w:rPr>
                <w:rStyle w:val="IndexLink"/>
                <w:rtl w:val="true"/>
              </w:rPr>
              <w:t>:</w:t>
              <w:tab/>
            </w:r>
            <w:r>
              <w:rPr>
                <w:rStyle w:val="IndexLink"/>
              </w:rPr>
              <w:t>36</w:t>
            </w:r>
          </w:hyperlink>
        </w:p>
        <w:p>
          <w:pPr>
            <w:pStyle w:val="Contents3"/>
            <w:tabs>
              <w:tab w:val="clear" w:pos="8459"/>
              <w:tab w:val="right" w:pos="9026" w:leader="dot"/>
            </w:tabs>
            <w:rPr/>
          </w:pPr>
          <w:hyperlink w:anchor="__RefHeading___Toc10083499_3381743652">
            <w:r>
              <w:rPr>
                <w:webHidden/>
                <w:rStyle w:val="IndexLink"/>
                <w:rtl w:val="true"/>
              </w:rPr>
              <w:t xml:space="preserve">قوة تدبیر أمیر المؤمنین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0083501_3381743652">
            <w:r>
              <w:rPr>
                <w:webHidden/>
                <w:rStyle w:val="IndexLink"/>
                <w:rtl w:val="true"/>
              </w:rPr>
              <w:t xml:space="preserve">حقائق أخری </w:t>
            </w:r>
            <w:r>
              <w:rPr>
                <w:rStyle w:val="IndexLink"/>
                <w:rtl w:val="true"/>
              </w:rPr>
              <w:t>:</w:t>
              <w:tab/>
            </w:r>
            <w:r>
              <w:rPr>
                <w:rStyle w:val="IndexLink"/>
              </w:rPr>
              <w:t>40</w:t>
            </w:r>
          </w:hyperlink>
        </w:p>
        <w:p>
          <w:pPr>
            <w:pStyle w:val="Contents3"/>
            <w:tabs>
              <w:tab w:val="clear" w:pos="8459"/>
              <w:tab w:val="right" w:pos="9026" w:leader="dot"/>
            </w:tabs>
            <w:rPr/>
          </w:pPr>
          <w:hyperlink w:anchor="__RefHeading___Toc10083503_3381743652">
            <w:r>
              <w:rPr>
                <w:webHidden/>
                <w:rStyle w:val="IndexLink"/>
                <w:rtl w:val="true"/>
              </w:rPr>
              <w:t xml:space="preserve">الحوار والحقیقة الضائعة </w:t>
            </w:r>
            <w:r>
              <w:rPr>
                <w:rStyle w:val="IndexLink"/>
                <w:rtl w:val="true"/>
              </w:rPr>
              <w:t>:</w:t>
              <w:tab/>
            </w:r>
            <w:r>
              <w:rPr>
                <w:rStyle w:val="IndexLink"/>
              </w:rPr>
              <w:t>44</w:t>
            </w:r>
          </w:hyperlink>
        </w:p>
        <w:p>
          <w:pPr>
            <w:pStyle w:val="Contents3"/>
            <w:tabs>
              <w:tab w:val="clear" w:pos="8459"/>
              <w:tab w:val="right" w:pos="9026" w:leader="dot"/>
            </w:tabs>
            <w:rPr/>
          </w:pPr>
          <w:hyperlink w:anchor="__RefHeading___Toc10083505_3381743652">
            <w:r>
              <w:rPr>
                <w:webHidden/>
                <w:rStyle w:val="IndexLink"/>
                <w:rtl w:val="true"/>
              </w:rPr>
              <w:t xml:space="preserve">بیعة الإمام الحسن </w:t>
            </w:r>
            <w:r>
              <w:rPr>
                <w:rStyle w:val="IndexLink"/>
                <w:rtl w:val="true"/>
              </w:rPr>
              <w:t>(</w:t>
            </w:r>
            <w:r>
              <w:rPr>
                <w:rStyle w:val="IndexLink"/>
                <w:rtl w:val="true"/>
              </w:rPr>
              <w:t>علیه السلام</w:t>
            </w:r>
            <w:r>
              <w:rPr>
                <w:rStyle w:val="IndexLink"/>
                <w:rtl w:val="true"/>
              </w:rPr>
              <w:t>) :</w:t>
              <w:tab/>
            </w:r>
            <w:r>
              <w:rPr>
                <w:rStyle w:val="IndexLink"/>
              </w:rPr>
              <w:t>47</w:t>
            </w:r>
          </w:hyperlink>
        </w:p>
        <w:p>
          <w:pPr>
            <w:pStyle w:val="Contents3"/>
            <w:tabs>
              <w:tab w:val="clear" w:pos="8459"/>
              <w:tab w:val="right" w:pos="9026" w:leader="dot"/>
            </w:tabs>
            <w:rPr/>
          </w:pPr>
          <w:hyperlink w:anchor="__RefHeading___Toc10083507_3381743652">
            <w:r>
              <w:rPr>
                <w:webHidden/>
                <w:rStyle w:val="IndexLink"/>
                <w:rtl w:val="true"/>
              </w:rPr>
              <w:t xml:space="preserve">بیعة یزید الفجور والفسق </w:t>
            </w:r>
            <w:r>
              <w:rPr>
                <w:rStyle w:val="IndexLink"/>
                <w:rtl w:val="true"/>
              </w:rPr>
              <w:t>:</w:t>
              <w:tab/>
            </w:r>
            <w:r>
              <w:rPr>
                <w:rStyle w:val="IndexLink"/>
              </w:rPr>
              <w:t>51</w:t>
            </w:r>
          </w:hyperlink>
        </w:p>
        <w:p>
          <w:pPr>
            <w:pStyle w:val="Contents3"/>
            <w:tabs>
              <w:tab w:val="clear" w:pos="8459"/>
              <w:tab w:val="right" w:pos="9026" w:leader="dot"/>
            </w:tabs>
            <w:rPr/>
          </w:pPr>
          <w:hyperlink w:anchor="__RefHeading___Toc10083509_3381743652">
            <w:r>
              <w:rPr>
                <w:webHidden/>
                <w:rStyle w:val="IndexLink"/>
                <w:rtl w:val="true"/>
              </w:rPr>
              <w:t xml:space="preserve">الفرق بین البیعتین </w:t>
            </w:r>
            <w:r>
              <w:rPr>
                <w:rStyle w:val="IndexLink"/>
                <w:rtl w:val="true"/>
              </w:rPr>
              <w:t>:</w:t>
              <w:tab/>
            </w:r>
            <w:r>
              <w:rPr>
                <w:rStyle w:val="IndexLink"/>
              </w:rPr>
              <w:t>53</w:t>
            </w:r>
          </w:hyperlink>
        </w:p>
        <w:p>
          <w:pPr>
            <w:pStyle w:val="Contents3"/>
            <w:tabs>
              <w:tab w:val="clear" w:pos="8459"/>
              <w:tab w:val="right" w:pos="9026" w:leader="dot"/>
            </w:tabs>
            <w:rPr/>
          </w:pPr>
          <w:hyperlink w:anchor="__RefHeading___Toc10083511_3381743652">
            <w:r>
              <w:rPr>
                <w:webHidden/>
                <w:rStyle w:val="IndexLink"/>
                <w:rtl w:val="true"/>
              </w:rPr>
              <w:t xml:space="preserve">خلافة الأول والثانی </w:t>
            </w:r>
            <w:r>
              <w:rPr>
                <w:rStyle w:val="IndexLink"/>
                <w:rtl w:val="true"/>
              </w:rPr>
              <w:t>:</w:t>
              <w:tab/>
            </w:r>
            <w:r>
              <w:rPr>
                <w:rStyle w:val="IndexLink"/>
              </w:rPr>
              <w:t>55</w:t>
            </w:r>
          </w:hyperlink>
        </w:p>
        <w:p>
          <w:pPr>
            <w:pStyle w:val="Contents3"/>
            <w:tabs>
              <w:tab w:val="clear" w:pos="8459"/>
              <w:tab w:val="right" w:pos="9026" w:leader="dot"/>
            </w:tabs>
            <w:rPr/>
          </w:pPr>
          <w:hyperlink w:anchor="__RefHeading___Toc10083513_3381743652">
            <w:r>
              <w:rPr>
                <w:webHidden/>
                <w:rStyle w:val="IndexLink"/>
                <w:rtl w:val="true"/>
              </w:rPr>
              <w:t xml:space="preserve">بیعة الإمام علی المرتضی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10083515_3381743652">
            <w:r>
              <w:rPr>
                <w:webHidden/>
                <w:rStyle w:val="IndexLink"/>
                <w:rtl w:val="true"/>
              </w:rPr>
              <w:t>بیعة الإمام الحسین</w:t>
            </w:r>
            <w:r>
              <w:rPr>
                <w:rStyle w:val="IndexLink"/>
                <w:rtl w:val="true"/>
              </w:rPr>
              <w:t>(</w:t>
            </w:r>
            <w:r>
              <w:rPr>
                <w:rStyle w:val="IndexLink"/>
                <w:rtl w:val="true"/>
              </w:rPr>
              <w:t>علیه السلام</w:t>
            </w:r>
            <w:r>
              <w:rPr>
                <w:rStyle w:val="IndexLink"/>
                <w:rtl w:val="true"/>
              </w:rPr>
              <w:t>) :</w:t>
              <w:tab/>
            </w:r>
            <w:r>
              <w:rPr>
                <w:rStyle w:val="IndexLink"/>
              </w:rPr>
              <w:t>58</w:t>
            </w:r>
          </w:hyperlink>
        </w:p>
        <w:p>
          <w:pPr>
            <w:pStyle w:val="Contents3"/>
            <w:tabs>
              <w:tab w:val="clear" w:pos="8459"/>
              <w:tab w:val="right" w:pos="9026" w:leader="dot"/>
            </w:tabs>
            <w:rPr/>
          </w:pPr>
          <w:hyperlink w:anchor="__RefHeading___Toc10083517_3381743652">
            <w:r>
              <w:rPr>
                <w:webHidden/>
                <w:rStyle w:val="IndexLink"/>
                <w:rtl w:val="true"/>
              </w:rPr>
              <w:t xml:space="preserve">الإمام علی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وولایة العهد </w:t>
            </w:r>
            <w:r>
              <w:rPr>
                <w:rStyle w:val="IndexLink"/>
                <w:rtl w:val="true"/>
              </w:rPr>
              <w:t>:</w:t>
              <w:tab/>
            </w:r>
            <w:r>
              <w:rPr>
                <w:rStyle w:val="IndexLink"/>
              </w:rPr>
              <w:t>61</w:t>
            </w:r>
          </w:hyperlink>
        </w:p>
        <w:p>
          <w:pPr>
            <w:pStyle w:val="Contents3"/>
            <w:tabs>
              <w:tab w:val="clear" w:pos="8459"/>
              <w:tab w:val="right" w:pos="9026" w:leader="dot"/>
            </w:tabs>
            <w:rPr/>
          </w:pPr>
          <w:hyperlink w:anchor="__RefHeading___Toc10083519_3381743652">
            <w:r>
              <w:rPr>
                <w:webHidden/>
                <w:rStyle w:val="IndexLink"/>
                <w:rtl w:val="true"/>
              </w:rPr>
              <w:t xml:space="preserve">آل الأنبیاء </w:t>
            </w:r>
            <w:r>
              <w:rPr>
                <w:rStyle w:val="IndexLink"/>
                <w:rtl w:val="true"/>
              </w:rPr>
              <w:t>:</w:t>
              <w:tab/>
            </w:r>
            <w:r>
              <w:rPr>
                <w:rStyle w:val="IndexLink"/>
              </w:rPr>
              <w:t>63</w:t>
            </w:r>
          </w:hyperlink>
        </w:p>
        <w:p>
          <w:pPr>
            <w:pStyle w:val="Contents3"/>
            <w:tabs>
              <w:tab w:val="clear" w:pos="8459"/>
              <w:tab w:val="right" w:pos="9026" w:leader="dot"/>
            </w:tabs>
            <w:rPr/>
          </w:pPr>
          <w:hyperlink w:anchor="__RefHeading___Toc10083521_3381743652">
            <w:r>
              <w:rPr>
                <w:webHidden/>
                <w:rStyle w:val="IndexLink"/>
                <w:rtl w:val="true"/>
              </w:rPr>
              <w:t>إحتجاج الإمام الحسن</w:t>
            </w:r>
            <w:r>
              <w:rPr>
                <w:rStyle w:val="IndexLink"/>
                <w:rtl w:val="true"/>
              </w:rPr>
              <w:t>(</w:t>
            </w:r>
            <w:r>
              <w:rPr>
                <w:rStyle w:val="IndexLink"/>
                <w:rtl w:val="true"/>
              </w:rPr>
              <w:t>علیه السلام</w:t>
            </w:r>
            <w:r>
              <w:rPr>
                <w:rStyle w:val="IndexLink"/>
                <w:rtl w:val="true"/>
              </w:rPr>
              <w:t>) :</w:t>
              <w:tab/>
            </w:r>
            <w:r>
              <w:rPr>
                <w:rStyle w:val="IndexLink"/>
              </w:rPr>
              <w:t>65</w:t>
            </w:r>
          </w:hyperlink>
        </w:p>
        <w:p>
          <w:pPr>
            <w:pStyle w:val="Contents3"/>
            <w:tabs>
              <w:tab w:val="clear" w:pos="8459"/>
              <w:tab w:val="right" w:pos="9026" w:leader="dot"/>
            </w:tabs>
            <w:rPr/>
          </w:pPr>
          <w:hyperlink w:anchor="__RefHeading___Toc10083523_3381743652">
            <w:r>
              <w:rPr>
                <w:webHidden/>
                <w:rStyle w:val="IndexLink"/>
                <w:rtl w:val="true"/>
              </w:rPr>
              <w:t xml:space="preserve">حقائق سیرة الإمام الحسن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0083525_3381743652">
            <w:r>
              <w:rPr>
                <w:webHidden/>
                <w:rStyle w:val="IndexLink"/>
                <w:rtl w:val="true"/>
              </w:rPr>
              <w:t xml:space="preserve">صلح أم هدنة </w:t>
            </w:r>
            <w:r>
              <w:rPr>
                <w:rStyle w:val="IndexLink"/>
                <w:rtl w:val="true"/>
              </w:rPr>
              <w:t>:</w:t>
              <w:tab/>
            </w:r>
            <w:r>
              <w:rPr>
                <w:rStyle w:val="IndexLink"/>
              </w:rPr>
              <w:t>70</w:t>
            </w:r>
          </w:hyperlink>
        </w:p>
        <w:p>
          <w:pPr>
            <w:pStyle w:val="Contents4"/>
            <w:tabs>
              <w:tab w:val="clear" w:pos="8176"/>
              <w:tab w:val="right" w:pos="9026" w:leader="dot"/>
            </w:tabs>
            <w:rPr/>
          </w:pPr>
          <w:hyperlink w:anchor="__RefHeading___Toc10083527_33817436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0083529_3381743652">
            <w:r>
              <w:rPr>
                <w:webHidden/>
                <w:rStyle w:val="IndexLink"/>
                <w:rtl w:val="true"/>
              </w:rPr>
              <w:t xml:space="preserve">الشاهد الأول </w:t>
            </w:r>
            <w:r>
              <w:rPr>
                <w:rStyle w:val="IndexLink"/>
                <w:rtl w:val="true"/>
              </w:rPr>
              <w:t xml:space="preserve">: </w:t>
            </w:r>
            <w:r>
              <w:rPr>
                <w:rStyle w:val="IndexLink"/>
                <w:rtl w:val="true"/>
              </w:rPr>
              <w:t xml:space="preserve">سیطرة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علی زمام الأمور</w:t>
            </w:r>
            <w:r>
              <w:rPr>
                <w:rStyle w:val="IndexLink"/>
                <w:rtl w:val="true"/>
              </w:rPr>
              <w:tab/>
            </w:r>
            <w:r>
              <w:rPr>
                <w:rStyle w:val="IndexLink"/>
              </w:rPr>
              <w:t>72</w:t>
            </w:r>
          </w:hyperlink>
        </w:p>
        <w:p>
          <w:pPr>
            <w:pStyle w:val="Contents4"/>
            <w:tabs>
              <w:tab w:val="clear" w:pos="8176"/>
              <w:tab w:val="right" w:pos="9026" w:leader="dot"/>
            </w:tabs>
            <w:rPr/>
          </w:pPr>
          <w:hyperlink w:anchor="__RefHeading___Toc10083531_3381743652">
            <w:r>
              <w:rPr>
                <w:webHidden/>
                <w:rStyle w:val="IndexLink"/>
                <w:rtl w:val="true"/>
              </w:rPr>
              <w:t xml:space="preserve">الشاهد الثانی </w:t>
            </w:r>
            <w:r>
              <w:rPr>
                <w:rStyle w:val="IndexLink"/>
                <w:rtl w:val="true"/>
              </w:rPr>
              <w:t xml:space="preserve">: </w:t>
            </w:r>
            <w:r>
              <w:rPr>
                <w:rStyle w:val="IndexLink"/>
                <w:rtl w:val="true"/>
              </w:rPr>
              <w:t>معاویة و قتل عمرو ابن العاص</w:t>
            </w:r>
            <w:r>
              <w:rPr>
                <w:rStyle w:val="IndexLink"/>
                <w:rtl w:val="true"/>
              </w:rPr>
              <w:tab/>
            </w:r>
            <w:r>
              <w:rPr>
                <w:rStyle w:val="IndexLink"/>
              </w:rPr>
              <w:t>73</w:t>
            </w:r>
          </w:hyperlink>
        </w:p>
        <w:p>
          <w:pPr>
            <w:pStyle w:val="Contents5"/>
            <w:tabs>
              <w:tab w:val="clear" w:pos="7892"/>
              <w:tab w:val="right" w:pos="9026" w:leader="dot"/>
            </w:tabs>
            <w:rPr/>
          </w:pPr>
          <w:hyperlink w:anchor="__RefHeading___Toc10083533_3381743652">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0083535_3381743652">
            <w:r>
              <w:rPr>
                <w:webHidden/>
                <w:rStyle w:val="IndexLink"/>
                <w:rtl w:val="true"/>
              </w:rPr>
              <w:t xml:space="preserve">بنود المعاهدة </w:t>
            </w:r>
            <w:r>
              <w:rPr>
                <w:rStyle w:val="IndexLink"/>
                <w:rtl w:val="true"/>
              </w:rPr>
              <w:t>:</w:t>
              <w:tab/>
            </w:r>
            <w:r>
              <w:rPr>
                <w:rStyle w:val="IndexLink"/>
              </w:rPr>
              <w:t>75</w:t>
            </w:r>
          </w:hyperlink>
        </w:p>
        <w:p>
          <w:pPr>
            <w:pStyle w:val="Contents5"/>
            <w:tabs>
              <w:tab w:val="clear" w:pos="7892"/>
              <w:tab w:val="right" w:pos="9026" w:leader="dot"/>
            </w:tabs>
            <w:rPr/>
          </w:pPr>
          <w:hyperlink w:anchor="__RefHeading___Toc10083537_3381743652">
            <w:r>
              <w:rPr>
                <w:webHidden/>
                <w:rStyle w:val="IndexLink"/>
                <w:rtl w:val="true"/>
              </w:rPr>
              <w:t xml:space="preserve">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 یبایع معاویة </w:t>
            </w:r>
            <w:r>
              <w:rPr>
                <w:rStyle w:val="IndexLink"/>
                <w:rtl w:val="true"/>
              </w:rPr>
              <w:t>:</w:t>
              <w:tab/>
            </w:r>
            <w:r>
              <w:rPr>
                <w:rStyle w:val="IndexLink"/>
              </w:rPr>
              <w:t>77</w:t>
            </w:r>
          </w:hyperlink>
        </w:p>
        <w:p>
          <w:pPr>
            <w:pStyle w:val="Contents5"/>
            <w:tabs>
              <w:tab w:val="clear" w:pos="7892"/>
              <w:tab w:val="right" w:pos="9026" w:leader="dot"/>
            </w:tabs>
            <w:rPr/>
          </w:pPr>
          <w:hyperlink w:anchor="__RefHeading___Toc10083539_3381743652">
            <w:r>
              <w:rPr>
                <w:webHidden/>
                <w:rStyle w:val="IndexLink"/>
                <w:rtl w:val="true"/>
              </w:rPr>
              <w:t xml:space="preserve">معاویة ینقض الهدنة </w:t>
            </w:r>
            <w:r>
              <w:rPr>
                <w:rStyle w:val="IndexLink"/>
                <w:rtl w:val="true"/>
              </w:rPr>
              <w:t>:</w:t>
              <w:tab/>
            </w:r>
            <w:r>
              <w:rPr>
                <w:rStyle w:val="IndexLink"/>
              </w:rPr>
              <w:t>78</w:t>
            </w:r>
          </w:hyperlink>
        </w:p>
        <w:p>
          <w:pPr>
            <w:pStyle w:val="Contents5"/>
            <w:tabs>
              <w:tab w:val="clear" w:pos="7892"/>
              <w:tab w:val="right" w:pos="9026" w:leader="dot"/>
            </w:tabs>
            <w:rPr/>
          </w:pPr>
          <w:hyperlink w:anchor="__RefHeading___Toc10083541_3381743652">
            <w:r>
              <w:rPr>
                <w:webHidden/>
                <w:rStyle w:val="IndexLink"/>
                <w:rtl w:val="true"/>
              </w:rPr>
              <w:t xml:space="preserve">السلم وإیقاف الحرب </w:t>
            </w:r>
            <w:r>
              <w:rPr>
                <w:rStyle w:val="IndexLink"/>
                <w:rtl w:val="true"/>
              </w:rPr>
              <w:t>:</w:t>
              <w:tab/>
            </w:r>
            <w:r>
              <w:rPr>
                <w:rStyle w:val="IndexLink"/>
              </w:rPr>
              <w:t>82</w:t>
            </w:r>
          </w:hyperlink>
        </w:p>
        <w:p>
          <w:pPr>
            <w:pStyle w:val="Contents4"/>
            <w:tabs>
              <w:tab w:val="clear" w:pos="8176"/>
              <w:tab w:val="right" w:pos="9026" w:leader="dot"/>
            </w:tabs>
            <w:rPr/>
          </w:pPr>
          <w:hyperlink w:anchor="__RefHeading___Toc10083543_3381743652">
            <w:r>
              <w:rPr>
                <w:webHidden/>
                <w:rStyle w:val="IndexLink"/>
                <w:rtl w:val="true"/>
              </w:rPr>
              <w:t xml:space="preserve">الشاهد الثالث </w:t>
            </w:r>
            <w:r>
              <w:rPr>
                <w:rStyle w:val="IndexLink"/>
                <w:rtl w:val="true"/>
              </w:rPr>
              <w:t>:</w:t>
              <w:tab/>
            </w:r>
            <w:r>
              <w:rPr>
                <w:rStyle w:val="IndexLink"/>
              </w:rPr>
              <w:t>84</w:t>
            </w:r>
          </w:hyperlink>
        </w:p>
        <w:p>
          <w:pPr>
            <w:pStyle w:val="Contents4"/>
            <w:tabs>
              <w:tab w:val="clear" w:pos="8176"/>
              <w:tab w:val="right" w:pos="9026" w:leader="dot"/>
            </w:tabs>
            <w:rPr/>
          </w:pPr>
          <w:hyperlink w:anchor="__RefHeading___Toc10083545_3381743652">
            <w:r>
              <w:rPr>
                <w:webHidden/>
                <w:rStyle w:val="IndexLink"/>
                <w:rtl w:val="true"/>
              </w:rPr>
              <w:t xml:space="preserve">الشاهد الرابع </w:t>
            </w:r>
            <w:r>
              <w:rPr>
                <w:rStyle w:val="IndexLink"/>
                <w:rtl w:val="true"/>
              </w:rPr>
              <w:t>:</w:t>
              <w:tab/>
            </w:r>
            <w:r>
              <w:rPr>
                <w:rStyle w:val="IndexLink"/>
              </w:rPr>
              <w:t>85</w:t>
            </w:r>
          </w:hyperlink>
        </w:p>
        <w:p>
          <w:pPr>
            <w:pStyle w:val="Contents4"/>
            <w:tabs>
              <w:tab w:val="clear" w:pos="8176"/>
              <w:tab w:val="right" w:pos="9026" w:leader="dot"/>
            </w:tabs>
            <w:rPr/>
          </w:pPr>
          <w:hyperlink w:anchor="__RefHeading___Toc10083547_3381743652">
            <w:r>
              <w:rPr>
                <w:webHidden/>
                <w:rStyle w:val="IndexLink"/>
                <w:rtl w:val="true"/>
              </w:rPr>
              <w:t xml:space="preserve">الشاهد الخامس </w:t>
            </w:r>
            <w:r>
              <w:rPr>
                <w:rStyle w:val="IndexLink"/>
                <w:rtl w:val="true"/>
              </w:rPr>
              <w:t>:</w:t>
              <w:tab/>
            </w:r>
            <w:r>
              <w:rPr>
                <w:rStyle w:val="IndexLink"/>
              </w:rPr>
              <w:t>86</w:t>
            </w:r>
          </w:hyperlink>
        </w:p>
        <w:p>
          <w:pPr>
            <w:pStyle w:val="Contents4"/>
            <w:tabs>
              <w:tab w:val="clear" w:pos="8176"/>
              <w:tab w:val="right" w:pos="9026" w:leader="dot"/>
            </w:tabs>
            <w:rPr/>
          </w:pPr>
          <w:hyperlink w:anchor="__RefHeading___Toc10083549_3381743652">
            <w:r>
              <w:rPr>
                <w:webHidden/>
                <w:rStyle w:val="IndexLink"/>
                <w:rtl w:val="true"/>
              </w:rPr>
              <w:t xml:space="preserve">الشاهد السادس </w:t>
            </w:r>
            <w:r>
              <w:rPr>
                <w:rStyle w:val="IndexLink"/>
                <w:rtl w:val="true"/>
              </w:rPr>
              <w:t>:</w:t>
              <w:tab/>
            </w:r>
            <w:r>
              <w:rPr>
                <w:rStyle w:val="IndexLink"/>
              </w:rPr>
              <w:t>87</w:t>
            </w:r>
          </w:hyperlink>
        </w:p>
        <w:p>
          <w:pPr>
            <w:pStyle w:val="Contents4"/>
            <w:tabs>
              <w:tab w:val="clear" w:pos="8176"/>
              <w:tab w:val="right" w:pos="9026" w:leader="dot"/>
            </w:tabs>
            <w:rPr/>
          </w:pPr>
          <w:hyperlink w:anchor="__RefHeading___Toc10083551_3381743652">
            <w:r>
              <w:rPr>
                <w:webHidden/>
                <w:rStyle w:val="IndexLink"/>
                <w:rtl w:val="true"/>
              </w:rPr>
              <w:t xml:space="preserve">الشاهد الثامن </w:t>
            </w:r>
            <w:r>
              <w:rPr>
                <w:rStyle w:val="IndexLink"/>
                <w:rtl w:val="true"/>
              </w:rPr>
              <w:t>:</w:t>
              <w:tab/>
            </w:r>
            <w:r>
              <w:rPr>
                <w:rStyle w:val="IndexLink"/>
              </w:rPr>
              <w:t>89</w:t>
            </w:r>
          </w:hyperlink>
        </w:p>
        <w:p>
          <w:pPr>
            <w:pStyle w:val="Contents4"/>
            <w:tabs>
              <w:tab w:val="clear" w:pos="8176"/>
              <w:tab w:val="right" w:pos="9026" w:leader="dot"/>
            </w:tabs>
            <w:rPr/>
          </w:pPr>
          <w:hyperlink w:anchor="__RefHeading___Toc10083553_3381743652">
            <w:r>
              <w:rPr>
                <w:webHidden/>
                <w:rStyle w:val="IndexLink"/>
                <w:rtl w:val="true"/>
              </w:rPr>
              <w:t xml:space="preserve">الشاهد التاسع </w:t>
            </w:r>
            <w:r>
              <w:rPr>
                <w:rStyle w:val="IndexLink"/>
                <w:rtl w:val="true"/>
              </w:rPr>
              <w:t>:</w:t>
              <w:tab/>
            </w:r>
            <w:r>
              <w:rPr>
                <w:rStyle w:val="IndexLink"/>
              </w:rPr>
              <w:t>90</w:t>
            </w:r>
          </w:hyperlink>
        </w:p>
        <w:p>
          <w:pPr>
            <w:pStyle w:val="Contents4"/>
            <w:tabs>
              <w:tab w:val="clear" w:pos="8176"/>
              <w:tab w:val="right" w:pos="9026" w:leader="dot"/>
            </w:tabs>
            <w:rPr/>
          </w:pPr>
          <w:hyperlink w:anchor="__RefHeading___Toc10083555_3381743652">
            <w:r>
              <w:rPr>
                <w:webHidden/>
                <w:rStyle w:val="IndexLink"/>
                <w:rtl w:val="true"/>
              </w:rPr>
              <w:t xml:space="preserve">الشاهد العاشر </w:t>
            </w:r>
            <w:r>
              <w:rPr>
                <w:rStyle w:val="IndexLink"/>
                <w:rtl w:val="true"/>
              </w:rPr>
              <w:t>:</w:t>
              <w:tab/>
            </w:r>
            <w:r>
              <w:rPr>
                <w:rStyle w:val="IndexLink"/>
              </w:rPr>
              <w:t>91</w:t>
            </w:r>
          </w:hyperlink>
        </w:p>
        <w:p>
          <w:pPr>
            <w:pStyle w:val="Contents4"/>
            <w:tabs>
              <w:tab w:val="clear" w:pos="8176"/>
              <w:tab w:val="right" w:pos="9026" w:leader="dot"/>
            </w:tabs>
            <w:rPr/>
          </w:pPr>
          <w:hyperlink w:anchor="__RefHeading___Toc10083557_3381743652">
            <w:r>
              <w:rPr>
                <w:webHidden/>
                <w:rStyle w:val="IndexLink"/>
                <w:rtl w:val="true"/>
              </w:rPr>
              <w:t xml:space="preserve">الشاهد الحادی عشر </w:t>
            </w:r>
            <w:r>
              <w:rPr>
                <w:rStyle w:val="IndexLink"/>
                <w:rtl w:val="true"/>
              </w:rPr>
              <w:t>:</w:t>
              <w:tab/>
            </w:r>
            <w:r>
              <w:rPr>
                <w:rStyle w:val="IndexLink"/>
              </w:rPr>
              <w:t>91</w:t>
            </w:r>
          </w:hyperlink>
        </w:p>
        <w:p>
          <w:pPr>
            <w:pStyle w:val="Contents4"/>
            <w:tabs>
              <w:tab w:val="clear" w:pos="8176"/>
              <w:tab w:val="right" w:pos="9026" w:leader="dot"/>
            </w:tabs>
            <w:rPr/>
          </w:pPr>
          <w:hyperlink w:anchor="__RefHeading___Toc10083559_3381743652">
            <w:r>
              <w:rPr>
                <w:webHidden/>
                <w:rStyle w:val="IndexLink"/>
                <w:rtl w:val="true"/>
              </w:rPr>
              <w:t xml:space="preserve">الشاهد الثانی عشر </w:t>
            </w:r>
            <w:r>
              <w:rPr>
                <w:rStyle w:val="IndexLink"/>
                <w:rtl w:val="true"/>
              </w:rPr>
              <w:t>:</w:t>
              <w:tab/>
            </w:r>
            <w:r>
              <w:rPr>
                <w:rStyle w:val="IndexLink"/>
              </w:rPr>
              <w:t>92</w:t>
            </w:r>
          </w:hyperlink>
        </w:p>
        <w:p>
          <w:pPr>
            <w:pStyle w:val="Contents4"/>
            <w:tabs>
              <w:tab w:val="clear" w:pos="8176"/>
              <w:tab w:val="right" w:pos="9026" w:leader="dot"/>
            </w:tabs>
            <w:rPr/>
          </w:pPr>
          <w:hyperlink w:anchor="__RefHeading___Toc10083561_3381743652">
            <w:r>
              <w:rPr>
                <w:webHidden/>
                <w:rStyle w:val="IndexLink"/>
                <w:rtl w:val="true"/>
              </w:rPr>
              <w:t xml:space="preserve">الشاهد الثالث عشر </w:t>
            </w:r>
            <w:r>
              <w:rPr>
                <w:rStyle w:val="IndexLink"/>
                <w:rtl w:val="true"/>
              </w:rPr>
              <w:t>:</w:t>
              <w:tab/>
            </w:r>
            <w:r>
              <w:rPr>
                <w:rStyle w:val="IndexLink"/>
              </w:rPr>
              <w:t>93</w:t>
            </w:r>
          </w:hyperlink>
        </w:p>
        <w:p>
          <w:pPr>
            <w:pStyle w:val="Contents4"/>
            <w:tabs>
              <w:tab w:val="clear" w:pos="8176"/>
              <w:tab w:val="right" w:pos="9026" w:leader="dot"/>
            </w:tabs>
            <w:rPr/>
          </w:pPr>
          <w:hyperlink w:anchor="__RefHeading___Toc10083563_3381743652">
            <w:r>
              <w:rPr>
                <w:webHidden/>
                <w:rStyle w:val="IndexLink"/>
                <w:rtl w:val="true"/>
              </w:rPr>
              <w:t xml:space="preserve">الشاهد الرابع عشر </w:t>
            </w:r>
            <w:r>
              <w:rPr>
                <w:rStyle w:val="IndexLink"/>
                <w:rtl w:val="true"/>
              </w:rPr>
              <w:t>:</w:t>
              <w:tab/>
            </w:r>
            <w:r>
              <w:rPr>
                <w:rStyle w:val="IndexLink"/>
              </w:rPr>
              <w:t>93</w:t>
            </w:r>
          </w:hyperlink>
        </w:p>
        <w:p>
          <w:pPr>
            <w:pStyle w:val="Contents4"/>
            <w:tabs>
              <w:tab w:val="clear" w:pos="8176"/>
              <w:tab w:val="right" w:pos="9026" w:leader="dot"/>
            </w:tabs>
            <w:rPr/>
          </w:pPr>
          <w:hyperlink w:anchor="__RefHeading___Toc10083565_3381743652">
            <w:r>
              <w:rPr>
                <w:webHidden/>
                <w:rStyle w:val="IndexLink"/>
                <w:rtl w:val="true"/>
              </w:rPr>
              <w:t xml:space="preserve">الشاهد الخامس عشر </w:t>
            </w:r>
            <w:r>
              <w:rPr>
                <w:rStyle w:val="IndexLink"/>
                <w:rtl w:val="true"/>
              </w:rPr>
              <w:t>:</w:t>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06_196249"/>
      <w:bookmarkStart w:id="1" w:name="pg20506_196249"/>
      <w:bookmarkEnd w:id="1"/>
    </w:p>
    <w:p>
      <w:pPr>
        <w:pStyle w:val="Heading2"/>
        <w:numPr>
          <w:ilvl w:val="1"/>
          <w:numId w:val="1"/>
        </w:numPr>
        <w:rPr/>
      </w:pPr>
      <w:bookmarkStart w:id="2" w:name="pg20506_196249"/>
      <w:bookmarkStart w:id="3" w:name="__RefHeading___Toc1008346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دوم، ق</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8347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06_196253"/>
      <w:bookmarkStart w:id="8" w:name="pg20506_196253"/>
      <w:bookmarkEnd w:id="8"/>
    </w:p>
    <w:p>
      <w:pPr>
        <w:pStyle w:val="Heading2"/>
        <w:numPr>
          <w:ilvl w:val="1"/>
          <w:numId w:val="1"/>
        </w:numPr>
        <w:rPr/>
      </w:pPr>
      <w:bookmarkStart w:id="9" w:name="pg20506_196253"/>
      <w:bookmarkStart w:id="10" w:name="__RefHeading___Toc10083473_3381743652"/>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 xml:space="preserve">إلی سبط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سید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الفتی المتحدث بشجاعة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القائد العسکری والمدبر السیاسی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وریث النبی والوصی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الابن البکر لسیدة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الحسن ابن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أقدم هذا المجهود راجیاً منک یاسیدی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06_196255"/>
      <w:bookmarkStart w:id="13" w:name="pg20506_196255"/>
      <w:bookmarkEnd w:id="13"/>
    </w:p>
    <w:p>
      <w:pPr>
        <w:pStyle w:val="Heading2"/>
        <w:numPr>
          <w:ilvl w:val="1"/>
          <w:numId w:val="1"/>
        </w:numPr>
        <w:rPr/>
      </w:pPr>
      <w:bookmarkStart w:id="14" w:name="pg20506_196255"/>
      <w:bookmarkStart w:id="15" w:name="__RefHeading___Toc10083475_3381743652"/>
      <w:bookmarkStart w:id="16" w:name="_Toc4"/>
      <w:bookmarkEnd w:id="1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وصلی الله علی محمد وآله الطیبین الطاهرین واللعنة الدائمة علی أعدائهم من الأولین والآخرین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الکتاب هو عبارة عن مجموعة بحوث ألقاها سماحة الأستاذ آیة الله المحقق الشیخ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جوار المرقد الطاهر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وقد ألقیت علی مجموعة من فضلاء الحوزة العلمیة فی النجف الأشرف بمناسبة الذکری السنویة لاستشهاد السبط الأکبر 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وقد بین سماحته بعض الحقائق الغامضة حول 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ومعاهدته مع معاویة بشکل تحلیلی رائع وعن دراسة دقیقة کما سیجدها القارئ اللبیب، وقد أوضح حقیقیة الانحراف عن آل محمد صلوات الله علیهم وبالذات عن القائد الشجاع والمدبر السیاسی العظیم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کما یتصور البعض من أنه سلم الخلافة لمعاویة والعیاذ بالله بل أنه علی قصر عهده فی خلافته 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أطول الخلفاء باعاً فی الإدارة </w:t>
      </w:r>
    </w:p>
    <w:p>
      <w:pPr>
        <w:pStyle w:val="BookText"/>
        <w:rPr/>
      </w:pPr>
      <w:r>
        <w:rPr>
          <w:rFonts w:ascii="IRNazanin" w:hAnsi="IRNazanin" w:eastAsia="IRNazanin"/>
          <w:color w:val="111111"/>
          <w:sz w:val="28"/>
          <w:sz w:val="28"/>
          <w:szCs w:val="28"/>
          <w:rtl w:val="true"/>
          <w:lang w:bidi="fa-IR"/>
        </w:rPr>
        <w:t xml:space="preserve">السیاسیة ، وهو الرجل القائد الذی بلغ من دقته فی تصریف الأمور، وسموه فی علاج المشکلات ، أنه أستغل معاویة أعنف ما یکون فی موقفه منه حذراً وانتباها وأستعداداً للحبائل والغوائل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یضر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تظلمه الأذهان البلیدة ثم ینصفه التمییز ، وإن لهذا الإمام من مواقفه ومن مواهبه ومن عمقه ومن أهدافه ما یضعه بالمکان الاسنی من صفوة العظماء الخالدین، وفاتهم أن ینظروا إلیه کألمع سیاسی یدرس نفسیات خصومه ونوازع مجتمعه وعوامل زمنه ، فیضع الخطط ویقرر النتائج ویحفظ بخططه مستقبل أمة بکاملها ، ویحفر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بنتائجه قبور خصومه قبراً قبراً ، ثم موت ولا یرضی أن یهرق فی أمره محجمة دم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هذا سوف تجده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طیات هذا الکتاب وأخیراً نسأل من العلی العظیم أن یحفظ لنا شیخنا الأستاذ وأن لا یحرمنا من بحوثه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 دعوانا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إبراهیم حسین البغدادی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7" w:name="pg20506_196257"/>
    </w:p>
    <w:p>
      <w:pPr>
        <w:pStyle w:val="Heading2"/>
        <w:numPr>
          <w:ilvl w:val="1"/>
          <w:numId w:val="1"/>
        </w:numPr>
        <w:rPr/>
      </w:pPr>
      <w:bookmarkStart w:id="18" w:name="__RefHeading___Toc10083477_3381743652"/>
      <w:bookmarkStart w:id="19" w:name="_Toc5"/>
      <w:bookmarkEnd w:id="17"/>
      <w:bookmarkEnd w:id="18"/>
      <w:r>
        <w:rPr>
          <w:rtl w:val="true"/>
        </w:rPr>
        <w:t>الفصل الأول</w:t>
      </w:r>
      <w:r>
        <w:rPr>
          <w:rtl w:val="true"/>
        </w:rPr>
        <w:t>:</w:t>
      </w:r>
      <w:r>
        <w:rPr>
          <w:rtl w:val="true"/>
        </w:rPr>
        <w:t>تعظیم أهل البیت</w:t>
      </w:r>
      <w:r>
        <w:rPr>
          <w:rtl w:val="true"/>
        </w:rPr>
        <w:t>(</w:t>
      </w:r>
      <w:r>
        <w:rPr>
          <w:rtl w:val="true"/>
        </w:rPr>
        <w:t>علیهم السلام</w:t>
      </w:r>
      <w:r>
        <w:rPr>
          <w:rtl w:val="true"/>
        </w:rPr>
        <w:t xml:space="preserve">) </w:t>
      </w:r>
      <w:r>
        <w:rPr>
          <w:rtl w:val="true"/>
        </w:rPr>
        <w:t>وفلسفته</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083479_3381743652"/>
      <w:bookmarkStart w:id="21" w:name="_Toc6"/>
      <w:bookmarkEnd w:id="20"/>
      <w:r>
        <w:rPr>
          <w:rtl w:val="true"/>
        </w:rPr>
        <w:t>اشارة</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506_196259"/>
      <w:bookmarkStart w:id="23" w:name="pg20506_196259"/>
      <w:bookmarkEnd w:id="23"/>
    </w:p>
    <w:p>
      <w:pPr>
        <w:pStyle w:val="Heading3"/>
        <w:numPr>
          <w:ilvl w:val="2"/>
          <w:numId w:val="1"/>
        </w:numPr>
        <w:rPr/>
      </w:pPr>
      <w:bookmarkStart w:id="24" w:name="pg20506_196259"/>
      <w:bookmarkStart w:id="25" w:name="__RefHeading___Toc10083481_3381743652"/>
      <w:bookmarkStart w:id="26" w:name="_Toc7"/>
      <w:bookmarkEnd w:id="24"/>
      <w:bookmarkEnd w:id="25"/>
      <w:r>
        <w:rPr>
          <w:rtl w:val="true"/>
        </w:rPr>
        <w:t xml:space="preserve">تعظیم أهل البیت </w:t>
      </w:r>
      <w:r>
        <w:rPr>
          <w:rtl w:val="true"/>
        </w:rPr>
        <w:t>(</w:t>
      </w:r>
      <w:r>
        <w:rPr>
          <w:rtl w:val="true"/>
        </w:rPr>
        <w:t>علیهم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إن تعظیم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تثار حوله تساؤلات عدیدة لاسیما من الفرقة المعروفة، فأن بعض شذاذ الأمة ، وهم السلفیة الوهابیة، و ربما من بعض الأوساط الداخلیة، تحت شعار أن التعظیم لمفردات بشریة أیاً کان هذا التعظیم ، وفی أی صورة ، هو نوع من الحالة الصنمیة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المغالاة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وخیرُ حدیثٍ القرآن الکریم الذی یستمد منه المسلم و المؤمن مشروعیة أعماله، فبنظرة سریعة للقرآن الکریم ، هل أن فی القرآن الکریم مشروعیة لتعظیم بنی البشر أم لا ؟ إن الکثیر من الآیات تشیر بصوت خفاق إلی مشروعیة هذا العمل ، بل بلزومه وضرورته، وأنه علی حد أن کل أعمال الإنسان بما فیها عقائده مرتهنة بهذا العمل، فأن الآیات الکریمة تبالغ فی خطورته إلی هذا الحد ، ولا تجعله مشروعاً فقط، بل تبالغ فی أهمیته إلی أن تجعل نجاة الإنسان و مصیر عطائه مرتهن بهذا الفعل ، و بعد ذلک سنتطرق إلی بُعد و فلسفة هذا الفعل و الإلزام به فی القرآن الکریم ، و هو بدوره ، أی هذا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فلسفة هذا الفعل أو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علی هذا الفعل </w:t>
      </w:r>
      <w:r>
        <w:rPr>
          <w:rFonts w:eastAsia="IRNazanin" w:cs="IRNazanin"/>
          <w:color w:val="111111"/>
          <w:sz w:val="28"/>
          <w:szCs w:val="28"/>
          <w:rtl w:val="true"/>
          <w:lang w:bidi="fa-IR"/>
        </w:rPr>
        <w:t xml:space="preserve">. </w:t>
      </w:r>
      <w:bookmarkStart w:id="27" w:name="pg20506_196260"/>
    </w:p>
    <w:p>
      <w:pPr>
        <w:pStyle w:val="Heading3"/>
        <w:numPr>
          <w:ilvl w:val="2"/>
          <w:numId w:val="1"/>
        </w:numPr>
        <w:rPr/>
      </w:pPr>
      <w:bookmarkStart w:id="28" w:name="__RefHeading___Toc10083483_3381743652"/>
      <w:bookmarkStart w:id="29" w:name="_Toc8"/>
      <w:bookmarkEnd w:id="27"/>
      <w:bookmarkEnd w:id="28"/>
      <w:r>
        <w:rPr>
          <w:rtl w:val="true"/>
        </w:rPr>
        <w:t xml:space="preserve">تعظیم أولیاء الله </w:t>
      </w:r>
      <w:r>
        <w:rPr>
          <w:rtl w:val="true"/>
        </w:rPr>
        <w:t>:</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الشبهة التی تثار هی أن التعظیم لا یسوغ لغیر الله تعالی، فإن أی مظهر من مظاهر التعظیم لا یسوغ لغیر الله تعالی، و أن أی تعظیم و تبجیل و إکبار، هو نوع من التألیه للطرف الآخر من بنی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طبعاً قد تصدی للرد علیه الکثیر من محققی الإمامیة والمذاهب الإسلامیة لأن التعظیم والتبجیل والإکبار یعتمد علی درجة الکبر والعظمة التی للطرف الآخر فتؤدیها أنت، الإکبار والتعظیم للطرف الآخر یحدد الدرجة التی تولیها أنت للطرف الآخر،وبادئ نبتدأ بأمثلة فی القرآن الکریم وموارد فی غیر النبی صلی الله علیه وآله وعترته، فالقرآن الکریم یخاطب الإنسان تجاه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 وَ قُلْ رَبِّ ارْحَمْهُما کَما رَبَّیانِی صَغِیراً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التذلل للوالدین ، هذا ما أمر به الله عز و جل ، وواضح من التذلل أن فیه نوع من تعظیم إرضاء للوالدین، ولاشک أن هذا لیس تألیهاً للوالدین، بل علی العکس هو طاعة لرب العالمین وهذا ما أمر به القرآن الکریم، إلا أن القرآن الکریم یبین أن داعی هذا التذلل هو الرحمة للوالدین ولیس التألیه، ودرجة التعظیم و الإکبار التی یولیها الإنسان للطرف الآخر هی فی الواقع مدللة علی المعنی الذی یدل علیه الإکبار والتعظیم، ولیس کل تعظیم مصداقاً للتألیه أو الصنمیة،وَ اخْفِضْ لَهُما جَناحَ الذُّلِّ أی کن ذلیلاً وکلما ازددتَ ذلاً أمام والدیک، </w:t>
      </w:r>
    </w:p>
    <w:p>
      <w:pPr>
        <w:pStyle w:val="BookText"/>
        <w:rPr/>
      </w:pPr>
      <w:r>
        <w:rPr>
          <w:rFonts w:ascii="IRNazanin" w:hAnsi="IRNazanin" w:eastAsia="IRNazanin"/>
          <w:color w:val="111111"/>
          <w:sz w:val="28"/>
          <w:sz w:val="28"/>
          <w:szCs w:val="28"/>
          <w:rtl w:val="true"/>
          <w:lang w:bidi="fa-IR"/>
        </w:rPr>
        <w:t xml:space="preserve">إندرج تحت ما یأمر به القرآن، بلغ هذا الذل ما بلغ ، شریطة أن یکون منطلقاً من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للوالدین ، العطف ، صلة الرحم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الإمامیة نجعل المخاطَب لنا من یفقه المعانی، أما من لا یفقه المعانی فحسابه مع وَ مَنْ کانَ فِی هذِهِ أَعْمی فَهُوَ فِی الْآخِرَةِ أَعْمی وَ أَضَلُّ سَبِیلاً، فهذا التذلل والتعظیم لیس فی أصل ماهیته وذاته الصنمیة ، وإلا لکان هذا التعظیم صنمیة للوالدین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لان الأمر هنا یوافق الحسن العقلی ویوافق الندب الشرعی، والأمر الشرعی یتلاءم مع ذلک ،وَ اخْفِضْ لَهُما جَناحَ الذُّلِّ مِنَ الرَّحْمَةِ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نشاهد القرآن الکریم یسطر لنا أمثلة عدیدة، من قبیل سجود الملائکة دون إبلیس لآدم ، ویشیر القرآن الکریم فی سبع سورٍ قرآنیة إلی هذه الواقعة، التی هی ملحمة فی المعرفة الکونیة، المعرفة البشریة ، المعرفة الدینیة ، هذا الإسجاد أیاً کان معناه ، أنه سجود لله و جعل آدم قبلة، أو أنه سجود لآدم بأمر الله ، أو أنه خضوع و تذلل لآدم، أو أنه انقیاد، بأی معنی من المعانی التی ذکرها المفسرون من الفریقین فإنه فیه تعظیم لآدم ، و حاشا للباری العزیز عز أسمه أن یشرک أحداً فی کبریائه، فکیف یأمر بهذا 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والأعظم من ذلک أن الباری تعالی یجعل مصیر إبلیس وعقیدته فی إمتثال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إبلیس یقر بوجود الله ولا زال یقر بذلک، ویؤمن بالیوم الآخر قالَ رَبِّ فَأَنْظِرْنِی إِلی یَوْمِ یُبْعَثُونَ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بل یؤمن حتی بتفضیل آدم ونبوته، والکثیر من الأمور من أصول الاعتقادات یؤمن بها ، لکنه قد عصی فی هذا الأمر، وهو تولی ولی الله بنحو التعظیم، حتی أنه 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أبلیس </w:t>
      </w:r>
    </w:p>
    <w:p>
      <w:pPr>
        <w:pStyle w:val="BookText"/>
        <w:rPr/>
      </w:pPr>
      <w:r>
        <w:rPr>
          <w:rFonts w:ascii="IRNazanin" w:hAnsi="IRNazanin" w:eastAsia="IRNazanin"/>
          <w:color w:val="111111"/>
          <w:sz w:val="28"/>
          <w:sz w:val="28"/>
          <w:szCs w:val="28"/>
          <w:rtl w:val="true"/>
          <w:lang w:bidi="fa-IR"/>
        </w:rPr>
        <w:t>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وعزتک إن أعفیتنی من السجود لآدم لأعبدنک عبادة ما عبدک أحد قط مثلها،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أن أطاع من حیث أرید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یدلل علی أن منطلق إبلیس من عدم تعظیم آدم ، لیس عقیدة توحید، ولکنها عقیدة شرکیة، وهی تطابق ما ینادی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علی هذا المقیاس ویجب أن یجعلوه رائداً من رواد هذا المذهب الجدید ؛ لأن إبلیس أراد أن یصحح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التعظیم لغیرک شرکٌ، والتوحید أن لا یعظم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صورة المنطق التی یدعوا إلیه هؤلاء، فإبلیس لیس عضواً عادیاً بل یجب أن یکون رائداً ، لأنه نظّر إلی هذا المطلب بشکل جید جداً، فأبی أن یعظم غیر الله، کی لا تکون صنمیة ، بینما الباری تعالی یقول بأن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إبلیس لیس العقیدة التوحیدیة، بل الناحیة الشرکیة والناحیة الصنمیة لأنانیة ذاته، بل هو استکبار نفس النفس، و إلا فتذلله لله عز و جل، یقتضی أن یعظم من عظمه الله عز و جل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موطن آخر من المواطن التی ینادی القرآن بها بأفصح قول بأن أولیاء الله ، خلفاء الله، الحجج العظام یُعظمون، و هذا التعظیم لیس تألیهاً، بل هو عین التوحید، عین نفی صنمیة أنانیة الذات، عین نفی فرعونیة الذات، دکدکة فرعونیة واستکبار الذات، بأن یعظم الإنسان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الذی لا یعظم، ذکره الله عبره العالمین، للجن والإنس والملائکة، وللأصناف العدیدة من المخلوقات ، ذکر ما وقع من إبلیس، وأن الذی یستکبر عن تعظیم ولی من أولیاء الله الذین لهم منصة خاصة فی الحجیة، لیست دواعیه فی الواقع التوحید أو الذوبان فی توحید الله، بل </w:t>
      </w:r>
    </w:p>
    <w:p>
      <w:pPr>
        <w:pStyle w:val="BookText"/>
        <w:rPr/>
      </w:pPr>
      <w:r>
        <w:rPr>
          <w:rFonts w:ascii="IRNazanin" w:hAnsi="IRNazanin" w:eastAsia="IRNazanin"/>
          <w:color w:val="111111"/>
          <w:sz w:val="28"/>
          <w:sz w:val="28"/>
          <w:szCs w:val="28"/>
          <w:rtl w:val="true"/>
          <w:lang w:bidi="fa-IR"/>
        </w:rPr>
        <w:t xml:space="preserve">علی العکس، هو واقع فی جب الکفر ، و جب الأنانیة و الاستکبار ، و أما الذی یتذلل لأولیاء الله ذوی المقامات الخاصة ، فذلک عین التوحید وعین التواضع وعین الذوبان فی ذات الله، وسیأتی و یمر بنا فلسفة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المواطن الأخری التی یذکرها لنا القرآن الکریم فی تعظیم حجج الله و أصفیاءه ما تطالعنا به سورة الحجرات ، حیث یشیر إلیها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الصحیفة السجادیة فی دعاءه فی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فرضت علینا تعزیزه وتوقیره وأمرتنا أن لا ترفع الأصوات علی صوته ، وأن تکون کلها مخفوضة دون هیبته، فلا یجهر علیه عند مناجاته ونلقاه بأخمدها عند محاورته ونکف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الألسن لدی مسألته إعظاماً منک لحرمة نبوته وإجلالاً لقدر رسالته وتمکیناً فی اثناء الصدور لمحبته وتوکیداً بین حواشی القلوب لمدته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فیبین ما فی سورة الحجرات کیف أن هناک هالة من التعظیم رسمها القرآن الکریم للنبی صلی الله علیه وآله، و یشرحها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الدعاء من الصحیفة السجادیة، فی ذکر الصلوات المبسوطة علی النبی صلی الله علیه وآله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الروایات فی ذیل هذه الآیات ، لا فی التفاسیر إنما روایة ینقلها مالک بن أنس صاحب الموطأ عن جعفر بن محمد أنه کان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 مرة وأصفر أخری حتی ینکره من کان یعرفه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بتبجیل وتعظیم خاص، وفی روایاتنا ورد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تأخذه حالة القشعریرة والخشیة إذا ذکر النبی صلی الله علیه وآله،وکان یکرر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المجالس حتی </w:t>
      </w:r>
    </w:p>
    <w:p>
      <w:pPr>
        <w:pStyle w:val="BookText"/>
        <w:rPr/>
      </w:pPr>
      <w:r>
        <w:rPr>
          <w:rFonts w:ascii="IRNazanin" w:hAnsi="IRNazanin" w:eastAsia="IRNazanin"/>
          <w:color w:val="111111"/>
          <w:sz w:val="28"/>
          <w:sz w:val="28"/>
          <w:szCs w:val="28"/>
          <w:rtl w:val="true"/>
          <w:lang w:bidi="fa-IR"/>
        </w:rPr>
        <w:t>ینحنی ، تعظیماً لاسم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الکلینی بسند معتبر عن أبی هارون مولی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جلیساً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ففقدنی أیاماً ثم إنی جئت إلیه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منذ أیام یا ابا 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غلام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فیه فما سمیته؟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بخدهِ نحو الأرض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حتی کاد یلصق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وبولدی وبأهلی وبأبوی وبأهل الأرض کلهم جمیعاً الفداءُ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تسبهُ ولا تضربه ولا تُسیء إلیه، واعلم أنهُ لیس فی الأرض دار فیها اسمُ محمد ، إلا وهی تقدس کل یوم،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عققت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رانی حیث أمسکت ظن أنی لم أفعل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 ادْنُ منی فو الله ما علمت ما قال له إلا أنی ظننت أنهُ قد أمر لی بشیء فذهبتُ لاقوم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یا أبا هارون فجاءنی مصادف بثلاثة دنانیر، فوضعها فی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هارون اذهب فاشتر کبشین واستسمِنْهُمَا واذبحهما وکل وأطعمْ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تعالی یا أَیُّهَا الَّذِینَ آمَنُوا لا تُقَدِّمُوا بَیْنَ یَدَیِ اللّهِ وَ رَسُولِهِ وَ اتَّقُوا اللّهَ إِنَّ اللّهَ سَمِیعٌ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فهذه الآیة تنفی مطلقاً أن یبادر أحد من المسلمین السبق علی النبی صلی الله علیه وآله فی حفظٍ أو فی تصرفٍ أو إنفاذٍ، و لهذا نری الآیة الکریمة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والمتقی لا یتقدم بین یدی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حین یروون فی الثانی أنه فی مواطن عدیدة نازع النبی فی أمور، وأدلی برأی أو بحکم أو بموقف قبال النبی أو أسبق علی النبی صلی الله علیه وآله، وبحسب هذه الآیة فإن مافعله لیس بفضیلة و إنما هو عصیان ومعصیة، وَ اتَّقُوا اللّهَ یعنی لم یکن هناک تقوی،یا أَیُّهَا الَّذِینَ آمَنُوا لا تُقَدِّمُوا بَیْنَ یَدَیِ اللّهِ </w:t>
      </w:r>
    </w:p>
    <w:p>
      <w:pPr>
        <w:pStyle w:val="BookText"/>
        <w:rPr/>
      </w:pPr>
      <w:r>
        <w:rPr>
          <w:rFonts w:ascii="IRNazanin" w:hAnsi="IRNazanin" w:eastAsia="IRNazanin"/>
          <w:color w:val="111111"/>
          <w:sz w:val="28"/>
          <w:sz w:val="28"/>
          <w:szCs w:val="28"/>
          <w:rtl w:val="true"/>
          <w:lang w:bidi="fa-IR"/>
        </w:rPr>
        <w:t xml:space="preserve">وَ رَسُولِهِ أی یجب فی مقتضی طاعتکم لله 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و تمام التبعیة، الانقیاد و کل الانقیاد، و أن لا یصدر منکم فی أی مورد من الموارد نوع من السبق علی النبی صلی الله علیه وآله، وهذا طبعاً نوع من إعطاء المحوریة والمرکزیة للنبی صلی الله علیه وآله، فی کل الأمور وعلی کل الأصعدة ، ومن دون تقیید فی هذه الآیة ، و هذا مما یدلل علی عصمة النبی صلی الله علیه وآله فی کل الحقول و الموارد و لیس فقط فی مورد التبلیغ ، بل هی أخص بالتدبیر أکثر ، و منصرفة إلی موارد التدبیر أکثر من انصرافها إلی موارد التبلیغ ، لا تُقَدِّمُوا بَیْنَ یَدَیِ إقدام علی الخطوات التدبیریة ، وهذا یدلل علی عصمة النبی صلی الله علیه وآله فی کل هذه الموارد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السورة تتابع یا أَیُّهَا الَّذِینَ آمَنُوا لا تَرْفَعُوا أَصْواتَکُمْ فَوْقَ صَوْتِ النَّبِیِّ وَ لا تَجْهَرُوا لَهُ بِالْقَوْلِ کَجَهْرِ بَعْضِکُمْ لِبَعْضٍ أَنْ تَحْبَطَ أَعْمالُکُمْ وَ أَنْتُمْ لا تَشْعُرُونَ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والآیة باتفاق المفسرین تقریباً نزلت فی الشیخین</w:t>
      </w:r>
      <w:r>
        <w:rPr>
          <w:rStyle w:val="FootnoteAnchor"/>
          <w:rtl w:val="true"/>
        </w:rPr>
        <w:footnoteReference w:id="9"/>
      </w:r>
      <w:r>
        <w:rPr>
          <w:rFonts w:ascii="Amiri" w:hAnsi="Amiri" w:eastAsia="Amiri" w:cs="Amiri"/>
          <w:color w:val="111111"/>
          <w:sz w:val="28"/>
          <w:sz w:val="28"/>
          <w:szCs w:val="28"/>
          <w:rtl w:val="true"/>
          <w:lang w:bidi="ar-SA"/>
        </w:rPr>
        <w:t>،حیث أنهما رفعا صوتهما فوق صوت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أَصْواتَکُمْ فَوْقَ صَوْتِ النَّبِیِّ وَ لا تَجْهَرُوا لَهُ بِالْقَوْلِ کَجَهْرِ بَعْضِکُمْ لِبَعْضٍ یعنی أن إخفاض الصوت عند الحدیث مع النبی صلی الله علیه وآله هو من الأدب القرآنی الملزم به، ولیس أدباً ندبیاً مستحبا أو سنة أخلاقیة ، بل هو أمر ملزم به ؛ لأن الآیة تحذر و توعد و تهدد بإحباط الأعمال، وهم یروون أنهما کادا أن یهلکا، لابد أن حبط الأعمال بما فیها العقیدة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یروی عن العلامة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تشرف وإذن له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منه، فکان یتثاقل تأدباً ، </w:t>
      </w:r>
    </w:p>
    <w:p>
      <w:pPr>
        <w:pStyle w:val="BookText"/>
        <w:rPr/>
      </w:pPr>
      <w:r>
        <w:rPr>
          <w:rFonts w:ascii="IRNazanin" w:hAnsi="IRNazanin" w:eastAsia="IRNazanin"/>
          <w:color w:val="111111"/>
          <w:sz w:val="28"/>
          <w:sz w:val="28"/>
          <w:szCs w:val="28"/>
          <w:rtl w:val="true"/>
          <w:lang w:bidi="fa-IR"/>
        </w:rPr>
        <w:t xml:space="preserve">ویعلل ذلک بخوفه أن فی ترک الأدب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یمکننا أن نعتبر الأدب وأن کان خارج منطقة العقیدة أو خارج منطقة</w:t>
      </w:r>
    </w:p>
    <w:p>
      <w:pPr>
        <w:pStyle w:val="BookText"/>
        <w:rPr/>
      </w:pPr>
      <w:r>
        <w:rPr>
          <w:rFonts w:ascii="IRNazanin" w:hAnsi="IRNazanin" w:eastAsia="IRNazanin"/>
          <w:color w:val="111111"/>
          <w:sz w:val="28"/>
          <w:sz w:val="28"/>
          <w:szCs w:val="28"/>
          <w:rtl w:val="true"/>
          <w:lang w:bidi="fa-IR"/>
        </w:rPr>
        <w:t>الأعمال الإلزامیة المکلف بها المسلم والمؤمن إلا أن بعض موارد الأدب لیس کذلک بل هو مرتبط بالعقیدة ومرتبط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فقد أفتی الفقهاء فی المذاهب الإسلامیة کلهم بأن الشاتم للنبی صلی الله علیه وآله یقتل، وکذا الذی لیس بدرجة الشاتم بل کان یستهزئ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بالدرجات التی یستصغر بها مقام النبی صلی الله علیه وآله یقتل، وأنه یُحکم علیه بالکفر، بل عند علماء الإمامیة الحال کذلک فی الأنبیاء و الرسل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فإذن هذا التعظیم والأجلال والتفخیم جذره قرآنی، وأن عدم مراعاة الأدب أو التعظیم أو الإکبار مع حجج الله وأصفیائه یوجب الخروج عن ربقة الإیمان والهلاک الأخروی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وتشیر الآیة أَنْ تَحْبَطَ أَعْمالُکُمْ وَ أَنْتُمْ لا تَشْعُرُونَ، إلی إحباط عموم الأعمال بما فیها العقائد، نتیجة تصرف بسوء الأدب فی مقام التعامل مع النبی صلی الله علیه وآله برفع الصوت، حتی لو لم یکن فی ذلک أصرار بشدة وتعمد، بل قلة فی المبالاة والتهاون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 الصوت أو الجهر بالصوت مع النبی صلی الله علیه وآله، هو مجرد فعل و خطوة محادثة مع النبی صلی الله علیه و آله، إن لم تراعِ فیها الأدب الخاص بالنبی صلی الله علیه وآله، فیسبب إحباط للأعمال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الشیخان أن یهلکا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أخروی، فلا تسلم العقیدة ، وهم یروون فی مواضع أخری أن الثانی قد جر ثوب النبی صلی الله علیه و آله، وإذا کان رفع الصوت یوجب إحباط الأعمال، فکیف إذا جر ثوب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موقف ثالث کما یروون أن الثانی فعل ما فعل ، فی صلح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الهالة من التفخیم والتعظیم التی یشیر إلیها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الآیة بحسب ظاهرها بیّن، یوجبها ویبنیها القرآن للنبی، للصوت درجة وللمحادثة کیفیة، یجب أن تکون بإکبار وتعظیم و تبجیل، مع أن الضرورة قائمة علی توحده تعالی بالکبریاء وهو رداء لا ینازعه فیه أحد من خلقه، مع ذلک الباری عز وجل یضفی جلال وعظمة خاصة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کبریاء الإلهیة، وإنما هو أکبار الرسالة وعظمة الرسالة یضفیها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سر کل ذلک ؟ وأی درجة ؟ من الأدب فی التعامل حتی فی الفعل الآنی المتصرم الخفیف، فضلاً عن تعامل السلوک و نمط العلاقة الدائمة مع النبی صلی الله علیه وآله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الهالة التی یرسمها القرآن الکریم للنبی صلی الله علیه وآله، لم یحظ بها الملوک أو السلاطین والجبابرة، ولم تقرر فی التحدث معهم، مع ان النبی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لی ولا تصنعوا لی مثل ما تصنع الأمم فی ملوکهم، مع ذلک یأمر القرآن بتعظیم وتبجیل النبی صلی الله علیه وآله، و إنما ذلک النهی من النبی صلی الله علیه وآله لکی لا یعبد المسلمون نبیهم کما عبد المسیحیون أو النصاری نبیهم،دفعاً لتوهم ضعاف العقول والنفوس ان هذا التعظیم والتفخیم المأمور به فی القرآن للنبی صلی الله علیه وآله هو تألیه له ومع الخوف من هذا المحذور فأن القرآن الکریم یأمر بمثل هذه الهالة من التعظیم للنبی صلی الله علیه وآله کما فی 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لِتُؤْمِنُوا بِاللّهِ وَ رَسُولِهِ وَ تُعَزِّرُوهُ وَ تُوَقِّرُوهُ وَ تُسَبِّحُوهُ بُکْرَةً وَ 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والتعزیر والتوقیر فی سیاق واحد مع التعظیم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یا أَیُّهَا الَّذِینَ آمَنُوا إِذا ناجَیْتُمُ الرَّسُولَ فَقَدِّمُوا بَیْنَ یَدَیْ نَجْواکُمْ صَدَقَةً ذلِکَ خَیْرٌ لَکُمْ وَ أَطْهَرُ فَإِنْ لَمْ تَجِدُوا فَإِنَّ اللّهَ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إِنَّ الَّذِینَ یَغُضُّونَ أَصْواتَهُمْ عِنْدَ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 الصوت، ومراعاة والتزام الأدب کله إکبار وتعظیم للنبی صلی الله علیه وآله،إِنَّ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التعظیم والتبجیل للنبی صلی الله علیه وآله، هو امتحان للقلب، یعنی قلب متقی ولیس عملاً متقیاً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أن یلتفت إلی أن هناک فرقاً بین التقوی فی العمل والتقوی فی القلب، فالتقوی فی القلب أشد صعوبة، و أحلک عقبةً من التقوی فی العمل؛ لأن الخواطر والجذبات والمیول والنزعات النفسیة ضبطها أصعب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یعتمد علی صورة العمل أنه ترک الحرام والإتیان بالواجب وما شابه ذلک،صورة الأعمال الجارحیة،أما التقوی فی القلب فهی أعظم درجة، ولا یقاس بتقوی الأعمال الجارحیة، وهنا القرآن الکریم یبین الارتباط بین الأدب والتعظیم والإکبار للنبی صلی الله علیه وآله، ومرتبة عالیة من التقوی، هو تقوی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التعظیم للنبی صلی اله علیه وآله جذره قرآنی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بین القرآن الکریم هذا التعظیم فی مواطن أخری فی أهل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سورة النور حیث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ففی الآیة خمسة موارد تشبیه،لا أربعة ولا ثلاثة ولا اثنین ،بل خمس موارد تشبیه، وإشارة إلی هذا العدد بأنه أصیل، ولم یجعل الخمسة فی سورة المباهلة مع أن موردها هم الخمسة من أهل الکساء النبوی، وکما فی آیة التطهیر نزولاً وبتطبیق من النبی صلی الله علیه وآله، ونزول الآیة فی أصحاب الکساء وعددهم خمسة، هنا فی سورة النور تشبیه خماسیوَ الْأَرْضِ مَثَلُ نُورِهِ کَمِشْکاةٍ فِیها مِصْباحٌ الْمِصْباحُ فِی زُجاجَةٍ الزُّجاجَةُ کَأَنَّها کَوْکَبٌ دُرِّیٌّ یُوقَدُ مِنْ شَجَرَةٍ مُبارَکَةٍ زَیْتُونَةٍ لا شَرْقِیَّةٍ وَ لا غَرْبِیَّةٍ یَکادُ زَیْتُها یُضِیءُ وَ لَوْ لَمْ تَمْسَسْهُ، أی خمسة أنوار مشکاة وزجاجة ومصباح وکوکب دری و شجرة ، وکل تشبیه له وجه شبه ، ثم بعد ذلک نُورٌ عَلی نُورٍ یعنی أن هناک أنواراً أخری تتعاقب غیر الخمسة الأصلیة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تتابع الآیات هذا النور فی أصوله الخمسة وتعاقب الأنوار وأنها خلقة نوریة لبعض المخلوقات بصفة بدنیة، وبصفة روحیة، والخلقة النوریة، هذه النشأة من الخلقة غیر خلقة الروح، وغیر خلقة البدن هذه الأنوار فیفِی بُیُوتٍ أَذِنَ اللّهُ أَنْ تُرْفَعَ وَ یُذْکَرَ فِیهَا اسْمُهُ یُسَبِّحُ لَهُ فِیها بِالْغُدُوِّ وَ الْآصالِ بعد ذلک تتابع الآیات رِجالٌ لا تُلْهِیهِمْ تِجارَةٌ وَ لا بَیْعٌ عَنْ ذِکْرِ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فلفظة رجال هنا تابعة فی الترکیب الأدبی النحوی للجمل أو معطوفة علی ماذا؟ المبتدأ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وأخبار بعده فی سرد الآیات ، إلی أن تصل الآیة إلی </w:t>
      </w:r>
    </w:p>
    <w:p>
      <w:pPr>
        <w:pStyle w:val="BookText"/>
        <w:rPr/>
      </w:pPr>
      <w:r>
        <w:rPr>
          <w:rFonts w:ascii="Amiri" w:hAnsi="Amiri" w:eastAsia="Amiri" w:cs="Amiri"/>
          <w:color w:val="111111"/>
          <w:sz w:val="28"/>
          <w:sz w:val="28"/>
          <w:szCs w:val="28"/>
          <w:rtl w:val="true"/>
          <w:lang w:bidi="ar-SA"/>
        </w:rPr>
        <w:t xml:space="preserve">هذا الخبر فِی بُیُوتٍ هذه محطة من المحطات ، بعد ذلک یأتی الخبر الأخیر رِجالٌ یعنی هذه البیوت 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قتادة إن الله عزّ وجلّ خلق خلقاً من خلقه فجعلهم حججاً علی خلقه فهم أوتاد فی أرضه، قوام بأمره ، نجباء فی علمه ، اصطفاهم قبل خلقه ، أظلةً عن یمین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قتادة طویلاً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 والله لقد جلست بین یدی الفقهاء وقدام ابن عباس فما اضطرب قلبی قدام أحد منهم ما اضطرب قدامک ،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أتدری أین أنت ؟ أنت بین یدی فِی بُیُوتٍ أَذِنَ اللّهُ أَنْ تُرْفَعَ وَ یُذْکَرَ فِیهَا اسْمُهُ یُسَبِّحُ لَهُ فِیها بِالْغُدُوِّ وَ الْآصالِ رِجالٌ لا تُلْهِیهِمْ تِجارَةٌ وَ لا بَیْعٌ عَنْ ذِکْرِ اللّهِ وَ إِقامِ الصَّلاةِ وَ إِیتاءِ الزَّکاةِ فأنت ثم ونحن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جعلنی الله فداک ما هی بیوت حجارة ولا طین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البیوت بنص القرآن الکریم رِجالٌ ، ولا یعنی بالبیوت بیوت الطین، إذاً فی هذه الأمة خمس أصول من البشر، ثم تتعاقب منهم أنوار أخری، هذه الأنوار موجودة فی أنفس بشریة رِجالٌ لا تُلْهِیهِمْ تِجارَةٌ وَ لا بَیْعٌ عَنْ ذِکْرِ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هذه الآیة فیها شواهد عدیدة ، تشابه العدید من آیة التطهیر وآیات أخری، قد أشار إلیها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بنحو التأویل، بل أشاروا إلی نفس مواطن القرائن الدلالیة فی نفس منصة الظاهر، وللأسف أن تقرأ الروایات بشکل سریع ومجمل، وتحسب أن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تعبد تأویلی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ولاشک 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لکن الکلام فی أن أکثر مفاد الروایات وإن لم یکن جلها، إشارة إلی مواطن دلالة فی نفس منصة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القرآن الکریم أیضاً یعظم و یبجل هؤلاء الرجال، هؤلاء المطهرون، ولاریب أن النبی صلی الله علیه وآله أحد الخمسة وبالتالی عترته التی یجلها القرآن الکریم فی مواطن أخری، کآیة التطهیر وآیة المباهلة وغیرهما ویخاطبنا بأن فی هذه الأمة رِجالٌ 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یجب أن یعظمون، یمجدون، یجللون 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معظمة، مبجلة، وهذا نص آخر من القرآن، لا یقتصر علی النبی صلی الله علیه وآله ، إذ یُرینا هذه الوظیفة والإلزام تجاه عترة النبی صلی الله علیه وآله، وهی مواطن عدیدة لسنا الآن فی صدد استقصائها، إنما مجرد استعراض نبذة موجودة فی القرآن الکریم، نوع من الهالة التعظیمیة والتعظیم و الإکبار و الإجلال للنبی 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سر هذا ؟ </w:t>
      </w:r>
      <w:r>
        <w:rPr>
          <w:rFonts w:eastAsia="IRNazanin" w:cs="IRNazanin"/>
          <w:color w:val="111111"/>
          <w:sz w:val="28"/>
          <w:szCs w:val="28"/>
          <w:rtl w:val="true"/>
          <w:lang w:bidi="fa-IR"/>
        </w:rPr>
        <w:t xml:space="preserve">! . </w:t>
      </w:r>
      <w:bookmarkStart w:id="30" w:name="pg20506_196272"/>
    </w:p>
    <w:p>
      <w:pPr>
        <w:pStyle w:val="Heading3"/>
        <w:numPr>
          <w:ilvl w:val="2"/>
          <w:numId w:val="1"/>
        </w:numPr>
        <w:rPr/>
      </w:pPr>
      <w:bookmarkStart w:id="31" w:name="__RefHeading___Toc10083485_3381743652"/>
      <w:bookmarkStart w:id="32" w:name="_Toc9"/>
      <w:bookmarkEnd w:id="30"/>
      <w:bookmarkEnd w:id="31"/>
      <w:r>
        <w:rPr>
          <w:rtl w:val="true"/>
        </w:rPr>
        <w:t xml:space="preserve">فلسفة تعظیم أولیاء الله </w:t>
      </w:r>
      <w:r>
        <w:rPr>
          <w:rtl w:val="true"/>
        </w:rPr>
        <w:t>:</w:t>
      </w:r>
      <w:bookmarkEnd w:id="32"/>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 هذا التعظیم و الأدب ؟ الذی لیس تألیهاً أو ألوهیة ، و یصب فی التوحید و التواضع لله والإنشداد إلی مسیرة الله وصراط الله، یذکر علماء الحکمة والأخلاق وأهل المعنی وما شابه ذلک من العلوم التی تبحث حول المعارف،أن هیئات الأدب تنطوی علی معانٍ إعتقادیة ویثمر ظاهرة سلوکیة، وبعبارة أخری أن هناک ثلاث طبقات أو حلقات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رؤیة إعتقادیة سواء توحیدیة أو غیر توحیدیة أو مادیة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حلقة ثانیة و هی الصفات النفسیة أو الأفعال النفسیة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حلقة ثالثة و هی الأفعال العضویة البدنیة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الحلقات الثلاث مع تسلسلها وانتظامها،هی المعادلة، مع تسلسل الترتیب، کلٌ من علماء القانون، علماء الحقوق، علماء الفلسفات الإنسانیة، علماء الأخلاق، وعلوم إنسانیة عدیدة تبحث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سواءاً فی الوضعیة البشریة أو المرتبطة بالدینیة، وهذه المعادلة مبرهنة فی عدة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ظاهرة أدبیة عند الإنسان تعکس عن تحصیل إعتقادی أو معنی إعتقادی یبنی علیه الإنسان، وکذلک فی کل سلوک عملی، من باب المثال، هناک روایة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لشاب مرهق فی الذنوب سخی أحب إلی الله من شیخ عابد بخیل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w:t>
      </w:r>
    </w:p>
    <w:p>
      <w:pPr>
        <w:pStyle w:val="BookText"/>
        <w:rPr/>
      </w:pPr>
      <w:r>
        <w:rPr>
          <w:rFonts w:ascii="IRNazanin" w:hAnsi="IRNazanin" w:eastAsia="IRNazanin"/>
          <w:color w:val="111111"/>
          <w:sz w:val="28"/>
          <w:sz w:val="28"/>
          <w:szCs w:val="28"/>
          <w:rtl w:val="true"/>
          <w:lang w:bidi="fa-IR"/>
        </w:rPr>
        <w:t xml:space="preserve">علماء الأخلاق فی معنی هذه الروایة أن هذا السخی الشاب وإن کان قد أرتکب المعاصی، لکنه فی باطن إعتقاده یؤمن بأن هناک قدرة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سیبها عمیم، وفیضه دعیم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یؤمن بالله عزو جل، بإیمان فطری، قلبی، عیانی، یعنی فطرته مجبولة علی الأرتباط بالله، من ثم هو أحب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الفضائل الأخلاقیة تنم عن وجوه عدیدة من التوحید، والرذائل الأخلاقیة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 عن وجوه عدیدة من الکفر أو الشرک ، وهذا الأدب والتعظیم والإجلال ینم عن مطلب إعتقادی، إن کان الإنسان یعتقد بهذه الکرامة والحبوة ، والمقام الذی أعطاه الله عز وجل لحججه، فمن الواضح أنه یجب علیه أن ینکسر أمام هذا المقام، بما أن الحجة لله تعالی علی مقامٍ عالی محبوب قضاه الله، ومن قبل الله، فهو إذاً عین الخضوع والتسلیم للتوحید، ولا یصب فی الشرک أو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الأدب فلسفته نفس الأعتقاد برسالة الرسول صلی الله علیه وآله،أو بإمامة الإمام أو بعصمة الإمام وطهارته، وبمقامه وقدسیته، إذن فالقدسیة لیست صنمیة أو تألیهاً أو شرکاً، بل علی العکس هی عین التواضع والطوعانیة للتوحید؛ لأنها لله وللرسالة ولا تکفر بفعل الله، لأن الرسالة وهی حاکمیة الله تعالی موطن من مواطن التوحید؛ وبالتالی فأنک تطیع الله وتؤمن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تعظیم من أعظمه الله هو من تعظیم الله عز و جل ، وهذا عین التوحید وعین الذوبان فی التوحید وعین الشفافیة وعین الإنصراف لصراط الله ولوجهه الکریم ، و هذا فی نفسه بهذا الشکل الموجز الذی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الممکن وصف أرکانه ومقدماته بشکل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نفسه 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فالتعظیم لرسول الله والتعظیم للإمام وما شابه ذلک، متلازم مع تعظیم القرآن الکریم وتقدیسه، ولماذا أنصفت الشریعة المقدسة هذه المقدسات، فالکعبة مقدسة حتی عند خوارج هذا الزمان، فهل التقدیس للکعبة </w:t>
      </w:r>
    </w:p>
    <w:p>
      <w:pPr>
        <w:pStyle w:val="BookText"/>
        <w:rPr/>
      </w:pPr>
      <w:r>
        <w:rPr>
          <w:rFonts w:ascii="IRNazanin" w:hAnsi="IRNazanin" w:eastAsia="IRNazanin"/>
          <w:color w:val="111111"/>
          <w:sz w:val="28"/>
          <w:sz w:val="28"/>
          <w:szCs w:val="28"/>
          <w:rtl w:val="true"/>
          <w:lang w:bidi="fa-IR"/>
        </w:rPr>
        <w:t xml:space="preserve">والتعظیم لها صنمیة؟ یعنی جعلناها صنماً بأعتبار أن الله عزوجل حباها بالکرامة والقدسیة والمکانة والعطاء، وهذا هو نوع من الطوعانیة لله عزوجل، بینما إباء ذلک هو إستخفاف بأمر الله وفعل الله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التعظیم أدب سلوکی إلزامی فی نهج القرآن الکریم، والاستخفاف به نوع من الرد علی هذه الآیات الکریمة </w:t>
      </w:r>
      <w:r>
        <w:rPr>
          <w:rFonts w:eastAsia="IRNazanin" w:cs="IRNazanin"/>
          <w:color w:val="111111"/>
          <w:sz w:val="28"/>
          <w:szCs w:val="28"/>
          <w:rtl w:val="true"/>
          <w:lang w:bidi="fa-IR"/>
        </w:rPr>
        <w:t xml:space="preserve">. </w:t>
      </w:r>
      <w:bookmarkStart w:id="33" w:name="pg20506_196275"/>
    </w:p>
    <w:p>
      <w:pPr>
        <w:pStyle w:val="Heading2"/>
        <w:numPr>
          <w:ilvl w:val="1"/>
          <w:numId w:val="1"/>
        </w:numPr>
        <w:rPr/>
      </w:pPr>
      <w:bookmarkStart w:id="34" w:name="__RefHeading___Toc10083487_3381743652"/>
      <w:bookmarkStart w:id="35" w:name="_Toc10"/>
      <w:bookmarkEnd w:id="33"/>
      <w:bookmarkEnd w:id="34"/>
      <w:r>
        <w:rPr>
          <w:rtl w:val="true"/>
        </w:rPr>
        <w:t xml:space="preserve">الفصل الثانی </w:t>
      </w:r>
      <w:r>
        <w:rPr>
          <w:rtl w:val="true"/>
        </w:rPr>
        <w:t>:</w:t>
      </w:r>
      <w:r>
        <w:rPr>
          <w:rtl w:val="true"/>
        </w:rPr>
        <w:t xml:space="preserve">حقیقة أبعاد هدنته </w:t>
      </w:r>
      <w:r>
        <w:rPr>
          <w:rtl w:val="true"/>
        </w:rPr>
        <w:t>(</w:t>
      </w:r>
      <w:r>
        <w:rPr>
          <w:rtl w:val="true"/>
        </w:rPr>
        <w:t>علیه السلام</w:t>
      </w:r>
      <w:r>
        <w:rPr>
          <w:rtl w:val="true"/>
        </w:rPr>
        <w:t>)</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0083489_3381743652"/>
      <w:bookmarkStart w:id="37" w:name="_Toc11"/>
      <w:bookmarkEnd w:id="36"/>
      <w:r>
        <w:rPr>
          <w:rtl w:val="true"/>
        </w:rPr>
        <w:t>اشارة</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506_196277"/>
      <w:bookmarkStart w:id="39" w:name="pg20506_196277"/>
      <w:bookmarkEnd w:id="39"/>
    </w:p>
    <w:p>
      <w:pPr>
        <w:pStyle w:val="Heading3"/>
        <w:numPr>
          <w:ilvl w:val="2"/>
          <w:numId w:val="1"/>
        </w:numPr>
        <w:rPr/>
      </w:pPr>
      <w:bookmarkStart w:id="40" w:name="pg20506_196277"/>
      <w:bookmarkStart w:id="41" w:name="__RefHeading___Toc10083491_3381743652"/>
      <w:bookmarkStart w:id="42" w:name="_Toc12"/>
      <w:bookmarkEnd w:id="40"/>
      <w:bookmarkEnd w:id="41"/>
      <w:r>
        <w:rPr>
          <w:rtl w:val="true"/>
        </w:rPr>
        <w:t xml:space="preserve">الحسن شبیه جده وأبیه </w:t>
      </w:r>
      <w:r>
        <w:rPr>
          <w:rtl w:val="true"/>
        </w:rPr>
        <w:t>:</w:t>
      </w:r>
      <w:bookmarkEnd w:id="42"/>
    </w:p>
    <w:p>
      <w:pPr>
        <w:pStyle w:val="BookText"/>
        <w:rPr/>
      </w:pPr>
      <w:r>
        <w:rPr>
          <w:rFonts w:ascii="IRNazanin" w:hAnsi="IRNazanin" w:eastAsia="IRNazanin"/>
          <w:color w:val="111111"/>
          <w:sz w:val="28"/>
          <w:sz w:val="28"/>
          <w:szCs w:val="28"/>
          <w:rtl w:val="true"/>
          <w:lang w:bidi="fa-IR"/>
        </w:rPr>
        <w:t>کان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الروایات أشبه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الصدر إلی الرأس، ومن الصدر إلی القدم أشبه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أشبه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الصدر إلی الرأس والحسین أشبه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أسفل من ذلک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أحداً أشبه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083493_3381743652"/>
      <w:bookmarkStart w:id="44" w:name="_Toc13"/>
      <w:bookmarkEnd w:id="43"/>
      <w:r>
        <w:rPr>
          <w:rtl w:val="true"/>
        </w:rPr>
        <w:t>الإمام الحسن</w:t>
      </w:r>
      <w:r>
        <w:rPr>
          <w:rtl w:val="true"/>
        </w:rPr>
        <w:t>(</w:t>
      </w:r>
      <w:r>
        <w:rPr>
          <w:rtl w:val="true"/>
        </w:rPr>
        <w:t>علیه السلام</w:t>
      </w:r>
      <w:r>
        <w:rPr>
          <w:rtl w:val="true"/>
        </w:rPr>
        <w:t xml:space="preserve">) </w:t>
      </w:r>
      <w:r>
        <w:rPr>
          <w:rtl w:val="true"/>
        </w:rPr>
        <w:t xml:space="preserve">یرث من جده بوراثة اصطفائیة تکوینیة الهیبة والسؤدد </w:t>
      </w:r>
      <w:r>
        <w:rPr>
          <w:rtl w:val="true"/>
        </w:rPr>
        <w:t>:</w:t>
      </w:r>
      <w:bookmarkEnd w:id="44"/>
    </w:p>
    <w:p>
      <w:pPr>
        <w:pStyle w:val="BookText"/>
        <w:rPr/>
      </w:pPr>
      <w:r>
        <w:rPr>
          <w:rFonts w:ascii="IRNazanin" w:hAnsi="IRNazanin" w:eastAsia="IRNazanin"/>
          <w:color w:val="111111"/>
          <w:sz w:val="28"/>
          <w:sz w:val="28"/>
          <w:szCs w:val="28"/>
          <w:rtl w:val="true"/>
          <w:lang w:bidi="fa-IR"/>
        </w:rPr>
        <w:t xml:space="preserve">روی أن السیدة العظیمة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 موته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هذان أبناک فورثهما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الحسن فإن له هیبتی وسؤددی ، وأمّا الحسین فإن له جودی وشجاعتی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وسوف نلاحظ من خلال 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 هذا السؤدد والهیبة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صغره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إستشهاده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کانت هذه الهیبة والسؤدد الخاصة علی نفوس القریب منها والبعید بعد إذن من الله سبحانه وتعالی، وکیف لا وهی صفات خلقها الله تعالی فی شخصیة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ونفساً ، ثم بدعاء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الله تعالی وراثة تکوینیة إصطفائیة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هذه الصفات هی متوارثة لدی عموم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وخُلقه وخَلقه، وأمّا الصفات الخاصة فهذه مخصوصة للإمامین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ولذی نری فی مصادر وکتب الطرف الآخر عندما یصلون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یبدون نوعاً من الإجلال الخاص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 w:name="pg20506_196279"/>
    </w:p>
    <w:p>
      <w:pPr>
        <w:pStyle w:val="Heading3"/>
        <w:numPr>
          <w:ilvl w:val="2"/>
          <w:numId w:val="1"/>
        </w:numPr>
        <w:rPr/>
      </w:pPr>
      <w:bookmarkStart w:id="46" w:name="__RefHeading___Toc10083495_3381743652"/>
      <w:bookmarkStart w:id="47" w:name="_Toc14"/>
      <w:bookmarkEnd w:id="45"/>
      <w:bookmarkEnd w:id="46"/>
      <w:r>
        <w:rPr>
          <w:rtl w:val="true"/>
        </w:rPr>
        <w:t>سؤدد وشجاعة الحسین</w:t>
      </w:r>
      <w:r>
        <w:rPr>
          <w:rtl w:val="true"/>
        </w:rPr>
        <w:t>(</w:t>
      </w:r>
      <w:r>
        <w:rPr>
          <w:rtl w:val="true"/>
        </w:rPr>
        <w:t>علیه السلام</w:t>
      </w:r>
      <w:r>
        <w:rPr>
          <w:rtl w:val="true"/>
        </w:rPr>
        <w:t>) :</w:t>
      </w:r>
      <w:bookmarkEnd w:id="47"/>
    </w:p>
    <w:p>
      <w:pPr>
        <w:pStyle w:val="BookText"/>
        <w:rPr/>
      </w:pPr>
      <w:r>
        <w:rPr>
          <w:rFonts w:ascii="IRNazanin" w:hAnsi="IRNazanin" w:eastAsia="IRNazanin"/>
          <w:color w:val="111111"/>
          <w:sz w:val="28"/>
          <w:sz w:val="28"/>
          <w:szCs w:val="28"/>
          <w:rtl w:val="true"/>
          <w:lang w:bidi="fa-IR"/>
        </w:rPr>
        <w:t>وهذا السؤدد أیضاً ورثه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أخیه ولکن بما أن حدیثنا خاص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نسلط الأضواء علی حیاته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فالسؤدد والهیبة قد ورثها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واقعة الطف نری أن شهداء کربلاء قتلوا من خلال المبارزة أو المواجهة بإستثناء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فأنه قتل غیلة وهذه میزة خاصة لأبی الفصل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میزة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یقتل مباغتة ولا بالمبارزة لأنهم لم یستطیعوا قتله، بل من مسافة بعیدة استطاعوا قتله برمیه بالسهام والحجارة، وهذا ما أعترف به عمر ابن سعد لعنه الله حیث قال لقومه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لکم أتدرون لمن تقاتلون ؟ هذا أبن الانزع البطین ، هذا أبن قتال العرب ، فأحملوا علیه من کل جانب ، وکانت الرماة أربعة الآف ، فرموه بالسهام فحالوا بینه وبین رحله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الصدد یقول إبن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کادوه به من أنهم حالوا بینه وبین الماء لم یقدروا علیه ، إذ هو الشجاع القرم الذی لا یزول ولا یتحول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حیث الهیبة فقد قال بعض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شغلنا جمال وجهه ونور بهجته عن الفکرة فی قتله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الشجاعة التی ورثها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صدفة أو إتفاق ، بل وراثة تکوینیة ، إصطفائیة </w:t>
      </w:r>
      <w:r>
        <w:rPr>
          <w:rFonts w:eastAsia="IRNazanin" w:cs="IRNazanin"/>
          <w:color w:val="111111"/>
          <w:sz w:val="28"/>
          <w:szCs w:val="28"/>
          <w:rtl w:val="true"/>
          <w:lang w:bidi="fa-IR"/>
        </w:rPr>
        <w:t xml:space="preserve">. </w:t>
      </w:r>
      <w:bookmarkStart w:id="48" w:name="pg20506_196280"/>
    </w:p>
    <w:p>
      <w:pPr>
        <w:pStyle w:val="Heading3"/>
        <w:numPr>
          <w:ilvl w:val="2"/>
          <w:numId w:val="1"/>
        </w:numPr>
        <w:rPr/>
      </w:pPr>
      <w:bookmarkStart w:id="49" w:name="__RefHeading___Toc10083497_3381743652"/>
      <w:bookmarkStart w:id="50" w:name="_Toc15"/>
      <w:bookmarkEnd w:id="48"/>
      <w:bookmarkEnd w:id="49"/>
      <w:r>
        <w:rPr>
          <w:rtl w:val="true"/>
        </w:rPr>
        <w:t xml:space="preserve">غیاب الحقائق التأریخیة </w:t>
      </w:r>
      <w:r>
        <w:rPr>
          <w:rtl w:val="true"/>
        </w:rPr>
        <w:t>:</w:t>
      </w:r>
      <w:bookmarkEnd w:id="50"/>
    </w:p>
    <w:p>
      <w:pPr>
        <w:pStyle w:val="BookText"/>
        <w:rPr/>
      </w:pPr>
      <w:r>
        <w:rPr>
          <w:rFonts w:ascii="IRNazanin" w:hAnsi="IRNazanin" w:eastAsia="IRNazanin"/>
          <w:color w:val="111111"/>
          <w:sz w:val="28"/>
          <w:sz w:val="28"/>
          <w:szCs w:val="28"/>
          <w:rtl w:val="true"/>
          <w:lang w:bidi="fa-IR"/>
        </w:rPr>
        <w:t xml:space="preserve">إن حقائق التاریخ مغیبة عنا تماماً ، بل لیس هذا التغییب والتعتیم فی التأریخ فقط بل فی الإحداث الخطیرة والحساسة التی نعاصرها الآن حقائقها مغیبة عن عموم الناس، فإنها الإحداث تزیّف وتقلّب عن وجهتها الحقیقیة، وذلک بأن یعطیک نقطة موهمة رکزت علیها عدسة وکالات الأنباء أو الفضائیات ویهملون اللقطات الأخری الأصلیة المحوریة الخطیرة، فلما تری لقطة مبتورة وموهمة وهذه اللقطة طبعاً لو کانت من ضمن مسلسل من الإحداث تراها بواقعیتها الصحیحة ولکن لما تراها مبتورة توهم وتأخذ بک الخیالات والمآخذ یمیناً وشمالاً وبصورة بعیدة جداً، هکذا هی طبیعة النقل المبتور، والکلام هو نفسه فی عدسة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نری الآن الکثیر مما هو معشعش فی أذهاننا عن الإحداث التأریخیة أو المعاصرة فیها زیف کثیر، لأن الحقیقة لم تصل إلینا، ومن بإمکانه أن یلم بالحقیقیة أو یجمع کل الحقائق إن هذا صعب جداً ورب مشهور لا أصل 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مراراً فی بحوث مراکز الاستراتیجیات أن أکثر الحروب سواء کانت إعلامیة أو عسکریة أو اقتصادیة بل حتی المواجهات والمنازعات هی حروب نفسیة ، یعنی زیف وخدعة وتحایل، فالحرب خدعة، عشرون بالمائة واقعیة حق والباقی کله تطبیل إعلامی وإثارات مشاکل وفتن وإحن ، ولکن الحقیقة شیء آخر ، ومن باب المثال الآن أکثر المشاکل فی العالم الإسلامی هی بسبب الانتماء العقائدی، والکلام هذا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باب التعصبات الطائفیة ولکن من باب أنه یزعم أن الخریطة الدیمغرافیة للعالم الإسلامی والعقائدی یدعی أن الأغلب من أهل السنة، ولکن هذه لیست من الحقیقیة، ولا المقصود أن أکثر العالم الإسلامی اثنا عشریة، بل من فرق الشیعة التی المدار والضابطة فیها هی من فضّل علیاً فیدخل فیه الواقفة والزیدیة والإسماعیلیة ، فمثلاً الصوفیة أکثر العالم السنی التی تتبنی فی مذاهب الفروع تتمسک بالمذاهب الأربعة،أمّا أکثر العالم الإسلامی فی العقائد لیس هم أشعریة ولاسلفیة،ولا معتزلة، ولا ما تریدیة ، ولا کرامیة ، ولا أباظیة ، ولا جهمیة ، بل هی من مذاهب الصوفیة، فإن الصوفیة سبعین فرقة، وفی أوائل معتقدهم أن الأئمة الإثنا عشر 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وهو حی یرزق ، وهم أئمة الملکوت ، وأئمة الآخرة هذه هی معتقدات الصوفیة ، فهی فرقة من فرق الشیعة ولا أرید أن أدعی أنهم أثنا عشریة فقد تسجل علیهم نقاط ، وهذا بحث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وجود فی ترکیا والجزائر وغیر ذلک من البلدان الأخری، وهذه الحقیقیة لم ینبه علیها علماء الأمامیة وتجاهلوها فی تراجمهم وفی علم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 هذه الحقائق والبحث عنها یحتاج إلی جهد وتعب، نعم جزی الله الماضیین من علمائنا وشکر الله سعیهم، ولکن هذا الجهد هنا یراد له أجیال وجهود متظافرة </w:t>
      </w:r>
      <w:r>
        <w:rPr>
          <w:rFonts w:eastAsia="IRNazanin" w:cs="IRNazanin"/>
          <w:color w:val="111111"/>
          <w:sz w:val="28"/>
          <w:szCs w:val="28"/>
          <w:rtl w:val="true"/>
          <w:lang w:bidi="fa-IR"/>
        </w:rPr>
        <w:t xml:space="preserve">. </w:t>
      </w:r>
      <w:bookmarkStart w:id="51" w:name="pg20506_196282"/>
    </w:p>
    <w:p>
      <w:pPr>
        <w:pStyle w:val="Heading3"/>
        <w:numPr>
          <w:ilvl w:val="2"/>
          <w:numId w:val="1"/>
        </w:numPr>
        <w:rPr/>
      </w:pPr>
      <w:bookmarkStart w:id="52" w:name="__RefHeading___Toc10083499_3381743652"/>
      <w:bookmarkStart w:id="53" w:name="_Toc16"/>
      <w:bookmarkEnd w:id="51"/>
      <w:bookmarkEnd w:id="52"/>
      <w:r>
        <w:rPr>
          <w:rtl w:val="true"/>
        </w:rPr>
        <w:t xml:space="preserve">قوة تدبیر أمیر المؤمنین </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مثال آخر علی التعریفات التأریخیة المغلوطة أنه یقال أن تاریخ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ینتصر فی معرکة صفین وحربه مع الامویین، وهذه الفکرة معشعشة فی الذهن بتصدیق وبجرعات أمویة عباسیة، بینما القرائن المتناثرة التی یمکن جمعها من مصادر تأریخیة کثیرة جداً تبین أنه لو قدر الله أن یبقی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 رمضان لکانت عدة الجموع التی حشدها فی النخیلة بعد أن صفیت من الخوارج ومن الشکاک والمتقاعسین تلک العدة هی الضربة العسکریة القاضیة لمعاویة، ولیس هذا إعجازا أو إرهاصا غیبیا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الحقیقیة مغیبة أصلاً عن أذهان المحبین ، فضلاً عن المناوئین فمن خصائص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جعلها الله تعالی له کما 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دفنه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فی هذه اللیلة رجل لم یسبقه الأولون بعمل ولم یدرکه الآخرون بعمل، لقد کان یجاهد 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فیقیه بنفسه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یوجهه برایته فیکتنفه جبرئیل عن یمینه، ومیکائیل عن شماله ، ولا یرجع حتی یفتح الله علی یدیه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ماورد فی من الزیارات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من أیده الله بجبرئیل ومیکائیل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قدر الله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یدخل فی جیش ویهزم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أعترف بذلک عدوه معاویة حیث قال عندما بلغه خبر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الأسد الذی کان یفترش ذراعیه فی الحرب قد قضی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للأرانب ترعی أینما سرحت وللظباء بلا خوف ولا وجل</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فی أی دولة یهزم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کان تدبیره علیه السلام بنحو کما تطالعنا بذلک جملة من القصاصات المتناثرة بدواعی طمس الحقائق تمثل تشکیلة من الجیش الذی یصول به ، لایعتروه ما أعاق النصر من قبل قلة بصیرة أفراد الجیش فکان بتدبیر وضربة قاضیة 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هی صفین، ولم یفل منها فی آخر الأیام إلا بحیلة، وقلیل ما أخذ أنفاسه معاویة وإلا کانت ضربة تقصم ظهره، ولکن أنظر إلی هذا التأریخ المقلوب بأقلام تبتغی التعمیم علی الحقیقة کیف یقرأ هذه الحادثة </w:t>
      </w:r>
      <w:r>
        <w:rPr>
          <w:rFonts w:eastAsia="IRNazanin" w:cs="IRNazanin"/>
          <w:color w:val="111111"/>
          <w:sz w:val="28"/>
          <w:szCs w:val="28"/>
          <w:rtl w:val="true"/>
          <w:lang w:bidi="fa-IR"/>
        </w:rPr>
        <w:t xml:space="preserve">. </w:t>
      </w:r>
      <w:bookmarkStart w:id="54" w:name="pg20506_196284"/>
    </w:p>
    <w:p>
      <w:pPr>
        <w:pStyle w:val="Heading3"/>
        <w:numPr>
          <w:ilvl w:val="2"/>
          <w:numId w:val="1"/>
        </w:numPr>
        <w:rPr/>
      </w:pPr>
      <w:bookmarkStart w:id="55" w:name="__RefHeading___Toc10083501_3381743652"/>
      <w:bookmarkStart w:id="56" w:name="_Toc17"/>
      <w:bookmarkEnd w:id="54"/>
      <w:bookmarkEnd w:id="55"/>
      <w:r>
        <w:rPr>
          <w:rtl w:val="true"/>
        </w:rPr>
        <w:t xml:space="preserve">حقائق أخری </w:t>
      </w:r>
      <w:r>
        <w:rPr>
          <w:rtl w:val="true"/>
        </w:rPr>
        <w:t>:</w:t>
      </w:r>
      <w:bookmarkEnd w:id="56"/>
    </w:p>
    <w:p>
      <w:pPr>
        <w:pStyle w:val="BookText"/>
        <w:rPr/>
      </w:pPr>
      <w:r>
        <w:rPr>
          <w:rFonts w:ascii="IRNazanin" w:hAnsi="IRNazanin" w:eastAsia="IRNazanin"/>
          <w:color w:val="111111"/>
          <w:sz w:val="28"/>
          <w:sz w:val="28"/>
          <w:szCs w:val="28"/>
          <w:rtl w:val="true"/>
          <w:lang w:bidi="fa-IR"/>
        </w:rPr>
        <w:t xml:space="preserve">الآن أیضاً فی أذهان الکثیر من المسلمین فی معرکة أحد مشهد للأحداث المرتسم فی أذهان عموم الأجیال أنه ینقطع بهزیمة المسلمین ، ومن الواضح أن المسلمین أنهزموا ولکن هل أنتهت المعرکة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ولکن قطعت سلسلة مشاهد وحقائق الحدث لأن المقطع اللاحق مرتبط بالإمام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الذی حقق النصر مرة ثانیة للمسلمین وهزمت قریش، قریش التی أنتصرت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ادعاء القلم الأموی فی کتب التأریخ ، حیث أنهم أدعوا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إلی جبل، فهل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 من الحرب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یفر من الحرب والقرآن أمره أن یحارب ولو بنفسه الشریفة مفرداً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فِی سَبِیلِ اللّهِ لا تُکَلَّفُ إِلاّ نَفْسَکَ وَ حَرِّضِ الْمُؤْمِنِینَ عَسَی اللّهُ أَنْ یَکُفَّ بَأْسَ الَّذِینَ کَفَرُوا وَ اللّهُ أَشَدُّ بَأْساً وَ أَشَدُّ تَنْکِیلاً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خصائص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الجهاد واجب علیه ولو بقی وحیداً، فکیف یصعد إلی الجبل فراراً من الحرب ، إنها دعاوی متناقضة مع ثوابت الدین ، إن قریش المتغطرسة والمتوغلة فی الفاحشة والرذیلة ورؤسائها وزعمائها الذین بقروا بطن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ومثلت به لا تغیر علی المدینة بعد أن أنتصرت ولا تسبی النساء ولا تسرق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هم نزیهون أم ملائکیون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أنهزم الناس یوم احد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انصرف إلیهم بوجهه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أنا رسول الله لم أقتل ولم أمت، فالتفت إلیه فلان وفلان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یسخر بنا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هزمنا وبقی 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وسماک بن خرشة أبودجانة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أبادجانة انصرف وأنت فی حل من بیعتک ، فأما علی فأنا هو وهو أنا فتحول وجلس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ورفع رأسه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لاجعلت نفسی فی حل من بیعتی إنی بایعتک فإلی من انصرف یارسول الله إلی زوجة تموت أو ولد یموت أو دار تخرب ومال یفنی وأجل قد اقترب، فرق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یقاتل حتی أثخنته الجراحة وهو فی وجه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فلما أسقط احتمله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أوفیت بیعتی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 وکان الناس یحملون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المیمنة فیکشفهم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کشفهم أقبلت المیسرة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کذلک حتی تقطع سیفه بثلاث قطع،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فطرحه بین یدیه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سیفی قد تقطع فیومئذ أعطاه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الفقار ولما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إختلاج ساقیه من کثرة القتال رفع رأسه إلی السماء وهو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وعتنی أن تظهر دینک وإن شئت لم یعیک فأقبل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أسمع دویاً شدیداً وأسمع أقدم حیزوم وما أهم أضرب أحد إلا سقط میتاً قبل أن أضربه؟ فقال هذا جبرئیل ومیکائیل وإسرافیل فی الملائکة ثم جاء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إلی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هذه لهی المواساة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وأنا منه فقال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ثم أنهزم الناس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یاعلی أمضی بسیفک حتی تعارضهم فإن رأیتهم قد رکبوا الخیل وهم یجنبون القلاص فإنهم یریدون </w:t>
      </w:r>
    </w:p>
    <w:p>
      <w:pPr>
        <w:pStyle w:val="BookText"/>
        <w:rPr/>
      </w:pPr>
      <w:r>
        <w:rPr>
          <w:rFonts w:ascii="IRNazanin" w:hAnsi="IRNazanin" w:eastAsia="IRNazanin"/>
          <w:color w:val="111111"/>
          <w:sz w:val="28"/>
          <w:sz w:val="28"/>
          <w:szCs w:val="28"/>
          <w:rtl w:val="true"/>
          <w:lang w:bidi="fa-IR"/>
        </w:rPr>
        <w:t>المدینة فأتاهم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علی القلاص، فقال أبوسفیان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ترید هوذا نحن ذاهبون إلی مکة فانصرف إلی صاحبک فأتبعهم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سمعوا وقع حافر فرسه جدوا فی السیر وکان یتلوهم فإذا ارتحلوا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عسکر محمد قد أقبل فدخل أبوسفیان مکة فأخبرهم الخبر وجاء الرعاة والحطابون فدخلوا مکة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عسکر محمد کلما رحل أبوسفیان نزلوا یقدمهم فارس علی فرس أشقر یطلب آثارهم ، فأقبل أهل مکة علی أبی سفیان یوبخونه ورحل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والرایة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یدیه فلما أن أشرف بالرایة من العقبة ورآه الناس نادی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محمد لم یمت ولم یقتل، فقال صاحب الکلام الذی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وقد هزمنا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علی والرایة بیده حتی هجم علیهم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 الأنصار فی أفنیتهم علی أبواب دورهم وخرج الرجال إلیه یلوذون به ویثوبون إلیه والنساء نساء الأنصار قد خدشن الوجوه ونشرن الشعور وجززن النواصی وخرق الجیوب وحرمن البطون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رأیناه قال لهن خیراً وأمرهن أن یستترن ویدخلن منازلهن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وعدنی أن یظهر دینه علی الأدیان کلها وأنزل الله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w:t>
      </w:r>
      <w:r>
        <w:rPr>
          <w:rFonts w:eastAsia="Amiri" w:cs="Amiri" w:ascii="Amiri" w:hAnsi="Amiri"/>
          <w:color w:val="111111"/>
          <w:sz w:val="28"/>
          <w:szCs w:val="28"/>
          <w:lang w:bidi="ar-SA"/>
        </w:rPr>
        <w:t>1.2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أرادوا أن یغیروا علی المدینة لو لا مواصلة السیر خلفهم حتی قال معد بن أبی معبد الخزاعی عندما سأله أبوسفیان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المشاق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ترکت محمداً وأصحابه یحترقون علیکم، وهذا </w:t>
      </w:r>
    </w:p>
    <w:p>
      <w:pPr>
        <w:pStyle w:val="BookText"/>
        <w:rPr/>
      </w:pPr>
      <w:r>
        <w:rPr>
          <w:rFonts w:ascii="IRNazanin" w:hAnsi="IRNazanin" w:eastAsia="IRNazanin"/>
          <w:color w:val="111111"/>
          <w:sz w:val="28"/>
          <w:sz w:val="28"/>
          <w:szCs w:val="28"/>
          <w:rtl w:val="true"/>
          <w:lang w:bidi="fa-IR"/>
        </w:rPr>
        <w:t>علی بن أبی طالب قد أقبل علی مقدمته فی الناس، وقد أجتمع معه من کان تخلف عنه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قرر أبو سفیان الإسراع بالرحیل إلی مکة وبعد ذلک عاد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ینزهون قریشاً وأبا سفیان وبنی أمیة عن مثل هذا وأنهم لم ینهزموا، وهذا ما نشاهده فی عصرنا الراهن من قلب الحقایق وتزییف الأراجیف وتصویر الإنهزام بطولة وشرف وتصویر البطولة خسارة وضیاع وما شاکل ذلک من المقولات، وهذه حقیقیة مرة، وتری بعض رواد الفکر لایزال ذا نزعة أمویة إلی الآن، والبعض یقبع فی هذا الفکر الأموی المتبجح به فی بعض البلدان، والبعض الآخر یتبجح بصحابة مجموعة السقیفة متقنعاً بالتشبث بالقرآن وبالسنة النبویة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 إلی الیوم رایة الأمویین وأسمائهم شعاراً خالداً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بعض البلدان والمدن والمساجد تتبرک وتتیمن بالأمویین وأسمائهم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ترید منهم أن یعطوک الحقائق أو یعترفوا بها </w:t>
      </w:r>
      <w:r>
        <w:rPr>
          <w:rFonts w:eastAsia="IRNazanin" w:cs="IRNazanin"/>
          <w:color w:val="111111"/>
          <w:sz w:val="28"/>
          <w:szCs w:val="28"/>
          <w:rtl w:val="true"/>
          <w:lang w:bidi="fa-IR"/>
        </w:rPr>
        <w:t xml:space="preserve">. </w:t>
      </w:r>
      <w:bookmarkStart w:id="57" w:name="pg20506_196288"/>
    </w:p>
    <w:p>
      <w:pPr>
        <w:pStyle w:val="Heading3"/>
        <w:numPr>
          <w:ilvl w:val="2"/>
          <w:numId w:val="1"/>
        </w:numPr>
        <w:rPr/>
      </w:pPr>
      <w:bookmarkStart w:id="58" w:name="__RefHeading___Toc10083503_3381743652"/>
      <w:bookmarkStart w:id="59" w:name="_Toc18"/>
      <w:bookmarkEnd w:id="57"/>
      <w:bookmarkEnd w:id="58"/>
      <w:r>
        <w:rPr>
          <w:rtl w:val="true"/>
        </w:rPr>
        <w:t xml:space="preserve">الحوار والحقیقة الضائعة </w:t>
      </w:r>
      <w:r>
        <w:rPr>
          <w:rtl w:val="true"/>
        </w:rPr>
        <w:t>:</w:t>
      </w:r>
      <w:bookmarkEnd w:id="59"/>
    </w:p>
    <w:p>
      <w:pPr>
        <w:pStyle w:val="BookText"/>
        <w:rPr/>
      </w:pPr>
      <w:r>
        <w:rPr>
          <w:rFonts w:ascii="IRNazanin" w:hAnsi="IRNazanin" w:eastAsia="IRNazanin"/>
          <w:color w:val="111111"/>
          <w:sz w:val="28"/>
          <w:sz w:val="28"/>
          <w:szCs w:val="28"/>
          <w:rtl w:val="true"/>
          <w:lang w:bidi="fa-IR"/>
        </w:rPr>
        <w:t xml:space="preserve">ونری الکثیر من المؤمنین إذا دخل فی حوار مع الطرف الآخر یحاور لأجل المصانعة وبنفسیة غیر مصرة علی دراسة الحقیقیة کما هی، ولا یصح مصادرة الحقیقة الأساسیة بأی شکل من الأشکال، نعم لابد أن نکون من دعاة الألفة الإسلامیة ولکن لا علی حساب أصل الحقیقة بل إلفة قائمة علی الحقیقیة لا إلفة قائمة علی الزیف وعلی إغماط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فهذه لیست إلفة وتآلف بل مآلها فرقة وتنازع لأن مودة القربی هی المحور قرآنیاً للإلفة الثابته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التزییف الذی حوّل غزوة أحد إلی هزیمة علی مر التأریخ والی الآن حتی الأطفال من المسلمین یستسیغون ذلک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الجبل فراراً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اعرض هذه المعطیات المنقوصة لأی خبیر عسکری کان أو أمنی فأنه لایصدق ذلک، نعم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الجبل وقال انظروا هل قریش ترکب الخفاف الجمال أو الحوافر الخیول لکن بعدما أنهزم المشرکون مرة آخری وهذا المقطع حذف لأنه تم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هروب صحابة السقیفة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أبن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أنصرف المشرکون 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آثارهم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فی آثار القوم ، فأنظر ماذا یصنعون وما یریدون، فإن کان قد جنبوا الخیل وأمتطوا الأبل فأنهم یریدون مکة ، وإن رکبوا الخیل وساقوا الأبل فإنهم یریدون المدینة ، والذی نفسی بیده لئن أرادوها لأسیرن إلیهم فیها ثم لأناجزنهم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فی آثارهم أنظر ماذا یصنعون، فجنبوا الخیل وأمتطوا الأبل ووجهوا إلی مکة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لکن انصرافهم لم یکن صدفة ولا فجأة کما تصوره وترسمه هذه المصادر والکتب بل بعدما أصیبوا بالهزیمة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أصیح أی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استطیع أن أکتم ما أمرنی به رسول الله صلی الله علیه وآله لما بی من الفرح إذ رأیتهم أنصرفوا عن المدینة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یصورون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یتمنی والعیاذ بالله ان لا تذهب قریش إلی المدینة خوفاً من الحرب وهو منعزل عن ساحة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وأمیر الغزوات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بذلک أیضاً وهو یتفرج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هذا تزییف للحقائق التأریخیة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التأریخ أغلبها علی المکائد والزیف والدجل من سلطات الدولة الأمویة والعباسیة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الحق هو ما نطق به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بشواهد ناصعة وهذا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لخلیفته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الحق والحق مع علی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التحریف بالتاریخ ما ذکروه فی غزوة مؤتة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الأمیر علی جیش المسلمین زید بن حارثة اولاً فإن قتل فجعفر بن أبی طالب ثانیاً فإن قتل فعبدالله بن رواحة ، وبعضهم جعل جعفر ثالثاً ، بینما الحقیقة أن جعفر بن أبی طالب هو کان قائد الجیش أولاً فإن إستشهد فزید ثم عبدالله ، لکنهم یصعب علیهم قیادة آل أبی طالب وکون الطیار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أمثلة ذلک أیضاً ما ذکروه من أن غزوة تبوک لم یحصل فیها لقاء وأشتباک عسکری مع جیش الروم بینما ما جاء فی مصادر الخاصة یؤکد وقوع ذلک وهزیمة المسلمین فی بدأ المعرکة ثم أنتصارهم بمشارکة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إنتدابة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إعجازی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قضیة وتأریخ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لعبت فیها الأقلام الأمویة وحرفتها عن مسارها الحقیقی ، فإن کثیر من القضایا الحقیقیة غیر واصلة إلینا </w:t>
      </w:r>
      <w:r>
        <w:rPr>
          <w:rFonts w:eastAsia="IRNazanin" w:cs="IRNazanin"/>
          <w:color w:val="111111"/>
          <w:sz w:val="28"/>
          <w:szCs w:val="28"/>
          <w:rtl w:val="true"/>
          <w:lang w:bidi="fa-IR"/>
        </w:rPr>
        <w:t xml:space="preserve">. </w:t>
      </w:r>
      <w:bookmarkStart w:id="60" w:name="pg20506_196291"/>
    </w:p>
    <w:p>
      <w:pPr>
        <w:pStyle w:val="Heading3"/>
        <w:numPr>
          <w:ilvl w:val="2"/>
          <w:numId w:val="1"/>
        </w:numPr>
        <w:rPr/>
      </w:pPr>
      <w:bookmarkStart w:id="61" w:name="__RefHeading___Toc10083505_3381743652"/>
      <w:bookmarkStart w:id="62" w:name="_Toc19"/>
      <w:bookmarkEnd w:id="60"/>
      <w:bookmarkEnd w:id="61"/>
      <w:r>
        <w:rPr>
          <w:rtl w:val="true"/>
        </w:rPr>
        <w:t xml:space="preserve">بیعة الإمام الحسن </w:t>
      </w:r>
      <w:r>
        <w:rPr>
          <w:rtl w:val="true"/>
        </w:rPr>
        <w:t>(</w:t>
      </w:r>
      <w:r>
        <w:rPr>
          <w:rtl w:val="true"/>
        </w:rPr>
        <w:t>علیه السلام</w:t>
      </w:r>
      <w:r>
        <w:rPr>
          <w:rtl w:val="true"/>
        </w:rPr>
        <w:t>) :</w:t>
      </w:r>
      <w:bookmarkEnd w:id="62"/>
    </w:p>
    <w:p>
      <w:pPr>
        <w:pStyle w:val="BookText"/>
        <w:rPr/>
      </w:pPr>
      <w:r>
        <w:rPr>
          <w:rFonts w:ascii="IRNazanin" w:hAnsi="IRNazanin" w:eastAsia="IRNazanin"/>
          <w:color w:val="111111"/>
          <w:sz w:val="28"/>
          <w:sz w:val="28"/>
          <w:szCs w:val="28"/>
          <w:rtl w:val="true"/>
          <w:lang w:bidi="fa-IR"/>
        </w:rPr>
        <w:t>إن بیعة المسلمین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وإنتخابه للخلافة تختلف عن بیعة الخلفاء الثلاثة ماعدا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،فکما بایع الأنصار والمهاجرین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وأختیاراً، فکذلک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أجمعوا علی بیعته کل من الأنصار والمهاجرین بملیء إرادة وحریة إختیار من دون فرض وإجبار ولا تهدید بسطوة حدید أو طمع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بیعته فی الیوم الثانی بعد أستشهاد والده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قتل أبوه علی رضی الله عنه ، بایعه أکثر من أربعین الفاً ، کلهم قد کانوا بایعوا أباه علیاً قبل موته علی الموت، وکانوا أطوع للحسن وأحبُ فیه فبقی نحواً من أربعة أشهر خلیفة بالعراق وما وراءها من خراسان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أن عبدالله إبن عباس قام بین یدی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 هذا إبن نبیکم ووصی إمامکم فبایعوه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فأستجاب بالخلافة له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إلینا، وأوجب حقه علینا، وتبادروا إلی البیعة له بالخلافة، وذلک فی یوم الجمعة الحادی والعشرین من شهر رمضان سنة أربعین من الهجرة، فرتب العمال وأمر الأمراء، وأنفذ عبدالله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البصرة ونظر فی الأمور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خلال هاتین الروایتین یتضح أن بیعة المسلمین والمهاجرین والأنصار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بعد وفاة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 وهذا یدل علی أنه لا یوجد أی خلاف فی بیعته بل حصل الإجماع علی ذلک هذا 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الأخر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یبایعوه أهل الکوفة بأجمعها بما فیهم من الأنصار والمهاجرین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حد تعبیر الروایة وما وراءها من خراسان ، بل والبصرة أیضاً حیث أنفذ إلیها عبدالله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ظاهرة عظیمة تدل علی مدی الرصید الموجود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ثقافة المسلمین وعقیدة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جعلهم یأتون إلی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ویبایعونه طوعانیة بلا جبر ولا اکراه وبلا تهدید وبلا طمع، إنما تلقائیاً عقدوا تلک البیعة لإمامهم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وبملیء إرادتهم وإختیارهم مع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یمنعهم ذلک عن عقد البیعة له ولم یخالجهم أن تنتقل الخلافة من الأب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الابن الحسن السبط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إعتراض أو شبهة أو ریبة وکان الحال لدیهم فی تمام الانسیابیة سیراً وعلی وفق وضوح من الموازین من القرآن والسنة المطهرة ، ولا سیما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جلّ المهاجرین والأنصار آنذاک کانوا فی الکوفة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 الطلیق معاویة، ولا ریب أن هذه أول ظاهرة توریث للخلافة الإسلامیة بفعل من المهاجرین والأنصار والتابعین وسائر المسلمین وذلک فی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نفس هؤلاء المهاجرین والأنصار والتابعین وسائر المسلمین أعترضوا أشد الأعتراض والرفض والاستنکار علی معاویة فی عقد البیعة لإبنه یزید بأنه جعل الخلافة وراثة کسرویة وقیصریة وملک عضوض ، مع أن معاویة مارس مع المهاجرین والأنصار سیاسة التهدید والإرعاب بالسیف والتطمیع بالأموال بشکل کبیر ورغم ذلک لم یستجیبوا له فما هو الفارق فی رؤیة </w:t>
      </w:r>
    </w:p>
    <w:p>
      <w:pPr>
        <w:pStyle w:val="BookText"/>
        <w:rPr/>
      </w:pPr>
      <w:r>
        <w:rPr>
          <w:rFonts w:ascii="IRNazanin" w:hAnsi="IRNazanin" w:eastAsia="IRNazanin"/>
          <w:color w:val="111111"/>
          <w:sz w:val="28"/>
          <w:sz w:val="28"/>
          <w:szCs w:val="28"/>
          <w:rtl w:val="true"/>
          <w:lang w:bidi="fa-IR"/>
        </w:rPr>
        <w:t>المهاجرین والأنصار والتابعین وسائر المسلمین بین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غیرهم من بنی أمیة أو بنی العباس أو بنی مروان أو بنی تیم وبنی عدی ، ولماذا أندفعوا بشکلاً تلقائی سریع بلا تلکؤ ولاتمجمج ولاتباطیء إلی عقد البیعة للحسن السبط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إبن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فرق الوراثة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الوراثة فی بیوت أخری من سائر الناس، فهل الوراثة فی بیت</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قوله تعالی اصطفائیة إلهیة إِنَّ اللّهَ اصْطَفی آدَمَ وَ نُوحاً وَ آلَ إِبْراهِیمَ وَ آلَ عِمْرانَ عَلَی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دعوة إبراهیم وإسماعیل رَبَّنا وَ اجْعَلْنا مُسْلِمَیْنِ لَکَ وَ مِنْ ذُرِّیَّتِنا أُمَّةً مُسْلِمَةً لَکَ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ومِلَّةَ أَبِیکُمْ إِبْراهِیمَ هُوَ سَمّاکُمُ الْمُسْلِمِینَ مِنْ قَبْلُ وَ فِی هذا لِیَکُونَ الرَّسُولُ شَهِیداً عَلَیْکُمْ وَ تَکُونُوا شُهَداءَ عَلَی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رَبَّنا وَ ابْعَثْ فِیهِمْ رَسُولاً مِنْهُمْ یَتْلُوا عَلَیْهِمْ آیاتِکَ وَ یُعَلِّمُهُمُ الْکِتابَ وَ الْحِکْمَةَ وَ یُزَکِّیهِمْ إِنَّکَ أَنْتَ الْعَزِیزُ الْحَکِیمُ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الوراثة فی بیوت سائر الناس قبلیة وعصبیة عرقیة، ولو نلاحظ بیعة یزید فأنها تختلف تماماً عن بیعة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وتفصیلاً ، فإن المهاجرین والأنصار إعترضوا علی معاویة عندما أراد أن یعقد البیعة لولده یزید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البیعة بعد إستشهاد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بسنتین </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بیعة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بأثنتی عشرة سنة، وخلال هذه الفترة کما هو معروف قد تسلط معاویة علی رقاب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إعترضوا علیه أشد الأعتراض من أنه کیف تعقد البیعة لأبنک یزید فهل الخلافة وراثة کسرویة وهرقلیة، فی حین هذا الاعتراض لم یعترض المهاجرین والانصار علی انفسهم فی بیعتهم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یعرفون جیداً أنه إبن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3" w:name="pg20506_196295"/>
    </w:p>
    <w:p>
      <w:pPr>
        <w:pStyle w:val="Heading3"/>
        <w:numPr>
          <w:ilvl w:val="2"/>
          <w:numId w:val="1"/>
        </w:numPr>
        <w:rPr/>
      </w:pPr>
      <w:bookmarkStart w:id="64" w:name="__RefHeading___Toc10083507_3381743652"/>
      <w:bookmarkStart w:id="65" w:name="_Toc20"/>
      <w:bookmarkEnd w:id="63"/>
      <w:bookmarkEnd w:id="64"/>
      <w:r>
        <w:rPr>
          <w:rtl w:val="true"/>
        </w:rPr>
        <w:t xml:space="preserve">بیعة یزید الفجور والفسق </w:t>
      </w:r>
      <w:r>
        <w:rPr>
          <w:rtl w:val="true"/>
        </w:rPr>
        <w:t>:</w:t>
      </w:r>
      <w:bookmarkEnd w:id="65"/>
    </w:p>
    <w:p>
      <w:pPr>
        <w:pStyle w:val="BookText"/>
        <w:rPr/>
      </w:pPr>
      <w:r>
        <w:rPr>
          <w:rFonts w:ascii="IRNazanin" w:hAnsi="IRNazanin" w:eastAsia="IRNazanin"/>
          <w:color w:val="111111"/>
          <w:sz w:val="28"/>
          <w:sz w:val="28"/>
          <w:szCs w:val="28"/>
          <w:rtl w:val="true"/>
          <w:lang w:bidi="fa-IR"/>
        </w:rPr>
        <w:t xml:space="preserve">یقول أبو الحسن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زیاد ، وذلک سنة ثلاث وخمسین، أظهر معاویة عهداً مفتعلاً فقرأه علی الناس فیه عقد الولایة لیزید بعده ، وإنما أراد أن یسهل بذلک بیعة یزید ، فلم یزل یروض الناس لبیعته سبع سنین ، ویشاور ، ویعطی الأقارب ویدانی الأباعد ، حتی أستوثق له أکثر الناس</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أن معاویة قال لولده یزید المجون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إنی قد وطأت لک الأشیاء وأذللت لک الأعداء ، وأخضعت أعناق الناس لبیعتک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أخضعت لک رقاب العرب ، وجمعت لک ما لم یجمعه أحد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المقابل نری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یلجأ أمر البیعة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المسلمین إرغاما وإکراها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النص الإلهی فی القرآن وتنصیص النبی أن الأمر من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دخل علیه الناس یسألونه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أرأیت إن فقدناک ولا نفقدک أنبایع الحسن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 یتهددهم ویتوعدهم ویتعسفهم لبیعة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أوکل امتحان ذلک إلی مدی بصیرتهم وطاعتهم لنصوص القرآن و وصایا النبی فی أهل البیت وأنهم أحق بالأمر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معاویة هدد المهاجرین والأنصار بالسیف وطمعهم بالمال ومع کل هذا لم یستجیبوا له إلا القلة القلیلة فأنهم استجابوا تحت بریق السیف خوفاً من القتل، حتی أبناء الخلیفة الأول والثانی</w:t>
      </w:r>
      <w:r>
        <w:rPr>
          <w:rStyle w:val="FootnoteAnchor"/>
          <w:rtl w:val="true"/>
        </w:rPr>
        <w:footnoteReference w:id="30"/>
      </w:r>
      <w:r>
        <w:rPr>
          <w:rFonts w:ascii="IRNazanin" w:hAnsi="IRNazanin" w:eastAsia="IRNazanin"/>
          <w:color w:val="111111"/>
          <w:sz w:val="28"/>
          <w:sz w:val="28"/>
          <w:szCs w:val="28"/>
          <w:rtl w:val="true"/>
          <w:lang w:bidi="fa-IR"/>
        </w:rPr>
        <w:t xml:space="preserve">اعترضوا علیه أشد اعتراض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أن أهل الحجاز لم یرضوا ، فسار معاویة بنفسه علی رأس جیش إلی مکة والمدینة وأخذ علی أهلها البیعة لیزید بالقوة، ولکن ظل نفر لم یقبلوا أن یبایعوا طوعاً ، ولا هم استطاعوا أن یقاموا ، فسکتوا ثم أخذوا یعدون العدة للانتفاض علی بنی أمیة حینما تسنح الفرصة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6" w:name="pg20506_196297"/>
    </w:p>
    <w:p>
      <w:pPr>
        <w:pStyle w:val="Heading3"/>
        <w:numPr>
          <w:ilvl w:val="2"/>
          <w:numId w:val="1"/>
        </w:numPr>
        <w:rPr/>
      </w:pPr>
      <w:bookmarkStart w:id="67" w:name="__RefHeading___Toc10083509_3381743652"/>
      <w:bookmarkStart w:id="68" w:name="_Toc21"/>
      <w:bookmarkEnd w:id="66"/>
      <w:bookmarkEnd w:id="67"/>
      <w:r>
        <w:rPr>
          <w:rtl w:val="true"/>
        </w:rPr>
        <w:t xml:space="preserve">الفرق بین البیعتین </w:t>
      </w:r>
      <w:r>
        <w:rPr>
          <w:rtl w:val="true"/>
        </w:rPr>
        <w:t>:</w:t>
      </w:r>
      <w:bookmarkEnd w:id="68"/>
    </w:p>
    <w:p>
      <w:pPr>
        <w:pStyle w:val="BookText"/>
        <w:rPr/>
      </w:pPr>
      <w:r>
        <w:rPr>
          <w:rFonts w:ascii="IRNazanin" w:hAnsi="IRNazanin" w:eastAsia="IRNazanin"/>
          <w:color w:val="111111"/>
          <w:sz w:val="28"/>
          <w:sz w:val="28"/>
          <w:szCs w:val="28"/>
          <w:rtl w:val="true"/>
          <w:lang w:bidi="fa-IR"/>
        </w:rPr>
        <w:t xml:space="preserve">أنظروا إلی الفرق بین البیعتین، ملحمتان تاریخیتان من الصحابة المهاجرین والأنصار متعاکستان، متجاذبتان ، متخالفتان ، فکیف یمکن تفسیرهما؟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حدثت تلک البیعة الظالمة الغاشمة لیزید المجون فی غضون اثنتی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یتسائل کیف المهاجرون والأنصار وصحابة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یعقدون البیعة طوعانیة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خلافة أبیه ولا یرفضون ولا یمنعون ولا یعترضون علی أنفسهم ، بأنکم عقدتم البیعة للأبن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الخلافة وراثیة بینما أشکلتم بهذا الاعتراض والمحذور نفسه علی یزید بن معاویة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هرقل وقیصر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أنها وراثة قبلیة عشائریة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مقابل ذلک لم یقل أحد بهذا الاعتراض والمحذور فی خلافة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موقف عظیم فی سیرة المهاجرین والأنصار وصحابة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والتابعین والصدر الأول من المسلمین ذو مدالیل هامة کبیرة وکثیرة فی العقیدة الإسلامیة نابعة وکاشفة عن مدی حجم التشریع الإلهی فی القرآن والسنة المطهرة فی النص علی إمامة وقیادة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ونصبهم للخلافة، فکانت فی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عظیمة علی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خضع لتلک الآیة جمیع المهاجرین والأنصار وصحابة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 وکیف لا تتجلی فی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الآیة التی انقاد لها المسلمین فی الصدر الأول وقد ورث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جده المصطفی السؤدد والهیبة وساد مقامه فی بصیرة عقول ونفوس المهاجرین والأنصار کیف وقد سمعوا نصوص القرآن الکثیرة فی شأنه وشأن أصحاب الکساء النبوی جده وأبیه وأمه وأخیه ، ونصوص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والکثیر مما رواه مستفیضا الفریقان ، فکانت البیعة الطوعانیة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المسلمین ، وهذا برهان عظیم یدلل علی أن سلالة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باقی السلالات ، وأن سلالة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ثقافة المسلمین التی استمدوها من القرآن الکریم والأحادیث النبویة الشریفة هی سلالة اصطفائیة ولیست سلالة قبلیة بل ذُرِّیَّةً بَعْضُها مِنْ بَعْضٍ وَ اللّهُ سَمِیعٌ عَلِیمٌ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9" w:name="pg20506_196299"/>
    </w:p>
    <w:p>
      <w:pPr>
        <w:pStyle w:val="Heading3"/>
        <w:numPr>
          <w:ilvl w:val="2"/>
          <w:numId w:val="1"/>
        </w:numPr>
        <w:rPr/>
      </w:pPr>
      <w:bookmarkStart w:id="70" w:name="__RefHeading___Toc10083511_3381743652"/>
      <w:bookmarkStart w:id="71" w:name="_Toc22"/>
      <w:bookmarkEnd w:id="69"/>
      <w:bookmarkEnd w:id="70"/>
      <w:r>
        <w:rPr>
          <w:rtl w:val="true"/>
        </w:rPr>
        <w:t xml:space="preserve">خلافة الأول والثانی </w:t>
      </w:r>
      <w:r>
        <w:rPr>
          <w:rtl w:val="true"/>
        </w:rPr>
        <w:t>:</w:t>
      </w:r>
      <w:bookmarkEnd w:id="71"/>
    </w:p>
    <w:p>
      <w:pPr>
        <w:pStyle w:val="BookText"/>
        <w:rPr/>
      </w:pPr>
      <w:r>
        <w:rPr>
          <w:rFonts w:ascii="IRNazanin" w:hAnsi="IRNazanin" w:eastAsia="IRNazanin"/>
          <w:color w:val="111111"/>
          <w:sz w:val="28"/>
          <w:sz w:val="28"/>
          <w:szCs w:val="28"/>
          <w:rtl w:val="true"/>
          <w:lang w:bidi="fa-IR"/>
        </w:rPr>
        <w:t>ومن ثم یتضح أن الصحابة من المهاجرین والأنصار وجمیع المسلمین ، لو خلوا وأنفسهم ولم یهددوا ولم یمانعوا بقبیلة بنی أسلم عندما ملئوا سکک المدینة المنورة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کعامل ضغط من جماعة السقیفة علی المهاجرین والأنصار علی أن یعقدوا البیعة للخلیفة الأول لما بایعوا أبا بکر بل لأندفعوا بإیعاز من القرآن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بیته ، کما حصل ذلک بعد عثمان ، حیث أندفع المهاجرون والأنصار والمسلمین لبیعة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بتدفق عظیم کالسیل الهادر کما ذکرته المصادر الحدیثیة والتاریخیة لم یشهد مثله فی عقد بیعة الأول فضلا عن الثانی والثالث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زائدة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جماعة من الأعراب من بنی أسلم قد دخلوا المدینة للمیرة یوم الأثنین فشغل الناس عنهم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فأنفذوا إلیهم واستدعاهم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بالحظ والمعونة علی بیعة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واخرجوا إلی الناس وأحشروهم لیبایعوا، فمن أمتنع فاضربوا رأسه وجبینه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الله لقد رأیت الأعراب قد تحزموا واتشحوا بالأُزُر الصنعانیة وأخذوا بأیدیهم الخشب وخرجوا حتی خبطوا الناس خبطاً ، وجاءوا بهم مکرهین إلی البیعة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الطبری عن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 أقبلت بجماعتها حتی تضایق بهم السکک فبایعوا أبا بکر ، فکان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أسلم أیقنت بالنصر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آخر النهار أفترقوا إلی منازلهم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أن العملیة کانت محبکة وتحت الضغط والتهدید ، وهذه القضیة نفسها تکررت مع الخلیفة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امتداد وبقاء لظاهرة موازین القوی الاجتماعیة السیاسیة لظاهرة تکتل الأحزاب فی المجتمع القبلی قبل دخوله فی الإسلام تحت خوف قوة السیف الذین شکلوا حرب الخندق وهذه الشبکة من معادلة القوی لم یبادوا ولم یفنوا،وإنما أنتشروا، ولم یکن ترابطهم وتواصلهم وتواجدهم وتکتلهم نوع من التجمع المعلن بل مبطن وفی السر، وما أن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إلی البروز لکی یسیطر علی الأوضاع ویستولی علی أوضاع المدنیة بسبب وبعد التصدع الذی حصل عند الأنصار ، وبسبب هذا التصدع أطمعت القوی الأخری أن تستولی علی أوضاع المدینة المنورة ببنی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کانوا الأنصار الید الضاربة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قد أسس دولتهُ فی المدینة ولهم أطمئن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من مکة إلی المدینة ، ولکن هذه الید تصدعت فیما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بعدما کانت هی الید الضاربة والدافعة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ولمشروعه الإسلامی الکبیر، وقد أشارت إلی کل هذا السیدة العظیمة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خطبتها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ذکرت ذلک مفصلاً فی تحلیلها السیاسی لأوضاع المسلمین تحلیلاً دقیقاً </w:t>
      </w:r>
      <w:r>
        <w:rPr>
          <w:rFonts w:eastAsia="IRNazanin" w:cs="IRNazanin"/>
          <w:color w:val="111111"/>
          <w:sz w:val="28"/>
          <w:szCs w:val="28"/>
          <w:rtl w:val="true"/>
          <w:lang w:bidi="fa-IR"/>
        </w:rPr>
        <w:t xml:space="preserve">. </w:t>
      </w:r>
      <w:bookmarkStart w:id="72" w:name="pg20506_196301"/>
    </w:p>
    <w:p>
      <w:pPr>
        <w:pStyle w:val="Heading3"/>
        <w:numPr>
          <w:ilvl w:val="2"/>
          <w:numId w:val="1"/>
        </w:numPr>
        <w:rPr/>
      </w:pPr>
      <w:bookmarkStart w:id="73" w:name="__RefHeading___Toc10083513_3381743652"/>
      <w:bookmarkStart w:id="74" w:name="_Toc23"/>
      <w:bookmarkEnd w:id="72"/>
      <w:bookmarkEnd w:id="73"/>
      <w:r>
        <w:rPr>
          <w:rtl w:val="true"/>
        </w:rPr>
        <w:t xml:space="preserve">بیعة الإمام علی المرتضی </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والمهم بقیت هذه الإحداث إلی أن أنتهت خلافة الخلیفة الثالث،وعندما بدأت خلافة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الظاهریة، جاء المسلمون والمؤمنون من المهاجرین والأنصار بملئ طوعانیتهم وحریتهم یبایعون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الموقف هو الوظیفة الطبیعیة الأولیة لتربیة القرآن ولتربیة الحدیث النبوی لعقلیة الصحابة من المهاجرین والأنصار والمسلمین ، فلو خلوا وأنفسهم ولم یکن هناک سیف رادع من بنی أسلم أو من معاویة أو من یزید الفسق والفجور ومن کل الأنظمة الجائرة، فإن المسلمین بطبیعتهم المنطلقة من تعالیم القرآن والسنة النبویة یمیلوا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ویولوهم سدة الخلافة، ولذلک نلاحظ هذه الظاهرة وهی بیعة المهاجرین والأنصار بعد شهادة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أی تلکؤ ولا أی تأخیر ولا تباطؤ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المهاجرین والأنصار فی ذلک الحین کانوا فی العراق ولم یکونا فی الشام إلا النزر القلیل جداً ، وهذا النزر القلیل ماذهبوا إلی الشام لولا تسلط معاویة علیهم بضخ الأموال الطائلة لیرشیهم لصالحه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فأکثرهم الغالب قد سکنوا الکوفة لأنها هی دار الإسلام والخلافة آنذاک</w:t>
      </w:r>
      <w:r>
        <w:rPr>
          <w:rFonts w:eastAsia="IRNazanin" w:cs="IRNazanin"/>
          <w:color w:val="111111"/>
          <w:sz w:val="28"/>
          <w:szCs w:val="28"/>
          <w:rtl w:val="true"/>
          <w:lang w:bidi="fa-IR"/>
        </w:rPr>
        <w:t xml:space="preserve">. </w:t>
      </w:r>
      <w:bookmarkStart w:id="75" w:name="pg20506_196302"/>
    </w:p>
    <w:p>
      <w:pPr>
        <w:pStyle w:val="Heading3"/>
        <w:numPr>
          <w:ilvl w:val="2"/>
          <w:numId w:val="1"/>
        </w:numPr>
        <w:rPr/>
      </w:pPr>
      <w:bookmarkStart w:id="76" w:name="__RefHeading___Toc10083515_3381743652"/>
      <w:bookmarkStart w:id="77" w:name="_Toc24"/>
      <w:bookmarkEnd w:id="75"/>
      <w:bookmarkEnd w:id="76"/>
      <w:r>
        <w:rPr>
          <w:rtl w:val="true"/>
        </w:rPr>
        <w:t>بیعة الإمام الحسین</w:t>
      </w:r>
      <w:r>
        <w:rPr>
          <w:rtl w:val="true"/>
        </w:rPr>
        <w:t>(</w:t>
      </w:r>
      <w:r>
        <w:rPr>
          <w:rtl w:val="true"/>
        </w:rPr>
        <w:t>علیه السلام</w:t>
      </w:r>
      <w:r>
        <w:rPr>
          <w:rtl w:val="true"/>
        </w:rPr>
        <w:t>) :</w:t>
      </w:r>
      <w:bookmarkEnd w:id="77"/>
    </w:p>
    <w:p>
      <w:pPr>
        <w:pStyle w:val="BookText"/>
        <w:rPr/>
      </w:pPr>
      <w:r>
        <w:rPr>
          <w:rFonts w:ascii="IRNazanin" w:hAnsi="IRNazanin" w:eastAsia="IRNazanin"/>
          <w:color w:val="111111"/>
          <w:sz w:val="28"/>
          <w:sz w:val="28"/>
          <w:szCs w:val="28"/>
          <w:rtl w:val="true"/>
          <w:lang w:bidi="fa-IR"/>
        </w:rPr>
        <w:t xml:space="preserve">وبعد هلاک معاویة عقد المسلمون البیعة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نکتة بالغة الأهمیة فی سیرة المسلمین فی الصدر الأول بعد ظاهرة اندفاعهم کالسیل المتدفق مرة ثالثة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ظاهرة بیعتهم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وبیعة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الکتب التی أتت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من الشام والعراق فضلاً عن الیمن وأهل مکة والمدینة ، وهذا ما صرح به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حدیثه مع الحر بن یزید الریاحی، حیث 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بن یزید الریاحی ولأصحابه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أنا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أولی بولایة هذه الأمور علیکم من هؤلاء المدعین ما لیس لهم والسائرین فیکم بالظلم والعدوان فإن تثقوا بالله وتعرفوا الحق لأهله فیکون ذلک لله رضی، وإن کرهتمونا وجعلتم حقنا وکان رأیکم علی خلاف ما جاءت به کتبکم وقدمت به رسلکم انصرفت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الحر بن یزید بینه وبین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نعرف هذه الکتب ولا من هؤلاء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فلتفت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غلام له یقال له عقبة بن سمعان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الخرجین اللذین فیهما الکتب، فجاء عقبة بکتب أهل الشام والکوفة فنشرها بین أیدیهم ثم تنحی، فتقدموا ونظروا إلی عنوانها ثم تنحوا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بالإضافة إلی المصادر الأخری </w:t>
      </w:r>
    </w:p>
    <w:p>
      <w:pPr>
        <w:pStyle w:val="BookText"/>
        <w:rPr/>
      </w:pPr>
      <w:r>
        <w:rPr>
          <w:rFonts w:ascii="IRNazanin" w:hAnsi="IRNazanin" w:eastAsia="IRNazanin"/>
          <w:color w:val="111111"/>
          <w:sz w:val="28"/>
          <w:sz w:val="28"/>
          <w:szCs w:val="28"/>
          <w:rtl w:val="true"/>
          <w:lang w:bidi="fa-IR"/>
        </w:rPr>
        <w:t xml:space="preserve">التی ذکرت أهل البصرة وتعاطف الصحابة وأبنائهم فی المدینة ومکة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إنی لم آتکم حتی أتتنی کتبکم وقمت علیّ رسلکم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أقدم علینا فلیس لنا إمام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أدری ما هذه الکتب والرسل التی 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بن سمعان أخرج الخرجین اللذین فیهما کتبهم إلی ، فأخرج خرجین مملوءین صحفاً فنثرت بین یدیه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ممن کاتبه وبایعه شبث بن ربعی وحجار بن أبجر ویزید بن الحارث وعروة بن قیس وغیرهم الذین أصبحوا فیما بعد تحت قیادة عمر أبن سعد لعنه الله بسبب ما أشرنا إلیه سابقاً من سطوة الظلمة والسیف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أجتمعوا وجهاء أهل الکوفة فی بیت سلیمان بن صرد الخزاعی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سلیمان خطیباً بهم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قعد موضعه أی معاویة أبنه یزید وقد بایعه جماعة من سخفاء العقول وسفهاء الحلوم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وعندما أتم خطبته قال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بل نقاتل عدوه ونقتل أنفسنا ونبذل مالنا دونه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البیعة قد تمت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بعض أعدائه وممن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هذه الظاهرة التی هی بالحقیقیة حصلت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بعینها حصلت وتمت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بشکل أخف وذلک باعتبار تبعثر الأوضاع السیاسیة والأمنیة والاجتماعیة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ورد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المقدر لبدء دولة أهل البیت مع التمکین فی الأرض کوراثة الصالحین المتقین لعاقبة الأرض التی لا تزول أن تبدأ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المقیم لدولة الوراثة الاصطفائیة دولة التعاقب للمتقین ومن بعده یتعاقب علی تلک الدولة بقیة ألائمة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أخفاء المؤمنین والمحبین فی تعالیم القیام بنهضة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بدا لله عزوجل ا، یؤخره إلی خروج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bookmarkStart w:id="78" w:name="pg20506_196305"/>
    </w:p>
    <w:p>
      <w:pPr>
        <w:pStyle w:val="Heading3"/>
        <w:numPr>
          <w:ilvl w:val="2"/>
          <w:numId w:val="1"/>
        </w:numPr>
        <w:rPr/>
      </w:pPr>
      <w:bookmarkStart w:id="79" w:name="__RefHeading___Toc10083517_3381743652"/>
      <w:bookmarkStart w:id="80" w:name="_Toc25"/>
      <w:bookmarkEnd w:id="78"/>
      <w:bookmarkEnd w:id="79"/>
      <w:r>
        <w:rPr>
          <w:rtl w:val="true"/>
        </w:rPr>
        <w:t xml:space="preserve">الإمام علی الرضا </w:t>
      </w:r>
      <w:r>
        <w:rPr>
          <w:rtl w:val="true"/>
        </w:rPr>
        <w:t>(</w:t>
      </w:r>
      <w:r>
        <w:rPr>
          <w:rtl w:val="true"/>
        </w:rPr>
        <w:t>علیه السلام</w:t>
      </w:r>
      <w:r>
        <w:rPr>
          <w:rtl w:val="true"/>
        </w:rPr>
        <w:t xml:space="preserve">) </w:t>
      </w:r>
      <w:r>
        <w:rPr>
          <w:rtl w:val="true"/>
        </w:rPr>
        <w:t xml:space="preserve">وولایة العهد </w:t>
      </w:r>
      <w:r>
        <w:rPr>
          <w:rtl w:val="true"/>
        </w:rPr>
        <w:t>:</w:t>
      </w:r>
      <w:bookmarkEnd w:id="80"/>
    </w:p>
    <w:p>
      <w:pPr>
        <w:pStyle w:val="BookText"/>
        <w:rPr/>
      </w:pPr>
      <w:r>
        <w:rPr>
          <w:rFonts w:ascii="IRNazanin" w:hAnsi="IRNazanin" w:eastAsia="IRNazanin"/>
          <w:color w:val="111111"/>
          <w:sz w:val="28"/>
          <w:sz w:val="28"/>
          <w:szCs w:val="28"/>
          <w:rtl w:val="true"/>
          <w:lang w:bidi="fa-IR"/>
        </w:rPr>
        <w:t xml:space="preserve">وأمّا ولایة العهد التی احتال بها المأمون العباسی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لم تکن عن صدفة ولا حسن نیة من المأمون ، بل أجبر علی هذا العهد لضغط الشارع الإسلامی ، فلماذا لم یأتی المأمون العباسی بأحد فقهاء أهل سنة جماعة السقیفة أو أحد الرموز السیاسیة الموالیة له ویجعله ولیاً للعهد وهذه ظاهرة رابعة فی المسلمین اتجاه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یلاحظها البصیر الفطن، والسبب هو أن طبیعة الشارع الإسلامی هو الذی یملی ویضغط ویحکم علی السلطات الجائرة بالمیل إلی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وتلک الطبیعة فی المسلمین منطلقة بسبب تثقیف القرآن الکریم وتثقیف الحدیث النبوی ، فهما اللذان یملیان علی المسلمین أن یمیلوا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أصحاب الفیء وإدارة المال العامما أَفاءَ اللّهُ عَلی رَسُولِهِ مِنْ أَهْلِ الْقُری فَلِلّهِ وَ لِلرَّسُولِ وَ لِذِی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الأحادیث النبویة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کسفینة نوح من رکب فیها نجا ومن تخلف عنها هلک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باب حطه فی بنی إسرائیل</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،وغیر ذلک من الأحادیث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الملفت للنظر کظاهرة خامسة أن المسلمین فی کل بقاع الأرض یهتفون بقلوبهم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ولظهوره وخروجه</w:t>
      </w:r>
    </w:p>
    <w:p>
      <w:pPr>
        <w:pStyle w:val="BookText"/>
        <w:rPr/>
      </w:pPr>
      <w:r>
        <w:rPr>
          <w:rFonts w:ascii="IRNazanin" w:hAnsi="IRNazanin" w:eastAsia="IRNazanin"/>
          <w:color w:val="111111"/>
          <w:sz w:val="28"/>
          <w:sz w:val="28"/>
          <w:szCs w:val="28"/>
          <w:rtl w:val="true"/>
          <w:lang w:bidi="fa-IR"/>
        </w:rPr>
        <w:t>وإقامته لدول العدل والقسط فی الأرض فإن تثقیف القرآن وتثقیف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للمسلمین تراهم یمیلون إلی خلافة وإمامة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بشرط أن یُرفع عن رؤوسهم السیف القامع من حکومات الجور وسلاطین الطغیان، ویرفع عنهم طابور النفاق الذی یمول من حکام البغی والعدوان والتآمر ووعاظ البلاط الملکی والحکومی ویطمع ویجبن ویخذل الناس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رفعنا الطابور القامع والطابور المرشی للأموال ، فسوف یعود المسلمون إلی جادة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برهان عظیم علی کون تعالیم القرآن الکریم وتعالیم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اللذان یشددان وبکل قوة علی إمامة وخلافة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توارثهم وراثة إصطفائیة من الله </w:t>
      </w:r>
      <w:r>
        <w:rPr>
          <w:rFonts w:eastAsia="IRNazanin" w:cs="IRNazanin"/>
          <w:color w:val="111111"/>
          <w:sz w:val="28"/>
          <w:szCs w:val="28"/>
          <w:rtl w:val="true"/>
          <w:lang w:bidi="fa-IR"/>
        </w:rPr>
        <w:t xml:space="preserve">. </w:t>
      </w:r>
      <w:bookmarkStart w:id="81" w:name="pg20506_196307"/>
    </w:p>
    <w:p>
      <w:pPr>
        <w:pStyle w:val="Heading3"/>
        <w:numPr>
          <w:ilvl w:val="2"/>
          <w:numId w:val="1"/>
        </w:numPr>
        <w:rPr/>
      </w:pPr>
      <w:bookmarkStart w:id="82" w:name="__RefHeading___Toc10083519_3381743652"/>
      <w:bookmarkStart w:id="83" w:name="_Toc26"/>
      <w:bookmarkEnd w:id="81"/>
      <w:bookmarkEnd w:id="82"/>
      <w:r>
        <w:rPr>
          <w:rtl w:val="true"/>
        </w:rPr>
        <w:t xml:space="preserve">آل الأنبیاء </w:t>
      </w:r>
      <w:r>
        <w:rPr>
          <w:rtl w:val="true"/>
        </w:rPr>
        <w:t>:</w:t>
      </w:r>
      <w:bookmarkEnd w:id="83"/>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سلالة وذریة نورانیة ولیست سلالة ترابیة طینیة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هناک عدة من نماذج الآل للأنبیاء فی القرآن الکریم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شُکْراً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موسی وآل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تَرَکَ آلُ مُوسی وَ آلُ هارُونَ تَحْمِلُهُ الْمَلائِکَةُ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إِلْ‌یاسِینَ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الإل بمعنی الرحم لا یَرْقُبُوا فِیکُمْ إِلاًّ وَ لا ذِمَّةً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آل یاسین یعنی رحم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فهم الآل الوحیدون الذین سلم الله علیهم فی القرآن من بیوتات الأنبیاء </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هذه الآل للأنبیاء لیست کآل أبی سفیان وآل أمیة وآل مروان وآل زیاد وآل فرعون ، وإنما هی آل بیوتات الأنبیاء ، فهم آل وسلالة إصطفائیة ، وهذا مع أن القرآن الکریم فی تعالیمه ینبذ العصبیة العشائریة والجاهلیة وما شابه ذلک بمعنی أنه یهذبها أو ینظمها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التعصب بشکل مطلق فإن القرآن یردعه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المقابل نری القرآن الکریم یؤکد علی عظمة هذه البیتوتات وهذه السلالة ، لأنها اصطفاء ووراثة واختیار إلهی </w:t>
      </w:r>
      <w:r>
        <w:rPr>
          <w:rFonts w:eastAsia="IRNazanin" w:cs="IRNazanin"/>
          <w:color w:val="111111"/>
          <w:sz w:val="28"/>
          <w:szCs w:val="28"/>
          <w:rtl w:val="true"/>
          <w:lang w:bidi="fa-IR"/>
        </w:rPr>
        <w:t xml:space="preserve">. </w:t>
      </w:r>
      <w:bookmarkStart w:id="84" w:name="pg20506_196309"/>
    </w:p>
    <w:p>
      <w:pPr>
        <w:pStyle w:val="Heading3"/>
        <w:numPr>
          <w:ilvl w:val="2"/>
          <w:numId w:val="1"/>
        </w:numPr>
        <w:rPr/>
      </w:pPr>
      <w:bookmarkStart w:id="85" w:name="__RefHeading___Toc10083521_3381743652"/>
      <w:bookmarkStart w:id="86" w:name="_Toc27"/>
      <w:bookmarkEnd w:id="84"/>
      <w:bookmarkEnd w:id="85"/>
      <w:r>
        <w:rPr>
          <w:rtl w:val="true"/>
        </w:rPr>
        <w:t>إحتجاج الإمام الحسن</w:t>
      </w:r>
      <w:r>
        <w:rPr>
          <w:rtl w:val="true"/>
        </w:rPr>
        <w:t>(</w:t>
      </w:r>
      <w:r>
        <w:rPr>
          <w:rtl w:val="true"/>
        </w:rPr>
        <w:t>علیه السلام</w:t>
      </w:r>
      <w:r>
        <w:rPr>
          <w:rtl w:val="true"/>
        </w:rPr>
        <w:t>) :</w:t>
      </w:r>
      <w:bookmarkEnd w:id="86"/>
    </w:p>
    <w:p>
      <w:pPr>
        <w:pStyle w:val="BookText"/>
        <w:rPr/>
      </w:pPr>
      <w:r>
        <w:rPr>
          <w:rFonts w:ascii="IRNazanin" w:hAnsi="IRNazanin" w:eastAsia="IRNazanin"/>
          <w:color w:val="111111"/>
          <w:sz w:val="28"/>
          <w:sz w:val="28"/>
          <w:szCs w:val="28"/>
          <w:rtl w:val="true"/>
          <w:lang w:bidi="fa-IR"/>
        </w:rPr>
        <w:t xml:space="preserve">ذکرنا خصائص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تلک الخصائص التی أمتاز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حجاجه مع الطرف الآخر ، سواء کان الخلیفة الأول أو الثانی أو الثالث وحتی مع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کلامه أی مواراة أو مداهنة ، بل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ومقنع ویفلج بالحقائق وبلا أی تستر ، فمثلاً فی خطبة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بالخطبة الشقشقیة نری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الخطبة تارة یکشف الأوراق وأخری یجاری الناس علی ما جروا علیه ولو بحسب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فیها عمومیات ولیس فیها تصریحات أو مکاشفات عن الطرف الآخر بل خطوط عامة تارة وأخری تصریحات ، مع أن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یبایع معاویة حتی فی نفس الظرف الذی هادن فیه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صغره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أستشهاده کانت کل کلماته هو کشف الحقائق وکشف المستور ، وهذه خصیصة عظیمة أمتاز بها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خلافة الأول نادی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بکر وهو جالس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أنزل عن منبر جدی وأبی لیس هذا المقام مقامک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حرج شدید للسلطة الحاکمة ، فقد روی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أبا بکر علی منبر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محدقون به ، فیندفع نحوه مسرعاً وهو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إِنزل عن منبر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له أبو بکر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یابن رسول الله لعمری إنه منبر أبیک لا منبر أبی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فی کتاب أحوال السقیفة أو کامل البهائی للحسن بن علی بن محمد علی بن الحسن الطبری المشهور بعماد الدین ، وهو من أعلام القرن السابع الهجری ومن معاصری العلامة والمحقق الحلیین ونصیر الدین الطوسی ، وقد جاء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الیوم التالی أقبل الناس لبیت فاطمة للصلاة علی جنازتها ، وعندما رأی المقداد أبا بکر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دفنّاها البارحة أی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الم أخبرک أنهم فاعلون ذلک ، 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أوصت بذلک حتی لا تصلّیا علی جنازتها، فأخذ عمر یضرب المقداد علی وجهه ورأسه حتی أجهده کثرة الضرب، فخلصه الناس من بین یدیه ، فقام المقداد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رحلت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الدنیا والدم ینزف من ظهرها وضلعها من ضربکم بالسیف والسوط إیاها ، وإننی لأحقر عندکم من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لأحق الناس بالضرب والعقوبة علی بن أبی طالب ، فجاءوا إلی علی وکان جالساً عن باب بیته وأصحابه مجتمعون حوله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،ألن تدع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حسدک القدیم ، فقد غسّلت رسول الله من غیر حضور منا ، وصلّیت علی فاطمة من دوننا، وحملت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یصرخ فی وجه أبی بکر أن أنزل من منبر جدی، فلم یقل علی فی جوابه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والله لأشد الناس حسداً وأقدم عداوة لرسول الله وآله ، ضربتموها بالأمس وخرجت من الدنیا وظهرها بدم وهی غیر راضیة عنکما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وکذلک فی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مهادنته لمعاویة أوضح الخطوط العریضة أو الحمراء کما یقال ومن تلک الخطب التی قال بعضها بمحضر من معاویة نذکر هذه المقاطع الشریفة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معاویة زعم لکم أنی رأیته للخلافة أهلاً ، ولم أرَّ نفسی لها أهلاً ، فکذب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 الناس بالناس فی کتاب الله عزوجل وعلی لسان نبیه ، ولم نزل أهل البیت مظلومین منذ قبض الله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بیننا وبین 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وتوثب علی رقابنا ، وحمل الناس علینا ، ومنعنا سهمنا من الفی ، ومنع أمنا ماجعل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لو أن الناس بایعوا أبی حین فارقهم رسول الله لأعطتهم السماء قطرها ، والأرض برکتها ، ولما طمعت فیها یا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معدنها ، تنازعتها قریش بینها ، فطمع فیها الطلقاء وأبناء الطلقاء ، وأنت وأصحابک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اغتصاب الخلافة منه ومن أبیه وبمحضر معاویة وجلاوزته وکشف فی خطبته هذه الحقائق المستورة عن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خطبة أخری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وأیم الله لا تری أمة محمد خفضاً ما کانت سادتهم وقادتهم فی بنی أمیة، ولقد وجه الله إلیکم فتنة لن تصدروا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حتی تهلکوا لطاعتکم طواغیتکم وأنضوائکم إلی شیاطینکم ، فعند الله أحتسب ما مضی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الشواهد الکثیرة فی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قالها مع وجود </w:t>
      </w:r>
    </w:p>
    <w:p>
      <w:pPr>
        <w:pStyle w:val="BookText"/>
        <w:rPr/>
      </w:pPr>
      <w:r>
        <w:rPr>
          <w:rFonts w:ascii="IRNazanin" w:hAnsi="IRNazanin" w:eastAsia="IRNazanin"/>
          <w:color w:val="111111"/>
          <w:sz w:val="28"/>
          <w:sz w:val="28"/>
          <w:szCs w:val="28"/>
          <w:rtl w:val="true"/>
          <w:lang w:bidi="fa-IR"/>
        </w:rPr>
        <w:t>معاویة فی مسجد الکوفة وقالها أخری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وبحضور معاویة وصفهم بما وصفهم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 طلقاء ولعناء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الظاهرة من تجاذب قوة سیاسیة فی قبال قوة سیاسیة وند فی القدرة فی قبال ند، وهذا الکلام وبهذه القوة تسلب الطرف الآخر من کل شرعیة وصلاحیة ، ولم یستطیع الطرف الآخر أن یتحرک أو یتکلم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وهذا سؤدد وهیبة دینیة وسیاسیة و أجتماعیة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یقتصر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بیان مظلومیته فقط وبحسب ما رسمه له القرآن والسنة من موقعیة قیادیة للدین وللمسلمین بل بین مظلومیة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کما ذکر ذلک فی الخطبة الأولی التی مرت علینا ، وراح یذکرهم بالسقیفة ومنعهم من الفیء وغصبهم فدک من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ووضع حال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خذله الناس وبعض الصحابة ، وکان هذا الکلام والخطاب بمحضر معاویة وبمحضر بنی أمیة ومن لف لفیفهم وکان أعتراضا وإدانة لیس علی معاویة فحسب بل علی الخلفاء الثلاثة أیضاً وبمرأی ومسمع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المجالس العامة والمجالس الخاصة التی کانت عبارة عن مؤتمرات وندوات سیاسیة تنعکس علی عامة المسلمین، وکانت جهاراً ولیست سراً ، فی حین نری أن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یذکر ظلامته وظلامة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محدودة ومؤقتة ، ولکن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یبوح بذلک علی طول الخط مع أنه قد دخل فی هدنة سیاسیة وحربیة مع الطرف الآخر ولکن حجة خطابه ومستند شرعیته مهیمن علی خطاب الطرف الآخر، وهذه خصیصة خاصة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7" w:name="pg20506_196313"/>
    </w:p>
    <w:p>
      <w:pPr>
        <w:pStyle w:val="Heading3"/>
        <w:numPr>
          <w:ilvl w:val="2"/>
          <w:numId w:val="1"/>
        </w:numPr>
        <w:rPr/>
      </w:pPr>
      <w:bookmarkStart w:id="88" w:name="__RefHeading___Toc10083523_3381743652"/>
      <w:bookmarkStart w:id="89" w:name="_Toc28"/>
      <w:bookmarkEnd w:id="87"/>
      <w:bookmarkEnd w:id="88"/>
      <w:r>
        <w:rPr>
          <w:rtl w:val="true"/>
        </w:rPr>
        <w:t xml:space="preserve">حقائق سیرة الإمام الحسن </w:t>
      </w:r>
      <w:r>
        <w:rPr>
          <w:rtl w:val="true"/>
        </w:rPr>
        <w:t>(</w:t>
      </w:r>
      <w:r>
        <w:rPr>
          <w:rtl w:val="true"/>
        </w:rPr>
        <w:t>علیه السلام</w:t>
      </w:r>
      <w:r>
        <w:rPr>
          <w:rtl w:val="true"/>
        </w:rPr>
        <w:t>):</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کثیراً من الحقائق لسیرة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وهدنته مع معاویة قد غیبت عن مرکز ومحط الأنظار ، وقد حذفت من مصادر التأریخ وإلی یومنا هذا ، ولکن هی موجودة بنحو قصاصات متناثرة ومخفیة فی الکتب الحدیثیة والتأریخیة، ومن ینقی ویستقرأ ویتابع تلک المصادر ربما یجد تلک الحقائق مبعثرة هنا وهناک ، وقد جمعت قرابة أربعة عشر قصاصة وسوف نذکرها تباعاً ولو فهرسیاً </w:t>
      </w:r>
      <w:r>
        <w:rPr>
          <w:rFonts w:eastAsia="IRNazanin" w:cs="IRNazanin"/>
          <w:color w:val="111111"/>
          <w:sz w:val="28"/>
          <w:szCs w:val="28"/>
          <w:rtl w:val="true"/>
          <w:lang w:bidi="fa-IR"/>
        </w:rPr>
        <w:t xml:space="preserve">. </w:t>
      </w:r>
      <w:bookmarkStart w:id="90" w:name="pg20506_196314"/>
    </w:p>
    <w:p>
      <w:pPr>
        <w:pStyle w:val="Heading3"/>
        <w:numPr>
          <w:ilvl w:val="2"/>
          <w:numId w:val="1"/>
        </w:numPr>
        <w:rPr/>
      </w:pPr>
      <w:bookmarkStart w:id="91" w:name="__RefHeading___Toc10083525_3381743652"/>
      <w:bookmarkStart w:id="92" w:name="_Toc29"/>
      <w:bookmarkEnd w:id="90"/>
      <w:bookmarkEnd w:id="91"/>
      <w:r>
        <w:rPr>
          <w:rtl w:val="true"/>
        </w:rPr>
        <w:t xml:space="preserve">صلح أم هدنة </w:t>
      </w:r>
      <w:r>
        <w:rPr>
          <w:rtl w:val="true"/>
        </w:rPr>
        <w:t>:</w:t>
      </w:r>
      <w:bookmarkEnd w:id="92"/>
    </w:p>
    <w:p>
      <w:pPr>
        <w:pStyle w:val="Heading4"/>
        <w:numPr>
          <w:ilvl w:val="3"/>
          <w:numId w:val="1"/>
        </w:numPr>
        <w:rPr/>
      </w:pPr>
      <w:bookmarkStart w:id="93" w:name="__RefHeading___Toc10083527_3381743652"/>
      <w:bookmarkStart w:id="94" w:name="_Toc30"/>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یصالح معاویة إطلاقاً ، وإنما جعل بینه وبین الطرف الآخر المتمثل بمعاویة وجلاوزته هدنة، والهدنة بمعنی إیقاف الحرب فترة مؤقتة، وإن عبر عن هذا بالصلح وذلک بمعنی التوافق علی إیقاف الحرب بشروط ومعلق علی الوفاء بها ولکن لیس بمعنی أنه ترک زمام الأمور للطرف الآخر، بل کیان کل طرف یبقی علی حاله فالهدنة لیس انعداماً لأحد الکیانین وبقاء الآخر ولا ذوبانه بالآخر ، وبعبارة أخری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القضیة ونظام الدولة من خلافة موحدة تحت إمرة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نوع من التعایش بین قوی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لم یکن علی أساس فدرالیة أو کونفدرالیة، کما یعبرون الساسة الیوم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باب المثال، الحزب الفائز بالانتخابات له وجود فی الوزارات ولکن الطرف الآخر أیضاً له ذلک الوجود، فکل یأخذ موقعه، وهذا نوع من حکومة الظل، وهذه عملیة من الموازنة التعایشیة، حیث لها صیاغات مختلفة، وأن الکثیر یخطأ فی قراءة خطوة وسیاسة سید شباب أهل الجنة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ویظن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یده عن کل شیء، ولکن واقع القضیة لیس کما یزعم بل لم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قط إلا عن شیء واحد ألا وهو إدارة التیارات الإسلامیة الأخری من غیر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إدارة الخوارج، وإدارة المستضعفین من المسلمین، وأما تیار وکیان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یتخلی عنه لا من الجهة المالیة أو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البشریة أو العسکریة أو الأمنیة أو السیاسیة أو الدیموغرافیة وعندما نقول لم یتخلی بمعنی أن زناد تجدد الحرب والمواجهة کانت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شواهد تأریخیة عدیدة تؤکد أنه لو تعدی معاویة عن الخطوط الحمر الذی توافق علیها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فسوف تبدأ المواجهة من جدید،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یستطیع أن یتجنح بفئات مسلمین أخری والتی هی من غیر فئات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کانوا علی إستعداد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یعتبر تنازل وصلح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بل هو هدنة لیس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وعلی بقاء کیان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 ممتلکاته الحضاریة، والعقائدیة، والعسکریة، والمالیة، والبشریة، ونذکر ثلاث عشر شاهد علی هذا، ومن الطبیعی أن هذا لیس کل شیء مما یمکن أن یجده المتتبع المحقق فی معطیات وقصاصات المرویة بل جمع ذلک علی عجالة، والشواهد هی </w:t>
      </w:r>
      <w:r>
        <w:rPr>
          <w:rFonts w:eastAsia="IRNazanin" w:cs="IRNazanin"/>
          <w:color w:val="111111"/>
          <w:sz w:val="28"/>
          <w:szCs w:val="28"/>
          <w:rtl w:val="true"/>
          <w:lang w:bidi="fa-IR"/>
        </w:rPr>
        <w:t xml:space="preserve">: </w:t>
      </w:r>
      <w:bookmarkStart w:id="95" w:name="pg20506_196316"/>
    </w:p>
    <w:p>
      <w:pPr>
        <w:pStyle w:val="Heading4"/>
        <w:numPr>
          <w:ilvl w:val="3"/>
          <w:numId w:val="1"/>
        </w:numPr>
        <w:rPr/>
      </w:pPr>
      <w:bookmarkStart w:id="96" w:name="__RefHeading___Toc10083529_3381743652"/>
      <w:bookmarkStart w:id="97" w:name="_Toc31"/>
      <w:bookmarkEnd w:id="95"/>
      <w:bookmarkEnd w:id="96"/>
      <w:r>
        <w:rPr>
          <w:rtl w:val="true"/>
        </w:rPr>
        <w:t xml:space="preserve">الشاهد الأول </w:t>
      </w:r>
      <w:r>
        <w:rPr>
          <w:rtl w:val="true"/>
        </w:rPr>
        <w:t xml:space="preserve">: </w:t>
      </w:r>
      <w:r>
        <w:rPr>
          <w:rtl w:val="true"/>
        </w:rPr>
        <w:t xml:space="preserve">سیطرة الإمام الحسن </w:t>
      </w:r>
      <w:r>
        <w:rPr>
          <w:rtl w:val="true"/>
        </w:rPr>
        <w:t>(</w:t>
      </w:r>
      <w:r>
        <w:rPr>
          <w:rtl w:val="true"/>
        </w:rPr>
        <w:t>علیه السلام</w:t>
      </w:r>
      <w:r>
        <w:rPr>
          <w:rtl w:val="true"/>
        </w:rPr>
        <w:t xml:space="preserve">) </w:t>
      </w:r>
      <w:r>
        <w:rPr>
          <w:rtl w:val="true"/>
        </w:rPr>
        <w:t>علی زمام الأمور</w:t>
      </w:r>
      <w:bookmarkEnd w:id="97"/>
    </w:p>
    <w:p>
      <w:pPr>
        <w:pStyle w:val="BookText"/>
        <w:rPr/>
      </w:pPr>
      <w:r>
        <w:rPr>
          <w:rFonts w:ascii="IRNazanin" w:hAnsi="IRNazanin" w:eastAsia="IRNazanin"/>
          <w:color w:val="111111"/>
          <w:sz w:val="28"/>
          <w:sz w:val="28"/>
          <w:szCs w:val="28"/>
          <w:rtl w:val="true"/>
          <w:lang w:bidi="fa-IR"/>
        </w:rPr>
        <w:t>إن معاویة الطلیق کان حازماً أن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یهادنه لجملة من المعطیات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لأن شیعته لا یرضون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الخوارج لن یسمحوا له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یقدم علی صلح لم یقدم علیه أبوه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ومعاویة بذلک یستطیع أن یفتن بینهم، لأنهم تیارات مختلفة من أتباع أهل البیت وخوارج وبقیة المسلمین من تیارات أخری تتبع أهواء وأراء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والکوفة آنذاک لم تکن کلها من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ثلة قلیلة أو الثلث منها کانوا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یدعی البعض أنها کانت کلها موالیة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النسبة من قلة الشیعة کانت حتی عند إستشهاد 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نهضة المختار کانت کذلک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کان إنتصاره فی الکوفة شبه معجزة، لأن ثلثی الکوفة کانوا من المناوئین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فیها من أهل الشام أیضاً ، ومن المعروف أن أهل الشام آنذاک کانوا یبغضون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النواصب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أن معاویة کان یراهن علی أن هذا التشتت فی الکلمة والتمزق </w:t>
      </w:r>
      <w:bookmarkStart w:id="98" w:name="pg20506_196317"/>
    </w:p>
    <w:p>
      <w:pPr>
        <w:pStyle w:val="BookText"/>
        <w:rPr/>
      </w:pPr>
      <w:bookmarkEnd w:id="98"/>
      <w:r>
        <w:rPr>
          <w:rFonts w:ascii="IRNazanin" w:hAnsi="IRNazanin" w:eastAsia="IRNazanin"/>
          <w:color w:val="111111"/>
          <w:sz w:val="28"/>
          <w:sz w:val="28"/>
          <w:szCs w:val="28"/>
          <w:rtl w:val="true"/>
          <w:lang w:bidi="fa-IR"/>
        </w:rPr>
        <w:t>والتنازع الداخلی فی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یلعب علی هذا الوتر وسوف یبید رؤوس کل الموالین للإمام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سوف تستقر له الأوضاع أکثر فأکثر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یکن بحسبان معاویة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سیستطیع أن یسیطر علی الموقف وتقع بعد ذلک هدنة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الهدنة عدم تعدی أحد الطرفین علی الآخر وحفظ کل طرف کیان الآخر إلا إذا لم یف أحدهما للآخر بالشرط الذی عیناه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تخطیط معاویة أن لا یبقی أی کیان لشیعة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لا کیانهم البشری ولا الخطاب الفکری ولا العقائدی ولا المالی ولا العسکری بل ولا الانتشار الدیمغرافی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یؤرق معاویة والأمویین </w:t>
      </w:r>
      <w:r>
        <w:rPr>
          <w:rFonts w:eastAsia="IRNazanin" w:cs="IRNazanin"/>
          <w:color w:val="111111"/>
          <w:sz w:val="28"/>
          <w:szCs w:val="28"/>
          <w:rtl w:val="true"/>
          <w:lang w:bidi="fa-IR"/>
        </w:rPr>
        <w:t>.</w:t>
      </w:r>
    </w:p>
    <w:p>
      <w:pPr>
        <w:pStyle w:val="Heading4"/>
        <w:numPr>
          <w:ilvl w:val="3"/>
          <w:numId w:val="1"/>
        </w:numPr>
        <w:rPr/>
      </w:pPr>
      <w:bookmarkStart w:id="99" w:name="__RefHeading___Toc10083531_3381743652"/>
      <w:bookmarkStart w:id="100" w:name="_Toc32"/>
      <w:bookmarkEnd w:id="99"/>
      <w:r>
        <w:rPr>
          <w:rtl w:val="true"/>
        </w:rPr>
        <w:t xml:space="preserve">الشاهد الثانی </w:t>
      </w:r>
      <w:r>
        <w:rPr>
          <w:rtl w:val="true"/>
        </w:rPr>
        <w:t xml:space="preserve">: </w:t>
      </w:r>
      <w:r>
        <w:rPr>
          <w:rtl w:val="true"/>
        </w:rPr>
        <w:t>معاویة و قتل عمرو ابن العاص</w:t>
      </w:r>
      <w:bookmarkEnd w:id="100"/>
    </w:p>
    <w:p>
      <w:pPr>
        <w:pStyle w:val="Heading5"/>
        <w:numPr>
          <w:ilvl w:val="4"/>
          <w:numId w:val="1"/>
        </w:numPr>
        <w:rPr/>
      </w:pPr>
      <w:bookmarkStart w:id="101" w:name="__RefHeading___Toc10083533_3381743652"/>
      <w:bookmarkStart w:id="102" w:name="_Toc33"/>
      <w:bookmarkEnd w:id="101"/>
      <w:r>
        <w:rPr>
          <w:rtl w:val="true"/>
        </w:rPr>
        <w:t>اشارة</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صالح معاویة أراد ان یقتل عمرو بن العاص وذلک لأنه کان أحد المستشارین لمعاویة، وکان یؤکد لمعاویة أن الصلح سوف لن یتم أبداً وإنما عرض الصلح وسیلة لهزیمة جیش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وتغلب معاویة ولی وسیلة لوقوع الصلح حقیقیة حیث یحفظ کیان التشیع والشیعة علی حاله بما لهم من عدة وعتاد وقدرة ومال وهویة وأنت یامعاویة‌أعرض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ومنیه بالصلح وبالتالی فإن عرض الصلح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ورفضه له سوف یشعل الفتنة فی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الخوارج وبقیة فئات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فخذه </w:t>
      </w:r>
      <w:r>
        <w:rPr>
          <w:rStyle w:val="FootnoteAnchor"/>
          <w:rtl w:val="true"/>
        </w:rPr>
        <w:footnoteReference w:id="45"/>
      </w:r>
      <w:r>
        <w:rPr>
          <w:rFonts w:ascii="IRNazanin" w:hAnsi="IRNazanin" w:eastAsia="IRNazanin"/>
          <w:color w:val="111111"/>
          <w:sz w:val="28"/>
          <w:sz w:val="28"/>
          <w:szCs w:val="28"/>
          <w:rtl w:val="true"/>
          <w:lang w:bidi="fa-IR"/>
        </w:rPr>
        <w:t xml:space="preserve">، وبالتالی عرض الصلح أشعال لحرب الفتنة بینهم وسوف یکسر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قوتهم ویدب الضعف والضعضعة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کانت الخطة من عمرو بن العاص مع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الإمام الحسن 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یمتلک من حنکة سیاسیة بل بصیرة سیاسیة غامضة جداً علی عقول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کان أصحاب الإمام لایعلمون بالتدبیرات التفاوضیة الأمنیة ، وکیف سیکون القرار العسکری والقرار الاستراتیجی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یستطیعوا الناس المقربین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یجدوا فی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تناقض فی المواقف أو الکلمات أو العهود التی قطعها علی نفسه، فکم هو تدبیر دقیق أتخذه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رأی معاویة الطلیق أن مشروعهُ الدموی قد أفشله علیه عمرو ابن العاص، وبقی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من کیان وأتباع وقوة وقدرة وکأن الصلح نظیر صلح الحدیبیة الذی وصفه القرآن بأنه فَتَحْنا لَکَ فَتْحاً مُبِیناً وأن لم یکن نصراً عسکریاً وحسماً حربیاً ، وقد ظنه الکثیر من الصحابة أنه ذله للمسلمین والحال أن واقعه عزه ، وتخیلوه إنهزام وفی واقع الحال هو فتح مبین ، وکذلک الحال حصل الوهن والخیال تجاه هدنة وصلح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معاویة أدرک أنه هذا فتح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عزم علی قتل عمرو بن العاص الذی أشار علیه بذلک </w:t>
      </w:r>
      <w:r>
        <w:rPr>
          <w:rFonts w:eastAsia="IRNazanin" w:cs="IRNazanin"/>
          <w:color w:val="111111"/>
          <w:sz w:val="28"/>
          <w:szCs w:val="28"/>
          <w:rtl w:val="true"/>
          <w:lang w:bidi="fa-IR"/>
        </w:rPr>
        <w:t xml:space="preserve">. </w:t>
      </w:r>
      <w:bookmarkStart w:id="103" w:name="pg20506_196319"/>
    </w:p>
    <w:p>
      <w:pPr>
        <w:pStyle w:val="Heading5"/>
        <w:numPr>
          <w:ilvl w:val="4"/>
          <w:numId w:val="1"/>
        </w:numPr>
        <w:rPr/>
      </w:pPr>
      <w:bookmarkStart w:id="104" w:name="__RefHeading___Toc10083535_3381743652"/>
      <w:bookmarkStart w:id="105" w:name="_Toc34"/>
      <w:bookmarkEnd w:id="103"/>
      <w:bookmarkEnd w:id="104"/>
      <w:r>
        <w:rPr>
          <w:rtl w:val="true"/>
        </w:rPr>
        <w:t xml:space="preserve">بنود المعاهدة </w:t>
      </w:r>
      <w:r>
        <w:rPr>
          <w:rtl w:val="true"/>
        </w:rPr>
        <w:t>:</w:t>
      </w:r>
      <w:bookmarkEnd w:id="105"/>
    </w:p>
    <w:p>
      <w:pPr>
        <w:pStyle w:val="BookText"/>
        <w:rPr/>
      </w:pPr>
      <w:r>
        <w:rPr>
          <w:rFonts w:ascii="IRNazanin" w:hAnsi="IRNazanin" w:eastAsia="IRNazanin"/>
          <w:color w:val="111111"/>
          <w:sz w:val="28"/>
          <w:sz w:val="28"/>
          <w:szCs w:val="28"/>
          <w:rtl w:val="true"/>
          <w:lang w:bidi="fa-IR"/>
        </w:rPr>
        <w:t xml:space="preserve">ومن الواضح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هادن معاویة لم یفقد أی رصید من قوته العسکریة والأمنیة والسیاسیة قید شعرة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هادن معاویة وضع شروط وکانت هذه الشروط کلها فی صالح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شرط واحد فی صالح معاویة الأموی وهو أن یترک الأمر له وبشرط أن یعمل بکتاب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وبسیرة الخلفاء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صورة ومواد المعاهدة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الأمر إلی معاویة ، علی أن یعمل بکتاب الله وبسنة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وبسیرة الخلفاء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الأمر للحسن من بعده ، فإن حدث به حدث فلأخیه الحسین ، ولیس لمعاویة أن یعهد به إلی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یترک سب أمیر المؤمنین والقنوت علیه فی الصلاة ، وأن لا یذکر علیاً إلا بخیر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إستثناء ما فی بیت مال الکوفة، وهو خمسة آلاف الف فلا یشمله تسلیم الأمر ، وعلی معاویة أن یحمل إلی الحسین کل عام الفی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یفضل بنی هاشم فی العطاء والصلات علی بنی عبد شمس ، وأن یفرق فی أولاد من قتل مع أمیر المؤمنین یوم الجمل وأولاد من قتل معه بصفین الف الف درهم ، وأن یجعل ذلک من خراج دار أبجرد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المادة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الناس أمنون حیث کانوا من أرض الله، فی شامهم وعراقهم وحجازهم ویمنهم ، وأن یؤمن الأسود والأحمر ، وأن یحتمل معاویة ما یکون من هفواتهم ، وأن لا یتبع أحداً بما مضی، وأن لا یأخذ أهل العراق بإحنة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أمان أصحاب علی حیث کانوا ، وأن لا ینال أحداً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بمکروه ، وأن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 آمنون علی أنفسهم وأموالهم ونسائهم وأولادهم ، وأن لا یتعقب علیهم شیئاً، ولا یتعرض لأحد منهم بسوء، ویوصل إلی کل ذی حق حقه ، وعلی ما أصاب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کانوا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أن لا یبغی للحسن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لأخیه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لأحد من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وعائلته، سراً ولا جهراً ، ولا یخیف أحداً منهم ، فی أفق من الأفاق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06" w:name="pg20506_196321"/>
    </w:p>
    <w:p>
      <w:pPr>
        <w:pStyle w:val="Heading5"/>
        <w:numPr>
          <w:ilvl w:val="4"/>
          <w:numId w:val="1"/>
        </w:numPr>
        <w:rPr/>
      </w:pPr>
      <w:bookmarkStart w:id="107" w:name="__RefHeading___Toc10083537_3381743652"/>
      <w:bookmarkStart w:id="108" w:name="_Toc35"/>
      <w:bookmarkEnd w:id="106"/>
      <w:bookmarkEnd w:id="107"/>
      <w:r>
        <w:rPr>
          <w:rtl w:val="true"/>
        </w:rPr>
        <w:t xml:space="preserve">الإمام الحسین </w:t>
      </w:r>
      <w:r>
        <w:rPr>
          <w:rtl w:val="true"/>
        </w:rPr>
        <w:t>(</w:t>
      </w:r>
      <w:r>
        <w:rPr>
          <w:rtl w:val="true"/>
        </w:rPr>
        <w:t>علیه السلام</w:t>
      </w:r>
      <w:r>
        <w:rPr>
          <w:rtl w:val="true"/>
        </w:rPr>
        <w:t xml:space="preserve">) </w:t>
      </w:r>
      <w:r>
        <w:rPr>
          <w:rtl w:val="true"/>
        </w:rPr>
        <w:t xml:space="preserve">لم یبایع معاویة </w:t>
      </w:r>
      <w:r>
        <w:rPr>
          <w:rtl w:val="true"/>
        </w:rPr>
        <w:t>:</w:t>
      </w:r>
      <w:bookmarkEnd w:id="108"/>
    </w:p>
    <w:p>
      <w:pPr>
        <w:pStyle w:val="BookText"/>
        <w:rPr/>
      </w:pPr>
      <w:r>
        <w:rPr>
          <w:rFonts w:ascii="IRNazanin" w:hAnsi="IRNazanin" w:eastAsia="IRNazanin"/>
          <w:color w:val="111111"/>
          <w:sz w:val="28"/>
          <w:sz w:val="28"/>
          <w:szCs w:val="28"/>
          <w:rtl w:val="true"/>
          <w:lang w:bidi="fa-IR"/>
        </w:rPr>
        <w:t>ولما أبرم الصلح طلب معاویة وأصر علی البیعة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یامعاویة لا تکرهه، فإنه لا یبایع أبداً أو یقتل أهل بیته ، ولن یقتل أهل بیته حتی یقتل أهل الشام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وعلی أیة تقدیر فهذا الإصرار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دخول 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توافق الهدنة یعنی أنه یامعاویة نحن وأنت فی الکوفة الآن مشتبکین وفی الکوفة یوجد نسیج عسکری شیعی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ونسیج عسکری خوارج، ونسیج عسکری 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یکون النصر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تقول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معاویة عند رغبة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نزل معاویة عند رغبة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مؤشر علی وجود أوراق ضغط بها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أعدائه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یفقد أی ورقة من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هذا التصویر غائب عن مخیلة الکثیر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کیف یستطع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یرغم معاویة علی القبول بکل الشروط الذی وضعها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الشروط تصب فی صالح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وکیف یقرع ویجابه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بخطبه التی کشفت الحقائق المطموسة علی ما جری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وتعریة بنی أمیة عن الشرعیة لو لم یکن لدیه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یحمیه </w:t>
      </w:r>
      <w:r>
        <w:rPr>
          <w:rFonts w:eastAsia="IRNazanin" w:cs="IRNazanin"/>
          <w:color w:val="111111"/>
          <w:sz w:val="28"/>
          <w:szCs w:val="28"/>
          <w:rtl w:val="true"/>
          <w:lang w:bidi="fa-IR"/>
        </w:rPr>
        <w:t xml:space="preserve">. </w:t>
      </w:r>
      <w:bookmarkStart w:id="109" w:name="pg20506_196322"/>
    </w:p>
    <w:p>
      <w:pPr>
        <w:pStyle w:val="Heading5"/>
        <w:numPr>
          <w:ilvl w:val="4"/>
          <w:numId w:val="1"/>
        </w:numPr>
        <w:rPr/>
      </w:pPr>
      <w:bookmarkStart w:id="110" w:name="__RefHeading___Toc10083539_3381743652"/>
      <w:bookmarkStart w:id="111" w:name="_Toc36"/>
      <w:bookmarkEnd w:id="109"/>
      <w:bookmarkEnd w:id="110"/>
      <w:r>
        <w:rPr>
          <w:rtl w:val="true"/>
        </w:rPr>
        <w:t xml:space="preserve">معاویة ینقض الهدنة </w:t>
      </w:r>
      <w:r>
        <w:rPr>
          <w:rtl w:val="true"/>
        </w:rPr>
        <w:t>:</w:t>
      </w:r>
      <w:bookmarkEnd w:id="111"/>
    </w:p>
    <w:p>
      <w:pPr>
        <w:pStyle w:val="BookText"/>
        <w:rPr/>
      </w:pPr>
      <w:r>
        <w:rPr>
          <w:rFonts w:ascii="IRNazanin" w:hAnsi="IRNazanin" w:eastAsia="IRNazanin"/>
          <w:color w:val="111111"/>
          <w:sz w:val="28"/>
          <w:sz w:val="28"/>
          <w:szCs w:val="28"/>
          <w:rtl w:val="true"/>
          <w:lang w:bidi="fa-IR"/>
        </w:rPr>
        <w:t>الموقف والمجاذبة بین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له دلالات کثیرة علی واقع وحقیقة الهدنة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 علی قدرته ونفوذه قبل الهدنة وأن الأمور لم تستتب لمعاویة بمجرد الهدنة کما یظنه ویخاله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یتجاذب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 والضغط علی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مصیر الخلافة الإسلامیة قد أشترط بعد معاویة أنها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مفاد هذا الشرط یعکس موقعیة قوة وضغط تفاوضی یمتلک أوراق ونفوذ وامتداد فی الساحة المیدانیة لا ما یتخیله الکثیر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هادن وفقد سلاحه وجیشه وقدرته وسطوته بل هو أشبه ما یکون من توافقات الأحزاب المتعارضة علی صیغة حکم توافقیة یستلم فیها الاطراف والکتل سدة الحکم بشکل دوری بالنوبة، لاسیما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یشترط الخلافة بعد معاویة فقط بل وبعده لأخیه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یعزز ما مرّ أن فی الذهنیة العامة للمسلمین آنذاک التی تربت علی تعالیم القرآن والحدیث النبوی هو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الحق للخلافة والوصایة ومن ثم لم ینقل عن أحد إستنکار هذا الشرط أو النکیر والطعن علیه وهذا من دلائل السیرة القطعیة لدی الصدر الأول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فتح المجال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إطار الهدنة یعطی </w:t>
      </w:r>
    </w:p>
    <w:p>
      <w:pPr>
        <w:pStyle w:val="BookText"/>
        <w:rPr/>
      </w:pPr>
      <w:r>
        <w:rPr>
          <w:rFonts w:ascii="IRNazanin" w:hAnsi="IRNazanin" w:eastAsia="IRNazanin"/>
          <w:color w:val="111111"/>
          <w:sz w:val="28"/>
          <w:sz w:val="28"/>
          <w:szCs w:val="28"/>
          <w:rtl w:val="true"/>
          <w:lang w:bidi="fa-IR"/>
        </w:rPr>
        <w:t>مدالیل أخری من جعل المجال مفتوحاً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المد الأموی وأن الخیارات أمامهم مفتوحة فی معالجة توازن القدرة من دون تمکن معاویة فی للالتفاف علی الجسم العلوی فی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عندما قال المسیب إبن نجیة الفزاری</w:t>
      </w:r>
      <w:r>
        <w:rPr>
          <w:rStyle w:val="FootnoteAnchor"/>
          <w:rtl w:val="true"/>
        </w:rPr>
        <w:footnoteReference w:id="49"/>
      </w:r>
      <w:r>
        <w:rPr>
          <w:rFonts w:ascii="IRNazanin" w:hAnsi="IRNazanin" w:eastAsia="IRNazanin"/>
          <w:color w:val="111111"/>
          <w:sz w:val="28"/>
          <w:sz w:val="28"/>
          <w:szCs w:val="28"/>
          <w:rtl w:val="true"/>
          <w:lang w:bidi="fa-IR"/>
        </w:rPr>
        <w:t>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هاهو معاویة قد نقض العهد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عندما قال معاویة إنی والله ماقاتلتکم لتصلوا ولا لتصوموا ولا لتحجوا ولا لتزکوا إنکم لتفعلون ذلک ولکنی قاتلتکم لأتأمر علیکم وقد أعطانی الله ذلک وأنتم کارهون ألاّ وأنی کنت منیت الحسن وأعطیته أشیاء ، وجمیعها تحت قدمی ولا أفی بشیء منها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قالها معاویة عند نزوله النخیلة وهی معسکر الکوفة وکان ذلک یوم جمعة فصلی بالناس وخطب وقال قولته هذه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معاویة لم یقل کلامه هذا فی مسجد الکوفة لأنه کان یخشی من ردة فعل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کما یصورّ البعض من أنه سلب کل شیء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السلاح،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یستطیع أن یعید المنازلة والمناجزة مع معاویة بعد الهدنة، حتی أن فی بعض المصادر أن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إحتوش بأشتباک أمنی عسکری إلی الحلقوم مع معاویة ولو ندقق أکثر فأکثر فسوف یتضح لنا أن الموقف فیه نوع من المناورة الأمنیة العسکریة إستدرج فیها معاویة إلی بطن الکوفة، وقد مزجت التیارات العسکریة والأمنیة داخل بعضها </w:t>
      </w:r>
    </w:p>
    <w:p>
      <w:pPr>
        <w:pStyle w:val="BookText"/>
        <w:rPr/>
      </w:pP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یدیر دفة الأمور ، وکان هو الذی یملی علی معاویة شرطاً بعد شرط ، وکان من ضمن تلک الشروط هی عدم مبایعة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حتی کانت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تقرع معاویة بین الحین والآخر ، فأخذ یذکر معاویة بأنه من الطلقاء وابن الطلقاء وهو تعریة لمعاویة عن الشرعیة وأن إمساکه بالخلافة إغتصاب لأمر الدین والأمة ، وتارة أخری یبین مظلومیة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وتارة أخری یبطل خلافة الثلاثة، وغیر ذلک من المشاهد ولیس فی الکوفة فقط بل حتی فی المدینة،بحیث وصل الأمر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کلام معاویة عندما کان یخطب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وحمد الله وأثنی علیه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 یبعث نبی إلا جعل له وصی من أهل بیته ولم یکن نبی إلا وله عدو من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مِنَ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وصی رسول الله من بعده ، وانا أبن علی ، أنت أبن صخر ، وجدک حرب ، وجدی رسول الله ، وأمک هند وأمی فاطمة، وجدتی خدیجة وجدتک نثیلة ، فلعن الله الأمنا حسباً ، وأقدمنا کفراً وأخملنا ذکراً ، وأشدنا نفاقاً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عامة أهل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معاویة وقطع خطبته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 الحسن حتی أظلمت علیَّ الأرض وهممت أن أبطش به ، ثم علمت أن الأغضاء أقرب إلی العافیة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أنه لم یستطع وإلا لأضطرب علیه الأمن وتصدع وإلا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لفعلها ، فالإمام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بمناورة عسکریة فجعل إشتباک نسیجی بین الفرق العسکریة الأمنیة ، لا یستطیع أن ینجو معاویة منه ، وهذا طامة تورط بها معاویة ، ولیس کما یصوره الأمویون وعباد بنی أمیة أن معاویة حلیم، بل هو مخنوق بتوازن قوی ینفرط علیه حبل تماسک خیوط الوضع العام ، وإنما أمسک معاویة نفسه بسبب قوة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تدبیره الأمنی والعسکری ، بحیث لم یستطع معاویة أن یتنفس ویلعب علی وتر الفتنة والمجابهة ومن ثم لم یستطع معاویة التخلص من قدرة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بالإغتیال السری لا بالمواجهة المعلنة فضلا عن القبضة العسکریة أو الأمنیة وهذا مما یؤکد مانلحظه من المعطیات والشواهد الکثیرة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یفرّط بعقد الهدنة بأی ورقة من خیوط القدرة التی کان یمسک بزمامها وإنما هی هدنة عسکریة وسیاسیة بین فصیلین سیاسیین بقیا علی إیقاف الحرب ومقررات تعاطی فی التعامل السیاسی </w:t>
      </w:r>
      <w:r>
        <w:rPr>
          <w:rFonts w:eastAsia="IRNazanin" w:cs="IRNazanin"/>
          <w:color w:val="111111"/>
          <w:sz w:val="28"/>
          <w:szCs w:val="28"/>
          <w:rtl w:val="true"/>
          <w:lang w:bidi="fa-IR"/>
        </w:rPr>
        <w:t xml:space="preserve">. </w:t>
      </w:r>
      <w:bookmarkStart w:id="112" w:name="pg20506_196326"/>
    </w:p>
    <w:p>
      <w:pPr>
        <w:pStyle w:val="Heading5"/>
        <w:numPr>
          <w:ilvl w:val="4"/>
          <w:numId w:val="1"/>
        </w:numPr>
        <w:rPr/>
      </w:pPr>
      <w:bookmarkStart w:id="113" w:name="__RefHeading___Toc10083541_3381743652"/>
      <w:bookmarkStart w:id="114" w:name="_Toc37"/>
      <w:bookmarkEnd w:id="112"/>
      <w:bookmarkEnd w:id="113"/>
      <w:r>
        <w:rPr>
          <w:rtl w:val="true"/>
        </w:rPr>
        <w:t xml:space="preserve">السلم وإیقاف الحرب </w:t>
      </w:r>
      <w:r>
        <w:rPr>
          <w:rtl w:val="true"/>
        </w:rPr>
        <w:t>:</w:t>
      </w:r>
      <w:bookmarkEnd w:id="114"/>
    </w:p>
    <w:p>
      <w:pPr>
        <w:pStyle w:val="BookText"/>
        <w:rPr/>
      </w:pPr>
      <w:r>
        <w:rPr>
          <w:rFonts w:ascii="IRNazanin" w:hAnsi="IRNazanin" w:eastAsia="IRNazanin"/>
          <w:color w:val="111111"/>
          <w:sz w:val="28"/>
          <w:sz w:val="28"/>
          <w:szCs w:val="28"/>
          <w:rtl w:val="true"/>
          <w:lang w:bidi="fa-IR"/>
        </w:rPr>
        <w:t>ولکن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 هذا الباب وهو التسلط التام والقضاء علی تعدد القوی فی وجه معاویة بعقد السلم کما جاء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إیها الناس أن الله هدی أولکم بأولنا وحقن دمائکم بآخرنا وقد کانت لکم لی فی رقابکم بیعة تحاربون من حاربت وتسالمون من سالمت وقد سالمت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معاویة بیده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فالسلم هنا نوع من التهدئة المؤقتة وهذا أشبه بعقد سلم بین قوتین، لا أنه إنفراد قوة وتشتت قوة أخری وتبعثرها وذوبانها فی القوة‌الأولی ومعسکرها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سالمت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أنا لا أزال أحتفظ بکل قدراتی ، وإن هذا العقد متضمن لأبقاء قوة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معسکر بلحاظ قدرات أتباعه وشیعته العسکریة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تَوَکَّلْ عَلَی اللّهِ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نوع من الجنح المؤقت وهذا یعطینا تقریر وتصویر عن الوضعیة العسکریة وقدرة النفوذ وموقف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وکیان التشیع والشیعة لم یتصدع </w:t>
      </w:r>
    </w:p>
    <w:p>
      <w:pPr>
        <w:pStyle w:val="BookText"/>
        <w:rPr/>
      </w:pPr>
      <w:r>
        <w:rPr>
          <w:rFonts w:ascii="IRNazanin" w:hAnsi="IRNazanin" w:eastAsia="IRNazanin"/>
          <w:color w:val="111111"/>
          <w:sz w:val="28"/>
          <w:sz w:val="28"/>
          <w:szCs w:val="28"/>
          <w:rtl w:val="true"/>
          <w:lang w:bidi="fa-IR"/>
        </w:rPr>
        <w:t xml:space="preserve">بل تمت رعایته والحیطة علیه من التلاشی والإبادة فی معمعة الاستئصال والمواجهة بین کل الأطراف ، وإنما هو نوع من التسالم بین قوتین فی أرض المسلمین ، وإن کانت أحدی القوتین هی الأکثر عدداً أو بطشاً ، ولکن تبقی القوی الأخری فی حالة موازنة ومعادلة مع تلک القوی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معاویة تفرد بالأمر وبالسیطرة علی أوضاع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وأضع الحرب بینی وبینه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الهدنة بین جبهتین عسکریتین متقاتلتین ، والذی یجری هو إیقاف الحرب فقط ، ولیس معنی ذلک کما یتخیل الکثیر وللأسف من الخاصة بل ومن الأکابر ویتصور ویتوهم أن هدنة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الأمر فی معسکر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تشتت وتبعثرت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نظرة خاطئة بعیدة عن مسار الحقیقة بل تزلزل بنو أمیة فی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النصر کان قاب قوسین لولا إخفاق بعض الشرایح وتخاذل النخب، شاهد علی أن القاعدة الشعبیة والعسکریة والنفوذیة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الحفاظ علیها بتنامی فی عقد الهدنة الذی قام 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الواقع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الحرب</w:t>
      </w:r>
      <w:r>
        <w:rPr>
          <w:rFonts w:eastAsia="IRNazanin" w:cs="IRNazanin"/>
          <w:color w:val="111111"/>
          <w:sz w:val="28"/>
          <w:szCs w:val="28"/>
          <w:rtl w:val="true"/>
          <w:lang w:bidi="fa-IR"/>
        </w:rPr>
        <w:t xml:space="preserve">). </w:t>
      </w:r>
      <w:bookmarkStart w:id="115" w:name="pg20506_196328"/>
    </w:p>
    <w:p>
      <w:pPr>
        <w:pStyle w:val="Heading4"/>
        <w:numPr>
          <w:ilvl w:val="3"/>
          <w:numId w:val="1"/>
        </w:numPr>
        <w:rPr/>
      </w:pPr>
      <w:bookmarkStart w:id="116" w:name="__RefHeading___Toc10083543_3381743652"/>
      <w:bookmarkStart w:id="117" w:name="_Toc38"/>
      <w:bookmarkEnd w:id="115"/>
      <w:bookmarkEnd w:id="116"/>
      <w:r>
        <w:rPr>
          <w:rtl w:val="true"/>
        </w:rPr>
        <w:t xml:space="preserve">الشاهد الثالث </w:t>
      </w:r>
      <w:r>
        <w:rPr>
          <w:rtl w:val="true"/>
        </w:rPr>
        <w:t>:</w:t>
      </w:r>
      <w:bookmarkEnd w:id="117"/>
    </w:p>
    <w:p>
      <w:pPr>
        <w:pStyle w:val="BookText"/>
        <w:rPr/>
      </w:pPr>
      <w:r>
        <w:rPr>
          <w:rFonts w:ascii="IRNazanin" w:hAnsi="IRNazanin" w:eastAsia="IRNazanin"/>
          <w:color w:val="111111"/>
          <w:sz w:val="28"/>
          <w:sz w:val="28"/>
          <w:szCs w:val="28"/>
          <w:rtl w:val="true"/>
          <w:lang w:bidi="fa-IR"/>
        </w:rPr>
        <w:t>عندما وصل معاویة إلی الکوفة أبی وأمتنع قیس بن سعد بن عبادة عن مبایعة معاویة، وبسبب هذا أبی معاویة أن یأمن قیس بن سعد ، وکان قیس من أخلص قیادات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آخر لواء عسکری یقاتل بین یدی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لواء قیس بن سعد، فقد کان زعیم الأنصار قائد شجاع ومن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معاویة یهابه وکان یصر علی بیعته، فقد روی لما تم الصلح بین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أرسل إلی قیس بن سعد بن عبادة یدعوه إلی البیعة فأتی به وکان رجلاً طویلاً یرکب الفرس المسرف ورجلاه تخطان فی الأرض وما فی وجهه طاقة شعر ، وکان یسمی خصی الأنصار ، فلما أرادوا أن یدخلوه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حلفت أن لا ألقاه معاویة إلا بینی وبینه الرمح أو السیف ، فأمر معاویة برمح وسیف فوضع بینه وبینه لیبر یمینه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فمعاویة رفض أن یأمن قیس وأصر أن یقتله ، ولکن الإمام الحسن هدد بنقض المعاهدة إن لم یکن قیس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معاویة علی ما طلبه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هناک مکاتبات ورسائل بین قیس ومعاویة ، وکان قیس یهاجم فیها معاویة ومن تلک الکتب </w:t>
      </w:r>
      <w:r>
        <w:rPr>
          <w:rFonts w:eastAsia="IRNazanin" w:cs="IRNazanin"/>
          <w:color w:val="111111"/>
          <w:sz w:val="28"/>
          <w:szCs w:val="28"/>
          <w:rtl w:val="true"/>
          <w:lang w:bidi="fa-IR"/>
        </w:rPr>
        <w:t xml:space="preserve">: </w:t>
      </w:r>
      <w:bookmarkStart w:id="118" w:name="pg20506_196329"/>
    </w:p>
    <w:p>
      <w:pPr>
        <w:pStyle w:val="BookText"/>
        <w:rPr/>
      </w:pPr>
      <w:bookmarkEnd w:id="118"/>
      <w:r>
        <w:rPr>
          <w:rFonts w:ascii="IRNazanin" w:hAnsi="IRNazanin" w:eastAsia="IRNazanin"/>
          <w:color w:val="111111"/>
          <w:sz w:val="28"/>
          <w:sz w:val="28"/>
          <w:szCs w:val="28"/>
          <w:rtl w:val="true"/>
          <w:lang w:bidi="fa-IR"/>
        </w:rPr>
        <w:t xml:space="preserve">فکتب إلیه إلی معاویة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فإنما أنت وثن أبن وثن ، دخلت فی الإسلام کرهاً ، وأقمت فیه فرقاً ، وخرجت منه طوعاً ، ولم یجعل الله لک فیه نصیباً ، لم یقدم إسلامک ، ولم یحدث نفاقک، ولم تزل حرباً لله ولرسوله، وحزباً من أحزاب المشرکین ، وعدو الله ونبیه والمؤمنین من عباده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کل هذا فقد نزل معاویة علی ما طلبه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علی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الذی یملی علی معاویة ولیس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والسیطرة لما کان فی قدرته أن یضغط علی معاویة وکان معاویة یقبل بکل شرط یشرطه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مناورة سیاسیة وعسکریة وأمنیة کان القائد الأول فیها هو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119" w:name="__RefHeading___Toc10083545_3381743652"/>
      <w:bookmarkStart w:id="120" w:name="_Toc39"/>
      <w:bookmarkEnd w:id="119"/>
      <w:r>
        <w:rPr>
          <w:rtl w:val="true"/>
        </w:rPr>
        <w:t xml:space="preserve">الشاهد الرابع </w:t>
      </w:r>
      <w:r>
        <w:rPr>
          <w:rtl w:val="true"/>
        </w:rPr>
        <w:t>:</w:t>
      </w:r>
      <w:bookmarkEnd w:id="120"/>
    </w:p>
    <w:p>
      <w:pPr>
        <w:pStyle w:val="BookText"/>
        <w:rPr/>
      </w:pPr>
      <w:r>
        <w:rPr>
          <w:rFonts w:ascii="IRNazanin" w:hAnsi="IRNazanin" w:eastAsia="IRNazanin"/>
          <w:color w:val="111111"/>
          <w:sz w:val="28"/>
          <w:sz w:val="28"/>
          <w:szCs w:val="28"/>
          <w:rtl w:val="true"/>
          <w:lang w:bidi="fa-IR"/>
        </w:rPr>
        <w:t>عدم بیعة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مع أصرار الأخیر علی ذلک ، کما أشرنا إلی ذلک سابقاً فتراجع معاویة عن إصراره هذا بعد ما 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معاویة لا تکرهه، فإنه لا یبایع أبداً أو یقتل أهل بیته ، ولن یقتل أهل بیته حتی یقتل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خطوة عسکریة أمنیة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هناک إنتشار متداخل بین أهل الشام وشیعة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 وکان معاویة لا یستطیع أن یضغط عسکریا وأمنیاً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أی تفرد بالسلطة کان لمعاویة ؟ </w:t>
      </w:r>
      <w:r>
        <w:rPr>
          <w:rFonts w:eastAsia="IRNazanin" w:cs="IRNazanin"/>
          <w:color w:val="111111"/>
          <w:sz w:val="28"/>
          <w:szCs w:val="28"/>
          <w:rtl w:val="true"/>
          <w:lang w:bidi="fa-IR"/>
        </w:rPr>
        <w:t xml:space="preserve">! . </w:t>
      </w:r>
      <w:bookmarkStart w:id="121" w:name="pg20506_196330"/>
    </w:p>
    <w:p>
      <w:pPr>
        <w:pStyle w:val="BookText"/>
        <w:rPr/>
      </w:pPr>
      <w:bookmarkEnd w:id="121"/>
      <w:r>
        <w:rPr>
          <w:rFonts w:ascii="IRNazanin" w:hAnsi="IRNazanin" w:eastAsia="IRNazanin"/>
          <w:color w:val="111111"/>
          <w:sz w:val="28"/>
          <w:sz w:val="28"/>
          <w:szCs w:val="28"/>
          <w:rtl w:val="true"/>
          <w:lang w:bidi="fa-IR"/>
        </w:rPr>
        <w:t>لأن معاویة لو أراد أن یغتال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معسکر الکوفة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یقوده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البدیل لأخیه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النائب لا یبایع ولا یهادن ولا یعقد مع معاویة عقد السلم، وهذا یعنی إبقاء ورقة بدیلة وساعة صفر وضاغطة علی الطرف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بقعة جغرافیة ، بل هو شریحة إجتماعیة لها قدراتها ولها أحوالها ولها معسکرها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لا بد لنا أن نحلل الأوضاع بعضها البعض، ولا نأخذ القضیة من زاویة واحدة ونتعامی عن الزوایا الأخری </w:t>
      </w:r>
      <w:r>
        <w:rPr>
          <w:rFonts w:eastAsia="IRNazanin" w:cs="IRNazanin"/>
          <w:color w:val="111111"/>
          <w:sz w:val="28"/>
          <w:szCs w:val="28"/>
          <w:rtl w:val="true"/>
          <w:lang w:bidi="fa-IR"/>
        </w:rPr>
        <w:t>.</w:t>
      </w:r>
    </w:p>
    <w:p>
      <w:pPr>
        <w:pStyle w:val="Heading4"/>
        <w:numPr>
          <w:ilvl w:val="3"/>
          <w:numId w:val="1"/>
        </w:numPr>
        <w:rPr/>
      </w:pPr>
      <w:bookmarkStart w:id="122" w:name="__RefHeading___Toc10083547_3381743652"/>
      <w:bookmarkStart w:id="123" w:name="_Toc40"/>
      <w:bookmarkEnd w:id="122"/>
      <w:r>
        <w:rPr>
          <w:rtl w:val="true"/>
        </w:rPr>
        <w:t xml:space="preserve">الشاهد الخامس </w:t>
      </w:r>
      <w:r>
        <w:rPr>
          <w:rtl w:val="true"/>
        </w:rPr>
        <w:t>:</w:t>
      </w:r>
      <w:bookmarkEnd w:id="123"/>
    </w:p>
    <w:p>
      <w:pPr>
        <w:pStyle w:val="BookText"/>
        <w:rPr/>
      </w:pPr>
      <w:r>
        <w:rPr>
          <w:rFonts w:ascii="IRNazanin" w:hAnsi="IRNazanin" w:eastAsia="IRNazanin"/>
          <w:color w:val="111111"/>
          <w:sz w:val="28"/>
          <w:sz w:val="28"/>
          <w:szCs w:val="28"/>
          <w:rtl w:val="true"/>
          <w:lang w:bidi="fa-IR"/>
        </w:rPr>
        <w:t>خطب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مرت سابقاً فقد کانت تقرأ بقارعة مقذعة ومزلزلة علی الخطاب السیاسی لمعاویة، حیث کانت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التی کانت فی الکوفة أو المدینة تؤکد أن خلافة معاویة غیر شرعیة، وظالمة، وحق مغتصب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هناک أی قول فی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شرعیة معاویة إطلاقاً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أنه لیس هناک أی بیعة أو صلح کما یظنه الظان، بل صلح هدنة لوقف إطلاق النار مؤقتاً کما یصطلح علیه دولیاً ولیس إعتراف بالکیان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مدی الرصید الموجود فی معسکر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یفقده أبداً ، وإلا فهذه لیست عبارات عابرة نقرأها ونمر علیها ، وإنما هی تحلیل لها خلفیات أمنیة وعسکریة وسیاسیة </w:t>
      </w:r>
      <w:r>
        <w:rPr>
          <w:rFonts w:eastAsia="IRNazanin" w:cs="IRNazanin"/>
          <w:color w:val="111111"/>
          <w:sz w:val="28"/>
          <w:szCs w:val="28"/>
          <w:rtl w:val="true"/>
          <w:lang w:bidi="fa-IR"/>
        </w:rPr>
        <w:t xml:space="preserve">. </w:t>
      </w:r>
      <w:bookmarkStart w:id="124" w:name="pg20506_196331"/>
    </w:p>
    <w:p>
      <w:pPr>
        <w:pStyle w:val="Heading4"/>
        <w:numPr>
          <w:ilvl w:val="3"/>
          <w:numId w:val="1"/>
        </w:numPr>
        <w:rPr/>
      </w:pPr>
      <w:bookmarkStart w:id="125" w:name="__RefHeading___Toc10083549_3381743652"/>
      <w:bookmarkStart w:id="126" w:name="_Toc41"/>
      <w:bookmarkEnd w:id="124"/>
      <w:bookmarkEnd w:id="125"/>
      <w:r>
        <w:rPr>
          <w:rtl w:val="true"/>
        </w:rPr>
        <w:t xml:space="preserve">الشاهد السادس </w:t>
      </w:r>
      <w:r>
        <w:rPr>
          <w:rtl w:val="true"/>
        </w:rPr>
        <w:t>:</w:t>
      </w:r>
      <w:bookmarkEnd w:id="126"/>
    </w:p>
    <w:p>
      <w:pPr>
        <w:pStyle w:val="BookText"/>
        <w:rPr/>
      </w:pPr>
      <w:r>
        <w:rPr>
          <w:rFonts w:ascii="IRNazanin" w:hAnsi="IRNazanin" w:eastAsia="IRNazanin"/>
          <w:color w:val="111111"/>
          <w:sz w:val="28"/>
          <w:sz w:val="28"/>
          <w:szCs w:val="28"/>
          <w:rtl w:val="true"/>
          <w:lang w:bidi="fa-IR"/>
        </w:rPr>
        <w:t>إن معاویة لما نقض المعاهدة وقال قولته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وأنی کنت منیت الحسن وأعطیته أشیاء ، وجمیعها تحت قدمی ولا أفی بشیء منها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لم یذکر ذلک علناً أو بعد الهدنة مباشرة ، بل قال ذلک عندما خرج من موقع الحدث حیث نزل فی النخیلة التی هی معسکر الکوفة، لأنه کان یخشی من ردة فعل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وقیل إنه نقض الهدنة وهو فی مسجد الکوفة ، حیث روی أبو الفرج الأموی فی مقاتله ما نصه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معاویة الکوفة أی بعد المعاهدة وبین یدیه خالد بن عرفطة ومعه رجل یقال له حبیب حماد</w:t>
      </w:r>
      <w:r>
        <w:rPr>
          <w:rStyle w:val="FootnoteAnchor"/>
          <w:rtl w:val="true"/>
        </w:rPr>
        <w:footnoteReference w:id="59"/>
      </w:r>
      <w:r>
        <w:rPr>
          <w:rFonts w:ascii="IRNazanin" w:hAnsi="IRNazanin" w:eastAsia="IRNazanin"/>
          <w:color w:val="111111"/>
          <w:sz w:val="28"/>
          <w:sz w:val="28"/>
          <w:szCs w:val="28"/>
          <w:rtl w:val="true"/>
          <w:lang w:bidi="fa-IR"/>
        </w:rPr>
        <w:t xml:space="preserve">یحمل رایته حتی دخل الکوفة فصار إلی المسجد فدخل من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سمی فیما بعد بباب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وإجتمع الناس فخطبهم معاویة فذکر علیاً والحسن ونال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والحسنان </w:t>
      </w:r>
    </w:p>
    <w:p>
      <w:pPr>
        <w:pStyle w:val="BookText"/>
        <w:rPr/>
      </w:pPr>
      <w:r>
        <w:rPr>
          <w:rFonts w:ascii="IRNazanin" w:hAnsi="IRNazanin" w:eastAsia="IRNazanin"/>
          <w:color w:val="111111"/>
          <w:sz w:val="28"/>
          <w:sz w:val="28"/>
          <w:szCs w:val="28"/>
          <w:rtl w:val="true"/>
          <w:lang w:bidi="fa-IR"/>
        </w:rPr>
        <w:t xml:space="preserve">حاضران،فقام الحسین لیرد علیه فأخذ الحسن بیده وأجلسه، ثم قام هو فقال لمعاویة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الذاکر علیاً أنا الحسن ، وأبی علی ، وأنت معاویة وأبوک صخر، وأمی فاطمة ، وأمک هند ، وجدی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وجدک حرب، وجدتی خدیجة وجدتک فتیلة، فلعن الله أخملنا ذکراً وألأمنا حسباً، وشرنا قدماً ، وأقدمنا کفراً ونفاقاً فقال طوائف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یقول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 آمین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فعدم ذکر علیاً بالسوء کما فی المعاهدة أول الشرط نقضاً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یقول کما فی المصادر أخذ أهل الکوفة یشتمون معاویة ، بل البعض همَّ بقتل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تکن هناک أرتال عسکریة متشابکة مع أرتال أهل الشام کیف یستطیع أهل الکوفة أن یهموا بقتل معاویة ، حتی کادت الفتنة أن تقع کما تقول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سلاح معسکر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وشبکته الأمنیة والقواعد الجماهیریة الموجودة لدیه لا زال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یحتفظ بها، بحیث یستطیع أن یعاود المنازلة المیدانیة العسکریة والأمنیة مع معاویة </w:t>
      </w:r>
      <w:r>
        <w:rPr>
          <w:rFonts w:eastAsia="IRNazanin" w:cs="IRNazanin"/>
          <w:color w:val="111111"/>
          <w:sz w:val="28"/>
          <w:szCs w:val="28"/>
          <w:rtl w:val="true"/>
          <w:lang w:bidi="fa-IR"/>
        </w:rPr>
        <w:t xml:space="preserve">. </w:t>
      </w:r>
      <w:bookmarkStart w:id="127" w:name="pg20506_196333"/>
    </w:p>
    <w:p>
      <w:pPr>
        <w:pStyle w:val="BookText"/>
        <w:rPr/>
      </w:pPr>
      <w:bookmarkEnd w:id="127"/>
      <w:r>
        <w:rPr>
          <w:rFonts w:ascii="IRNazanin" w:hAnsi="IRNazanin" w:eastAsia="IRNazanin"/>
          <w:color w:val="111111"/>
          <w:sz w:val="28"/>
          <w:sz w:val="28"/>
          <w:szCs w:val="28"/>
          <w:rtl w:val="true"/>
          <w:lang w:bidi="fa-IR"/>
        </w:rPr>
        <w:t xml:space="preserve">الشاهد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کل هذه الإحداث التی جرت سابقاً وبعد أن کادت الفتنة أن تقع، أیضاً هدد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الهدنة، وذلک بعد أن نقض الهدنة معاویة جاء المسبب بن نجیة وهو رئیس قبیلة فزارة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ها هو معاویة قد نقض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الأشارة إلی ذلک سابقاً ، فلو دققنا فی کلام المسیب الفزاری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فإذن هی لیست بیعة من مبایع لمبایع أخر، أو لأمیر أو رئیس أو خلیفة ، بل هو تعاقد متوازی ومتقابل بین طرفین </w:t>
      </w:r>
      <w:r>
        <w:rPr>
          <w:rFonts w:eastAsia="IRNazanin" w:cs="IRNazanin"/>
          <w:color w:val="111111"/>
          <w:sz w:val="28"/>
          <w:szCs w:val="28"/>
          <w:rtl w:val="true"/>
          <w:lang w:bidi="fa-IR"/>
        </w:rPr>
        <w:t>.</w:t>
      </w:r>
    </w:p>
    <w:p>
      <w:pPr>
        <w:pStyle w:val="Heading4"/>
        <w:numPr>
          <w:ilvl w:val="3"/>
          <w:numId w:val="1"/>
        </w:numPr>
        <w:rPr/>
      </w:pPr>
      <w:bookmarkStart w:id="128" w:name="__RefHeading___Toc10083551_3381743652"/>
      <w:bookmarkStart w:id="129" w:name="_Toc42"/>
      <w:bookmarkEnd w:id="128"/>
      <w:r>
        <w:rPr>
          <w:rtl w:val="true"/>
        </w:rPr>
        <w:t xml:space="preserve">الشاهد الثامن </w:t>
      </w:r>
      <w:r>
        <w:rPr>
          <w:rtl w:val="true"/>
        </w:rPr>
        <w:t>:</w:t>
      </w:r>
      <w:bookmarkEnd w:id="129"/>
    </w:p>
    <w:p>
      <w:pPr>
        <w:pStyle w:val="BookText"/>
        <w:rPr/>
      </w:pPr>
      <w:r>
        <w:rPr>
          <w:rFonts w:ascii="IRNazanin" w:hAnsi="IRNazanin" w:eastAsia="IRNazanin"/>
          <w:color w:val="111111"/>
          <w:sz w:val="28"/>
          <w:sz w:val="28"/>
          <w:szCs w:val="28"/>
          <w:rtl w:val="true"/>
          <w:lang w:bidi="fa-IR"/>
        </w:rPr>
        <w:t>إن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صریحة ولیس فیها أی مواراة أو مداهنة، بل کشفت الحقائق الغائبة علی المسلمین، وهذا ما بیناه سابقاً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حاجة لبسطها مرة أخری </w:t>
      </w:r>
      <w:r>
        <w:rPr>
          <w:rFonts w:eastAsia="IRNazanin" w:cs="IRNazanin"/>
          <w:color w:val="111111"/>
          <w:sz w:val="28"/>
          <w:szCs w:val="28"/>
          <w:rtl w:val="true"/>
          <w:lang w:bidi="fa-IR"/>
        </w:rPr>
        <w:t xml:space="preserve">. </w:t>
      </w:r>
      <w:bookmarkStart w:id="130" w:name="pg20506_196334"/>
    </w:p>
    <w:p>
      <w:pPr>
        <w:pStyle w:val="Heading4"/>
        <w:numPr>
          <w:ilvl w:val="3"/>
          <w:numId w:val="1"/>
        </w:numPr>
        <w:rPr/>
      </w:pPr>
      <w:bookmarkStart w:id="131" w:name="__RefHeading___Toc10083553_3381743652"/>
      <w:bookmarkStart w:id="132" w:name="_Toc43"/>
      <w:bookmarkEnd w:id="130"/>
      <w:bookmarkEnd w:id="131"/>
      <w:r>
        <w:rPr>
          <w:rtl w:val="true"/>
        </w:rPr>
        <w:t xml:space="preserve">الشاهد التاسع </w:t>
      </w:r>
      <w:r>
        <w:rPr>
          <w:rtl w:val="true"/>
        </w:rPr>
        <w:t>:</w:t>
      </w:r>
      <w:bookmarkEnd w:id="132"/>
    </w:p>
    <w:p>
      <w:pPr>
        <w:pStyle w:val="BookText"/>
        <w:rPr/>
      </w:pPr>
      <w:r>
        <w:rPr>
          <w:rFonts w:ascii="IRNazanin" w:hAnsi="IRNazanin" w:eastAsia="IRNazanin"/>
          <w:color w:val="111111"/>
          <w:sz w:val="28"/>
          <w:sz w:val="28"/>
          <w:szCs w:val="28"/>
          <w:rtl w:val="true"/>
          <w:lang w:bidi="fa-IR"/>
        </w:rPr>
        <w:t>إعتراف معاویة نفسه من قوی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نزل الحسن حتی أظلمت علی الأرض وهممت أن أبطش به، ثم علمت أن الأغضاء أقرب إلی العافیة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ویقصد بالعافیة هنا إستتباب الأمن، وإلا یخرج الأمر عن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معاویة قال لعبدالله بن الزبیر، وهو عنده بالمدینة فی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 الزبیر ألا تعذرنی فی حسن بن علی ما رأیته مذ قدمت المدینة إلامرة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الحسن فأنت والله کما قال الشماخ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أجامل أقواماً حیاءً وقد أری صدورهم تغلی علیَّ مراضها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 یشاء حسن أن یضربک بمائة ألف سیف لضربک، والله لأهل العراق أرأم له من أم الحوار لحوارها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تغرینی به ، والله لأصلن رحمه ولا قبلن علیه</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النص یعطینا صورة أن الهدنة أشبه ما یکون بالفیدرالیة منه بالمعنی الخاطیء للبیعة للخلیفة الواحد </w:t>
      </w:r>
      <w:r>
        <w:rPr>
          <w:rFonts w:eastAsia="IRNazanin" w:cs="IRNazanin"/>
          <w:color w:val="111111"/>
          <w:sz w:val="28"/>
          <w:szCs w:val="28"/>
          <w:rtl w:val="true"/>
          <w:lang w:bidi="fa-IR"/>
        </w:rPr>
        <w:t xml:space="preserve">. </w:t>
      </w:r>
      <w:bookmarkStart w:id="133" w:name="pg20506_196335"/>
    </w:p>
    <w:p>
      <w:pPr>
        <w:pStyle w:val="Heading4"/>
        <w:numPr>
          <w:ilvl w:val="3"/>
          <w:numId w:val="1"/>
        </w:numPr>
        <w:rPr/>
      </w:pPr>
      <w:bookmarkStart w:id="134" w:name="__RefHeading___Toc10083555_3381743652"/>
      <w:bookmarkStart w:id="135" w:name="_Toc44"/>
      <w:bookmarkEnd w:id="133"/>
      <w:bookmarkEnd w:id="134"/>
      <w:r>
        <w:rPr>
          <w:rtl w:val="true"/>
        </w:rPr>
        <w:t xml:space="preserve">الشاهد العاشر </w:t>
      </w:r>
      <w:r>
        <w:rPr>
          <w:rtl w:val="true"/>
        </w:rPr>
        <w:t>:</w:t>
      </w:r>
      <w:bookmarkEnd w:id="135"/>
    </w:p>
    <w:p>
      <w:pPr>
        <w:pStyle w:val="BookText"/>
        <w:rPr/>
      </w:pPr>
      <w:r>
        <w:rPr>
          <w:rFonts w:ascii="IRNazanin" w:hAnsi="IRNazanin" w:eastAsia="IRNazanin"/>
          <w:color w:val="111111"/>
          <w:sz w:val="28"/>
          <w:sz w:val="28"/>
          <w:szCs w:val="28"/>
          <w:rtl w:val="true"/>
          <w:lang w:bidi="fa-IR"/>
        </w:rPr>
        <w:t>مدح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وبمحضر ومسمع من معاویة الذی کان لا یستطیع أن یسمع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قد سن لعن وسب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المنابر لثمانین سنة، فکیف به وهو یسمع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بحضوره وحضور جلاوزته ومن علی منبر الکوفة أو المدینة وبحضور الآف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تکن هذه ورقة ضغط إستخدمها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إتجاه معاویة </w:t>
      </w:r>
      <w:r>
        <w:rPr>
          <w:rFonts w:eastAsia="IRNazanin" w:cs="IRNazanin"/>
          <w:color w:val="111111"/>
          <w:sz w:val="28"/>
          <w:szCs w:val="28"/>
          <w:rtl w:val="true"/>
          <w:lang w:bidi="fa-IR"/>
        </w:rPr>
        <w:t>.</w:t>
      </w:r>
    </w:p>
    <w:p>
      <w:pPr>
        <w:pStyle w:val="Heading4"/>
        <w:numPr>
          <w:ilvl w:val="3"/>
          <w:numId w:val="1"/>
        </w:numPr>
        <w:rPr/>
      </w:pPr>
      <w:bookmarkStart w:id="136" w:name="__RefHeading___Toc10083557_3381743652"/>
      <w:bookmarkStart w:id="137" w:name="_Toc45"/>
      <w:bookmarkEnd w:id="136"/>
      <w:r>
        <w:rPr>
          <w:rtl w:val="true"/>
        </w:rPr>
        <w:t xml:space="preserve">الشاهد الحادی عشر </w:t>
      </w:r>
      <w:r>
        <w:rPr>
          <w:rtl w:val="true"/>
        </w:rPr>
        <w:t>:</w:t>
      </w:r>
      <w:bookmarkEnd w:id="137"/>
    </w:p>
    <w:p>
      <w:pPr>
        <w:pStyle w:val="BookText"/>
        <w:rPr/>
      </w:pPr>
      <w:r>
        <w:rPr>
          <w:rFonts w:ascii="IRNazanin" w:hAnsi="IRNazanin" w:eastAsia="IRNazanin"/>
          <w:color w:val="111111"/>
          <w:sz w:val="28"/>
          <w:sz w:val="28"/>
          <w:szCs w:val="28"/>
          <w:rtl w:val="true"/>
          <w:lang w:bidi="fa-IR"/>
        </w:rPr>
        <w:t>لما خرجت الخوارج علی معاویة إستنجد معاویة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یقاتل معه، وهذا یعنی أن القدرة العسکریة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زالت موجودة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الخوارج علی معاویة بعد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حوثرة الاسدی، وحابس الطائی، خرجا فی جمعهما، فصارا إلی مواضع أصحاب النخیلة، ومعاویة یؤمئذ بالکوفة قد دخلها فی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کامل التأریخ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بایعه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نزل الحسن بن علی، وخرج یرید المدینة، فوجه إلیه معاویة وقد تجاوز فی طریقه یسأله أن یکون المتولی لمحاربة الخوارج ، فکان جواب الحسن </w:t>
      </w:r>
      <w:r>
        <w:rPr>
          <w:rFonts w:eastAsia="IRNazanin" w:cs="IRNazanin"/>
          <w:color w:val="111111"/>
          <w:sz w:val="28"/>
          <w:szCs w:val="28"/>
          <w:rtl w:val="true"/>
          <w:lang w:bidi="fa-IR"/>
        </w:rPr>
        <w:t xml:space="preserve">: </w:t>
      </w:r>
      <w:bookmarkStart w:id="138" w:name="pg20506_196336"/>
    </w:p>
    <w:p>
      <w:pPr>
        <w:pStyle w:val="BookText"/>
        <w:rPr/>
      </w:pPr>
      <w:bookmarkEnd w:id="138"/>
      <w:r>
        <w:rPr>
          <w:rFonts w:ascii="IRNazanin" w:hAnsi="IRNazanin" w:eastAsia="IRNazanin"/>
          <w:color w:val="111111"/>
          <w:sz w:val="28"/>
          <w:sz w:val="28"/>
          <w:szCs w:val="28"/>
          <w:rtl w:val="true"/>
          <w:lang w:bidi="fa-IR"/>
        </w:rPr>
        <w:t>والله لقد کففت عنک لحقن دماء المسلمین ، وما أحسب ذاک یسعنی، أفأقاتل عنک قوماً أنت أولی بالقتال منهم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0083559_3381743652"/>
      <w:bookmarkStart w:id="140" w:name="_Toc46"/>
      <w:bookmarkEnd w:id="139"/>
      <w:r>
        <w:rPr>
          <w:rtl w:val="true"/>
        </w:rPr>
        <w:t xml:space="preserve">الشاهد الثانی عشر </w:t>
      </w:r>
      <w:r>
        <w:rPr>
          <w:rtl w:val="true"/>
        </w:rPr>
        <w:t>:</w:t>
      </w:r>
      <w:bookmarkEnd w:id="140"/>
    </w:p>
    <w:p>
      <w:pPr>
        <w:pStyle w:val="BookText"/>
        <w:rPr/>
      </w:pPr>
      <w:r>
        <w:rPr>
          <w:rFonts w:ascii="IRNazanin" w:hAnsi="IRNazanin" w:eastAsia="IRNazanin"/>
          <w:color w:val="111111"/>
          <w:sz w:val="28"/>
          <w:sz w:val="28"/>
          <w:szCs w:val="28"/>
          <w:rtl w:val="true"/>
          <w:lang w:bidi="fa-IR"/>
        </w:rPr>
        <w:t>جاء معاویة إلی المدینة المنورة وخطب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مرکز الخلافة الإسلامیة، فقال معاویة للحسن إبن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 یاحسن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یاابن هند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قد أجمعوا علیّ ولم یجمعوا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لشر ماعلوت ، یاابن آکلة الأکباد ، المجتمعون علیک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مطیع ومکره، فالطائع لک عاص الله ، والمکره معذور بکتاب الله وحاش الله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منک فلا خیر فیک ، ولکن الله برأنی من الرذائل کما برأک من الفضائل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الحادثة کما بینا أنها حدثت فی المدینة المنورة، وهذا یعنی أن القدرة العسکریة لسید شباب أهل الجنة ، لازالت موجودة إلی أواخر حیاته</w:t>
      </w:r>
      <w:r>
        <w:rPr>
          <w:rFonts w:eastAsia="IRNazanin" w:cs="IRNazanin"/>
          <w:color w:val="111111"/>
          <w:sz w:val="28"/>
          <w:szCs w:val="28"/>
          <w:rtl w:val="true"/>
          <w:lang w:bidi="fa-IR"/>
        </w:rPr>
        <w:t xml:space="preserve">. </w:t>
      </w:r>
      <w:bookmarkStart w:id="141" w:name="pg20506_196337"/>
    </w:p>
    <w:p>
      <w:pPr>
        <w:pStyle w:val="Heading4"/>
        <w:numPr>
          <w:ilvl w:val="3"/>
          <w:numId w:val="1"/>
        </w:numPr>
        <w:rPr/>
      </w:pPr>
      <w:bookmarkStart w:id="142" w:name="__RefHeading___Toc10083561_3381743652"/>
      <w:bookmarkStart w:id="143" w:name="_Toc47"/>
      <w:bookmarkEnd w:id="141"/>
      <w:bookmarkEnd w:id="142"/>
      <w:r>
        <w:rPr>
          <w:rtl w:val="true"/>
        </w:rPr>
        <w:t xml:space="preserve">الشاهد الثالث عشر </w:t>
      </w:r>
      <w:r>
        <w:rPr>
          <w:rtl w:val="true"/>
        </w:rPr>
        <w:t>:</w:t>
      </w:r>
      <w:bookmarkEnd w:id="143"/>
    </w:p>
    <w:p>
      <w:pPr>
        <w:pStyle w:val="BookText"/>
        <w:rPr/>
      </w:pPr>
      <w:r>
        <w:rPr>
          <w:rFonts w:ascii="IRNazanin" w:hAnsi="IRNazanin" w:eastAsia="IRNazanin"/>
          <w:color w:val="111111"/>
          <w:sz w:val="28"/>
          <w:sz w:val="28"/>
          <w:szCs w:val="28"/>
          <w:rtl w:val="true"/>
          <w:lang w:bidi="fa-IR"/>
        </w:rPr>
        <w:t>وهو أن معاویة لم یجرأ علی أی أحد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یفتک به فی ظل 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فمثلاً قتله لحجر بن عدی سنة إحدی وخمسین ورشید الهجری ، وعمرو بن الحمق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وغیرهم قد أغتالهم معاویة بعد استشهاد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44" w:name="__RefHeading___Toc10083563_3381743652"/>
      <w:bookmarkStart w:id="145" w:name="_Toc48"/>
      <w:bookmarkEnd w:id="144"/>
      <w:r>
        <w:rPr>
          <w:rtl w:val="true"/>
        </w:rPr>
        <w:t xml:space="preserve">الشاهد الرابع عشر </w:t>
      </w:r>
      <w:r>
        <w:rPr>
          <w:rtl w:val="true"/>
        </w:rPr>
        <w:t>:</w:t>
      </w:r>
      <w:bookmarkEnd w:id="145"/>
    </w:p>
    <w:p>
      <w:pPr>
        <w:pStyle w:val="BookText"/>
        <w:rPr/>
      </w:pPr>
      <w:r>
        <w:rPr>
          <w:rFonts w:ascii="IRNazanin" w:hAnsi="IRNazanin" w:eastAsia="IRNazanin"/>
          <w:color w:val="111111"/>
          <w:sz w:val="28"/>
          <w:sz w:val="28"/>
          <w:szCs w:val="28"/>
          <w:rtl w:val="true"/>
          <w:lang w:bidi="fa-IR"/>
        </w:rPr>
        <w:t xml:space="preserve">قال إبن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زیاد رجلاً من أصحاب الحسن ممن کان فی کتاب الأمان، فکتب إلیه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علی إلی زیاد أمّا بعد فقد علمت ما کنا أخذنا من الأمان لأصحابنا وقد ذکر لی فلان أنک تعرضت له فأحب أن لا تتعرض له إلا بخیر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 الکتاب وذلک بعد أن أدعاه معاویة ، غضب حیث لم ینسبه إلی أبی سفیان فکتب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زیاد بن أبی سفیان إلی الحسن أما بعد فإنه أتانی کتابک فی فاسق یؤویه الفساق من شیعتک وشیعة أبیک ، وأیم الله لأطلبنه بین جلدک ولحمک وإن أحب الناس إلی لحماً أنا آکله للحم وأنت منه ، والسلام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الحسن الکتاب بعث به إلی معاویة ، فلما قرأه غضب وکتب</w:t>
      </w:r>
      <w:r>
        <w:rPr>
          <w:rFonts w:eastAsia="IRNazanin" w:cs="IRNazanin"/>
          <w:color w:val="111111"/>
          <w:sz w:val="28"/>
          <w:szCs w:val="28"/>
          <w:rtl w:val="true"/>
          <w:lang w:bidi="fa-IR"/>
        </w:rPr>
        <w:t xml:space="preserve">: </w:t>
      </w:r>
      <w:bookmarkStart w:id="146" w:name="pg20506_196338"/>
    </w:p>
    <w:p>
      <w:pPr>
        <w:pStyle w:val="BookText"/>
        <w:rPr/>
      </w:pPr>
      <w:bookmarkEnd w:id="146"/>
      <w:r>
        <w:rPr>
          <w:rFonts w:ascii="IRNazanin" w:hAnsi="IRNazanin" w:eastAsia="IRNazanin"/>
          <w:color w:val="111111"/>
          <w:sz w:val="28"/>
          <w:sz w:val="28"/>
          <w:szCs w:val="28"/>
          <w:rtl w:val="true"/>
          <w:lang w:bidi="fa-IR"/>
        </w:rPr>
        <w:t xml:space="preserve">من معاویة بن أبی سفیان إلی زیاد أما بعد فإن لک رأیین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رأیاً من أبی سفیان ورأیاً من سمیة فأما رأیک من أبی سفیان فحلم وحزم ، وأمّا رأیک من سمیة فما یکون من مثلها ؟ إن الحسن بن علی کتب إلی أنک عرضت لصاحبه، فلا تعرض له فإنی لم أجعل لک علیه سبیلاً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أن قوة الضغط والموازنة لم تزل باقیة </w:t>
      </w:r>
      <w:r>
        <w:rPr>
          <w:rFonts w:eastAsia="IRNazanin" w:cs="IRNazanin"/>
          <w:color w:val="111111"/>
          <w:sz w:val="28"/>
          <w:szCs w:val="28"/>
          <w:rtl w:val="true"/>
          <w:lang w:bidi="fa-IR"/>
        </w:rPr>
        <w:t>.</w:t>
      </w:r>
    </w:p>
    <w:p>
      <w:pPr>
        <w:pStyle w:val="Heading4"/>
        <w:numPr>
          <w:ilvl w:val="3"/>
          <w:numId w:val="1"/>
        </w:numPr>
        <w:rPr/>
      </w:pPr>
      <w:bookmarkStart w:id="147" w:name="__RefHeading___Toc10083565_3381743652"/>
      <w:bookmarkStart w:id="148" w:name="_Toc49"/>
      <w:bookmarkEnd w:id="147"/>
      <w:r>
        <w:rPr>
          <w:rtl w:val="true"/>
        </w:rPr>
        <w:t xml:space="preserve">الشاهد الخامس عشر </w:t>
      </w:r>
      <w:r>
        <w:rPr>
          <w:rtl w:val="true"/>
        </w:rPr>
        <w:t>:</w:t>
      </w:r>
      <w:bookmarkEnd w:id="148"/>
    </w:p>
    <w:p>
      <w:pPr>
        <w:pStyle w:val="BookText"/>
        <w:rPr/>
      </w:pPr>
      <w:r>
        <w:rPr>
          <w:rFonts w:ascii="IRNazanin" w:hAnsi="IRNazanin" w:eastAsia="IRNazanin"/>
          <w:color w:val="111111"/>
          <w:sz w:val="28"/>
          <w:sz w:val="28"/>
          <w:szCs w:val="28"/>
          <w:rtl w:val="true"/>
          <w:lang w:bidi="fa-IR"/>
        </w:rPr>
        <w:t>لما بایع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أقبلت الشیعة تتلاقی بأظهار الأسف والحسرة علی ترک القتال، فخرجوا إلیه بعد سنتین من یوم بایع معاویة فقال له سلیمان بن صرد الخزاعی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شئت فأعد الحرب خدعة، وأئذن لی فی تقدمک إلی الکوفة، فأخرج عنها عامله وأظهر خلعه ، وتنبذ إلیه علی سواء ، إن الله لا یحب الخائنین، وتکلم الباقون بمثل کلام سلیمان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 شیعتنا وأهل مودتنا فلو کنت بالحزم علی أمر الدنیا أعمل، ولسطانها أرکض وأنصب، ما کان معاویة بأبأس منی بأساً، ولا أشد شکیمة ولا أمضی عزیمة ولکنی أری غیر ما رأیتم ، وما أردت بما فعلت إلا حقن الدماء فأرضوا بقضاء الله، وسلموا لأمره ، وألزموا بیوتکم وأمسکوا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خلال هذه الروایة یتضح أن القاعدة الشعبیة والعسکریة والأمنیة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تستطیع أن تعید العراق بین لیلة وضحاها، وهذا یعنی أن العراق لم یخرج عن قبضة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شواهد کلها مفعمة علی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یفقد أی ورقة ضغط علی معاویة ، بل بقی هو القائد الشجاع لشیعة أبیه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فی الحقیقة کان فتحاً مبیناً لبقاء التشیع والشیعة ککیان رئیسی فی جسم الأمة الإسلامیة یتنامی بهویة إیمانیة متمیزة عن الإبهام فی الخلیط الإسلامی، وهذه خطوة بناء فاتحة للأمة المؤمنة فی مسار الأمة نظیر صلح الحدیبیة لجده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سبب یأس الکفار إلی الأبد عن استئصال المسلمین وکذلک کان صلح هدنة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یأس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أمیة ومن شاکلهم من النواصب إلی الأبد عن استئصال کیان المؤمنین والإیمان فکان بحق فتحاً مبیناً للإیمان بینما صلح الحدیبیة کان فتحاً مبیناً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فسلام علی الحسن یوم ولد ویوم أستشهد ویوم یبعث حیا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عمران بن شاهین ، داخل الصحن الشریف ، وهو مکان درسه الآن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 طبعة الأبطحی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أحکام الأولاد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البیوت بیت علی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 ؛ الکافی ج</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للمفید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 للأربلی ، 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لأبن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لأبن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 ج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للقمی ،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لأبن هشام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أبن إسحاق لمحمد أبن إسحاق ، 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 للمفید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صدر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للبحرانی ج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أخرج عن الفتوح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الحسین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الأئمة الأثنی عشر، ج</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ج</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لأبن أبی الحدید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 لأبی 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ولایة بفارس علی حدود الأهواز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 للشیخ راضی آل 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القمی ، 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علی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التابعین الکبار ورؤسائهم وزهادهم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ثار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ووالد جمانة زوجة عبدالله بن جعفر الطیار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لأبن شهرشوب 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لأبی الفرج الاصفهانی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للقمی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للطبرسی ج</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الآمالی ،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لأبن عساکر ، 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للقندوزی ، ج</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للأطفهانی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ویذکر أن خالد بن عُرفطة کان مخالف لبنی زهرة وأسلم وصحب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علم عهد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بوادی القری ، وقیل ؛ مات ، فدخل رجل جامع الکوفة وعلی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المنبر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 قد مات خالد بن عرفطة بوادی القری فأستغفر له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إنه لم یمت ، ولا یموت حتی یقود جیش ضلالة، وصاحب لوائه حبیب بن حماد ، وکان حبیب حاضراً وسمع الکلام فقال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یاأمیر المؤمنین ، أنا حبیب بن حماد وأنا لک محب ومن شیعتک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کما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وإیاک أن تحملها ولتحملنها وتدخل بها من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الذی سمی فیما بعد ذلک باب الفیل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أبی الحدید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للمبرد 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لأبن شهر شوب 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لأبن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16940</Words>
  <Characters>72757</Characters>
  <CharactersWithSpaces>89338</CharactersWithSpaces>
  <Paragraphs>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2026-08-31T05:24:56Z</dcterms:created>
  <dc:creator>ghaemiyeh.com</dc:creator>
  <dc:description/>
  <dc:language>en-US</dc:language>
  <cp:lastModifiedBy/>
  <dcterms:modified xsi:type="dcterms:W3CDTF">2026-08-31T08:55:00Z</dcterms:modified>
  <cp:revision>1</cp:revision>
  <dc:subject/>
  <dc:title>الامام الحسن بن علی علیه السلام</dc:title>
</cp:coreProperties>
</file>

<file path=docProps/custom.xml><?xml version="1.0" encoding="utf-8"?>
<Properties xmlns="http://schemas.openxmlformats.org/officeDocument/2006/custom-properties" xmlns:vt="http://schemas.openxmlformats.org/officeDocument/2006/docPropsVTypes"/>
</file>