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3.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55.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4.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فی درایه الحدیث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68986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368988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368990_3381743652">
            <w:r>
              <w:rPr>
                <w:webHidden/>
                <w:rStyle w:val="IndexLink"/>
                <w:rtl w:val="true"/>
              </w:rPr>
              <w:t>الفهرس الإجمالی</w:t>
            </w:r>
            <w:r>
              <w:rPr>
                <w:rStyle w:val="IndexLink"/>
                <w:rtl w:val="true"/>
              </w:rPr>
              <w:tab/>
            </w:r>
            <w:r>
              <w:rPr>
                <w:rStyle w:val="IndexLink"/>
              </w:rPr>
              <w:t>13</w:t>
            </w:r>
          </w:hyperlink>
        </w:p>
        <w:p>
          <w:pPr>
            <w:pStyle w:val="Contents2"/>
            <w:tabs>
              <w:tab w:val="clear" w:pos="8743"/>
              <w:tab w:val="right" w:pos="9026" w:leader="dot"/>
            </w:tabs>
            <w:rPr/>
          </w:pPr>
          <w:hyperlink w:anchor="__RefHeading___Toc7368992_3381743652">
            <w:r>
              <w:rPr>
                <w:webHidden/>
                <w:rStyle w:val="IndexLink"/>
              </w:rPr>
              <w:t>1</w:t>
            </w:r>
            <w:r>
              <w:rPr>
                <w:rStyle w:val="IndexLink"/>
                <w:rtl w:val="true"/>
              </w:rPr>
              <w:t xml:space="preserve">- </w:t>
            </w:r>
            <w:r>
              <w:rPr>
                <w:rStyle w:val="IndexLink"/>
                <w:rtl w:val="true"/>
              </w:rPr>
              <w:t>المُقْنِعَةُ الأَنِیسَةُ وَ الْمُغْنِیَةُ النَفِیسَةُ</w:t>
            </w:r>
            <w:r>
              <w:rPr>
                <w:rStyle w:val="IndexLink"/>
                <w:rtl w:val="true"/>
              </w:rPr>
              <w:tab/>
            </w:r>
            <w:r>
              <w:rPr>
                <w:rStyle w:val="IndexLink"/>
              </w:rPr>
              <w:t>15</w:t>
            </w:r>
          </w:hyperlink>
        </w:p>
        <w:p>
          <w:pPr>
            <w:pStyle w:val="Contents3"/>
            <w:tabs>
              <w:tab w:val="clear" w:pos="8459"/>
              <w:tab w:val="right" w:pos="9026" w:leader="dot"/>
            </w:tabs>
            <w:rPr/>
          </w:pPr>
          <w:hyperlink w:anchor="__RefHeading___Toc7368994_33817436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7368996_3381743652">
            <w:r>
              <w:rPr>
                <w:webHidden/>
                <w:rStyle w:val="IndexLink"/>
                <w:rtl w:val="true"/>
              </w:rPr>
              <w:t xml:space="preserve">ترجمة المؤلف </w:t>
            </w:r>
            <w:r>
              <w:rPr>
                <w:rStyle w:val="IndexLink"/>
                <w:rtl w:val="true"/>
              </w:rPr>
              <w:t>:</w:t>
              <w:tab/>
            </w:r>
            <w:r>
              <w:rPr>
                <w:rStyle w:val="IndexLink"/>
              </w:rPr>
              <w:t>16</w:t>
            </w:r>
          </w:hyperlink>
        </w:p>
        <w:p>
          <w:pPr>
            <w:pStyle w:val="Contents4"/>
            <w:tabs>
              <w:tab w:val="clear" w:pos="8176"/>
              <w:tab w:val="right" w:pos="9026" w:leader="dot"/>
            </w:tabs>
            <w:rPr/>
          </w:pPr>
          <w:hyperlink w:anchor="__RefHeading___Toc7368998_3381743652">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7369000_3381743652">
            <w:r>
              <w:rPr>
                <w:webHidden/>
                <w:rStyle w:val="IndexLink"/>
                <w:rtl w:val="true"/>
              </w:rPr>
              <w:t>مؤلفاته</w:t>
            </w:r>
            <w:r>
              <w:rPr>
                <w:rStyle w:val="IndexLink"/>
                <w:rtl w:val="true"/>
              </w:rPr>
              <w:t>:</w:t>
              <w:tab/>
            </w:r>
            <w:r>
              <w:rPr>
                <w:rStyle w:val="IndexLink"/>
              </w:rPr>
              <w:t>16</w:t>
            </w:r>
          </w:hyperlink>
        </w:p>
        <w:p>
          <w:pPr>
            <w:pStyle w:val="Contents4"/>
            <w:tabs>
              <w:tab w:val="clear" w:pos="8176"/>
              <w:tab w:val="right" w:pos="9026" w:leader="dot"/>
            </w:tabs>
            <w:rPr/>
          </w:pPr>
          <w:hyperlink w:anchor="__RefHeading___Toc7369002_3381743652">
            <w:r>
              <w:rPr>
                <w:webHidden/>
                <w:rStyle w:val="IndexLink"/>
                <w:rtl w:val="true"/>
              </w:rPr>
              <w:t>طریقة المؤلف فی کتابه المقنعة</w:t>
            </w:r>
            <w:r>
              <w:rPr>
                <w:rStyle w:val="IndexLink"/>
                <w:rtl w:val="true"/>
              </w:rPr>
              <w:t>...:</w:t>
              <w:tab/>
            </w:r>
            <w:r>
              <w:rPr>
                <w:rStyle w:val="IndexLink"/>
              </w:rPr>
              <w:t>21</w:t>
            </w:r>
          </w:hyperlink>
        </w:p>
        <w:p>
          <w:pPr>
            <w:pStyle w:val="Contents4"/>
            <w:tabs>
              <w:tab w:val="clear" w:pos="8176"/>
              <w:tab w:val="right" w:pos="9026" w:leader="dot"/>
            </w:tabs>
            <w:rPr/>
          </w:pPr>
          <w:hyperlink w:anchor="__RefHeading___Toc7369004_3381743652">
            <w:r>
              <w:rPr>
                <w:webHidden/>
                <w:rStyle w:val="IndexLink"/>
                <w:rtl w:val="true"/>
              </w:rPr>
              <w:t>عملنا فی التحقیق</w:t>
            </w:r>
            <w:r>
              <w:rPr>
                <w:rStyle w:val="IndexLink"/>
                <w:rtl w:val="true"/>
              </w:rPr>
              <w:t>:</w:t>
              <w:tab/>
            </w:r>
            <w:r>
              <w:rPr>
                <w:rStyle w:val="IndexLink"/>
              </w:rPr>
              <w:t>21</w:t>
            </w:r>
          </w:hyperlink>
        </w:p>
        <w:p>
          <w:pPr>
            <w:pStyle w:val="Contents4"/>
            <w:tabs>
              <w:tab w:val="clear" w:pos="8176"/>
              <w:tab w:val="right" w:pos="9026" w:leader="dot"/>
            </w:tabs>
            <w:rPr/>
          </w:pPr>
          <w:hyperlink w:anchor="__RefHeading___Toc7369006_3381743652">
            <w:r>
              <w:rPr>
                <w:webHidden/>
                <w:rStyle w:val="IndexLink"/>
                <w:rtl w:val="true"/>
              </w:rPr>
              <w:t>کلمة الشکر</w:t>
            </w:r>
            <w:r>
              <w:rPr>
                <w:rStyle w:val="IndexLink"/>
                <w:rtl w:val="true"/>
              </w:rPr>
              <w:t>:</w:t>
              <w:tab/>
            </w:r>
            <w:r>
              <w:rPr>
                <w:rStyle w:val="IndexLink"/>
              </w:rPr>
              <w:t>22</w:t>
            </w:r>
          </w:hyperlink>
        </w:p>
        <w:p>
          <w:pPr>
            <w:pStyle w:val="Contents3"/>
            <w:tabs>
              <w:tab w:val="clear" w:pos="8459"/>
              <w:tab w:val="right" w:pos="9026" w:leader="dot"/>
            </w:tabs>
            <w:rPr/>
          </w:pPr>
          <w:hyperlink w:anchor="__RefHeading___Toc7369008_3381743652">
            <w:r>
              <w:rPr>
                <w:webHidden/>
                <w:rStyle w:val="IndexLink"/>
                <w:rtl w:val="true"/>
              </w:rPr>
              <w:t>مقدمة المؤلف</w:t>
            </w:r>
            <w:r>
              <w:rPr>
                <w:rStyle w:val="IndexLink"/>
                <w:rtl w:val="true"/>
              </w:rPr>
              <w:tab/>
            </w:r>
            <w:r>
              <w:rPr>
                <w:rStyle w:val="IndexLink"/>
              </w:rPr>
              <w:t>24</w:t>
            </w:r>
          </w:hyperlink>
        </w:p>
        <w:p>
          <w:pPr>
            <w:pStyle w:val="Contents3"/>
            <w:tabs>
              <w:tab w:val="clear" w:pos="8459"/>
              <w:tab w:val="right" w:pos="9026" w:leader="dot"/>
            </w:tabs>
            <w:rPr/>
          </w:pPr>
          <w:hyperlink w:anchor="__RefHeading___Toc7369010_3381743652">
            <w:r>
              <w:rPr>
                <w:webHidden/>
                <w:rStyle w:val="IndexLink"/>
                <w:rtl w:val="true"/>
              </w:rPr>
              <w:t>منهج</w:t>
            </w:r>
            <w:r>
              <w:rPr>
                <w:rStyle w:val="IndexLink"/>
              </w:rPr>
              <w:t>1</w:t>
            </w:r>
            <w:r>
              <w:rPr>
                <w:rStyle w:val="IndexLink"/>
                <w:rtl w:val="true"/>
              </w:rPr>
              <w:t xml:space="preserve">- </w:t>
            </w:r>
            <w:r>
              <w:rPr>
                <w:rStyle w:val="IndexLink"/>
                <w:rtl w:val="true"/>
              </w:rPr>
              <w:t>موضوع علم الدرایة</w:t>
            </w:r>
            <w:r>
              <w:rPr>
                <w:rStyle w:val="IndexLink"/>
                <w:rtl w:val="true"/>
              </w:rPr>
              <w:tab/>
            </w:r>
            <w:r>
              <w:rPr>
                <w:rStyle w:val="IndexLink"/>
              </w:rPr>
              <w:t>24</w:t>
            </w:r>
          </w:hyperlink>
        </w:p>
        <w:p>
          <w:pPr>
            <w:pStyle w:val="Contents3"/>
            <w:tabs>
              <w:tab w:val="clear" w:pos="8459"/>
              <w:tab w:val="right" w:pos="9026" w:leader="dot"/>
            </w:tabs>
            <w:rPr/>
          </w:pPr>
          <w:hyperlink w:anchor="__RefHeading___Toc7369012_3381743652">
            <w:r>
              <w:rPr>
                <w:webHidden/>
                <w:rStyle w:val="IndexLink"/>
                <w:rtl w:val="true"/>
              </w:rPr>
              <w:t>منهج</w:t>
            </w:r>
            <w:r>
              <w:rPr>
                <w:rStyle w:val="IndexLink"/>
              </w:rPr>
              <w:t>2</w:t>
            </w:r>
            <w:r>
              <w:rPr>
                <w:rStyle w:val="IndexLink"/>
                <w:rtl w:val="true"/>
              </w:rPr>
              <w:t xml:space="preserve">- </w:t>
            </w:r>
            <w:r>
              <w:rPr>
                <w:rStyle w:val="IndexLink"/>
                <w:rtl w:val="true"/>
              </w:rPr>
              <w:t>أقسام الخبر</w:t>
            </w:r>
            <w:r>
              <w:rPr>
                <w:rStyle w:val="IndexLink"/>
                <w:rtl w:val="true"/>
              </w:rPr>
              <w:tab/>
            </w:r>
            <w:r>
              <w:rPr>
                <w:rStyle w:val="IndexLink"/>
              </w:rPr>
              <w:t>26</w:t>
            </w:r>
          </w:hyperlink>
        </w:p>
        <w:p>
          <w:pPr>
            <w:pStyle w:val="Contents4"/>
            <w:tabs>
              <w:tab w:val="clear" w:pos="8176"/>
              <w:tab w:val="right" w:pos="9026" w:leader="dot"/>
            </w:tabs>
            <w:rPr/>
          </w:pPr>
          <w:hyperlink w:anchor="__RefHeading___Toc7369014_3381743652">
            <w:r>
              <w:rPr>
                <w:webHidden/>
                <w:rStyle w:val="IndexLink"/>
                <w:rtl w:val="true"/>
              </w:rPr>
              <w:t xml:space="preserve">الخبر المتواتر </w:t>
            </w:r>
            <w:r>
              <w:rPr>
                <w:rStyle w:val="IndexLink"/>
                <w:rtl w:val="true"/>
              </w:rPr>
              <w:t>:</w:t>
              <w:tab/>
            </w:r>
            <w:r>
              <w:rPr>
                <w:rStyle w:val="IndexLink"/>
              </w:rPr>
              <w:t>26</w:t>
            </w:r>
          </w:hyperlink>
        </w:p>
        <w:p>
          <w:pPr>
            <w:pStyle w:val="Contents4"/>
            <w:tabs>
              <w:tab w:val="clear" w:pos="8176"/>
              <w:tab w:val="right" w:pos="9026" w:leader="dot"/>
            </w:tabs>
            <w:rPr/>
          </w:pPr>
          <w:hyperlink w:anchor="__RefHeading___Toc7369016_3381743652">
            <w:r>
              <w:rPr>
                <w:webHidden/>
                <w:rStyle w:val="IndexLink"/>
                <w:rtl w:val="true"/>
              </w:rPr>
              <w:t>خبر الواحد</w:t>
            </w:r>
            <w:r>
              <w:rPr>
                <w:rStyle w:val="IndexLink"/>
                <w:rtl w:val="true"/>
              </w:rPr>
              <w:t>:</w:t>
              <w:tab/>
            </w:r>
            <w:r>
              <w:rPr>
                <w:rStyle w:val="IndexLink"/>
              </w:rPr>
              <w:t>27</w:t>
            </w:r>
          </w:hyperlink>
        </w:p>
        <w:p>
          <w:pPr>
            <w:pStyle w:val="Contents5"/>
            <w:tabs>
              <w:tab w:val="clear" w:pos="7892"/>
              <w:tab w:val="right" w:pos="9026" w:leader="dot"/>
            </w:tabs>
            <w:rPr/>
          </w:pPr>
          <w:hyperlink w:anchor="__RefHeading___Toc7369018_3381743652">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7369020_3381743652">
            <w:r>
              <w:rPr>
                <w:webHidden/>
                <w:rStyle w:val="IndexLink"/>
                <w:rtl w:val="true"/>
              </w:rPr>
              <w:t>أقسام خبر الآحاد</w:t>
            </w:r>
            <w:r>
              <w:rPr>
                <w:rStyle w:val="IndexLink"/>
                <w:rtl w:val="true"/>
              </w:rPr>
              <w:t>:</w:t>
              <w:tab/>
            </w:r>
            <w:r>
              <w:rPr>
                <w:rStyle w:val="IndexLink"/>
              </w:rPr>
              <w:t>27</w:t>
            </w:r>
          </w:hyperlink>
        </w:p>
        <w:p>
          <w:pPr>
            <w:pStyle w:val="Contents5"/>
            <w:tabs>
              <w:tab w:val="clear" w:pos="7892"/>
              <w:tab w:val="right" w:pos="9026" w:leader="dot"/>
            </w:tabs>
            <w:rPr/>
          </w:pPr>
          <w:hyperlink w:anchor="__RefHeading___Toc7369022_3381743652">
            <w:r>
              <w:rPr>
                <w:webHidden/>
                <w:rStyle w:val="IndexLink"/>
                <w:rtl w:val="true"/>
              </w:rPr>
              <w:t>أقسام الحدیث باعتبار أحوال رواته</w:t>
            </w:r>
            <w:r>
              <w:rPr>
                <w:rStyle w:val="IndexLink"/>
                <w:rtl w:val="true"/>
              </w:rPr>
              <w:tab/>
            </w:r>
            <w:r>
              <w:rPr>
                <w:rStyle w:val="IndexLink"/>
              </w:rPr>
              <w:t>32</w:t>
            </w:r>
          </w:hyperlink>
        </w:p>
        <w:p>
          <w:pPr>
            <w:pStyle w:val="Contents3"/>
            <w:tabs>
              <w:tab w:val="clear" w:pos="8459"/>
              <w:tab w:val="right" w:pos="9026" w:leader="dot"/>
            </w:tabs>
            <w:rPr/>
          </w:pPr>
          <w:hyperlink w:anchor="__RefHeading___Toc7369024_3381743652">
            <w:r>
              <w:rPr>
                <w:webHidden/>
                <w:rStyle w:val="IndexLink"/>
                <w:rtl w:val="true"/>
              </w:rPr>
              <w:t>منهج</w:t>
            </w:r>
            <w:r>
              <w:rPr>
                <w:rStyle w:val="IndexLink"/>
              </w:rPr>
              <w:t>3</w:t>
            </w:r>
            <w:r>
              <w:rPr>
                <w:rStyle w:val="IndexLink"/>
                <w:rtl w:val="true"/>
              </w:rPr>
              <w:t xml:space="preserve">- </w:t>
            </w:r>
            <w:r>
              <w:rPr>
                <w:rStyle w:val="IndexLink"/>
                <w:rtl w:val="true"/>
              </w:rPr>
              <w:t>فی حجیة الأخبار</w:t>
            </w:r>
            <w:r>
              <w:rPr>
                <w:rStyle w:val="IndexLink"/>
                <w:rtl w:val="true"/>
              </w:rPr>
              <w:tab/>
            </w:r>
            <w:r>
              <w:rPr>
                <w:rStyle w:val="IndexLink"/>
              </w:rPr>
              <w:t>33</w:t>
            </w:r>
          </w:hyperlink>
        </w:p>
        <w:p>
          <w:pPr>
            <w:pStyle w:val="Contents4"/>
            <w:tabs>
              <w:tab w:val="clear" w:pos="8176"/>
              <w:tab w:val="right" w:pos="9026" w:leader="dot"/>
            </w:tabs>
            <w:rPr/>
          </w:pPr>
          <w:hyperlink w:anchor="__RefHeading___Toc7369026_3381743652">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7369028_3381743652">
            <w:r>
              <w:rPr>
                <w:webHidden/>
                <w:rStyle w:val="IndexLink"/>
                <w:rtl w:val="true"/>
              </w:rPr>
              <w:t>التسامح فی أدلّة السنن</w:t>
            </w:r>
            <w:r>
              <w:rPr>
                <w:rStyle w:val="IndexLink"/>
                <w:rtl w:val="true"/>
              </w:rPr>
              <w:t>:</w:t>
              <w:tab/>
            </w:r>
            <w:r>
              <w:rPr>
                <w:rStyle w:val="IndexLink"/>
              </w:rPr>
              <w:t>33</w:t>
            </w:r>
          </w:hyperlink>
        </w:p>
        <w:p>
          <w:pPr>
            <w:pStyle w:val="Contents3"/>
            <w:tabs>
              <w:tab w:val="clear" w:pos="8459"/>
              <w:tab w:val="right" w:pos="9026" w:leader="dot"/>
            </w:tabs>
            <w:rPr/>
          </w:pPr>
          <w:hyperlink w:anchor="__RefHeading___Toc7369030_3381743652">
            <w:r>
              <w:rPr>
                <w:webHidden/>
                <w:rStyle w:val="IndexLink"/>
                <w:rtl w:val="true"/>
              </w:rPr>
              <w:t>منهج</w:t>
            </w:r>
            <w:r>
              <w:rPr>
                <w:rStyle w:val="IndexLink"/>
              </w:rPr>
              <w:t>4</w:t>
            </w:r>
            <w:r>
              <w:rPr>
                <w:rStyle w:val="IndexLink"/>
                <w:rtl w:val="true"/>
              </w:rPr>
              <w:t xml:space="preserve">- </w:t>
            </w:r>
            <w:r>
              <w:rPr>
                <w:rStyle w:val="IndexLink"/>
                <w:rtl w:val="true"/>
              </w:rPr>
              <w:t>فی دواعی وضع الاصطلاح عند المتأخرین</w:t>
            </w:r>
            <w:r>
              <w:rPr>
                <w:rStyle w:val="IndexLink"/>
                <w:rtl w:val="true"/>
              </w:rPr>
              <w:tab/>
            </w:r>
            <w:r>
              <w:rPr>
                <w:rStyle w:val="IndexLink"/>
              </w:rPr>
              <w:t>35</w:t>
            </w:r>
          </w:hyperlink>
        </w:p>
        <w:p>
          <w:pPr>
            <w:pStyle w:val="Contents3"/>
            <w:tabs>
              <w:tab w:val="clear" w:pos="8459"/>
              <w:tab w:val="right" w:pos="9026" w:leader="dot"/>
            </w:tabs>
            <w:rPr/>
          </w:pPr>
          <w:hyperlink w:anchor="__RefHeading___Toc7369032_3381743652">
            <w:r>
              <w:rPr>
                <w:webHidden/>
                <w:rStyle w:val="IndexLink"/>
                <w:rtl w:val="true"/>
              </w:rPr>
              <w:t>منهج</w:t>
            </w:r>
            <w:r>
              <w:rPr>
                <w:rStyle w:val="IndexLink"/>
              </w:rPr>
              <w:t>5</w:t>
            </w:r>
            <w:r>
              <w:rPr>
                <w:rStyle w:val="IndexLink"/>
                <w:rtl w:val="true"/>
              </w:rPr>
              <w:t xml:space="preserve">- </w:t>
            </w:r>
            <w:r>
              <w:rPr>
                <w:rStyle w:val="IndexLink"/>
                <w:rtl w:val="true"/>
              </w:rPr>
              <w:t>فی الشروط المعتبرة فی الراوی</w:t>
            </w:r>
            <w:r>
              <w:rPr>
                <w:rStyle w:val="IndexLink"/>
                <w:rtl w:val="true"/>
              </w:rPr>
              <w:tab/>
            </w:r>
            <w:r>
              <w:rPr>
                <w:rStyle w:val="IndexLink"/>
              </w:rPr>
              <w:t>38</w:t>
            </w:r>
          </w:hyperlink>
        </w:p>
        <w:p>
          <w:pPr>
            <w:pStyle w:val="Contents3"/>
            <w:tabs>
              <w:tab w:val="clear" w:pos="8459"/>
              <w:tab w:val="right" w:pos="9026" w:leader="dot"/>
            </w:tabs>
            <w:rPr/>
          </w:pPr>
          <w:hyperlink w:anchor="__RefHeading___Toc7369034_3381743652">
            <w:r>
              <w:rPr>
                <w:webHidden/>
                <w:rStyle w:val="IndexLink"/>
                <w:rtl w:val="true"/>
              </w:rPr>
              <w:t>منهج</w:t>
            </w:r>
            <w:r>
              <w:rPr>
                <w:rStyle w:val="IndexLink"/>
              </w:rPr>
              <w:t>6</w:t>
            </w:r>
            <w:r>
              <w:rPr>
                <w:rStyle w:val="IndexLink"/>
                <w:rtl w:val="true"/>
              </w:rPr>
              <w:t xml:space="preserve">- </w:t>
            </w:r>
            <w:r>
              <w:rPr>
                <w:rStyle w:val="IndexLink"/>
                <w:rtl w:val="true"/>
              </w:rPr>
              <w:t>فی أنّ شرائط الراوی معتبرة حین الأداء،لا حال التحمّل</w:t>
            </w:r>
            <w:r>
              <w:rPr>
                <w:rStyle w:val="IndexLink"/>
                <w:rtl w:val="true"/>
              </w:rPr>
              <w:tab/>
            </w:r>
            <w:r>
              <w:rPr>
                <w:rStyle w:val="IndexLink"/>
              </w:rPr>
              <w:t>40</w:t>
            </w:r>
          </w:hyperlink>
        </w:p>
        <w:p>
          <w:pPr>
            <w:pStyle w:val="Contents3"/>
            <w:tabs>
              <w:tab w:val="clear" w:pos="8459"/>
              <w:tab w:val="right" w:pos="9026" w:leader="dot"/>
            </w:tabs>
            <w:rPr/>
          </w:pPr>
          <w:hyperlink w:anchor="__RefHeading___Toc7369036_3381743652">
            <w:r>
              <w:rPr>
                <w:webHidden/>
                <w:rStyle w:val="IndexLink"/>
                <w:rtl w:val="true"/>
              </w:rPr>
              <w:t>منهج</w:t>
            </w:r>
            <w:r>
              <w:rPr>
                <w:rStyle w:val="IndexLink"/>
              </w:rPr>
              <w:t>7</w:t>
            </w:r>
            <w:r>
              <w:rPr>
                <w:rStyle w:val="IndexLink"/>
                <w:rtl w:val="true"/>
              </w:rPr>
              <w:t xml:space="preserve">- </w:t>
            </w:r>
            <w:r>
              <w:rPr>
                <w:rStyle w:val="IndexLink"/>
                <w:rtl w:val="true"/>
              </w:rPr>
              <w:t>فی کیفیة ثبوت عدالة الراوی</w:t>
            </w:r>
            <w:r>
              <w:rPr>
                <w:rStyle w:val="IndexLink"/>
                <w:rtl w:val="true"/>
              </w:rPr>
              <w:tab/>
            </w:r>
            <w:r>
              <w:rPr>
                <w:rStyle w:val="IndexLink"/>
              </w:rPr>
              <w:t>41</w:t>
            </w:r>
          </w:hyperlink>
        </w:p>
        <w:p>
          <w:pPr>
            <w:pStyle w:val="Contents3"/>
            <w:tabs>
              <w:tab w:val="clear" w:pos="8459"/>
              <w:tab w:val="right" w:pos="9026" w:leader="dot"/>
            </w:tabs>
            <w:rPr/>
          </w:pPr>
          <w:hyperlink w:anchor="__RefHeading___Toc7369038_3381743652">
            <w:r>
              <w:rPr>
                <w:webHidden/>
                <w:rStyle w:val="IndexLink"/>
                <w:rtl w:val="true"/>
              </w:rPr>
              <w:t>منهج</w:t>
            </w:r>
            <w:r>
              <w:rPr>
                <w:rStyle w:val="IndexLink"/>
              </w:rPr>
              <w:t>8</w:t>
            </w:r>
            <w:r>
              <w:rPr>
                <w:rStyle w:val="IndexLink"/>
                <w:rtl w:val="true"/>
              </w:rPr>
              <w:t xml:space="preserve">- </w:t>
            </w:r>
            <w:r>
              <w:rPr>
                <w:rStyle w:val="IndexLink"/>
                <w:rtl w:val="true"/>
              </w:rPr>
              <w:t>فی طرق تحمّل الحدیث</w:t>
            </w:r>
            <w:r>
              <w:rPr>
                <w:rStyle w:val="IndexLink"/>
                <w:rtl w:val="true"/>
              </w:rPr>
              <w:tab/>
            </w:r>
            <w:r>
              <w:rPr>
                <w:rStyle w:val="IndexLink"/>
              </w:rPr>
              <w:t>44</w:t>
            </w:r>
          </w:hyperlink>
        </w:p>
        <w:p>
          <w:pPr>
            <w:pStyle w:val="Contents3"/>
            <w:tabs>
              <w:tab w:val="clear" w:pos="8459"/>
              <w:tab w:val="right" w:pos="9026" w:leader="dot"/>
            </w:tabs>
            <w:rPr/>
          </w:pPr>
          <w:hyperlink w:anchor="__RefHeading___Toc7369040_3381743652">
            <w:r>
              <w:rPr>
                <w:webHidden/>
                <w:rStyle w:val="IndexLink"/>
                <w:rtl w:val="true"/>
              </w:rPr>
              <w:t>منهج</w:t>
            </w:r>
            <w:r>
              <w:rPr>
                <w:rStyle w:val="IndexLink"/>
              </w:rPr>
              <w:t>9</w:t>
            </w:r>
            <w:r>
              <w:rPr>
                <w:rStyle w:val="IndexLink"/>
                <w:rtl w:val="true"/>
              </w:rPr>
              <w:t xml:space="preserve">- </w:t>
            </w:r>
            <w:r>
              <w:rPr>
                <w:rStyle w:val="IndexLink"/>
                <w:rtl w:val="true"/>
              </w:rPr>
              <w:t>فی آداب الکتابة،و الدراسة و القراءة</w:t>
            </w:r>
            <w:r>
              <w:rPr>
                <w:rStyle w:val="IndexLink"/>
                <w:rtl w:val="true"/>
              </w:rPr>
              <w:tab/>
            </w:r>
            <w:r>
              <w:rPr>
                <w:rStyle w:val="IndexLink"/>
              </w:rPr>
              <w:t>45</w:t>
            </w:r>
          </w:hyperlink>
        </w:p>
        <w:p>
          <w:pPr>
            <w:pStyle w:val="Contents4"/>
            <w:tabs>
              <w:tab w:val="clear" w:pos="8176"/>
              <w:tab w:val="right" w:pos="9026" w:leader="dot"/>
            </w:tabs>
            <w:rPr/>
          </w:pPr>
          <w:hyperlink w:anchor="__RefHeading___Toc7369042_3381743652">
            <w:r>
              <w:rPr>
                <w:webHidden/>
                <w:rStyle w:val="IndexLink"/>
                <w:rtl w:val="true"/>
              </w:rPr>
              <w:t>أ</w:t>
            </w:r>
            <w:r>
              <w:rPr>
                <w:rStyle w:val="IndexLink"/>
                <w:rtl w:val="true"/>
              </w:rPr>
              <w:t>:</w:t>
            </w:r>
            <w:r>
              <w:rPr>
                <w:rStyle w:val="IndexLink"/>
                <w:rtl w:val="true"/>
              </w:rPr>
              <w:t>آداب کتابة الحدیث</w:t>
            </w:r>
            <w:r>
              <w:rPr>
                <w:rStyle w:val="IndexLink"/>
                <w:rtl w:val="true"/>
              </w:rPr>
              <w:tab/>
            </w:r>
            <w:r>
              <w:rPr>
                <w:rStyle w:val="IndexLink"/>
              </w:rPr>
              <w:t>45</w:t>
            </w:r>
          </w:hyperlink>
        </w:p>
        <w:p>
          <w:pPr>
            <w:pStyle w:val="Contents4"/>
            <w:tabs>
              <w:tab w:val="clear" w:pos="8176"/>
              <w:tab w:val="right" w:pos="9026" w:leader="dot"/>
            </w:tabs>
            <w:rPr/>
          </w:pPr>
          <w:hyperlink w:anchor="__RefHeading___Toc7369044_3381743652">
            <w:r>
              <w:rPr>
                <w:webHidden/>
                <w:rStyle w:val="IndexLink"/>
                <w:rtl w:val="true"/>
              </w:rPr>
              <w:t>ب</w:t>
            </w:r>
            <w:r>
              <w:rPr>
                <w:rStyle w:val="IndexLink"/>
                <w:rtl w:val="true"/>
              </w:rPr>
              <w:t>:</w:t>
            </w:r>
            <w:r>
              <w:rPr>
                <w:rStyle w:val="IndexLink"/>
                <w:rtl w:val="true"/>
              </w:rPr>
              <w:t>آداب دراسة الحدیث</w:t>
            </w:r>
            <w:r>
              <w:rPr>
                <w:rStyle w:val="IndexLink"/>
                <w:rtl w:val="true"/>
              </w:rPr>
              <w:tab/>
            </w:r>
            <w:r>
              <w:rPr>
                <w:rStyle w:val="IndexLink"/>
              </w:rPr>
              <w:t>46</w:t>
            </w:r>
          </w:hyperlink>
        </w:p>
        <w:p>
          <w:pPr>
            <w:pStyle w:val="Contents4"/>
            <w:tabs>
              <w:tab w:val="clear" w:pos="8176"/>
              <w:tab w:val="right" w:pos="9026" w:leader="dot"/>
            </w:tabs>
            <w:rPr/>
          </w:pPr>
          <w:hyperlink w:anchor="__RefHeading___Toc7369046_3381743652">
            <w:r>
              <w:rPr>
                <w:webHidden/>
                <w:rStyle w:val="IndexLink"/>
                <w:rtl w:val="true"/>
              </w:rPr>
              <w:t>ج</w:t>
            </w:r>
            <w:r>
              <w:rPr>
                <w:rStyle w:val="IndexLink"/>
                <w:rtl w:val="true"/>
              </w:rPr>
              <w:t>:</w:t>
            </w:r>
            <w:r>
              <w:rPr>
                <w:rStyle w:val="IndexLink"/>
                <w:rtl w:val="true"/>
              </w:rPr>
              <w:t>آداب قراءة الحدیث</w:t>
            </w:r>
            <w:r>
              <w:rPr>
                <w:rStyle w:val="IndexLink"/>
                <w:rtl w:val="true"/>
              </w:rPr>
              <w:tab/>
            </w:r>
            <w:r>
              <w:rPr>
                <w:rStyle w:val="IndexLink"/>
              </w:rPr>
              <w:t>47</w:t>
            </w:r>
          </w:hyperlink>
        </w:p>
        <w:p>
          <w:pPr>
            <w:pStyle w:val="Contents3"/>
            <w:tabs>
              <w:tab w:val="clear" w:pos="8459"/>
              <w:tab w:val="right" w:pos="9026" w:leader="dot"/>
            </w:tabs>
            <w:rPr/>
          </w:pPr>
          <w:hyperlink w:anchor="__RefHeading___Toc7369048_3381743652">
            <w:r>
              <w:rPr>
                <w:webHidden/>
                <w:rStyle w:val="IndexLink"/>
                <w:rtl w:val="true"/>
              </w:rPr>
              <w:t>منهج</w:t>
            </w:r>
            <w:r>
              <w:rPr>
                <w:rStyle w:val="IndexLink"/>
              </w:rPr>
              <w:t>10</w:t>
            </w:r>
            <w:r>
              <w:rPr>
                <w:rStyle w:val="IndexLink"/>
                <w:rtl w:val="true"/>
              </w:rPr>
              <w:t xml:space="preserve">- </w:t>
            </w:r>
            <w:r>
              <w:rPr>
                <w:rStyle w:val="IndexLink"/>
                <w:rtl w:val="true"/>
              </w:rPr>
              <w:t>طرق المحدّثین فی الإسناد</w:t>
            </w:r>
            <w:r>
              <w:rPr>
                <w:rStyle w:val="IndexLink"/>
                <w:rtl w:val="true"/>
              </w:rPr>
              <w:tab/>
            </w:r>
            <w:r>
              <w:rPr>
                <w:rStyle w:val="IndexLink"/>
              </w:rPr>
              <w:t>47</w:t>
            </w:r>
          </w:hyperlink>
        </w:p>
        <w:p>
          <w:pPr>
            <w:pStyle w:val="Contents3"/>
            <w:tabs>
              <w:tab w:val="clear" w:pos="8459"/>
              <w:tab w:val="right" w:pos="9026" w:leader="dot"/>
            </w:tabs>
            <w:rPr/>
          </w:pPr>
          <w:hyperlink w:anchor="__RefHeading___Toc7369050_3381743652">
            <w:r>
              <w:rPr>
                <w:webHidden/>
                <w:rStyle w:val="IndexLink"/>
                <w:rtl w:val="true"/>
              </w:rPr>
              <w:t>منهج</w:t>
            </w:r>
            <w:r>
              <w:rPr>
                <w:rStyle w:val="IndexLink"/>
              </w:rPr>
              <w:t>11</w:t>
            </w:r>
            <w:r>
              <w:rPr>
                <w:rStyle w:val="IndexLink"/>
                <w:rtl w:val="true"/>
              </w:rPr>
              <w:t xml:space="preserve">- </w:t>
            </w:r>
            <w:r>
              <w:rPr>
                <w:rStyle w:val="IndexLink"/>
                <w:rtl w:val="true"/>
              </w:rPr>
              <w:t>فی تدوین جوامع الحدیث</w:t>
            </w:r>
            <w:r>
              <w:rPr>
                <w:rStyle w:val="IndexLink"/>
                <w:rtl w:val="true"/>
              </w:rPr>
              <w:tab/>
            </w:r>
            <w:r>
              <w:rPr>
                <w:rStyle w:val="IndexLink"/>
              </w:rPr>
              <w:t>48</w:t>
            </w:r>
          </w:hyperlink>
        </w:p>
        <w:p>
          <w:pPr>
            <w:pStyle w:val="Contents3"/>
            <w:tabs>
              <w:tab w:val="clear" w:pos="8459"/>
              <w:tab w:val="right" w:pos="9026" w:leader="dot"/>
            </w:tabs>
            <w:rPr/>
          </w:pPr>
          <w:hyperlink w:anchor="__RefHeading___Toc7369052_3381743652">
            <w:r>
              <w:rPr>
                <w:webHidden/>
                <w:rStyle w:val="IndexLink"/>
                <w:rtl w:val="true"/>
              </w:rPr>
              <w:t>منهج</w:t>
            </w:r>
            <w:r>
              <w:rPr>
                <w:rStyle w:val="IndexLink"/>
              </w:rPr>
              <w:t>12</w:t>
            </w:r>
            <w:r>
              <w:rPr>
                <w:rStyle w:val="IndexLink"/>
                <w:rtl w:val="true"/>
              </w:rPr>
              <w:t xml:space="preserve">- </w:t>
            </w:r>
            <w:r>
              <w:rPr>
                <w:rStyle w:val="IndexLink"/>
                <w:rtl w:val="true"/>
              </w:rPr>
              <w:t>فی کیفیّة الإسناد فی الکتب الأربعة</w:t>
            </w:r>
            <w:r>
              <w:rPr>
                <w:rStyle w:val="IndexLink"/>
                <w:rtl w:val="true"/>
              </w:rPr>
              <w:tab/>
            </w:r>
            <w:r>
              <w:rPr>
                <w:rStyle w:val="IndexLink"/>
              </w:rPr>
              <w:t>50</w:t>
            </w:r>
          </w:hyperlink>
        </w:p>
        <w:p>
          <w:pPr>
            <w:pStyle w:val="Contents3"/>
            <w:tabs>
              <w:tab w:val="clear" w:pos="8459"/>
              <w:tab w:val="right" w:pos="9026" w:leader="dot"/>
            </w:tabs>
            <w:rPr/>
          </w:pPr>
          <w:hyperlink w:anchor="__RefHeading___Toc7369054_3381743652">
            <w:r>
              <w:rPr>
                <w:webHidden/>
                <w:rStyle w:val="IndexLink"/>
                <w:rtl w:val="true"/>
              </w:rPr>
              <w:t>منهج</w:t>
            </w:r>
            <w:r>
              <w:rPr>
                <w:rStyle w:val="IndexLink"/>
              </w:rPr>
              <w:t>13</w:t>
            </w:r>
            <w:r>
              <w:rPr>
                <w:rStyle w:val="IndexLink"/>
                <w:rtl w:val="true"/>
              </w:rPr>
              <w:t xml:space="preserve">- </w:t>
            </w:r>
            <w:r>
              <w:rPr>
                <w:rStyle w:val="IndexLink"/>
                <w:rtl w:val="true"/>
              </w:rPr>
              <w:t>فی معرفة الصحابی و التابعی</w:t>
            </w:r>
            <w:r>
              <w:rPr>
                <w:rStyle w:val="IndexLink"/>
                <w:rtl w:val="true"/>
              </w:rPr>
              <w:tab/>
            </w:r>
            <w:r>
              <w:rPr>
                <w:rStyle w:val="IndexLink"/>
              </w:rPr>
              <w:t>51</w:t>
            </w:r>
          </w:hyperlink>
        </w:p>
        <w:p>
          <w:pPr>
            <w:pStyle w:val="Contents3"/>
            <w:tabs>
              <w:tab w:val="clear" w:pos="8459"/>
              <w:tab w:val="right" w:pos="9026" w:leader="dot"/>
            </w:tabs>
            <w:rPr/>
          </w:pPr>
          <w:hyperlink w:anchor="__RefHeading___Toc7369056_3381743652">
            <w:r>
              <w:rPr>
                <w:webHidden/>
                <w:rStyle w:val="IndexLink"/>
                <w:rtl w:val="true"/>
              </w:rPr>
              <w:t>منهج</w:t>
            </w:r>
            <w:r>
              <w:rPr>
                <w:rStyle w:val="IndexLink"/>
              </w:rPr>
              <w:t>14</w:t>
            </w:r>
            <w:r>
              <w:rPr>
                <w:rStyle w:val="IndexLink"/>
                <w:rtl w:val="true"/>
              </w:rPr>
              <w:t xml:space="preserve">- </w:t>
            </w:r>
            <w:r>
              <w:rPr>
                <w:rStyle w:val="IndexLink"/>
                <w:rtl w:val="true"/>
              </w:rPr>
              <w:t>فی کنی و ألقاب المعصومین علیهم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7369058_3381743652">
            <w:r>
              <w:rPr>
                <w:webHidden/>
                <w:rStyle w:val="IndexLink"/>
                <w:rtl w:val="true"/>
              </w:rPr>
              <w:t>منهج</w:t>
            </w:r>
            <w:r>
              <w:rPr>
                <w:rStyle w:val="IndexLink"/>
              </w:rPr>
              <w:t>15</w:t>
            </w:r>
            <w:r>
              <w:rPr>
                <w:rStyle w:val="IndexLink"/>
                <w:rtl w:val="true"/>
              </w:rPr>
              <w:t xml:space="preserve">- </w:t>
            </w:r>
            <w:r>
              <w:rPr>
                <w:rStyle w:val="IndexLink"/>
                <w:rtl w:val="true"/>
              </w:rPr>
              <w:t>فی معرفة أصحاب الإجماع</w:t>
            </w:r>
            <w:r>
              <w:rPr>
                <w:rStyle w:val="IndexLink"/>
                <w:rtl w:val="true"/>
              </w:rPr>
              <w:tab/>
            </w:r>
            <w:r>
              <w:rPr>
                <w:rStyle w:val="IndexLink"/>
              </w:rPr>
              <w:t>54</w:t>
            </w:r>
          </w:hyperlink>
        </w:p>
        <w:p>
          <w:pPr>
            <w:pStyle w:val="Contents3"/>
            <w:tabs>
              <w:tab w:val="clear" w:pos="8459"/>
              <w:tab w:val="right" w:pos="9026" w:leader="dot"/>
            </w:tabs>
            <w:rPr/>
          </w:pPr>
          <w:hyperlink w:anchor="__RefHeading___Toc7369060_3381743652">
            <w:r>
              <w:rPr>
                <w:webHidden/>
                <w:rStyle w:val="IndexLink"/>
                <w:rtl w:val="true"/>
              </w:rPr>
              <w:t>منهج</w:t>
            </w:r>
            <w:r>
              <w:rPr>
                <w:rStyle w:val="IndexLink"/>
              </w:rPr>
              <w:t>16</w:t>
            </w:r>
            <w:r>
              <w:rPr>
                <w:rStyle w:val="IndexLink"/>
                <w:rtl w:val="true"/>
              </w:rPr>
              <w:t xml:space="preserve">- </w:t>
            </w:r>
            <w:r>
              <w:rPr>
                <w:rStyle w:val="IndexLink"/>
                <w:rtl w:val="true"/>
              </w:rPr>
              <w:t>فی مَنْ کثرت عنهم الروایة</w:t>
            </w:r>
            <w:r>
              <w:rPr>
                <w:rStyle w:val="IndexLink"/>
                <w:rtl w:val="true"/>
              </w:rPr>
              <w:tab/>
            </w:r>
            <w:r>
              <w:rPr>
                <w:rStyle w:val="IndexLink"/>
              </w:rPr>
              <w:t>55</w:t>
            </w:r>
          </w:hyperlink>
        </w:p>
        <w:p>
          <w:pPr>
            <w:pStyle w:val="Contents3"/>
            <w:tabs>
              <w:tab w:val="clear" w:pos="8459"/>
              <w:tab w:val="right" w:pos="9026" w:leader="dot"/>
            </w:tabs>
            <w:rPr/>
          </w:pPr>
          <w:hyperlink w:anchor="__RefHeading___Toc7369062_3381743652">
            <w:r>
              <w:rPr>
                <w:webHidden/>
                <w:rStyle w:val="IndexLink"/>
                <w:rtl w:val="true"/>
              </w:rPr>
              <w:t>منهج</w:t>
            </w:r>
            <w:r>
              <w:rPr>
                <w:rStyle w:val="IndexLink"/>
              </w:rPr>
              <w:t>17</w:t>
            </w:r>
            <w:r>
              <w:rPr>
                <w:rStyle w:val="IndexLink"/>
                <w:rtl w:val="true"/>
              </w:rPr>
              <w:t xml:space="preserve">- </w:t>
            </w:r>
            <w:r>
              <w:rPr>
                <w:rStyle w:val="IndexLink"/>
                <w:rtl w:val="true"/>
              </w:rPr>
              <w:t>فی الجماعة الذین استثناهم ابن الولید</w:t>
            </w:r>
            <w:r>
              <w:rPr>
                <w:rStyle w:val="IndexLink"/>
                <w:rtl w:val="true"/>
              </w:rPr>
              <w:tab/>
            </w:r>
            <w:r>
              <w:rPr>
                <w:rStyle w:val="IndexLink"/>
              </w:rPr>
              <w:t>56</w:t>
            </w:r>
          </w:hyperlink>
        </w:p>
        <w:p>
          <w:pPr>
            <w:pStyle w:val="Contents3"/>
            <w:tabs>
              <w:tab w:val="clear" w:pos="8459"/>
              <w:tab w:val="right" w:pos="9026" w:leader="dot"/>
            </w:tabs>
            <w:rPr/>
          </w:pPr>
          <w:hyperlink w:anchor="__RefHeading___Toc7369064_3381743652">
            <w:r>
              <w:rPr>
                <w:webHidden/>
                <w:rStyle w:val="IndexLink"/>
                <w:rtl w:val="true"/>
              </w:rPr>
              <w:t>منهج</w:t>
            </w:r>
            <w:r>
              <w:rPr>
                <w:rStyle w:val="IndexLink"/>
              </w:rPr>
              <w:t>18</w:t>
            </w:r>
            <w:r>
              <w:rPr>
                <w:rStyle w:val="IndexLink"/>
                <w:rtl w:val="true"/>
              </w:rPr>
              <w:t xml:space="preserve">- </w:t>
            </w:r>
            <w:r>
              <w:rPr>
                <w:rStyle w:val="IndexLink"/>
                <w:rtl w:val="true"/>
              </w:rPr>
              <w:t>فی العِدَد الواردة فی أوّل الأسانید</w:t>
            </w:r>
            <w:r>
              <w:rPr>
                <w:rStyle w:val="IndexLink"/>
                <w:rtl w:val="true"/>
              </w:rPr>
              <w:tab/>
            </w:r>
            <w:r>
              <w:rPr>
                <w:rStyle w:val="IndexLink"/>
              </w:rPr>
              <w:t>57</w:t>
            </w:r>
          </w:hyperlink>
        </w:p>
        <w:p>
          <w:pPr>
            <w:pStyle w:val="Contents3"/>
            <w:tabs>
              <w:tab w:val="clear" w:pos="8459"/>
              <w:tab w:val="right" w:pos="9026" w:leader="dot"/>
            </w:tabs>
            <w:rPr/>
          </w:pPr>
          <w:hyperlink w:anchor="__RefHeading___Toc7369066_3381743652">
            <w:r>
              <w:rPr>
                <w:webHidden/>
                <w:rStyle w:val="IndexLink"/>
                <w:rtl w:val="true"/>
              </w:rPr>
              <w:t>منهج</w:t>
            </w:r>
            <w:r>
              <w:rPr>
                <w:rStyle w:val="IndexLink"/>
              </w:rPr>
              <w:t>19</w:t>
            </w:r>
            <w:r>
              <w:rPr>
                <w:rStyle w:val="IndexLink"/>
                <w:rtl w:val="true"/>
              </w:rPr>
              <w:t xml:space="preserve">- </w:t>
            </w:r>
            <w:r>
              <w:rPr>
                <w:rStyle w:val="IndexLink"/>
                <w:rtl w:val="true"/>
              </w:rPr>
              <w:t>فی معرفة الطبقة،و الموالی</w:t>
            </w:r>
            <w:r>
              <w:rPr>
                <w:rStyle w:val="IndexLink"/>
                <w:rtl w:val="true"/>
              </w:rPr>
              <w:tab/>
            </w:r>
            <w:r>
              <w:rPr>
                <w:rStyle w:val="IndexLink"/>
              </w:rPr>
              <w:t>58</w:t>
            </w:r>
          </w:hyperlink>
        </w:p>
        <w:p>
          <w:pPr>
            <w:pStyle w:val="Contents3"/>
            <w:tabs>
              <w:tab w:val="clear" w:pos="8459"/>
              <w:tab w:val="right" w:pos="9026" w:leader="dot"/>
            </w:tabs>
            <w:rPr/>
          </w:pPr>
          <w:hyperlink w:anchor="__RefHeading___Toc7369068_3381743652">
            <w:r>
              <w:rPr>
                <w:webHidden/>
                <w:rStyle w:val="IndexLink"/>
                <w:rtl w:val="true"/>
              </w:rPr>
              <w:t>منهج</w:t>
            </w:r>
            <w:r>
              <w:rPr>
                <w:rStyle w:val="IndexLink"/>
              </w:rPr>
              <w:t>20</w:t>
            </w:r>
            <w:r>
              <w:rPr>
                <w:rStyle w:val="IndexLink"/>
                <w:rtl w:val="true"/>
              </w:rPr>
              <w:t xml:space="preserve">- </w:t>
            </w:r>
            <w:r>
              <w:rPr>
                <w:rStyle w:val="IndexLink"/>
                <w:rtl w:val="true"/>
              </w:rPr>
              <w:t>فی معرفة فرق الشیعة</w:t>
            </w:r>
            <w:r>
              <w:rPr>
                <w:rStyle w:val="IndexLink"/>
                <w:rtl w:val="true"/>
              </w:rPr>
              <w:tab/>
            </w:r>
            <w:r>
              <w:rPr>
                <w:rStyle w:val="IndexLink"/>
              </w:rPr>
              <w:t>59</w:t>
            </w:r>
          </w:hyperlink>
        </w:p>
        <w:p>
          <w:pPr>
            <w:pStyle w:val="Contents3"/>
            <w:tabs>
              <w:tab w:val="clear" w:pos="8459"/>
              <w:tab w:val="right" w:pos="9026" w:leader="dot"/>
            </w:tabs>
            <w:rPr/>
          </w:pPr>
          <w:hyperlink w:anchor="__RefHeading___Toc7369070_3381743652">
            <w:r>
              <w:rPr>
                <w:webHidden/>
                <w:rStyle w:val="IndexLink"/>
                <w:rtl w:val="true"/>
              </w:rPr>
              <w:t>الخاتمة</w:t>
            </w:r>
            <w:r>
              <w:rPr>
                <w:rStyle w:val="IndexLink"/>
                <w:rtl w:val="true"/>
              </w:rPr>
              <w:tab/>
            </w:r>
            <w:r>
              <w:rPr>
                <w:rStyle w:val="IndexLink"/>
              </w:rPr>
              <w:t>63</w:t>
            </w:r>
          </w:hyperlink>
        </w:p>
        <w:p>
          <w:pPr>
            <w:pStyle w:val="Contents4"/>
            <w:tabs>
              <w:tab w:val="clear" w:pos="8176"/>
              <w:tab w:val="right" w:pos="9026" w:leader="dot"/>
            </w:tabs>
            <w:rPr/>
          </w:pPr>
          <w:hyperlink w:anchor="__RefHeading___Toc7369072_3381743652">
            <w:r>
              <w:rPr>
                <w:webHidden/>
                <w:rStyle w:val="IndexLink"/>
                <w:rtl w:val="true"/>
              </w:rPr>
              <w:t>فی علل اختلاف الحدیث</w:t>
            </w:r>
            <w:r>
              <w:rPr>
                <w:rStyle w:val="IndexLink"/>
                <w:rtl w:val="true"/>
              </w:rPr>
              <w:tab/>
            </w:r>
            <w:r>
              <w:rPr>
                <w:rStyle w:val="IndexLink"/>
              </w:rPr>
              <w:t>63</w:t>
            </w:r>
          </w:hyperlink>
        </w:p>
        <w:p>
          <w:pPr>
            <w:pStyle w:val="Contents4"/>
            <w:tabs>
              <w:tab w:val="clear" w:pos="8176"/>
              <w:tab w:val="right" w:pos="9026" w:leader="dot"/>
            </w:tabs>
            <w:rPr/>
          </w:pPr>
          <w:hyperlink w:anchor="__RefHeading___Toc7369074_3381743652">
            <w:r>
              <w:rPr>
                <w:webHidden/>
                <w:rStyle w:val="IndexLink"/>
                <w:rtl w:val="true"/>
              </w:rPr>
              <w:t>بحث فی الأحادیث الموضوعات</w:t>
            </w:r>
            <w:r>
              <w:rPr>
                <w:rStyle w:val="IndexLink"/>
                <w:rtl w:val="true"/>
              </w:rPr>
              <w:tab/>
            </w:r>
            <w:r>
              <w:rPr>
                <w:rStyle w:val="IndexLink"/>
              </w:rPr>
              <w:t>66</w:t>
            </w:r>
          </w:hyperlink>
        </w:p>
        <w:p>
          <w:pPr>
            <w:pStyle w:val="Contents2"/>
            <w:tabs>
              <w:tab w:val="clear" w:pos="8743"/>
              <w:tab w:val="right" w:pos="9026" w:leader="dot"/>
            </w:tabs>
            <w:rPr/>
          </w:pPr>
          <w:hyperlink w:anchor="__RefHeading___Toc7369076_3381743652">
            <w:r>
              <w:rPr>
                <w:webHidden/>
                <w:rStyle w:val="IndexLink"/>
              </w:rPr>
              <w:t>2</w:t>
            </w:r>
            <w:r>
              <w:rPr>
                <w:rStyle w:val="IndexLink"/>
                <w:rtl w:val="true"/>
              </w:rPr>
              <w:t xml:space="preserve">- </w:t>
            </w:r>
            <w:r>
              <w:rPr>
                <w:rStyle w:val="IndexLink"/>
                <w:rtl w:val="true"/>
              </w:rPr>
              <w:t>الفن الثانی من القوامیس</w:t>
            </w:r>
            <w:r>
              <w:rPr>
                <w:rStyle w:val="IndexLink"/>
                <w:rtl w:val="true"/>
              </w:rPr>
              <w:tab/>
            </w:r>
            <w:r>
              <w:rPr>
                <w:rStyle w:val="IndexLink"/>
              </w:rPr>
              <w:t>72</w:t>
            </w:r>
          </w:hyperlink>
        </w:p>
        <w:p>
          <w:pPr>
            <w:pStyle w:val="Contents3"/>
            <w:tabs>
              <w:tab w:val="clear" w:pos="8459"/>
              <w:tab w:val="right" w:pos="9026" w:leader="dot"/>
            </w:tabs>
            <w:rPr/>
          </w:pPr>
          <w:hyperlink w:anchor="__RefHeading___Toc7369078_3381743652">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7369080_3381743652">
            <w:r>
              <w:rPr>
                <w:webHidden/>
                <w:rStyle w:val="IndexLink"/>
                <w:rtl w:val="true"/>
              </w:rPr>
              <w:t>المقدّمة</w:t>
            </w:r>
            <w:r>
              <w:rPr>
                <w:rStyle w:val="IndexLink"/>
                <w:rtl w:val="true"/>
              </w:rPr>
              <w:t>:</w:t>
              <w:tab/>
            </w:r>
            <w:r>
              <w:rPr>
                <w:rStyle w:val="IndexLink"/>
              </w:rPr>
              <w:t>73</w:t>
            </w:r>
          </w:hyperlink>
        </w:p>
        <w:p>
          <w:pPr>
            <w:pStyle w:val="Contents4"/>
            <w:tabs>
              <w:tab w:val="clear" w:pos="8176"/>
              <w:tab w:val="right" w:pos="9026" w:leader="dot"/>
            </w:tabs>
            <w:rPr/>
          </w:pPr>
          <w:hyperlink w:anchor="__RefHeading___Toc7369082_3381743652">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7369084_3381743652">
            <w:r>
              <w:rPr>
                <w:webHidden/>
                <w:rStyle w:val="IndexLink"/>
                <w:rtl w:val="true"/>
              </w:rPr>
              <w:t>مؤلّفه</w:t>
            </w:r>
            <w:r>
              <w:rPr>
                <w:rStyle w:val="IndexLink"/>
                <w:rtl w:val="true"/>
              </w:rPr>
              <w:t>:</w:t>
              <w:tab/>
            </w:r>
            <w:r>
              <w:rPr>
                <w:rStyle w:val="IndexLink"/>
              </w:rPr>
              <w:t>73</w:t>
            </w:r>
          </w:hyperlink>
        </w:p>
        <w:p>
          <w:pPr>
            <w:pStyle w:val="Contents5"/>
            <w:tabs>
              <w:tab w:val="clear" w:pos="7892"/>
              <w:tab w:val="right" w:pos="9026" w:leader="dot"/>
            </w:tabs>
            <w:rPr/>
          </w:pPr>
          <w:hyperlink w:anchor="__RefHeading___Toc7369086_3381743652">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7369088_3381743652">
            <w:r>
              <w:rPr>
                <w:webHidden/>
                <w:rStyle w:val="IndexLink"/>
                <w:rtl w:val="true"/>
              </w:rPr>
              <w:t>أحواله</w:t>
            </w:r>
            <w:r>
              <w:rPr>
                <w:rStyle w:val="IndexLink"/>
                <w:rtl w:val="true"/>
              </w:rPr>
              <w:t>:</w:t>
              <w:tab/>
            </w:r>
            <w:r>
              <w:rPr>
                <w:rStyle w:val="IndexLink"/>
              </w:rPr>
              <w:t>74</w:t>
            </w:r>
          </w:hyperlink>
        </w:p>
        <w:p>
          <w:pPr>
            <w:pStyle w:val="Contents5"/>
            <w:tabs>
              <w:tab w:val="clear" w:pos="7892"/>
              <w:tab w:val="right" w:pos="9026" w:leader="dot"/>
            </w:tabs>
            <w:rPr/>
          </w:pPr>
          <w:hyperlink w:anchor="__RefHeading___Toc7369090_3381743652">
            <w:r>
              <w:rPr>
                <w:webHidden/>
                <w:rStyle w:val="IndexLink"/>
                <w:rtl w:val="true"/>
              </w:rPr>
              <w:t>مؤلّفاته</w:t>
            </w:r>
            <w:r>
              <w:rPr>
                <w:rStyle w:val="IndexLink"/>
                <w:rtl w:val="true"/>
              </w:rPr>
              <w:t>:</w:t>
              <w:tab/>
            </w:r>
            <w:r>
              <w:rPr>
                <w:rStyle w:val="IndexLink"/>
              </w:rPr>
              <w:t>75</w:t>
            </w:r>
          </w:hyperlink>
        </w:p>
        <w:p>
          <w:pPr>
            <w:pStyle w:val="Contents5"/>
            <w:tabs>
              <w:tab w:val="clear" w:pos="7892"/>
              <w:tab w:val="right" w:pos="9026" w:leader="dot"/>
            </w:tabs>
            <w:rPr/>
          </w:pPr>
          <w:hyperlink w:anchor="__RefHeading___Toc7369092_3381743652">
            <w:r>
              <w:rPr>
                <w:webHidden/>
                <w:rStyle w:val="IndexLink"/>
                <w:rtl w:val="true"/>
              </w:rPr>
              <w:t>وفاته</w:t>
            </w:r>
            <w:r>
              <w:rPr>
                <w:rStyle w:val="IndexLink"/>
                <w:rtl w:val="true"/>
              </w:rPr>
              <w:t>:</w:t>
              <w:tab/>
            </w:r>
            <w:r>
              <w:rPr>
                <w:rStyle w:val="IndexLink"/>
              </w:rPr>
              <w:t>79</w:t>
            </w:r>
          </w:hyperlink>
        </w:p>
        <w:p>
          <w:pPr>
            <w:pStyle w:val="Contents4"/>
            <w:tabs>
              <w:tab w:val="clear" w:pos="8176"/>
              <w:tab w:val="right" w:pos="9026" w:leader="dot"/>
            </w:tabs>
            <w:rPr/>
          </w:pPr>
          <w:hyperlink w:anchor="__RefHeading___Toc7369094_3381743652">
            <w:r>
              <w:rPr>
                <w:webHidden/>
                <w:rStyle w:val="IndexLink"/>
                <w:rtl w:val="true"/>
              </w:rPr>
              <w:t>منهج التحقیق</w:t>
            </w:r>
            <w:r>
              <w:rPr>
                <w:rStyle w:val="IndexLink"/>
                <w:rtl w:val="true"/>
              </w:rPr>
              <w:t>:</w:t>
              <w:tab/>
            </w:r>
            <w:r>
              <w:rPr>
                <w:rStyle w:val="IndexLink"/>
              </w:rPr>
              <w:t>80</w:t>
            </w:r>
          </w:hyperlink>
        </w:p>
        <w:p>
          <w:pPr>
            <w:pStyle w:val="Contents3"/>
            <w:tabs>
              <w:tab w:val="clear" w:pos="8459"/>
              <w:tab w:val="right" w:pos="9026" w:leader="dot"/>
            </w:tabs>
            <w:rPr/>
          </w:pPr>
          <w:hyperlink w:anchor="__RefHeading___Toc7369096_3381743652">
            <w:r>
              <w:rPr>
                <w:webHidden/>
                <w:rStyle w:val="IndexLink"/>
                <w:rtl w:val="true"/>
              </w:rPr>
              <w:t>مقدمة المؤلف</w:t>
            </w:r>
            <w:r>
              <w:rPr>
                <w:rStyle w:val="IndexLink"/>
                <w:rtl w:val="true"/>
              </w:rPr>
              <w:tab/>
            </w:r>
            <w:r>
              <w:rPr>
                <w:rStyle w:val="IndexLink"/>
              </w:rPr>
              <w:t>83</w:t>
            </w:r>
          </w:hyperlink>
        </w:p>
        <w:p>
          <w:pPr>
            <w:pStyle w:val="Contents4"/>
            <w:tabs>
              <w:tab w:val="clear" w:pos="8176"/>
              <w:tab w:val="right" w:pos="9026" w:leader="dot"/>
            </w:tabs>
            <w:rPr/>
          </w:pPr>
          <w:hyperlink w:anchor="__RefHeading___Toc7369098_3381743652">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7369100_3381743652">
            <w:r>
              <w:rPr>
                <w:webHidden/>
                <w:rStyle w:val="IndexLink"/>
                <w:rtl w:val="true"/>
              </w:rPr>
              <w:t>الفصل الأوّل</w:t>
            </w:r>
            <w:r>
              <w:rPr>
                <w:rStyle w:val="IndexLink"/>
                <w:rtl w:val="true"/>
              </w:rPr>
              <w:t xml:space="preserve">: </w:t>
            </w:r>
            <w:r>
              <w:rPr>
                <w:rStyle w:val="IndexLink"/>
                <w:rtl w:val="true"/>
              </w:rPr>
              <w:t>فی بیان الأقسام الکثیرة و الضروب الوفیرة للحدیث</w:t>
            </w:r>
            <w:r>
              <w:rPr>
                <w:rStyle w:val="IndexLink"/>
                <w:rtl w:val="true"/>
              </w:rPr>
              <w:tab/>
            </w:r>
            <w:r>
              <w:rPr>
                <w:rStyle w:val="IndexLink"/>
              </w:rPr>
              <w:t>87</w:t>
            </w:r>
          </w:hyperlink>
        </w:p>
        <w:p>
          <w:pPr>
            <w:pStyle w:val="Contents4"/>
            <w:tabs>
              <w:tab w:val="clear" w:pos="8176"/>
              <w:tab w:val="right" w:pos="9026" w:leader="dot"/>
            </w:tabs>
            <w:rPr/>
          </w:pPr>
          <w:hyperlink w:anchor="__RefHeading___Toc7369102_3381743652">
            <w:r>
              <w:rPr>
                <w:webHidden/>
                <w:rStyle w:val="IndexLink"/>
                <w:rtl w:val="true"/>
              </w:rPr>
              <w:t>الفصل الثانی</w:t>
            </w:r>
            <w:r>
              <w:rPr>
                <w:rStyle w:val="IndexLink"/>
                <w:rtl w:val="true"/>
              </w:rPr>
              <w:t xml:space="preserve">: </w:t>
            </w:r>
            <w:r>
              <w:rPr>
                <w:rStyle w:val="IndexLink"/>
                <w:rtl w:val="true"/>
              </w:rPr>
              <w:t>فی ذکر جملة من الفوائد المتفرّقة التی کلّ واحدة منها</w:t>
            </w:r>
            <w:r>
              <w:rPr>
                <w:rStyle w:val="IndexLink"/>
                <w:rtl w:val="true"/>
              </w:rPr>
              <w:tab/>
            </w:r>
            <w:r>
              <w:rPr>
                <w:rStyle w:val="IndexLink"/>
              </w:rPr>
              <w:t>87</w:t>
            </w:r>
          </w:hyperlink>
        </w:p>
        <w:p>
          <w:pPr>
            <w:pStyle w:val="Contents4"/>
            <w:tabs>
              <w:tab w:val="clear" w:pos="8176"/>
              <w:tab w:val="right" w:pos="9026" w:leader="dot"/>
            </w:tabs>
            <w:rPr/>
          </w:pPr>
          <w:hyperlink w:anchor="__RefHeading___Toc7369104_3381743652">
            <w:r>
              <w:rPr>
                <w:webHidden/>
                <w:rStyle w:val="IndexLink"/>
                <w:rtl w:val="true"/>
              </w:rPr>
              <w:t>الفصل الثالث</w:t>
            </w:r>
            <w:r>
              <w:rPr>
                <w:rStyle w:val="IndexLink"/>
                <w:rtl w:val="true"/>
              </w:rPr>
              <w:t xml:space="preserve">: </w:t>
            </w:r>
            <w:r>
              <w:rPr>
                <w:rStyle w:val="IndexLink"/>
                <w:rtl w:val="true"/>
              </w:rPr>
              <w:t>هو أیضاً متضمّن لفوائد</w:t>
            </w:r>
            <w:r>
              <w:rPr>
                <w:rStyle w:val="IndexLink"/>
                <w:rtl w:val="true"/>
              </w:rPr>
              <w:t>:</w:t>
              <w:tab/>
            </w:r>
            <w:r>
              <w:rPr>
                <w:rStyle w:val="IndexLink"/>
              </w:rPr>
              <w:t>88</w:t>
            </w:r>
          </w:hyperlink>
        </w:p>
        <w:p>
          <w:pPr>
            <w:pStyle w:val="Contents4"/>
            <w:tabs>
              <w:tab w:val="clear" w:pos="8176"/>
              <w:tab w:val="right" w:pos="9026" w:leader="dot"/>
            </w:tabs>
            <w:rPr/>
          </w:pPr>
          <w:hyperlink w:anchor="__RefHeading___Toc7369106_3381743652">
            <w:r>
              <w:rPr>
                <w:webHidden/>
                <w:rStyle w:val="IndexLink"/>
                <w:rtl w:val="true"/>
              </w:rPr>
              <w:t>الفصل الرابع</w:t>
            </w:r>
            <w:r>
              <w:rPr>
                <w:rStyle w:val="IndexLink"/>
                <w:rtl w:val="true"/>
              </w:rPr>
              <w:tab/>
            </w:r>
            <w:r>
              <w:rPr>
                <w:rStyle w:val="IndexLink"/>
              </w:rPr>
              <w:t>90</w:t>
            </w:r>
          </w:hyperlink>
        </w:p>
        <w:p>
          <w:pPr>
            <w:pStyle w:val="Contents4"/>
            <w:tabs>
              <w:tab w:val="clear" w:pos="8176"/>
              <w:tab w:val="right" w:pos="9026" w:leader="dot"/>
            </w:tabs>
            <w:rPr/>
          </w:pPr>
          <w:hyperlink w:anchor="__RefHeading___Toc7369108_3381743652">
            <w:r>
              <w:rPr>
                <w:webHidden/>
                <w:rStyle w:val="IndexLink"/>
                <w:rtl w:val="true"/>
              </w:rPr>
              <w:t>الخاتمة</w:t>
            </w:r>
            <w:r>
              <w:rPr>
                <w:rStyle w:val="IndexLink"/>
                <w:rtl w:val="true"/>
              </w:rPr>
              <w:t>:</w:t>
              <w:tab/>
            </w:r>
            <w:r>
              <w:rPr>
                <w:rStyle w:val="IndexLink"/>
              </w:rPr>
              <w:t>93</w:t>
            </w:r>
          </w:hyperlink>
        </w:p>
        <w:p>
          <w:pPr>
            <w:pStyle w:val="Contents3"/>
            <w:tabs>
              <w:tab w:val="clear" w:pos="8459"/>
              <w:tab w:val="right" w:pos="9026" w:leader="dot"/>
            </w:tabs>
            <w:rPr/>
          </w:pPr>
          <w:hyperlink w:anchor="__RefHeading___Toc7369110_3381743652">
            <w:r>
              <w:rPr>
                <w:webHidden/>
                <w:rStyle w:val="IndexLink"/>
                <w:rtl w:val="true"/>
              </w:rPr>
              <w:t>الفصل الأوّل</w:t>
            </w:r>
            <w:r>
              <w:rPr>
                <w:rStyle w:val="IndexLink"/>
                <w:rtl w:val="true"/>
              </w:rPr>
              <w:t xml:space="preserve">: </w:t>
            </w:r>
            <w:r>
              <w:rPr>
                <w:rStyle w:val="IndexLink"/>
                <w:rtl w:val="true"/>
              </w:rPr>
              <w:t>فی بیان الأقسام الکثیرة و الضروب الوفیرة للحدیث</w:t>
            </w:r>
            <w:r>
              <w:rPr>
                <w:rStyle w:val="IndexLink"/>
                <w:rtl w:val="true"/>
              </w:rPr>
              <w:tab/>
            </w:r>
            <w:r>
              <w:rPr>
                <w:rStyle w:val="IndexLink"/>
              </w:rPr>
              <w:t>93</w:t>
            </w:r>
          </w:hyperlink>
        </w:p>
        <w:p>
          <w:pPr>
            <w:pStyle w:val="Contents4"/>
            <w:tabs>
              <w:tab w:val="clear" w:pos="8176"/>
              <w:tab w:val="right" w:pos="9026" w:leader="dot"/>
            </w:tabs>
            <w:rPr/>
          </w:pPr>
          <w:hyperlink w:anchor="__RefHeading___Toc7369112_3381743652">
            <w:r>
              <w:rPr>
                <w:webHidden/>
                <w:rStyle w:val="IndexLink"/>
                <w:rtl w:val="true"/>
              </w:rPr>
              <w:t>فمنها</w:t>
            </w:r>
            <w:r>
              <w:rPr>
                <w:rStyle w:val="IndexLink"/>
                <w:rtl w:val="true"/>
              </w:rPr>
              <w:t>:</w:t>
            </w:r>
            <w:r>
              <w:rPr>
                <w:rStyle w:val="IndexLink"/>
                <w:rtl w:val="true"/>
              </w:rPr>
              <w:t>العالی الإسناد</w:t>
            </w:r>
            <w:r>
              <w:rPr>
                <w:rStyle w:val="IndexLink"/>
                <w:rtl w:val="true"/>
              </w:rPr>
              <w:tab/>
            </w:r>
            <w:r>
              <w:rPr>
                <w:rStyle w:val="IndexLink"/>
              </w:rPr>
              <w:t>93</w:t>
            </w:r>
          </w:hyperlink>
        </w:p>
        <w:p>
          <w:pPr>
            <w:pStyle w:val="Contents4"/>
            <w:tabs>
              <w:tab w:val="clear" w:pos="8176"/>
              <w:tab w:val="right" w:pos="9026" w:leader="dot"/>
            </w:tabs>
            <w:rPr/>
          </w:pPr>
          <w:hyperlink w:anchor="__RefHeading___Toc7369114_3381743652">
            <w:r>
              <w:rPr>
                <w:webHidden/>
                <w:rStyle w:val="IndexLink"/>
                <w:rtl w:val="true"/>
              </w:rPr>
              <w:t>فمنها</w:t>
            </w:r>
            <w:r>
              <w:rPr>
                <w:rStyle w:val="IndexLink"/>
                <w:rtl w:val="true"/>
              </w:rPr>
              <w:t>:</w:t>
            </w:r>
            <w:r>
              <w:rPr>
                <w:rStyle w:val="IndexLink"/>
                <w:rtl w:val="true"/>
              </w:rPr>
              <w:t>المضطرب،</w:t>
            </w:r>
            <w:r>
              <w:rPr>
                <w:rStyle w:val="IndexLink"/>
                <w:rtl w:val="true"/>
              </w:rPr>
              <w:tab/>
            </w:r>
            <w:r>
              <w:rPr>
                <w:rStyle w:val="IndexLink"/>
              </w:rPr>
              <w:t>95</w:t>
            </w:r>
          </w:hyperlink>
        </w:p>
        <w:p>
          <w:pPr>
            <w:pStyle w:val="Contents4"/>
            <w:tabs>
              <w:tab w:val="clear" w:pos="8176"/>
              <w:tab w:val="right" w:pos="9026" w:leader="dot"/>
            </w:tabs>
            <w:rPr/>
          </w:pPr>
          <w:hyperlink w:anchor="__RefHeading___Toc7369116_3381743652">
            <w:r>
              <w:rPr>
                <w:webHidden/>
                <w:rStyle w:val="IndexLink"/>
                <w:rtl w:val="true"/>
              </w:rPr>
              <w:t>و منها</w:t>
            </w:r>
            <w:r>
              <w:rPr>
                <w:rStyle w:val="IndexLink"/>
                <w:rtl w:val="true"/>
              </w:rPr>
              <w:t>:</w:t>
            </w:r>
            <w:r>
              <w:rPr>
                <w:rStyle w:val="IndexLink"/>
                <w:rtl w:val="true"/>
              </w:rPr>
              <w:t>المختلف،</w:t>
            </w:r>
            <w:r>
              <w:rPr>
                <w:rStyle w:val="IndexLink"/>
                <w:rtl w:val="true"/>
              </w:rPr>
              <w:tab/>
            </w:r>
            <w:r>
              <w:rPr>
                <w:rStyle w:val="IndexLink"/>
              </w:rPr>
              <w:t>97</w:t>
            </w:r>
          </w:hyperlink>
        </w:p>
        <w:p>
          <w:pPr>
            <w:pStyle w:val="Contents4"/>
            <w:tabs>
              <w:tab w:val="clear" w:pos="8176"/>
              <w:tab w:val="right" w:pos="9026" w:leader="dot"/>
            </w:tabs>
            <w:rPr/>
          </w:pPr>
          <w:hyperlink w:anchor="__RefHeading___Toc7369118_3381743652">
            <w:r>
              <w:rPr>
                <w:webHidden/>
                <w:rStyle w:val="IndexLink"/>
                <w:rtl w:val="true"/>
              </w:rPr>
              <w:t>و منها</w:t>
            </w:r>
            <w:r>
              <w:rPr>
                <w:rStyle w:val="IndexLink"/>
                <w:rtl w:val="true"/>
              </w:rPr>
              <w:t>:</w:t>
            </w:r>
            <w:r>
              <w:rPr>
                <w:rStyle w:val="IndexLink"/>
                <w:rtl w:val="true"/>
              </w:rPr>
              <w:t>الموقوف</w:t>
            </w:r>
            <w:r>
              <w:rPr>
                <w:rStyle w:val="IndexLink"/>
                <w:rtl w:val="true"/>
              </w:rPr>
              <w:tab/>
            </w:r>
            <w:r>
              <w:rPr>
                <w:rStyle w:val="IndexLink"/>
              </w:rPr>
              <w:t>99</w:t>
            </w:r>
          </w:hyperlink>
        </w:p>
        <w:p>
          <w:pPr>
            <w:pStyle w:val="Contents5"/>
            <w:tabs>
              <w:tab w:val="clear" w:pos="7892"/>
              <w:tab w:val="right" w:pos="9026" w:leader="dot"/>
            </w:tabs>
            <w:rPr/>
          </w:pPr>
          <w:hyperlink w:anchor="__RefHeading___Toc7369120_3381743652">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7369122_3381743652">
            <w:r>
              <w:rPr>
                <w:webHidden/>
                <w:rStyle w:val="IndexLink"/>
                <w:rtl w:val="true"/>
              </w:rPr>
              <w:t>تذنیب فیه فروع</w:t>
            </w:r>
            <w:r>
              <w:rPr>
                <w:rStyle w:val="IndexLink"/>
                <w:rtl w:val="true"/>
              </w:rPr>
              <w:t>:</w:t>
              <w:tab/>
            </w:r>
            <w:r>
              <w:rPr>
                <w:rStyle w:val="IndexLink"/>
              </w:rPr>
              <w:t>100</w:t>
            </w:r>
          </w:hyperlink>
        </w:p>
        <w:p>
          <w:pPr>
            <w:pStyle w:val="Contents4"/>
            <w:tabs>
              <w:tab w:val="clear" w:pos="8176"/>
              <w:tab w:val="right" w:pos="9026" w:leader="dot"/>
            </w:tabs>
            <w:rPr/>
          </w:pPr>
          <w:hyperlink w:anchor="__RefHeading___Toc7369124_3381743652">
            <w:r>
              <w:rPr>
                <w:webHidden/>
                <w:rStyle w:val="IndexLink"/>
                <w:rtl w:val="true"/>
              </w:rPr>
              <w:t>و منها</w:t>
            </w:r>
            <w:r>
              <w:rPr>
                <w:rStyle w:val="IndexLink"/>
                <w:rtl w:val="true"/>
              </w:rPr>
              <w:t>:</w:t>
            </w:r>
            <w:r>
              <w:rPr>
                <w:rStyle w:val="IndexLink"/>
                <w:rtl w:val="true"/>
              </w:rPr>
              <w:t>المسند،</w:t>
            </w:r>
            <w:r>
              <w:rPr>
                <w:rStyle w:val="IndexLink"/>
                <w:rtl w:val="true"/>
              </w:rPr>
              <w:tab/>
            </w:r>
            <w:r>
              <w:rPr>
                <w:rStyle w:val="IndexLink"/>
              </w:rPr>
              <w:t>100</w:t>
            </w:r>
          </w:hyperlink>
        </w:p>
        <w:p>
          <w:pPr>
            <w:pStyle w:val="Contents4"/>
            <w:tabs>
              <w:tab w:val="clear" w:pos="8176"/>
              <w:tab w:val="right" w:pos="9026" w:leader="dot"/>
            </w:tabs>
            <w:rPr/>
          </w:pPr>
          <w:hyperlink w:anchor="__RefHeading___Toc7369126_3381743652">
            <w:r>
              <w:rPr>
                <w:webHidden/>
                <w:rStyle w:val="IndexLink"/>
                <w:rtl w:val="true"/>
              </w:rPr>
              <w:t>و منها</w:t>
            </w:r>
            <w:r>
              <w:rPr>
                <w:rStyle w:val="IndexLink"/>
                <w:rtl w:val="true"/>
              </w:rPr>
              <w:t>:</w:t>
            </w:r>
            <w:r>
              <w:rPr>
                <w:rStyle w:val="IndexLink"/>
                <w:rtl w:val="true"/>
              </w:rPr>
              <w:t>المتّصل</w:t>
            </w:r>
            <w:r>
              <w:rPr>
                <w:rStyle w:val="IndexLink"/>
                <w:rtl w:val="true"/>
              </w:rPr>
              <w:tab/>
            </w:r>
            <w:r>
              <w:rPr>
                <w:rStyle w:val="IndexLink"/>
              </w:rPr>
              <w:t>101</w:t>
            </w:r>
          </w:hyperlink>
        </w:p>
        <w:p>
          <w:pPr>
            <w:pStyle w:val="Contents4"/>
            <w:tabs>
              <w:tab w:val="clear" w:pos="8176"/>
              <w:tab w:val="right" w:pos="9026" w:leader="dot"/>
            </w:tabs>
            <w:rPr/>
          </w:pPr>
          <w:hyperlink w:anchor="__RefHeading___Toc7369128_3381743652">
            <w:r>
              <w:rPr>
                <w:webHidden/>
                <w:rStyle w:val="IndexLink"/>
                <w:rtl w:val="true"/>
              </w:rPr>
              <w:t>و منها</w:t>
            </w:r>
            <w:r>
              <w:rPr>
                <w:rStyle w:val="IndexLink"/>
                <w:rtl w:val="true"/>
              </w:rPr>
              <w:t>:</w:t>
            </w:r>
            <w:r>
              <w:rPr>
                <w:rStyle w:val="IndexLink"/>
                <w:rtl w:val="true"/>
              </w:rPr>
              <w:t>المرفوع</w:t>
            </w:r>
            <w:r>
              <w:rPr>
                <w:rStyle w:val="IndexLink"/>
                <w:rtl w:val="true"/>
              </w:rPr>
              <w:tab/>
            </w:r>
            <w:r>
              <w:rPr>
                <w:rStyle w:val="IndexLink"/>
              </w:rPr>
              <w:t>101</w:t>
            </w:r>
          </w:hyperlink>
        </w:p>
        <w:p>
          <w:pPr>
            <w:pStyle w:val="Contents4"/>
            <w:tabs>
              <w:tab w:val="clear" w:pos="8176"/>
              <w:tab w:val="right" w:pos="9026" w:leader="dot"/>
            </w:tabs>
            <w:rPr/>
          </w:pPr>
          <w:hyperlink w:anchor="__RefHeading___Toc7369130_3381743652">
            <w:r>
              <w:rPr>
                <w:webHidden/>
                <w:rStyle w:val="IndexLink"/>
                <w:rtl w:val="true"/>
              </w:rPr>
              <w:t>و منها</w:t>
            </w:r>
            <w:r>
              <w:rPr>
                <w:rStyle w:val="IndexLink"/>
                <w:rtl w:val="true"/>
              </w:rPr>
              <w:t>:</w:t>
            </w:r>
            <w:r>
              <w:rPr>
                <w:rStyle w:val="IndexLink"/>
                <w:rtl w:val="true"/>
              </w:rPr>
              <w:t>المعنعن،</w:t>
            </w:r>
            <w:r>
              <w:rPr>
                <w:rStyle w:val="IndexLink"/>
                <w:rtl w:val="true"/>
              </w:rPr>
              <w:tab/>
            </w:r>
            <w:r>
              <w:rPr>
                <w:rStyle w:val="IndexLink"/>
              </w:rPr>
              <w:t>101</w:t>
            </w:r>
          </w:hyperlink>
        </w:p>
        <w:p>
          <w:pPr>
            <w:pStyle w:val="Contents4"/>
            <w:tabs>
              <w:tab w:val="clear" w:pos="8176"/>
              <w:tab w:val="right" w:pos="9026" w:leader="dot"/>
            </w:tabs>
            <w:rPr/>
          </w:pPr>
          <w:hyperlink w:anchor="__RefHeading___Toc7369132_3381743652">
            <w:r>
              <w:rPr>
                <w:webHidden/>
                <w:rStyle w:val="IndexLink"/>
                <w:rtl w:val="true"/>
              </w:rPr>
              <w:t>و منها</w:t>
            </w:r>
            <w:r>
              <w:rPr>
                <w:rStyle w:val="IndexLink"/>
                <w:rtl w:val="true"/>
              </w:rPr>
              <w:t>:</w:t>
            </w:r>
            <w:r>
              <w:rPr>
                <w:rStyle w:val="IndexLink"/>
                <w:rtl w:val="true"/>
              </w:rPr>
              <w:t>المعلّق،</w:t>
            </w:r>
            <w:r>
              <w:rPr>
                <w:rStyle w:val="IndexLink"/>
                <w:rtl w:val="true"/>
              </w:rPr>
              <w:tab/>
            </w:r>
            <w:r>
              <w:rPr>
                <w:rStyle w:val="IndexLink"/>
              </w:rPr>
              <w:t>102</w:t>
            </w:r>
          </w:hyperlink>
        </w:p>
        <w:p>
          <w:pPr>
            <w:pStyle w:val="Contents4"/>
            <w:tabs>
              <w:tab w:val="clear" w:pos="8176"/>
              <w:tab w:val="right" w:pos="9026" w:leader="dot"/>
            </w:tabs>
            <w:rPr/>
          </w:pPr>
          <w:hyperlink w:anchor="__RefHeading___Toc7369134_3381743652">
            <w:r>
              <w:rPr>
                <w:webHidden/>
                <w:rStyle w:val="IndexLink"/>
                <w:rtl w:val="true"/>
              </w:rPr>
              <w:t>و منهما</w:t>
            </w:r>
            <w:r>
              <w:rPr>
                <w:rStyle w:val="IndexLink"/>
                <w:rtl w:val="true"/>
              </w:rPr>
              <w:t>:</w:t>
            </w:r>
            <w:r>
              <w:rPr>
                <w:rStyle w:val="IndexLink"/>
                <w:rtl w:val="true"/>
              </w:rPr>
              <w:t>المرسل،</w:t>
            </w:r>
            <w:r>
              <w:rPr>
                <w:rStyle w:val="IndexLink"/>
                <w:rtl w:val="true"/>
              </w:rPr>
              <w:tab/>
            </w:r>
            <w:r>
              <w:rPr>
                <w:rStyle w:val="IndexLink"/>
              </w:rPr>
              <w:t>103</w:t>
            </w:r>
          </w:hyperlink>
        </w:p>
        <w:p>
          <w:pPr>
            <w:pStyle w:val="Contents4"/>
            <w:tabs>
              <w:tab w:val="clear" w:pos="8176"/>
              <w:tab w:val="right" w:pos="9026" w:leader="dot"/>
            </w:tabs>
            <w:rPr/>
          </w:pPr>
          <w:hyperlink w:anchor="__RefHeading___Toc7369136_3381743652">
            <w:r>
              <w:rPr>
                <w:webHidden/>
                <w:rStyle w:val="IndexLink"/>
                <w:rtl w:val="true"/>
              </w:rPr>
              <w:t>و منها</w:t>
            </w:r>
            <w:r>
              <w:rPr>
                <w:rStyle w:val="IndexLink"/>
                <w:rtl w:val="true"/>
              </w:rPr>
              <w:t>:</w:t>
            </w:r>
            <w:r>
              <w:rPr>
                <w:rStyle w:val="IndexLink"/>
                <w:rtl w:val="true"/>
              </w:rPr>
              <w:t>المقطوع</w:t>
            </w:r>
            <w:r>
              <w:rPr>
                <w:rStyle w:val="IndexLink"/>
                <w:rtl w:val="true"/>
              </w:rPr>
              <w:tab/>
            </w:r>
            <w:r>
              <w:rPr>
                <w:rStyle w:val="IndexLink"/>
              </w:rPr>
              <w:t>104</w:t>
            </w:r>
          </w:hyperlink>
        </w:p>
        <w:p>
          <w:pPr>
            <w:pStyle w:val="Contents4"/>
            <w:tabs>
              <w:tab w:val="clear" w:pos="8176"/>
              <w:tab w:val="right" w:pos="9026" w:leader="dot"/>
            </w:tabs>
            <w:rPr/>
          </w:pPr>
          <w:hyperlink w:anchor="__RefHeading___Toc7369138_3381743652">
            <w:r>
              <w:rPr>
                <w:webHidden/>
                <w:rStyle w:val="IndexLink"/>
                <w:rtl w:val="true"/>
              </w:rPr>
              <w:t>و منهما</w:t>
            </w:r>
            <w:r>
              <w:rPr>
                <w:rStyle w:val="IndexLink"/>
                <w:rtl w:val="true"/>
              </w:rPr>
              <w:t>:</w:t>
            </w:r>
            <w:r>
              <w:rPr>
                <w:rStyle w:val="IndexLink"/>
                <w:rtl w:val="true"/>
              </w:rPr>
              <w:t>المعضل،</w:t>
            </w:r>
            <w:r>
              <w:rPr>
                <w:rStyle w:val="IndexLink"/>
                <w:rtl w:val="true"/>
              </w:rPr>
              <w:tab/>
            </w:r>
            <w:r>
              <w:rPr>
                <w:rStyle w:val="IndexLink"/>
              </w:rPr>
              <w:t>104</w:t>
            </w:r>
          </w:hyperlink>
        </w:p>
        <w:p>
          <w:pPr>
            <w:pStyle w:val="Contents4"/>
            <w:tabs>
              <w:tab w:val="clear" w:pos="8176"/>
              <w:tab w:val="right" w:pos="9026" w:leader="dot"/>
            </w:tabs>
            <w:rPr/>
          </w:pPr>
          <w:hyperlink w:anchor="__RefHeading___Toc7369140_3381743652">
            <w:r>
              <w:rPr>
                <w:webHidden/>
                <w:rStyle w:val="IndexLink"/>
                <w:rtl w:val="true"/>
              </w:rPr>
              <w:t>و منها</w:t>
            </w:r>
            <w:r>
              <w:rPr>
                <w:rStyle w:val="IndexLink"/>
                <w:rtl w:val="true"/>
              </w:rPr>
              <w:t>:</w:t>
            </w:r>
            <w:r>
              <w:rPr>
                <w:rStyle w:val="IndexLink"/>
                <w:rtl w:val="true"/>
              </w:rPr>
              <w:t>المصحَّف</w:t>
            </w:r>
            <w:r>
              <w:rPr>
                <w:rStyle w:val="IndexLink"/>
                <w:rtl w:val="true"/>
              </w:rPr>
              <w:t>:</w:t>
              <w:tab/>
            </w:r>
            <w:r>
              <w:rPr>
                <w:rStyle w:val="IndexLink"/>
              </w:rPr>
              <w:t>105</w:t>
            </w:r>
          </w:hyperlink>
        </w:p>
        <w:p>
          <w:pPr>
            <w:pStyle w:val="Contents4"/>
            <w:tabs>
              <w:tab w:val="clear" w:pos="8176"/>
              <w:tab w:val="right" w:pos="9026" w:leader="dot"/>
            </w:tabs>
            <w:rPr/>
          </w:pPr>
          <w:hyperlink w:anchor="__RefHeading___Toc7369142_3381743652">
            <w:r>
              <w:rPr>
                <w:webHidden/>
                <w:rStyle w:val="IndexLink"/>
                <w:rtl w:val="true"/>
              </w:rPr>
              <w:t>و منها</w:t>
            </w:r>
            <w:r>
              <w:rPr>
                <w:rStyle w:val="IndexLink"/>
                <w:rtl w:val="true"/>
              </w:rPr>
              <w:t>:</w:t>
            </w:r>
            <w:r>
              <w:rPr>
                <w:rStyle w:val="IndexLink"/>
                <w:rtl w:val="true"/>
              </w:rPr>
              <w:t>المحرَّف</w:t>
            </w:r>
            <w:r>
              <w:rPr>
                <w:rStyle w:val="IndexLink"/>
                <w:rtl w:val="true"/>
              </w:rPr>
              <w:tab/>
            </w:r>
            <w:r>
              <w:rPr>
                <w:rStyle w:val="IndexLink"/>
              </w:rPr>
              <w:t>106</w:t>
            </w:r>
          </w:hyperlink>
        </w:p>
        <w:p>
          <w:pPr>
            <w:pStyle w:val="Contents4"/>
            <w:tabs>
              <w:tab w:val="clear" w:pos="8176"/>
              <w:tab w:val="right" w:pos="9026" w:leader="dot"/>
            </w:tabs>
            <w:rPr/>
          </w:pPr>
          <w:hyperlink w:anchor="__RefHeading___Toc7369144_3381743652">
            <w:r>
              <w:rPr>
                <w:webHidden/>
                <w:rStyle w:val="IndexLink"/>
                <w:rtl w:val="true"/>
              </w:rPr>
              <w:t>و منها</w:t>
            </w:r>
            <w:r>
              <w:rPr>
                <w:rStyle w:val="IndexLink"/>
                <w:rtl w:val="true"/>
              </w:rPr>
              <w:t>:</w:t>
            </w:r>
            <w:r>
              <w:rPr>
                <w:rStyle w:val="IndexLink"/>
                <w:rtl w:val="true"/>
              </w:rPr>
              <w:t>الفارد</w:t>
            </w:r>
            <w:r>
              <w:rPr>
                <w:rStyle w:val="IndexLink"/>
                <w:rtl w:val="true"/>
              </w:rPr>
              <w:tab/>
            </w:r>
            <w:r>
              <w:rPr>
                <w:rStyle w:val="IndexLink"/>
              </w:rPr>
              <w:t>106</w:t>
            </w:r>
          </w:hyperlink>
        </w:p>
        <w:p>
          <w:pPr>
            <w:pStyle w:val="Contents4"/>
            <w:tabs>
              <w:tab w:val="clear" w:pos="8176"/>
              <w:tab w:val="right" w:pos="9026" w:leader="dot"/>
            </w:tabs>
            <w:rPr/>
          </w:pPr>
          <w:hyperlink w:anchor="__RefHeading___Toc7369146_3381743652">
            <w:r>
              <w:rPr>
                <w:webHidden/>
                <w:rStyle w:val="IndexLink"/>
                <w:rtl w:val="true"/>
              </w:rPr>
              <w:t>و منها</w:t>
            </w:r>
            <w:r>
              <w:rPr>
                <w:rStyle w:val="IndexLink"/>
                <w:rtl w:val="true"/>
              </w:rPr>
              <w:t>:</w:t>
            </w:r>
            <w:r>
              <w:rPr>
                <w:rStyle w:val="IndexLink"/>
                <w:rtl w:val="true"/>
              </w:rPr>
              <w:t>المقلوب</w:t>
            </w:r>
            <w:r>
              <w:rPr>
                <w:rStyle w:val="IndexLink"/>
                <w:rtl w:val="true"/>
              </w:rPr>
              <w:tab/>
            </w:r>
            <w:r>
              <w:rPr>
                <w:rStyle w:val="IndexLink"/>
              </w:rPr>
              <w:t>107</w:t>
            </w:r>
          </w:hyperlink>
        </w:p>
        <w:p>
          <w:pPr>
            <w:pStyle w:val="Contents4"/>
            <w:tabs>
              <w:tab w:val="clear" w:pos="8176"/>
              <w:tab w:val="right" w:pos="9026" w:leader="dot"/>
            </w:tabs>
            <w:rPr/>
          </w:pPr>
          <w:hyperlink w:anchor="__RefHeading___Toc7369148_3381743652">
            <w:r>
              <w:rPr>
                <w:webHidden/>
                <w:rStyle w:val="IndexLink"/>
                <w:rtl w:val="true"/>
              </w:rPr>
              <w:t>و منها</w:t>
            </w:r>
            <w:r>
              <w:rPr>
                <w:rStyle w:val="IndexLink"/>
                <w:rtl w:val="true"/>
              </w:rPr>
              <w:t>:</w:t>
            </w:r>
            <w:r>
              <w:rPr>
                <w:rStyle w:val="IndexLink"/>
                <w:rtl w:val="true"/>
              </w:rPr>
              <w:t>المرکّب</w:t>
            </w:r>
            <w:r>
              <w:rPr>
                <w:rStyle w:val="IndexLink"/>
                <w:rtl w:val="true"/>
              </w:rPr>
              <w:tab/>
            </w:r>
            <w:r>
              <w:rPr>
                <w:rStyle w:val="IndexLink"/>
              </w:rPr>
              <w:t>107</w:t>
            </w:r>
          </w:hyperlink>
        </w:p>
        <w:p>
          <w:pPr>
            <w:pStyle w:val="Contents4"/>
            <w:tabs>
              <w:tab w:val="clear" w:pos="8176"/>
              <w:tab w:val="right" w:pos="9026" w:leader="dot"/>
            </w:tabs>
            <w:rPr/>
          </w:pPr>
          <w:hyperlink w:anchor="__RefHeading___Toc7369150_3381743652">
            <w:r>
              <w:rPr>
                <w:webHidden/>
                <w:rStyle w:val="IndexLink"/>
                <w:rtl w:val="true"/>
              </w:rPr>
              <w:t>و منها</w:t>
            </w:r>
            <w:r>
              <w:rPr>
                <w:rStyle w:val="IndexLink"/>
                <w:rtl w:val="true"/>
              </w:rPr>
              <w:t>:</w:t>
            </w:r>
            <w:r>
              <w:rPr>
                <w:rStyle w:val="IndexLink"/>
                <w:rtl w:val="true"/>
              </w:rPr>
              <w:t>المنقلب</w:t>
            </w:r>
            <w:r>
              <w:rPr>
                <w:rStyle w:val="IndexLink"/>
                <w:rtl w:val="true"/>
              </w:rPr>
              <w:tab/>
            </w:r>
            <w:r>
              <w:rPr>
                <w:rStyle w:val="IndexLink"/>
              </w:rPr>
              <w:t>108</w:t>
            </w:r>
          </w:hyperlink>
        </w:p>
        <w:p>
          <w:pPr>
            <w:pStyle w:val="Contents4"/>
            <w:tabs>
              <w:tab w:val="clear" w:pos="8176"/>
              <w:tab w:val="right" w:pos="9026" w:leader="dot"/>
            </w:tabs>
            <w:rPr/>
          </w:pPr>
          <w:hyperlink w:anchor="__RefHeading___Toc7369152_3381743652">
            <w:r>
              <w:rPr>
                <w:webHidden/>
                <w:rStyle w:val="IndexLink"/>
                <w:rtl w:val="true"/>
              </w:rPr>
              <w:t>و منها</w:t>
            </w:r>
            <w:r>
              <w:rPr>
                <w:rStyle w:val="IndexLink"/>
                <w:rtl w:val="true"/>
              </w:rPr>
              <w:t>:</w:t>
            </w:r>
            <w:r>
              <w:rPr>
                <w:rStyle w:val="IndexLink"/>
                <w:rtl w:val="true"/>
              </w:rPr>
              <w:t>المُدْرَج</w:t>
            </w:r>
            <w:r>
              <w:rPr>
                <w:rStyle w:val="IndexLink"/>
                <w:rtl w:val="true"/>
              </w:rPr>
              <w:tab/>
            </w:r>
            <w:r>
              <w:rPr>
                <w:rStyle w:val="IndexLink"/>
              </w:rPr>
              <w:t>109</w:t>
            </w:r>
          </w:hyperlink>
        </w:p>
        <w:p>
          <w:pPr>
            <w:pStyle w:val="Contents4"/>
            <w:tabs>
              <w:tab w:val="clear" w:pos="8176"/>
              <w:tab w:val="right" w:pos="9026" w:leader="dot"/>
            </w:tabs>
            <w:rPr/>
          </w:pPr>
          <w:hyperlink w:anchor="__RefHeading___Toc7369154_3381743652">
            <w:r>
              <w:rPr>
                <w:webHidden/>
                <w:rStyle w:val="IndexLink"/>
                <w:rtl w:val="true"/>
              </w:rPr>
              <w:t>و منها</w:t>
            </w:r>
            <w:r>
              <w:rPr>
                <w:rStyle w:val="IndexLink"/>
                <w:rtl w:val="true"/>
              </w:rPr>
              <w:t>:</w:t>
            </w:r>
            <w:r>
              <w:rPr>
                <w:rStyle w:val="IndexLink"/>
                <w:rtl w:val="true"/>
              </w:rPr>
              <w:t>الغریب و العزیز</w:t>
            </w:r>
            <w:r>
              <w:rPr>
                <w:rStyle w:val="IndexLink"/>
                <w:rtl w:val="true"/>
              </w:rPr>
              <w:t>.</w:t>
              <w:tab/>
            </w:r>
            <w:r>
              <w:rPr>
                <w:rStyle w:val="IndexLink"/>
              </w:rPr>
              <w:t>110</w:t>
            </w:r>
          </w:hyperlink>
        </w:p>
        <w:p>
          <w:pPr>
            <w:pStyle w:val="Contents4"/>
            <w:tabs>
              <w:tab w:val="clear" w:pos="8176"/>
              <w:tab w:val="right" w:pos="9026" w:leader="dot"/>
            </w:tabs>
            <w:rPr/>
          </w:pPr>
          <w:hyperlink w:anchor="__RefHeading___Toc7369156_3381743652">
            <w:r>
              <w:rPr>
                <w:webHidden/>
                <w:rStyle w:val="IndexLink"/>
                <w:rtl w:val="true"/>
              </w:rPr>
              <w:t>و منها</w:t>
            </w:r>
            <w:r>
              <w:rPr>
                <w:rStyle w:val="IndexLink"/>
                <w:rtl w:val="true"/>
              </w:rPr>
              <w:t>:</w:t>
            </w:r>
            <w:r>
              <w:rPr>
                <w:rStyle w:val="IndexLink"/>
                <w:rtl w:val="true"/>
              </w:rPr>
              <w:t>غریب الحدیث</w:t>
            </w:r>
            <w:r>
              <w:rPr>
                <w:rStyle w:val="IndexLink"/>
                <w:rtl w:val="true"/>
              </w:rPr>
              <w:tab/>
            </w:r>
            <w:r>
              <w:rPr>
                <w:rStyle w:val="IndexLink"/>
              </w:rPr>
              <w:t>112</w:t>
            </w:r>
          </w:hyperlink>
        </w:p>
        <w:p>
          <w:pPr>
            <w:pStyle w:val="Contents4"/>
            <w:tabs>
              <w:tab w:val="clear" w:pos="8176"/>
              <w:tab w:val="right" w:pos="9026" w:leader="dot"/>
            </w:tabs>
            <w:rPr/>
          </w:pPr>
          <w:hyperlink w:anchor="__RefHeading___Toc7369158_3381743652">
            <w:r>
              <w:rPr>
                <w:webHidden/>
                <w:rStyle w:val="IndexLink"/>
                <w:rtl w:val="true"/>
              </w:rPr>
              <w:t>و منها</w:t>
            </w:r>
            <w:r>
              <w:rPr>
                <w:rStyle w:val="IndexLink"/>
                <w:rtl w:val="true"/>
              </w:rPr>
              <w:t>:</w:t>
            </w:r>
            <w:r>
              <w:rPr>
                <w:rStyle w:val="IndexLink"/>
                <w:rtl w:val="true"/>
              </w:rPr>
              <w:t>الشاذّ</w:t>
            </w:r>
            <w:r>
              <w:rPr>
                <w:rStyle w:val="IndexLink"/>
                <w:rtl w:val="true"/>
              </w:rPr>
              <w:t>.</w:t>
              <w:tab/>
            </w:r>
            <w:r>
              <w:rPr>
                <w:rStyle w:val="IndexLink"/>
              </w:rPr>
              <w:t>112</w:t>
            </w:r>
          </w:hyperlink>
        </w:p>
        <w:p>
          <w:pPr>
            <w:pStyle w:val="Contents4"/>
            <w:tabs>
              <w:tab w:val="clear" w:pos="8176"/>
              <w:tab w:val="right" w:pos="9026" w:leader="dot"/>
            </w:tabs>
            <w:rPr/>
          </w:pPr>
          <w:hyperlink w:anchor="__RefHeading___Toc7369160_3381743652">
            <w:r>
              <w:rPr>
                <w:webHidden/>
                <w:rStyle w:val="IndexLink"/>
                <w:rtl w:val="true"/>
              </w:rPr>
              <w:t>و منها</w:t>
            </w:r>
            <w:r>
              <w:rPr>
                <w:rStyle w:val="IndexLink"/>
                <w:rtl w:val="true"/>
              </w:rPr>
              <w:t>:</w:t>
            </w:r>
            <w:r>
              <w:rPr>
                <w:rStyle w:val="IndexLink"/>
                <w:rtl w:val="true"/>
              </w:rPr>
              <w:t>المنکر</w:t>
            </w:r>
            <w:r>
              <w:rPr>
                <w:rStyle w:val="IndexLink"/>
                <w:rtl w:val="true"/>
              </w:rPr>
              <w:t>.</w:t>
              <w:tab/>
            </w:r>
            <w:r>
              <w:rPr>
                <w:rStyle w:val="IndexLink"/>
              </w:rPr>
              <w:t>113</w:t>
            </w:r>
          </w:hyperlink>
        </w:p>
        <w:p>
          <w:pPr>
            <w:pStyle w:val="Contents4"/>
            <w:tabs>
              <w:tab w:val="clear" w:pos="8176"/>
              <w:tab w:val="right" w:pos="9026" w:leader="dot"/>
            </w:tabs>
            <w:rPr/>
          </w:pPr>
          <w:hyperlink w:anchor="__RefHeading___Toc7369162_3381743652">
            <w:r>
              <w:rPr>
                <w:webHidden/>
                <w:rStyle w:val="IndexLink"/>
                <w:rtl w:val="true"/>
              </w:rPr>
              <w:t>و منها</w:t>
            </w:r>
            <w:r>
              <w:rPr>
                <w:rStyle w:val="IndexLink"/>
                <w:rtl w:val="true"/>
              </w:rPr>
              <w:t>:</w:t>
            </w:r>
            <w:r>
              <w:rPr>
                <w:rStyle w:val="IndexLink"/>
                <w:rtl w:val="true"/>
              </w:rPr>
              <w:t>روایة المکاتبة</w:t>
            </w:r>
            <w:r>
              <w:rPr>
                <w:rStyle w:val="IndexLink"/>
                <w:rtl w:val="true"/>
              </w:rPr>
              <w:t>.</w:t>
              <w:tab/>
            </w:r>
            <w:r>
              <w:rPr>
                <w:rStyle w:val="IndexLink"/>
              </w:rPr>
              <w:t>114</w:t>
            </w:r>
          </w:hyperlink>
        </w:p>
        <w:p>
          <w:pPr>
            <w:pStyle w:val="Contents4"/>
            <w:tabs>
              <w:tab w:val="clear" w:pos="8176"/>
              <w:tab w:val="right" w:pos="9026" w:leader="dot"/>
            </w:tabs>
            <w:rPr/>
          </w:pPr>
          <w:hyperlink w:anchor="__RefHeading___Toc7369164_3381743652">
            <w:r>
              <w:rPr>
                <w:webHidden/>
                <w:rStyle w:val="IndexLink"/>
                <w:rtl w:val="true"/>
              </w:rPr>
              <w:t>و منها</w:t>
            </w:r>
            <w:r>
              <w:rPr>
                <w:rStyle w:val="IndexLink"/>
                <w:rtl w:val="true"/>
              </w:rPr>
              <w:t>:</w:t>
            </w:r>
            <w:r>
              <w:rPr>
                <w:rStyle w:val="IndexLink"/>
                <w:rtl w:val="true"/>
              </w:rPr>
              <w:t>المضمر</w:t>
            </w:r>
            <w:r>
              <w:rPr>
                <w:rStyle w:val="IndexLink"/>
                <w:rtl w:val="true"/>
              </w:rPr>
              <w:t>.</w:t>
              <w:tab/>
            </w:r>
            <w:r>
              <w:rPr>
                <w:rStyle w:val="IndexLink"/>
              </w:rPr>
              <w:t>115</w:t>
            </w:r>
          </w:hyperlink>
        </w:p>
        <w:p>
          <w:pPr>
            <w:pStyle w:val="Contents4"/>
            <w:tabs>
              <w:tab w:val="clear" w:pos="8176"/>
              <w:tab w:val="right" w:pos="9026" w:leader="dot"/>
            </w:tabs>
            <w:rPr/>
          </w:pPr>
          <w:hyperlink w:anchor="__RefHeading___Toc7369166_3381743652">
            <w:r>
              <w:rPr>
                <w:webHidden/>
                <w:rStyle w:val="IndexLink"/>
                <w:rtl w:val="true"/>
              </w:rPr>
              <w:t>و منها</w:t>
            </w:r>
            <w:r>
              <w:rPr>
                <w:rStyle w:val="IndexLink"/>
                <w:rtl w:val="true"/>
              </w:rPr>
              <w:t>:</w:t>
            </w:r>
            <w:r>
              <w:rPr>
                <w:rStyle w:val="IndexLink"/>
                <w:rtl w:val="true"/>
              </w:rPr>
              <w:t>المقبول</w:t>
            </w:r>
            <w:r>
              <w:rPr>
                <w:rStyle w:val="IndexLink"/>
                <w:rtl w:val="true"/>
              </w:rPr>
              <w:t>.</w:t>
              <w:tab/>
            </w:r>
            <w:r>
              <w:rPr>
                <w:rStyle w:val="IndexLink"/>
              </w:rPr>
              <w:t>115</w:t>
            </w:r>
          </w:hyperlink>
        </w:p>
        <w:p>
          <w:pPr>
            <w:pStyle w:val="Contents4"/>
            <w:tabs>
              <w:tab w:val="clear" w:pos="8176"/>
              <w:tab w:val="right" w:pos="9026" w:leader="dot"/>
            </w:tabs>
            <w:rPr/>
          </w:pPr>
          <w:hyperlink w:anchor="__RefHeading___Toc7369168_3381743652">
            <w:r>
              <w:rPr>
                <w:webHidden/>
                <w:rStyle w:val="IndexLink"/>
                <w:rtl w:val="true"/>
              </w:rPr>
              <w:t>و منها</w:t>
            </w:r>
            <w:r>
              <w:rPr>
                <w:rStyle w:val="IndexLink"/>
                <w:rtl w:val="true"/>
              </w:rPr>
              <w:t>:</w:t>
            </w:r>
            <w:r>
              <w:rPr>
                <w:rStyle w:val="IndexLink"/>
                <w:rtl w:val="true"/>
              </w:rPr>
              <w:t>المعلّل</w:t>
            </w:r>
            <w:r>
              <w:rPr>
                <w:rStyle w:val="IndexLink"/>
                <w:rtl w:val="true"/>
              </w:rPr>
              <w:t>.</w:t>
              <w:tab/>
            </w:r>
            <w:r>
              <w:rPr>
                <w:rStyle w:val="IndexLink"/>
              </w:rPr>
              <w:t>116</w:t>
            </w:r>
          </w:hyperlink>
        </w:p>
        <w:p>
          <w:pPr>
            <w:pStyle w:val="Contents4"/>
            <w:tabs>
              <w:tab w:val="clear" w:pos="8176"/>
              <w:tab w:val="right" w:pos="9026" w:leader="dot"/>
            </w:tabs>
            <w:rPr/>
          </w:pPr>
          <w:hyperlink w:anchor="__RefHeading___Toc7369170_3381743652">
            <w:r>
              <w:rPr>
                <w:webHidden/>
                <w:rStyle w:val="IndexLink"/>
                <w:rtl w:val="true"/>
              </w:rPr>
              <w:t>و منها</w:t>
            </w:r>
            <w:r>
              <w:rPr>
                <w:rStyle w:val="IndexLink"/>
                <w:rtl w:val="true"/>
              </w:rPr>
              <w:t>:</w:t>
            </w:r>
            <w:r>
              <w:rPr>
                <w:rStyle w:val="IndexLink"/>
                <w:rtl w:val="true"/>
              </w:rPr>
              <w:t>المقطوع فی الوقف</w:t>
            </w:r>
            <w:r>
              <w:rPr>
                <w:rStyle w:val="IndexLink"/>
                <w:rtl w:val="true"/>
              </w:rPr>
              <w:t>.</w:t>
              <w:tab/>
            </w:r>
            <w:r>
              <w:rPr>
                <w:rStyle w:val="IndexLink"/>
              </w:rPr>
              <w:t>119</w:t>
            </w:r>
          </w:hyperlink>
        </w:p>
        <w:p>
          <w:pPr>
            <w:pStyle w:val="Contents4"/>
            <w:tabs>
              <w:tab w:val="clear" w:pos="8176"/>
              <w:tab w:val="right" w:pos="9026" w:leader="dot"/>
            </w:tabs>
            <w:rPr/>
          </w:pPr>
          <w:hyperlink w:anchor="__RefHeading___Toc7369172_3381743652">
            <w:r>
              <w:rPr>
                <w:webHidden/>
                <w:rStyle w:val="IndexLink"/>
                <w:rtl w:val="true"/>
              </w:rPr>
              <w:t>و منها</w:t>
            </w:r>
            <w:r>
              <w:rPr>
                <w:rStyle w:val="IndexLink"/>
                <w:rtl w:val="true"/>
              </w:rPr>
              <w:t>:</w:t>
            </w:r>
            <w:r>
              <w:rPr>
                <w:rStyle w:val="IndexLink"/>
                <w:rtl w:val="true"/>
              </w:rPr>
              <w:t>المزید،</w:t>
            </w:r>
            <w:r>
              <w:rPr>
                <w:rStyle w:val="IndexLink"/>
                <w:rtl w:val="true"/>
              </w:rPr>
              <w:tab/>
            </w:r>
            <w:r>
              <w:rPr>
                <w:rStyle w:val="IndexLink"/>
              </w:rPr>
              <w:t>120</w:t>
            </w:r>
          </w:hyperlink>
        </w:p>
        <w:p>
          <w:pPr>
            <w:pStyle w:val="Contents5"/>
            <w:tabs>
              <w:tab w:val="clear" w:pos="7892"/>
              <w:tab w:val="right" w:pos="9026" w:leader="dot"/>
            </w:tabs>
            <w:rPr/>
          </w:pPr>
          <w:hyperlink w:anchor="__RefHeading___Toc7369174_3381743652">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7369176_3381743652">
            <w:r>
              <w:rPr>
                <w:webHidden/>
                <w:rStyle w:val="IndexLink"/>
                <w:rtl w:val="true"/>
              </w:rPr>
              <w:t>تذییلٌ</w:t>
            </w:r>
            <w:r>
              <w:rPr>
                <w:rStyle w:val="IndexLink"/>
                <w:rtl w:val="true"/>
              </w:rPr>
              <w:tab/>
            </w:r>
            <w:r>
              <w:rPr>
                <w:rStyle w:val="IndexLink"/>
              </w:rPr>
              <w:t>122</w:t>
            </w:r>
          </w:hyperlink>
        </w:p>
        <w:p>
          <w:pPr>
            <w:pStyle w:val="Contents5"/>
            <w:tabs>
              <w:tab w:val="clear" w:pos="7892"/>
              <w:tab w:val="right" w:pos="9026" w:leader="dot"/>
            </w:tabs>
            <w:rPr/>
          </w:pPr>
          <w:hyperlink w:anchor="__RefHeading___Toc7369178_3381743652">
            <w:r>
              <w:rPr>
                <w:webHidden/>
                <w:rStyle w:val="IndexLink"/>
                <w:rtl w:val="true"/>
              </w:rPr>
              <w:t>تذنیب</w:t>
            </w:r>
            <w:r>
              <w:rPr>
                <w:rStyle w:val="IndexLink"/>
                <w:rtl w:val="true"/>
              </w:rPr>
              <w:tab/>
            </w:r>
            <w:r>
              <w:rPr>
                <w:rStyle w:val="IndexLink"/>
              </w:rPr>
              <w:t>122</w:t>
            </w:r>
          </w:hyperlink>
        </w:p>
        <w:p>
          <w:pPr>
            <w:pStyle w:val="Contents4"/>
            <w:tabs>
              <w:tab w:val="clear" w:pos="8176"/>
              <w:tab w:val="right" w:pos="9026" w:leader="dot"/>
            </w:tabs>
            <w:rPr/>
          </w:pPr>
          <w:hyperlink w:anchor="__RefHeading___Toc7369180_3381743652">
            <w:r>
              <w:rPr>
                <w:webHidden/>
                <w:rStyle w:val="IndexLink"/>
                <w:rtl w:val="true"/>
              </w:rPr>
              <w:t>و منها</w:t>
            </w:r>
            <w:r>
              <w:rPr>
                <w:rStyle w:val="IndexLink"/>
                <w:rtl w:val="true"/>
              </w:rPr>
              <w:t>:</w:t>
            </w:r>
            <w:r>
              <w:rPr>
                <w:rStyle w:val="IndexLink"/>
                <w:rtl w:val="true"/>
              </w:rPr>
              <w:t>المسلسل</w:t>
            </w:r>
            <w:r>
              <w:rPr>
                <w:rStyle w:val="IndexLink"/>
                <w:rtl w:val="true"/>
              </w:rPr>
              <w:tab/>
            </w:r>
            <w:r>
              <w:rPr>
                <w:rStyle w:val="IndexLink"/>
              </w:rPr>
              <w:t>123</w:t>
            </w:r>
          </w:hyperlink>
        </w:p>
        <w:p>
          <w:pPr>
            <w:pStyle w:val="Contents4"/>
            <w:tabs>
              <w:tab w:val="clear" w:pos="8176"/>
              <w:tab w:val="right" w:pos="9026" w:leader="dot"/>
            </w:tabs>
            <w:rPr/>
          </w:pPr>
          <w:hyperlink w:anchor="__RefHeading___Toc7369182_3381743652">
            <w:r>
              <w:rPr>
                <w:webHidden/>
                <w:rStyle w:val="IndexLink"/>
                <w:rtl w:val="true"/>
              </w:rPr>
              <w:t>و منها</w:t>
            </w:r>
            <w:r>
              <w:rPr>
                <w:rStyle w:val="IndexLink"/>
                <w:rtl w:val="true"/>
              </w:rPr>
              <w:t>:</w:t>
            </w:r>
            <w:r>
              <w:rPr>
                <w:rStyle w:val="IndexLink"/>
                <w:rtl w:val="true"/>
              </w:rPr>
              <w:t>روایة الأقران</w:t>
            </w:r>
            <w:r>
              <w:rPr>
                <w:rStyle w:val="IndexLink"/>
                <w:rtl w:val="true"/>
              </w:rPr>
              <w:tab/>
            </w:r>
            <w:r>
              <w:rPr>
                <w:rStyle w:val="IndexLink"/>
              </w:rPr>
              <w:t>126</w:t>
            </w:r>
          </w:hyperlink>
        </w:p>
        <w:p>
          <w:pPr>
            <w:pStyle w:val="Contents4"/>
            <w:tabs>
              <w:tab w:val="clear" w:pos="8176"/>
              <w:tab w:val="right" w:pos="9026" w:leader="dot"/>
            </w:tabs>
            <w:rPr/>
          </w:pPr>
          <w:hyperlink w:anchor="__RefHeading___Toc7369184_3381743652">
            <w:r>
              <w:rPr>
                <w:webHidden/>
                <w:rStyle w:val="IndexLink"/>
                <w:rtl w:val="true"/>
              </w:rPr>
              <w:t>و منها</w:t>
            </w:r>
            <w:r>
              <w:rPr>
                <w:rStyle w:val="IndexLink"/>
                <w:rtl w:val="true"/>
              </w:rPr>
              <w:t>:</w:t>
            </w:r>
            <w:r>
              <w:rPr>
                <w:rStyle w:val="IndexLink"/>
                <w:rtl w:val="true"/>
              </w:rPr>
              <w:t>المدبّج</w:t>
            </w:r>
            <w:r>
              <w:rPr>
                <w:rStyle w:val="IndexLink"/>
                <w:rtl w:val="true"/>
              </w:rPr>
              <w:tab/>
            </w:r>
            <w:r>
              <w:rPr>
                <w:rStyle w:val="IndexLink"/>
              </w:rPr>
              <w:t>126</w:t>
            </w:r>
          </w:hyperlink>
        </w:p>
        <w:p>
          <w:pPr>
            <w:pStyle w:val="Contents4"/>
            <w:tabs>
              <w:tab w:val="clear" w:pos="8176"/>
              <w:tab w:val="right" w:pos="9026" w:leader="dot"/>
            </w:tabs>
            <w:rPr/>
          </w:pPr>
          <w:hyperlink w:anchor="__RefHeading___Toc7369186_3381743652">
            <w:r>
              <w:rPr>
                <w:webHidden/>
                <w:rStyle w:val="IndexLink"/>
                <w:rtl w:val="true"/>
              </w:rPr>
              <w:t>و منها</w:t>
            </w:r>
            <w:r>
              <w:rPr>
                <w:rStyle w:val="IndexLink"/>
                <w:rtl w:val="true"/>
              </w:rPr>
              <w:t>:</w:t>
            </w:r>
            <w:r>
              <w:rPr>
                <w:rStyle w:val="IndexLink"/>
                <w:rtl w:val="true"/>
              </w:rPr>
              <w:t>المدلّس</w:t>
            </w:r>
            <w:r>
              <w:rPr>
                <w:rStyle w:val="IndexLink"/>
                <w:rtl w:val="true"/>
              </w:rPr>
              <w:tab/>
            </w:r>
            <w:r>
              <w:rPr>
                <w:rStyle w:val="IndexLink"/>
              </w:rPr>
              <w:t>127</w:t>
            </w:r>
          </w:hyperlink>
        </w:p>
        <w:p>
          <w:pPr>
            <w:pStyle w:val="Contents5"/>
            <w:tabs>
              <w:tab w:val="clear" w:pos="7892"/>
              <w:tab w:val="right" w:pos="9026" w:leader="dot"/>
            </w:tabs>
            <w:rPr/>
          </w:pPr>
          <w:hyperlink w:anchor="__RefHeading___Toc7369188_3381743652">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7369190_3381743652">
            <w:r>
              <w:rPr>
                <w:webHidden/>
                <w:rStyle w:val="IndexLink"/>
                <w:rtl w:val="true"/>
              </w:rPr>
              <w:t>تذییل</w:t>
            </w:r>
            <w:r>
              <w:rPr>
                <w:rStyle w:val="IndexLink"/>
                <w:rtl w:val="true"/>
              </w:rPr>
              <w:t>:</w:t>
            </w:r>
            <w:r>
              <w:rPr>
                <w:rStyle w:val="IndexLink"/>
                <w:rtl w:val="true"/>
              </w:rPr>
              <w:t>فی بیان جملة من الأُمور</w:t>
            </w:r>
            <w:r>
              <w:rPr>
                <w:rStyle w:val="IndexLink"/>
                <w:rtl w:val="true"/>
              </w:rPr>
              <w:tab/>
            </w:r>
            <w:r>
              <w:rPr>
                <w:rStyle w:val="IndexLink"/>
              </w:rPr>
              <w:t>130</w:t>
            </w:r>
          </w:hyperlink>
        </w:p>
        <w:p>
          <w:pPr>
            <w:pStyle w:val="Contents4"/>
            <w:tabs>
              <w:tab w:val="clear" w:pos="8176"/>
              <w:tab w:val="right" w:pos="9026" w:leader="dot"/>
            </w:tabs>
            <w:rPr/>
          </w:pPr>
          <w:hyperlink w:anchor="__RefHeading___Toc7369192_3381743652">
            <w:r>
              <w:rPr>
                <w:webHidden/>
                <w:rStyle w:val="IndexLink"/>
                <w:rtl w:val="true"/>
              </w:rPr>
              <w:t>و منها</w:t>
            </w:r>
            <w:r>
              <w:rPr>
                <w:rStyle w:val="IndexLink"/>
                <w:rtl w:val="true"/>
              </w:rPr>
              <w:t>:</w:t>
            </w:r>
            <w:r>
              <w:rPr>
                <w:rStyle w:val="IndexLink"/>
                <w:rtl w:val="true"/>
              </w:rPr>
              <w:t>المعتبر</w:t>
            </w:r>
            <w:r>
              <w:rPr>
                <w:rStyle w:val="IndexLink"/>
                <w:rtl w:val="true"/>
              </w:rPr>
              <w:tab/>
            </w:r>
            <w:r>
              <w:rPr>
                <w:rStyle w:val="IndexLink"/>
              </w:rPr>
              <w:t>131</w:t>
            </w:r>
          </w:hyperlink>
        </w:p>
        <w:p>
          <w:pPr>
            <w:pStyle w:val="Contents4"/>
            <w:tabs>
              <w:tab w:val="clear" w:pos="8176"/>
              <w:tab w:val="right" w:pos="9026" w:leader="dot"/>
            </w:tabs>
            <w:rPr/>
          </w:pPr>
          <w:hyperlink w:anchor="__RefHeading___Toc7369194_3381743652">
            <w:r>
              <w:rPr>
                <w:webHidden/>
                <w:rStyle w:val="IndexLink"/>
                <w:rtl w:val="true"/>
              </w:rPr>
              <w:t>و منها</w:t>
            </w:r>
            <w:r>
              <w:rPr>
                <w:rStyle w:val="IndexLink"/>
                <w:rtl w:val="true"/>
              </w:rPr>
              <w:t>:</w:t>
            </w:r>
            <w:r>
              <w:rPr>
                <w:rStyle w:val="IndexLink"/>
                <w:rtl w:val="true"/>
              </w:rPr>
              <w:t>الناسخ و المنسوخ</w:t>
            </w:r>
            <w:r>
              <w:rPr>
                <w:rStyle w:val="IndexLink"/>
                <w:rtl w:val="true"/>
              </w:rPr>
              <w:tab/>
            </w:r>
            <w:r>
              <w:rPr>
                <w:rStyle w:val="IndexLink"/>
              </w:rPr>
              <w:t>133</w:t>
            </w:r>
          </w:hyperlink>
        </w:p>
        <w:p>
          <w:pPr>
            <w:pStyle w:val="Contents3"/>
            <w:tabs>
              <w:tab w:val="clear" w:pos="8459"/>
              <w:tab w:val="right" w:pos="9026" w:leader="dot"/>
            </w:tabs>
            <w:rPr/>
          </w:pPr>
          <w:hyperlink w:anchor="__RefHeading___Toc7369196_3381743652">
            <w:r>
              <w:rPr>
                <w:webHidden/>
                <w:rStyle w:val="IndexLink"/>
                <w:rtl w:val="true"/>
              </w:rPr>
              <w:t>الفصل الثانی</w:t>
            </w:r>
            <w:r>
              <w:rPr>
                <w:rStyle w:val="IndexLink"/>
                <w:rtl w:val="true"/>
              </w:rPr>
              <w:tab/>
            </w:r>
            <w:r>
              <w:rPr>
                <w:rStyle w:val="IndexLink"/>
              </w:rPr>
              <w:t>135</w:t>
            </w:r>
          </w:hyperlink>
        </w:p>
        <w:p>
          <w:pPr>
            <w:pStyle w:val="Contents4"/>
            <w:tabs>
              <w:tab w:val="clear" w:pos="8176"/>
              <w:tab w:val="right" w:pos="9026" w:leader="dot"/>
            </w:tabs>
            <w:rPr/>
          </w:pPr>
          <w:hyperlink w:anchor="__RefHeading___Toc7369198_3381743652">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7369200_3381743652">
            <w:r>
              <w:rPr>
                <w:webHidden/>
                <w:rStyle w:val="IndexLink"/>
                <w:rtl w:val="true"/>
              </w:rPr>
              <w:t>الفائدة الأُولی</w:t>
            </w:r>
            <w:r>
              <w:rPr>
                <w:rStyle w:val="IndexLink"/>
                <w:rtl w:val="true"/>
              </w:rPr>
              <w:t>:</w:t>
            </w:r>
            <w:r>
              <w:rPr>
                <w:rStyle w:val="IndexLink"/>
                <w:rtl w:val="true"/>
              </w:rPr>
              <w:t>السند،</w:t>
            </w:r>
            <w:r>
              <w:rPr>
                <w:rStyle w:val="IndexLink"/>
                <w:rtl w:val="true"/>
              </w:rPr>
              <w:tab/>
            </w:r>
            <w:r>
              <w:rPr>
                <w:rStyle w:val="IndexLink"/>
              </w:rPr>
              <w:t>135</w:t>
            </w:r>
          </w:hyperlink>
        </w:p>
        <w:p>
          <w:pPr>
            <w:pStyle w:val="Contents4"/>
            <w:tabs>
              <w:tab w:val="clear" w:pos="8176"/>
              <w:tab w:val="right" w:pos="9026" w:leader="dot"/>
            </w:tabs>
            <w:rPr/>
          </w:pPr>
          <w:hyperlink w:anchor="__RefHeading___Toc7369202_3381743652">
            <w:r>
              <w:rPr>
                <w:webHidden/>
                <w:rStyle w:val="IndexLink"/>
                <w:rtl w:val="true"/>
              </w:rPr>
              <w:t>الفائدة الثانیة</w:t>
            </w:r>
            <w:r>
              <w:rPr>
                <w:rStyle w:val="IndexLink"/>
                <w:rtl w:val="true"/>
              </w:rPr>
              <w:t>:</w:t>
            </w:r>
            <w:r>
              <w:rPr>
                <w:rStyle w:val="IndexLink"/>
                <w:rtl w:val="true"/>
              </w:rPr>
              <w:t>ذکر بعض فضلاء العامّة أنّ السلف اختلفوا فی کتابة الحدیث،</w:t>
            </w:r>
            <w:r>
              <w:rPr>
                <w:rStyle w:val="IndexLink"/>
                <w:rtl w:val="true"/>
              </w:rPr>
              <w:tab/>
            </w:r>
            <w:r>
              <w:rPr>
                <w:rStyle w:val="IndexLink"/>
              </w:rPr>
              <w:t>136</w:t>
            </w:r>
          </w:hyperlink>
        </w:p>
        <w:p>
          <w:pPr>
            <w:pStyle w:val="Contents4"/>
            <w:tabs>
              <w:tab w:val="clear" w:pos="8176"/>
              <w:tab w:val="right" w:pos="9026" w:leader="dot"/>
            </w:tabs>
            <w:rPr/>
          </w:pPr>
          <w:hyperlink w:anchor="__RefHeading___Toc7369204_3381743652">
            <w:r>
              <w:rPr>
                <w:webHidden/>
                <w:rStyle w:val="IndexLink"/>
                <w:rtl w:val="true"/>
              </w:rPr>
              <w:t>الفائدة الثالثة</w:t>
            </w:r>
            <w:r>
              <w:rPr>
                <w:rStyle w:val="IndexLink"/>
                <w:rtl w:val="true"/>
              </w:rPr>
              <w:t>:</w:t>
            </w:r>
            <w:r>
              <w:rPr>
                <w:rStyle w:val="IndexLink"/>
                <w:rtl w:val="true"/>
              </w:rPr>
              <w:t>قیل</w:t>
            </w:r>
            <w:r>
              <w:rPr>
                <w:rStyle w:val="IndexLink"/>
                <w:rtl w:val="true"/>
              </w:rPr>
              <w:t>:</w:t>
            </w:r>
            <w:r>
              <w:rPr>
                <w:rStyle w:val="IndexLink"/>
                <w:rtl w:val="true"/>
              </w:rPr>
              <w:t>أهل الحدیث خمسة</w:t>
            </w:r>
            <w:r>
              <w:rPr>
                <w:rStyle w:val="IndexLink"/>
                <w:rtl w:val="true"/>
              </w:rPr>
              <w:t>:</w:t>
              <w:tab/>
            </w:r>
            <w:r>
              <w:rPr>
                <w:rStyle w:val="IndexLink"/>
              </w:rPr>
              <w:t>136</w:t>
            </w:r>
          </w:hyperlink>
        </w:p>
        <w:p>
          <w:pPr>
            <w:pStyle w:val="Contents4"/>
            <w:tabs>
              <w:tab w:val="clear" w:pos="8176"/>
              <w:tab w:val="right" w:pos="9026" w:leader="dot"/>
            </w:tabs>
            <w:rPr/>
          </w:pPr>
          <w:hyperlink w:anchor="__RefHeading___Toc7369206_3381743652">
            <w:r>
              <w:rPr>
                <w:webHidden/>
                <w:rStyle w:val="IndexLink"/>
                <w:rtl w:val="true"/>
              </w:rPr>
              <w:t>الفائدة الرابعة</w:t>
            </w:r>
            <w:r>
              <w:rPr>
                <w:rStyle w:val="IndexLink"/>
                <w:rtl w:val="true"/>
              </w:rPr>
              <w:t>:</w:t>
              <w:tab/>
            </w:r>
            <w:r>
              <w:rPr>
                <w:rStyle w:val="IndexLink"/>
              </w:rPr>
              <w:t>138</w:t>
            </w:r>
          </w:hyperlink>
        </w:p>
        <w:p>
          <w:pPr>
            <w:pStyle w:val="Contents5"/>
            <w:tabs>
              <w:tab w:val="clear" w:pos="7892"/>
              <w:tab w:val="right" w:pos="9026" w:leader="dot"/>
            </w:tabs>
            <w:rPr/>
          </w:pPr>
          <w:hyperlink w:anchor="__RefHeading___Toc7369208_3381743652">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7369210_3381743652">
            <w:r>
              <w:rPr>
                <w:webHidden/>
                <w:rStyle w:val="IndexLink"/>
                <w:rtl w:val="true"/>
              </w:rPr>
              <w:t>تذییل</w:t>
            </w:r>
            <w:r>
              <w:rPr>
                <w:rStyle w:val="IndexLink"/>
                <w:rtl w:val="true"/>
              </w:rPr>
              <w:t>:</w:t>
            </w:r>
            <w:r>
              <w:rPr>
                <w:rStyle w:val="IndexLink"/>
                <w:rtl w:val="true"/>
              </w:rPr>
              <w:t>فی بیان جملة من المطالب</w:t>
            </w:r>
            <w:r>
              <w:rPr>
                <w:rStyle w:val="IndexLink"/>
                <w:rtl w:val="true"/>
              </w:rPr>
              <w:tab/>
            </w:r>
            <w:r>
              <w:rPr>
                <w:rStyle w:val="IndexLink"/>
              </w:rPr>
              <w:t>142</w:t>
            </w:r>
          </w:hyperlink>
        </w:p>
        <w:p>
          <w:pPr>
            <w:pStyle w:val="Contents4"/>
            <w:tabs>
              <w:tab w:val="clear" w:pos="8176"/>
              <w:tab w:val="right" w:pos="9026" w:leader="dot"/>
            </w:tabs>
            <w:rPr/>
          </w:pPr>
          <w:hyperlink w:anchor="__RefHeading___Toc7369212_3381743652">
            <w:r>
              <w:rPr>
                <w:webHidden/>
                <w:rStyle w:val="IndexLink"/>
                <w:rtl w:val="true"/>
              </w:rPr>
              <w:t>الفائدة الخامسة</w:t>
            </w:r>
            <w:r>
              <w:rPr>
                <w:rStyle w:val="IndexLink"/>
                <w:rtl w:val="true"/>
              </w:rPr>
              <w:t>:</w:t>
              <w:tab/>
            </w:r>
            <w:r>
              <w:rPr>
                <w:rStyle w:val="IndexLink"/>
              </w:rPr>
              <w:t>145</w:t>
            </w:r>
          </w:hyperlink>
        </w:p>
        <w:p>
          <w:pPr>
            <w:pStyle w:val="Contents4"/>
            <w:tabs>
              <w:tab w:val="clear" w:pos="8176"/>
              <w:tab w:val="right" w:pos="9026" w:leader="dot"/>
            </w:tabs>
            <w:rPr/>
          </w:pPr>
          <w:hyperlink w:anchor="__RefHeading___Toc7369214_3381743652">
            <w:r>
              <w:rPr>
                <w:webHidden/>
                <w:rStyle w:val="IndexLink"/>
                <w:rtl w:val="true"/>
              </w:rPr>
              <w:t>الفائدة السادسة</w:t>
            </w:r>
            <w:r>
              <w:rPr>
                <w:rStyle w:val="IndexLink"/>
                <w:rtl w:val="true"/>
              </w:rPr>
              <w:t>:</w:t>
              <w:tab/>
            </w:r>
            <w:r>
              <w:rPr>
                <w:rStyle w:val="IndexLink"/>
              </w:rPr>
              <w:t>145</w:t>
            </w:r>
          </w:hyperlink>
        </w:p>
        <w:p>
          <w:pPr>
            <w:pStyle w:val="Contents4"/>
            <w:tabs>
              <w:tab w:val="clear" w:pos="8176"/>
              <w:tab w:val="right" w:pos="9026" w:leader="dot"/>
            </w:tabs>
            <w:rPr/>
          </w:pPr>
          <w:hyperlink w:anchor="__RefHeading___Toc7369216_3381743652">
            <w:r>
              <w:rPr>
                <w:webHidden/>
                <w:rStyle w:val="IndexLink"/>
                <w:rtl w:val="true"/>
              </w:rPr>
              <w:t>الفائدة السابعة</w:t>
            </w:r>
            <w:r>
              <w:rPr>
                <w:rStyle w:val="IndexLink"/>
                <w:rtl w:val="true"/>
              </w:rPr>
              <w:t>:</w:t>
              <w:tab/>
            </w:r>
            <w:r>
              <w:rPr>
                <w:rStyle w:val="IndexLink"/>
              </w:rPr>
              <w:t>147</w:t>
            </w:r>
          </w:hyperlink>
        </w:p>
        <w:p>
          <w:pPr>
            <w:pStyle w:val="Contents4"/>
            <w:tabs>
              <w:tab w:val="clear" w:pos="8176"/>
              <w:tab w:val="right" w:pos="9026" w:leader="dot"/>
            </w:tabs>
            <w:rPr/>
          </w:pPr>
          <w:hyperlink w:anchor="__RefHeading___Toc7369218_3381743652">
            <w:r>
              <w:rPr>
                <w:webHidden/>
                <w:rStyle w:val="IndexLink"/>
                <w:rtl w:val="true"/>
              </w:rPr>
              <w:t>الفائدة الثامنة</w:t>
            </w:r>
            <w:r>
              <w:rPr>
                <w:rStyle w:val="IndexLink"/>
                <w:rtl w:val="true"/>
              </w:rPr>
              <w:t>:</w:t>
              <w:tab/>
            </w:r>
            <w:r>
              <w:rPr>
                <w:rStyle w:val="IndexLink"/>
              </w:rPr>
              <w:t>149</w:t>
            </w:r>
          </w:hyperlink>
        </w:p>
        <w:p>
          <w:pPr>
            <w:pStyle w:val="Contents3"/>
            <w:tabs>
              <w:tab w:val="clear" w:pos="8459"/>
              <w:tab w:val="right" w:pos="9026" w:leader="dot"/>
            </w:tabs>
            <w:rPr/>
          </w:pPr>
          <w:hyperlink w:anchor="__RefHeading___Toc7369220_3381743652">
            <w:r>
              <w:rPr>
                <w:webHidden/>
                <w:rStyle w:val="IndexLink"/>
                <w:rtl w:val="true"/>
              </w:rPr>
              <w:t>الفصل الثالث</w:t>
            </w:r>
            <w:r>
              <w:rPr>
                <w:rStyle w:val="IndexLink"/>
                <w:rtl w:val="true"/>
              </w:rPr>
              <w:tab/>
            </w:r>
            <w:r>
              <w:rPr>
                <w:rStyle w:val="IndexLink"/>
              </w:rPr>
              <w:t>153</w:t>
            </w:r>
          </w:hyperlink>
        </w:p>
        <w:p>
          <w:pPr>
            <w:pStyle w:val="Contents4"/>
            <w:tabs>
              <w:tab w:val="clear" w:pos="8176"/>
              <w:tab w:val="right" w:pos="9026" w:leader="dot"/>
            </w:tabs>
            <w:rPr/>
          </w:pPr>
          <w:hyperlink w:anchor="__RefHeading___Toc7369222_3381743652">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7369224_3381743652">
            <w:r>
              <w:rPr>
                <w:webHidden/>
                <w:rStyle w:val="IndexLink"/>
                <w:rtl w:val="true"/>
              </w:rPr>
              <w:t>الفائدة الأُولی</w:t>
            </w:r>
            <w:r>
              <w:rPr>
                <w:rStyle w:val="IndexLink"/>
                <w:rtl w:val="true"/>
              </w:rPr>
              <w:t>:</w:t>
            </w:r>
            <w:r>
              <w:rPr>
                <w:rStyle w:val="IndexLink"/>
                <w:rtl w:val="true"/>
              </w:rPr>
              <w:t>الصحیح</w:t>
            </w:r>
            <w:r>
              <w:rPr>
                <w:rStyle w:val="IndexLink"/>
                <w:rtl w:val="true"/>
              </w:rPr>
              <w:t>:</w:t>
            </w:r>
            <w:r>
              <w:rPr>
                <w:rStyle w:val="IndexLink"/>
                <w:rtl w:val="true"/>
              </w:rPr>
              <w:t>هو ما اتّصل سنده بنقل عدل إمامی من مثله</w:t>
            </w:r>
            <w:r>
              <w:rPr>
                <w:rStyle w:val="IndexLink"/>
                <w:rtl w:val="true"/>
              </w:rPr>
              <w:tab/>
            </w:r>
            <w:r>
              <w:rPr>
                <w:rStyle w:val="IndexLink"/>
              </w:rPr>
              <w:t>153</w:t>
            </w:r>
          </w:hyperlink>
        </w:p>
        <w:p>
          <w:pPr>
            <w:pStyle w:val="Contents5"/>
            <w:tabs>
              <w:tab w:val="clear" w:pos="7892"/>
              <w:tab w:val="right" w:pos="9026" w:leader="dot"/>
            </w:tabs>
            <w:rPr/>
          </w:pPr>
          <w:hyperlink w:anchor="__RefHeading___Toc7369226_3381743652">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7369228_3381743652">
            <w:r>
              <w:rPr>
                <w:webHidden/>
                <w:rStyle w:val="IndexLink"/>
                <w:rtl w:val="true"/>
              </w:rPr>
              <w:t>تذییل</w:t>
            </w:r>
            <w:r>
              <w:rPr>
                <w:rStyle w:val="IndexLink"/>
                <w:rtl w:val="true"/>
              </w:rPr>
              <w:t>:</w:t>
            </w:r>
            <w:r>
              <w:rPr>
                <w:rStyle w:val="IndexLink"/>
                <w:rtl w:val="true"/>
              </w:rPr>
              <w:t>فی الإشارة إلی بعض الأُمور المهمّة</w:t>
            </w:r>
            <w:r>
              <w:rPr>
                <w:rStyle w:val="IndexLink"/>
                <w:rtl w:val="true"/>
              </w:rPr>
              <w:t>.</w:t>
              <w:tab/>
            </w:r>
            <w:r>
              <w:rPr>
                <w:rStyle w:val="IndexLink"/>
              </w:rPr>
              <w:t>155</w:t>
            </w:r>
          </w:hyperlink>
        </w:p>
        <w:p>
          <w:pPr>
            <w:pStyle w:val="Contents5"/>
            <w:tabs>
              <w:tab w:val="clear" w:pos="7892"/>
              <w:tab w:val="right" w:pos="9026" w:leader="dot"/>
            </w:tabs>
            <w:rPr/>
          </w:pPr>
          <w:hyperlink w:anchor="__RefHeading___Toc7369230_3381743652">
            <w:r>
              <w:rPr>
                <w:webHidden/>
                <w:rStyle w:val="IndexLink"/>
                <w:rtl w:val="true"/>
              </w:rPr>
              <w:t>تذنیب</w:t>
            </w:r>
            <w:r>
              <w:rPr>
                <w:rStyle w:val="IndexLink"/>
                <w:rtl w:val="true"/>
              </w:rPr>
              <w:t>:</w:t>
              <w:tab/>
            </w:r>
            <w:r>
              <w:rPr>
                <w:rStyle w:val="IndexLink"/>
              </w:rPr>
              <w:t>158</w:t>
            </w:r>
          </w:hyperlink>
        </w:p>
        <w:p>
          <w:pPr>
            <w:pStyle w:val="Contents4"/>
            <w:tabs>
              <w:tab w:val="clear" w:pos="8176"/>
              <w:tab w:val="right" w:pos="9026" w:leader="dot"/>
            </w:tabs>
            <w:rPr/>
          </w:pPr>
          <w:hyperlink w:anchor="__RefHeading___Toc7369232_3381743652">
            <w:r>
              <w:rPr>
                <w:webHidden/>
                <w:rStyle w:val="IndexLink"/>
                <w:rtl w:val="true"/>
              </w:rPr>
              <w:t>الفائدة الثانیة</w:t>
            </w:r>
            <w:r>
              <w:rPr>
                <w:rStyle w:val="IndexLink"/>
                <w:rtl w:val="true"/>
              </w:rPr>
              <w:t>:</w:t>
              <w:tab/>
            </w:r>
            <w:r>
              <w:rPr>
                <w:rStyle w:val="IndexLink"/>
              </w:rPr>
              <w:t>162</w:t>
            </w:r>
          </w:hyperlink>
        </w:p>
        <w:p>
          <w:pPr>
            <w:pStyle w:val="Contents5"/>
            <w:tabs>
              <w:tab w:val="clear" w:pos="7892"/>
              <w:tab w:val="right" w:pos="9026" w:leader="dot"/>
            </w:tabs>
            <w:rPr/>
          </w:pPr>
          <w:hyperlink w:anchor="__RefHeading___Toc7369234_3381743652">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7369236_3381743652">
            <w:r>
              <w:rPr>
                <w:webHidden/>
                <w:rStyle w:val="IndexLink"/>
                <w:rtl w:val="true"/>
              </w:rPr>
              <w:t>الطریق الأوّل</w:t>
            </w:r>
            <w:r>
              <w:rPr>
                <w:rStyle w:val="IndexLink"/>
                <w:rtl w:val="true"/>
              </w:rPr>
              <w:t>:</w:t>
            </w:r>
            <w:r>
              <w:rPr>
                <w:rStyle w:val="IndexLink"/>
                <w:rtl w:val="true"/>
              </w:rPr>
              <w:t>السماع</w:t>
            </w:r>
            <w:r>
              <w:rPr>
                <w:rStyle w:val="IndexLink"/>
                <w:rtl w:val="true"/>
              </w:rPr>
              <w:tab/>
            </w:r>
            <w:r>
              <w:rPr>
                <w:rStyle w:val="IndexLink"/>
              </w:rPr>
              <w:t>162</w:t>
            </w:r>
          </w:hyperlink>
        </w:p>
        <w:p>
          <w:pPr>
            <w:pStyle w:val="Contents5"/>
            <w:tabs>
              <w:tab w:val="clear" w:pos="7892"/>
              <w:tab w:val="right" w:pos="9026" w:leader="dot"/>
            </w:tabs>
            <w:rPr/>
          </w:pPr>
          <w:hyperlink w:anchor="__RefHeading___Toc7369238_3381743652">
            <w:r>
              <w:rPr>
                <w:webHidden/>
                <w:rStyle w:val="IndexLink"/>
                <w:rtl w:val="true"/>
              </w:rPr>
              <w:t>الطریق الثانی</w:t>
            </w:r>
            <w:r>
              <w:rPr>
                <w:rStyle w:val="IndexLink"/>
                <w:rtl w:val="true"/>
              </w:rPr>
              <w:t>:</w:t>
            </w:r>
            <w:r>
              <w:rPr>
                <w:rStyle w:val="IndexLink"/>
                <w:rtl w:val="true"/>
              </w:rPr>
              <w:t>القراءة</w:t>
            </w:r>
            <w:r>
              <w:rPr>
                <w:rStyle w:val="IndexLink"/>
                <w:rtl w:val="true"/>
              </w:rPr>
              <w:tab/>
            </w:r>
            <w:r>
              <w:rPr>
                <w:rStyle w:val="IndexLink"/>
              </w:rPr>
              <w:t>164</w:t>
            </w:r>
          </w:hyperlink>
        </w:p>
        <w:p>
          <w:pPr>
            <w:pStyle w:val="Contents5"/>
            <w:tabs>
              <w:tab w:val="clear" w:pos="7892"/>
              <w:tab w:val="right" w:pos="9026" w:leader="dot"/>
            </w:tabs>
            <w:rPr/>
          </w:pPr>
          <w:hyperlink w:anchor="__RefHeading___Toc7369240_3381743652">
            <w:r>
              <w:rPr>
                <w:webHidden/>
                <w:rStyle w:val="IndexLink"/>
                <w:rtl w:val="true"/>
              </w:rPr>
              <w:t>فینبغی التنبیه هاهنا إلی أُمور</w:t>
            </w:r>
            <w:r>
              <w:rPr>
                <w:rStyle w:val="IndexLink"/>
                <w:rtl w:val="true"/>
              </w:rPr>
              <w:t>:</w:t>
              <w:tab/>
            </w:r>
            <w:r>
              <w:rPr>
                <w:rStyle w:val="IndexLink"/>
              </w:rPr>
              <w:t>165</w:t>
            </w:r>
          </w:hyperlink>
        </w:p>
        <w:p>
          <w:pPr>
            <w:pStyle w:val="Contents5"/>
            <w:tabs>
              <w:tab w:val="clear" w:pos="7892"/>
              <w:tab w:val="right" w:pos="9026" w:leader="dot"/>
            </w:tabs>
            <w:rPr/>
          </w:pPr>
          <w:hyperlink w:anchor="__RefHeading___Toc7369242_3381743652">
            <w:r>
              <w:rPr>
                <w:webHidden/>
                <w:rStyle w:val="IndexLink"/>
                <w:rtl w:val="true"/>
              </w:rPr>
              <w:t>الطریق الثالث</w:t>
            </w:r>
            <w:r>
              <w:rPr>
                <w:rStyle w:val="IndexLink"/>
                <w:rtl w:val="true"/>
              </w:rPr>
              <w:t>:</w:t>
            </w:r>
            <w:r>
              <w:rPr>
                <w:rStyle w:val="IndexLink"/>
                <w:rtl w:val="true"/>
              </w:rPr>
              <w:t>الإجازة،</w:t>
            </w:r>
            <w:r>
              <w:rPr>
                <w:rStyle w:val="IndexLink"/>
                <w:rtl w:val="true"/>
              </w:rPr>
              <w:tab/>
            </w:r>
            <w:r>
              <w:rPr>
                <w:rStyle w:val="IndexLink"/>
              </w:rPr>
              <w:t>166</w:t>
            </w:r>
          </w:hyperlink>
        </w:p>
        <w:p>
          <w:pPr>
            <w:pStyle w:val="Contents5"/>
            <w:tabs>
              <w:tab w:val="clear" w:pos="7892"/>
              <w:tab w:val="right" w:pos="9026" w:leader="dot"/>
            </w:tabs>
            <w:rPr/>
          </w:pPr>
          <w:hyperlink w:anchor="__RefHeading___Toc7369244_3381743652">
            <w:r>
              <w:rPr>
                <w:webHidden/>
                <w:rStyle w:val="IndexLink"/>
                <w:rtl w:val="true"/>
              </w:rPr>
              <w:t>الطریق الرابع</w:t>
            </w:r>
            <w:r>
              <w:rPr>
                <w:rStyle w:val="IndexLink"/>
                <w:rtl w:val="true"/>
              </w:rPr>
              <w:t>:</w:t>
            </w:r>
            <w:r>
              <w:rPr>
                <w:rStyle w:val="IndexLink"/>
                <w:rtl w:val="true"/>
              </w:rPr>
              <w:t>المناولة</w:t>
            </w:r>
            <w:r>
              <w:rPr>
                <w:rStyle w:val="IndexLink"/>
                <w:rtl w:val="true"/>
              </w:rPr>
              <w:tab/>
            </w:r>
            <w:r>
              <w:rPr>
                <w:rStyle w:val="IndexLink"/>
              </w:rPr>
              <w:t>171</w:t>
            </w:r>
          </w:hyperlink>
        </w:p>
        <w:p>
          <w:pPr>
            <w:pStyle w:val="Contents5"/>
            <w:tabs>
              <w:tab w:val="clear" w:pos="7892"/>
              <w:tab w:val="right" w:pos="9026" w:leader="dot"/>
            </w:tabs>
            <w:rPr/>
          </w:pPr>
          <w:hyperlink w:anchor="__RefHeading___Toc7369246_3381743652">
            <w:r>
              <w:rPr>
                <w:webHidden/>
                <w:rStyle w:val="IndexLink"/>
                <w:rtl w:val="true"/>
              </w:rPr>
              <w:t>الطریق الخامس</w:t>
            </w:r>
            <w:r>
              <w:rPr>
                <w:rStyle w:val="IndexLink"/>
                <w:rtl w:val="true"/>
              </w:rPr>
              <w:t>:</w:t>
            </w:r>
            <w:r>
              <w:rPr>
                <w:rStyle w:val="IndexLink"/>
                <w:rtl w:val="true"/>
              </w:rPr>
              <w:t>المکاتبة</w:t>
            </w:r>
            <w:r>
              <w:rPr>
                <w:rStyle w:val="IndexLink"/>
                <w:rtl w:val="true"/>
              </w:rPr>
              <w:tab/>
            </w:r>
            <w:r>
              <w:rPr>
                <w:rStyle w:val="IndexLink"/>
              </w:rPr>
              <w:t>173</w:t>
            </w:r>
          </w:hyperlink>
        </w:p>
        <w:p>
          <w:pPr>
            <w:pStyle w:val="Contents5"/>
            <w:tabs>
              <w:tab w:val="clear" w:pos="7892"/>
              <w:tab w:val="right" w:pos="9026" w:leader="dot"/>
            </w:tabs>
            <w:rPr/>
          </w:pPr>
          <w:hyperlink w:anchor="__RefHeading___Toc7369248_3381743652">
            <w:r>
              <w:rPr>
                <w:webHidden/>
                <w:rStyle w:val="IndexLink"/>
                <w:rtl w:val="true"/>
              </w:rPr>
              <w:t>الطریق السادس</w:t>
            </w:r>
            <w:r>
              <w:rPr>
                <w:rStyle w:val="IndexLink"/>
                <w:rtl w:val="true"/>
              </w:rPr>
              <w:t>:</w:t>
            </w:r>
            <w:r>
              <w:rPr>
                <w:rStyle w:val="IndexLink"/>
                <w:rtl w:val="true"/>
              </w:rPr>
              <w:t>الإعلام</w:t>
            </w:r>
            <w:r>
              <w:rPr>
                <w:rStyle w:val="IndexLink"/>
                <w:rtl w:val="true"/>
              </w:rPr>
              <w:tab/>
            </w:r>
            <w:r>
              <w:rPr>
                <w:rStyle w:val="IndexLink"/>
              </w:rPr>
              <w:t>174</w:t>
            </w:r>
          </w:hyperlink>
        </w:p>
        <w:p>
          <w:pPr>
            <w:pStyle w:val="Contents5"/>
            <w:tabs>
              <w:tab w:val="clear" w:pos="7892"/>
              <w:tab w:val="right" w:pos="9026" w:leader="dot"/>
            </w:tabs>
            <w:rPr/>
          </w:pPr>
          <w:hyperlink w:anchor="__RefHeading___Toc7369250_3381743652">
            <w:r>
              <w:rPr>
                <w:webHidden/>
                <w:rStyle w:val="IndexLink"/>
                <w:rtl w:val="true"/>
              </w:rPr>
              <w:t>الطریق السابع</w:t>
            </w:r>
            <w:r>
              <w:rPr>
                <w:rStyle w:val="IndexLink"/>
                <w:rtl w:val="true"/>
              </w:rPr>
              <w:t>:</w:t>
            </w:r>
            <w:r>
              <w:rPr>
                <w:rStyle w:val="IndexLink"/>
                <w:rtl w:val="true"/>
              </w:rPr>
              <w:t>الوصیّة بالکتاب</w:t>
            </w:r>
            <w:r>
              <w:rPr>
                <w:rStyle w:val="IndexLink"/>
                <w:rtl w:val="true"/>
              </w:rPr>
              <w:tab/>
            </w:r>
            <w:r>
              <w:rPr>
                <w:rStyle w:val="IndexLink"/>
              </w:rPr>
              <w:t>174</w:t>
            </w:r>
          </w:hyperlink>
        </w:p>
        <w:p>
          <w:pPr>
            <w:pStyle w:val="Contents5"/>
            <w:tabs>
              <w:tab w:val="clear" w:pos="7892"/>
              <w:tab w:val="right" w:pos="9026" w:leader="dot"/>
            </w:tabs>
            <w:rPr/>
          </w:pPr>
          <w:hyperlink w:anchor="__RefHeading___Toc7369252_3381743652">
            <w:r>
              <w:rPr>
                <w:webHidden/>
                <w:rStyle w:val="IndexLink"/>
                <w:rtl w:val="true"/>
              </w:rPr>
              <w:t>الطریق الثامن</w:t>
            </w:r>
            <w:r>
              <w:rPr>
                <w:rStyle w:val="IndexLink"/>
                <w:rtl w:val="true"/>
              </w:rPr>
              <w:t>:</w:t>
            </w:r>
            <w:r>
              <w:rPr>
                <w:rStyle w:val="IndexLink"/>
                <w:rtl w:val="true"/>
              </w:rPr>
              <w:t>الوجادة</w:t>
            </w:r>
            <w:r>
              <w:rPr>
                <w:rStyle w:val="IndexLink"/>
                <w:rtl w:val="true"/>
              </w:rPr>
              <w:tab/>
            </w:r>
            <w:r>
              <w:rPr>
                <w:rStyle w:val="IndexLink"/>
              </w:rPr>
              <w:t>175</w:t>
            </w:r>
          </w:hyperlink>
        </w:p>
        <w:p>
          <w:pPr>
            <w:pStyle w:val="Contents4"/>
            <w:tabs>
              <w:tab w:val="clear" w:pos="8176"/>
              <w:tab w:val="right" w:pos="9026" w:leader="dot"/>
            </w:tabs>
            <w:rPr/>
          </w:pPr>
          <w:hyperlink w:anchor="__RefHeading___Toc7369254_3381743652">
            <w:r>
              <w:rPr>
                <w:webHidden/>
                <w:rStyle w:val="IndexLink"/>
                <w:rtl w:val="true"/>
              </w:rPr>
              <w:t>الفائدة الثالثة</w:t>
            </w:r>
            <w:r>
              <w:rPr>
                <w:rStyle w:val="IndexLink"/>
                <w:rtl w:val="true"/>
              </w:rPr>
              <w:t>:</w:t>
            </w:r>
            <w:r>
              <w:rPr>
                <w:rStyle w:val="IndexLink"/>
                <w:rtl w:val="true"/>
              </w:rPr>
              <w:t>ألفاظ الجرح و التعدیل</w:t>
            </w:r>
            <w:r>
              <w:rPr>
                <w:rStyle w:val="IndexLink"/>
                <w:rtl w:val="true"/>
              </w:rPr>
              <w:tab/>
            </w:r>
            <w:r>
              <w:rPr>
                <w:rStyle w:val="IndexLink"/>
              </w:rPr>
              <w:t>178</w:t>
            </w:r>
          </w:hyperlink>
        </w:p>
        <w:p>
          <w:pPr>
            <w:pStyle w:val="Contents3"/>
            <w:tabs>
              <w:tab w:val="clear" w:pos="8459"/>
              <w:tab w:val="right" w:pos="9026" w:leader="dot"/>
            </w:tabs>
            <w:rPr/>
          </w:pPr>
          <w:hyperlink w:anchor="__RefHeading___Toc7369256_3381743652">
            <w:r>
              <w:rPr>
                <w:webHidden/>
                <w:rStyle w:val="IndexLink"/>
                <w:rtl w:val="true"/>
              </w:rPr>
              <w:t>الفصل الرابع</w:t>
            </w:r>
            <w:r>
              <w:rPr>
                <w:rStyle w:val="IndexLink"/>
                <w:rtl w:val="true"/>
              </w:rPr>
              <w:tab/>
            </w:r>
            <w:r>
              <w:rPr>
                <w:rStyle w:val="IndexLink"/>
              </w:rPr>
              <w:t>180</w:t>
            </w:r>
          </w:hyperlink>
        </w:p>
        <w:p>
          <w:pPr>
            <w:pStyle w:val="Contents4"/>
            <w:tabs>
              <w:tab w:val="clear" w:pos="8176"/>
              <w:tab w:val="right" w:pos="9026" w:leader="dot"/>
            </w:tabs>
            <w:rPr/>
          </w:pPr>
          <w:hyperlink w:anchor="__RefHeading___Toc7369258_3381743652">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7369260_3381743652">
            <w:r>
              <w:rPr>
                <w:webHidden/>
                <w:rStyle w:val="IndexLink"/>
                <w:rtl w:val="true"/>
              </w:rPr>
              <w:t>الفائدة الأولی</w:t>
            </w:r>
            <w:r>
              <w:rPr>
                <w:rStyle w:val="IndexLink"/>
                <w:rtl w:val="true"/>
              </w:rPr>
              <w:t>:</w:t>
            </w:r>
            <w:r>
              <w:rPr>
                <w:rStyle w:val="IndexLink"/>
                <w:rtl w:val="true"/>
              </w:rPr>
              <w:t>فی الإشارة إلی معرفة سبب الحدیث</w:t>
            </w:r>
            <w:r>
              <w:rPr>
                <w:rStyle w:val="IndexLink"/>
                <w:rtl w:val="true"/>
              </w:rPr>
              <w:t>:</w:t>
              <w:tab/>
            </w:r>
            <w:r>
              <w:rPr>
                <w:rStyle w:val="IndexLink"/>
              </w:rPr>
              <w:t>180</w:t>
            </w:r>
          </w:hyperlink>
        </w:p>
        <w:p>
          <w:pPr>
            <w:pStyle w:val="Contents4"/>
            <w:tabs>
              <w:tab w:val="clear" w:pos="8176"/>
              <w:tab w:val="right" w:pos="9026" w:leader="dot"/>
            </w:tabs>
            <w:rPr/>
          </w:pPr>
          <w:hyperlink w:anchor="__RefHeading___Toc7369262_3381743652">
            <w:r>
              <w:rPr>
                <w:webHidden/>
                <w:rStyle w:val="IndexLink"/>
                <w:rtl w:val="true"/>
              </w:rPr>
              <w:t>الفائدة الثانیة</w:t>
            </w:r>
            <w:r>
              <w:rPr>
                <w:rStyle w:val="IndexLink"/>
                <w:rtl w:val="true"/>
              </w:rPr>
              <w:t>:</w:t>
            </w:r>
            <w:r>
              <w:rPr>
                <w:rStyle w:val="IndexLink"/>
                <w:rtl w:val="true"/>
              </w:rPr>
              <w:t>فی بیان آداب کتابة الحدیث</w:t>
            </w:r>
            <w:r>
              <w:rPr>
                <w:rStyle w:val="IndexLink"/>
                <w:rtl w:val="true"/>
              </w:rPr>
              <w:t>:</w:t>
              <w:tab/>
            </w:r>
            <w:r>
              <w:rPr>
                <w:rStyle w:val="IndexLink"/>
              </w:rPr>
              <w:t>182</w:t>
            </w:r>
          </w:hyperlink>
        </w:p>
        <w:p>
          <w:pPr>
            <w:pStyle w:val="Contents4"/>
            <w:tabs>
              <w:tab w:val="clear" w:pos="8176"/>
              <w:tab w:val="right" w:pos="9026" w:leader="dot"/>
            </w:tabs>
            <w:rPr/>
          </w:pPr>
          <w:hyperlink w:anchor="__RefHeading___Toc7369264_3381743652">
            <w:r>
              <w:rPr>
                <w:webHidden/>
                <w:rStyle w:val="IndexLink"/>
                <w:rtl w:val="true"/>
              </w:rPr>
              <w:t>الفائدة الثالثة</w:t>
            </w:r>
            <w:r>
              <w:rPr>
                <w:rStyle w:val="IndexLink"/>
                <w:rtl w:val="true"/>
              </w:rPr>
              <w:t>:</w:t>
              <w:tab/>
            </w:r>
            <w:r>
              <w:rPr>
                <w:rStyle w:val="IndexLink"/>
              </w:rPr>
              <w:t>186</w:t>
            </w:r>
          </w:hyperlink>
        </w:p>
        <w:p>
          <w:pPr>
            <w:pStyle w:val="Contents5"/>
            <w:tabs>
              <w:tab w:val="clear" w:pos="7892"/>
              <w:tab w:val="right" w:pos="9026" w:leader="dot"/>
            </w:tabs>
            <w:rPr/>
          </w:pPr>
          <w:hyperlink w:anchor="__RefHeading___Toc7369266_3381743652">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7369268_3381743652">
            <w:r>
              <w:rPr>
                <w:webHidden/>
                <w:rStyle w:val="IndexLink"/>
                <w:rtl w:val="true"/>
              </w:rPr>
              <w:t>تذییلٌ</w:t>
            </w:r>
            <w:r>
              <w:rPr>
                <w:rStyle w:val="IndexLink"/>
                <w:rtl w:val="true"/>
              </w:rPr>
              <w:t>:</w:t>
              <w:tab/>
            </w:r>
            <w:r>
              <w:rPr>
                <w:rStyle w:val="IndexLink"/>
              </w:rPr>
              <w:t>188</w:t>
            </w:r>
          </w:hyperlink>
        </w:p>
        <w:p>
          <w:pPr>
            <w:pStyle w:val="Contents4"/>
            <w:tabs>
              <w:tab w:val="clear" w:pos="8176"/>
              <w:tab w:val="right" w:pos="9026" w:leader="dot"/>
            </w:tabs>
            <w:rPr/>
          </w:pPr>
          <w:hyperlink w:anchor="__RefHeading___Toc7369270_3381743652">
            <w:r>
              <w:rPr>
                <w:webHidden/>
                <w:rStyle w:val="IndexLink"/>
                <w:rtl w:val="true"/>
              </w:rPr>
              <w:t>الفائدة الرابعة</w:t>
            </w:r>
            <w:r>
              <w:rPr>
                <w:rStyle w:val="IndexLink"/>
                <w:rtl w:val="true"/>
              </w:rPr>
              <w:t>:</w:t>
            </w:r>
            <w:r>
              <w:rPr>
                <w:rStyle w:val="IndexLink"/>
                <w:rtl w:val="true"/>
              </w:rPr>
              <w:t>ینبغی أن لا یروی بقراءة لحّان أو مصحِّف،</w:t>
            </w:r>
            <w:r>
              <w:rPr>
                <w:rStyle w:val="IndexLink"/>
                <w:rtl w:val="true"/>
              </w:rPr>
              <w:tab/>
            </w:r>
            <w:r>
              <w:rPr>
                <w:rStyle w:val="IndexLink"/>
              </w:rPr>
              <w:t>190</w:t>
            </w:r>
          </w:hyperlink>
        </w:p>
        <w:p>
          <w:pPr>
            <w:pStyle w:val="Contents4"/>
            <w:tabs>
              <w:tab w:val="clear" w:pos="8176"/>
              <w:tab w:val="right" w:pos="9026" w:leader="dot"/>
            </w:tabs>
            <w:rPr/>
          </w:pPr>
          <w:hyperlink w:anchor="__RefHeading___Toc7369272_3381743652">
            <w:r>
              <w:rPr>
                <w:webHidden/>
                <w:rStyle w:val="IndexLink"/>
                <w:rtl w:val="true"/>
              </w:rPr>
              <w:t>الفائدة الخامسة</w:t>
            </w:r>
            <w:r>
              <w:rPr>
                <w:rStyle w:val="IndexLink"/>
                <w:rtl w:val="true"/>
              </w:rPr>
              <w:t>:</w:t>
            </w:r>
            <w:r>
              <w:rPr>
                <w:rStyle w:val="IndexLink"/>
                <w:rtl w:val="true"/>
              </w:rPr>
              <w:t>اختلف فی روایة بعض الحدیث لواحد دون بعض،</w:t>
            </w:r>
            <w:r>
              <w:rPr>
                <w:rStyle w:val="IndexLink"/>
                <w:rtl w:val="true"/>
              </w:rPr>
              <w:tab/>
            </w:r>
            <w:r>
              <w:rPr>
                <w:rStyle w:val="IndexLink"/>
              </w:rPr>
              <w:t>193</w:t>
            </w:r>
          </w:hyperlink>
        </w:p>
        <w:p>
          <w:pPr>
            <w:pStyle w:val="Contents4"/>
            <w:tabs>
              <w:tab w:val="clear" w:pos="8176"/>
              <w:tab w:val="right" w:pos="9026" w:leader="dot"/>
            </w:tabs>
            <w:rPr/>
          </w:pPr>
          <w:hyperlink w:anchor="__RefHeading___Toc7369274_3381743652">
            <w:r>
              <w:rPr>
                <w:webHidden/>
                <w:rStyle w:val="IndexLink"/>
                <w:rtl w:val="true"/>
              </w:rPr>
              <w:t>الفائدة السادسة</w:t>
            </w:r>
            <w:r>
              <w:rPr>
                <w:rStyle w:val="IndexLink"/>
                <w:rtl w:val="true"/>
              </w:rPr>
              <w:t>:</w:t>
            </w:r>
            <w:r>
              <w:rPr>
                <w:rStyle w:val="IndexLink"/>
                <w:rtl w:val="true"/>
              </w:rPr>
              <w:t>لیس له أن یزید فی نسب غیر شیخه أو صفته إلّا أن یمیّزه</w:t>
            </w:r>
            <w:r>
              <w:rPr>
                <w:rStyle w:val="IndexLink"/>
                <w:rtl w:val="true"/>
              </w:rPr>
              <w:tab/>
            </w:r>
            <w:r>
              <w:rPr>
                <w:rStyle w:val="IndexLink"/>
              </w:rPr>
              <w:t>195</w:t>
            </w:r>
          </w:hyperlink>
        </w:p>
        <w:p>
          <w:pPr>
            <w:pStyle w:val="Contents4"/>
            <w:tabs>
              <w:tab w:val="clear" w:pos="8176"/>
              <w:tab w:val="right" w:pos="9026" w:leader="dot"/>
            </w:tabs>
            <w:rPr/>
          </w:pPr>
          <w:hyperlink w:anchor="__RefHeading___Toc7369276_3381743652">
            <w:r>
              <w:rPr>
                <w:webHidden/>
                <w:rStyle w:val="IndexLink"/>
                <w:rtl w:val="true"/>
              </w:rPr>
              <w:t>الفائدة السابعة</w:t>
            </w:r>
            <w:r>
              <w:rPr>
                <w:rStyle w:val="IndexLink"/>
                <w:rtl w:val="true"/>
              </w:rPr>
              <w:t>:</w:t>
            </w:r>
            <w:r>
              <w:rPr>
                <w:rStyle w:val="IndexLink"/>
                <w:rtl w:val="true"/>
              </w:rPr>
              <w:t>فی الإشارة إلی معرفة جملة من الأمور</w:t>
            </w:r>
            <w:r>
              <w:rPr>
                <w:rStyle w:val="IndexLink"/>
                <w:rtl w:val="true"/>
              </w:rPr>
              <w:t>.</w:t>
              <w:tab/>
            </w:r>
            <w:r>
              <w:rPr>
                <w:rStyle w:val="IndexLink"/>
              </w:rPr>
              <w:t>196</w:t>
            </w:r>
          </w:hyperlink>
        </w:p>
        <w:p>
          <w:pPr>
            <w:pStyle w:val="Contents3"/>
            <w:tabs>
              <w:tab w:val="clear" w:pos="8459"/>
              <w:tab w:val="right" w:pos="9026" w:leader="dot"/>
            </w:tabs>
            <w:rPr/>
          </w:pPr>
          <w:hyperlink w:anchor="__RefHeading___Toc7369278_3381743652">
            <w:r>
              <w:rPr>
                <w:webHidden/>
                <w:rStyle w:val="IndexLink"/>
                <w:rtl w:val="true"/>
              </w:rPr>
              <w:t>خاتمة</w:t>
            </w:r>
            <w:r>
              <w:rPr>
                <w:rStyle w:val="IndexLink"/>
                <w:rtl w:val="true"/>
              </w:rPr>
              <w:tab/>
            </w:r>
            <w:r>
              <w:rPr>
                <w:rStyle w:val="IndexLink"/>
              </w:rPr>
              <w:t>199</w:t>
            </w:r>
          </w:hyperlink>
        </w:p>
        <w:p>
          <w:pPr>
            <w:pStyle w:val="Contents4"/>
            <w:tabs>
              <w:tab w:val="clear" w:pos="8176"/>
              <w:tab w:val="right" w:pos="9026" w:leader="dot"/>
            </w:tabs>
            <w:rPr/>
          </w:pPr>
          <w:hyperlink w:anchor="__RefHeading___Toc7369280_3381743652">
            <w:r>
              <w:rPr>
                <w:webHidden/>
                <w:rStyle w:val="IndexLink"/>
                <w:rtl w:val="true"/>
              </w:rPr>
              <w:t>اشارة</w:t>
            </w:r>
            <w:r>
              <w:rPr>
                <w:rStyle w:val="IndexLink"/>
                <w:rtl w:val="true"/>
              </w:rPr>
              <w:tab/>
            </w:r>
            <w:r>
              <w:rPr>
                <w:rStyle w:val="IndexLink"/>
              </w:rPr>
              <w:t>199</w:t>
            </w:r>
          </w:hyperlink>
        </w:p>
        <w:p>
          <w:pPr>
            <w:pStyle w:val="Contents4"/>
            <w:tabs>
              <w:tab w:val="clear" w:pos="8176"/>
              <w:tab w:val="right" w:pos="9026" w:leader="dot"/>
            </w:tabs>
            <w:rPr/>
          </w:pPr>
          <w:hyperlink w:anchor="__RefHeading___Toc7369282_3381743652">
            <w:r>
              <w:rPr>
                <w:webHidden/>
                <w:rStyle w:val="IndexLink"/>
                <w:rtl w:val="true"/>
              </w:rPr>
              <w:t>فهرس مصادر التحقیق</w:t>
            </w:r>
            <w:r>
              <w:rPr>
                <w:rStyle w:val="IndexLink"/>
                <w:rtl w:val="true"/>
              </w:rPr>
              <w:tab/>
            </w:r>
            <w:r>
              <w:rPr>
                <w:rStyle w:val="IndexLink"/>
              </w:rPr>
              <w:t>203</w:t>
            </w:r>
          </w:hyperlink>
        </w:p>
        <w:p>
          <w:pPr>
            <w:pStyle w:val="Contents2"/>
            <w:tabs>
              <w:tab w:val="clear" w:pos="8743"/>
              <w:tab w:val="right" w:pos="9026" w:leader="dot"/>
            </w:tabs>
            <w:rPr/>
          </w:pPr>
          <w:hyperlink w:anchor="__RefHeading___Toc7369284_3381743652">
            <w:r>
              <w:rPr>
                <w:webHidden/>
                <w:rStyle w:val="IndexLink"/>
              </w:rPr>
              <w:t>3</w:t>
            </w:r>
            <w:r>
              <w:rPr>
                <w:rStyle w:val="IndexLink"/>
                <w:rtl w:val="true"/>
              </w:rPr>
              <w:t xml:space="preserve">- </w:t>
            </w:r>
            <w:r>
              <w:rPr>
                <w:rStyle w:val="IndexLink"/>
                <w:rtl w:val="true"/>
              </w:rPr>
              <w:t>رسالة فی علم الدِّرایة</w:t>
            </w:r>
            <w:r>
              <w:rPr>
                <w:rStyle w:val="IndexLink"/>
                <w:rtl w:val="true"/>
              </w:rPr>
              <w:tab/>
            </w:r>
            <w:r>
              <w:rPr>
                <w:rStyle w:val="IndexLink"/>
              </w:rPr>
              <w:t>208</w:t>
            </w:r>
          </w:hyperlink>
        </w:p>
        <w:p>
          <w:pPr>
            <w:pStyle w:val="Contents3"/>
            <w:tabs>
              <w:tab w:val="clear" w:pos="8459"/>
              <w:tab w:val="right" w:pos="9026" w:leader="dot"/>
            </w:tabs>
            <w:rPr/>
          </w:pPr>
          <w:hyperlink w:anchor="__RefHeading___Toc7369286_3381743652">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7369288_3381743652">
            <w:r>
              <w:rPr>
                <w:webHidden/>
                <w:rStyle w:val="IndexLink"/>
                <w:rtl w:val="true"/>
              </w:rPr>
              <w:t>مقدمة المحقق</w:t>
            </w:r>
            <w:r>
              <w:rPr>
                <w:rStyle w:val="IndexLink"/>
                <w:rtl w:val="true"/>
              </w:rPr>
              <w:tab/>
            </w:r>
            <w:r>
              <w:rPr>
                <w:rStyle w:val="IndexLink"/>
              </w:rPr>
              <w:t>209</w:t>
            </w:r>
          </w:hyperlink>
        </w:p>
        <w:p>
          <w:pPr>
            <w:pStyle w:val="Contents4"/>
            <w:tabs>
              <w:tab w:val="clear" w:pos="8176"/>
              <w:tab w:val="right" w:pos="9026" w:leader="dot"/>
            </w:tabs>
            <w:rPr/>
          </w:pPr>
          <w:hyperlink w:anchor="__RefHeading___Toc7369290_3381743652">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7369292_3381743652">
            <w:r>
              <w:rPr>
                <w:webHidden/>
                <w:rStyle w:val="IndexLink"/>
              </w:rPr>
              <w:t>1</w:t>
            </w:r>
            <w:r>
              <w:rPr>
                <w:rStyle w:val="IndexLink"/>
                <w:rtl w:val="true"/>
              </w:rPr>
              <w:t>.</w:t>
            </w:r>
            <w:r>
              <w:rPr>
                <w:rStyle w:val="IndexLink"/>
                <w:rtl w:val="true"/>
              </w:rPr>
              <w:t>ولادته</w:t>
            </w:r>
            <w:r>
              <w:rPr>
                <w:rStyle w:val="IndexLink"/>
                <w:rtl w:val="true"/>
              </w:rPr>
              <w:t>:</w:t>
              <w:tab/>
            </w:r>
            <w:r>
              <w:rPr>
                <w:rStyle w:val="IndexLink"/>
              </w:rPr>
              <w:t>209</w:t>
            </w:r>
          </w:hyperlink>
        </w:p>
        <w:p>
          <w:pPr>
            <w:pStyle w:val="Contents4"/>
            <w:tabs>
              <w:tab w:val="clear" w:pos="8176"/>
              <w:tab w:val="right" w:pos="9026" w:leader="dot"/>
            </w:tabs>
            <w:rPr/>
          </w:pPr>
          <w:hyperlink w:anchor="__RefHeading___Toc7369294_3381743652">
            <w:r>
              <w:rPr>
                <w:webHidden/>
                <w:rStyle w:val="IndexLink"/>
              </w:rPr>
              <w:t>2</w:t>
            </w:r>
            <w:r>
              <w:rPr>
                <w:rStyle w:val="IndexLink"/>
                <w:rtl w:val="true"/>
              </w:rPr>
              <w:t>.</w:t>
            </w:r>
            <w:r>
              <w:rPr>
                <w:rStyle w:val="IndexLink"/>
                <w:rtl w:val="true"/>
              </w:rPr>
              <w:t>دراسته</w:t>
            </w:r>
            <w:r>
              <w:rPr>
                <w:rStyle w:val="IndexLink"/>
                <w:rtl w:val="true"/>
              </w:rPr>
              <w:t>:</w:t>
              <w:tab/>
            </w:r>
            <w:r>
              <w:rPr>
                <w:rStyle w:val="IndexLink"/>
              </w:rPr>
              <w:t>209</w:t>
            </w:r>
          </w:hyperlink>
        </w:p>
        <w:p>
          <w:pPr>
            <w:pStyle w:val="Contents4"/>
            <w:tabs>
              <w:tab w:val="clear" w:pos="8176"/>
              <w:tab w:val="right" w:pos="9026" w:leader="dot"/>
            </w:tabs>
            <w:rPr/>
          </w:pPr>
          <w:hyperlink w:anchor="__RefHeading___Toc7369296_3381743652">
            <w:r>
              <w:rPr>
                <w:webHidden/>
                <w:rStyle w:val="IndexLink"/>
              </w:rPr>
              <w:t>3</w:t>
            </w:r>
            <w:r>
              <w:rPr>
                <w:rStyle w:val="IndexLink"/>
                <w:rtl w:val="true"/>
              </w:rPr>
              <w:t>.</w:t>
            </w:r>
            <w:r>
              <w:rPr>
                <w:rStyle w:val="IndexLink"/>
                <w:rtl w:val="true"/>
              </w:rPr>
              <w:t>نشاطه الاجتماعیّ</w:t>
            </w:r>
            <w:r>
              <w:rPr>
                <w:rStyle w:val="IndexLink"/>
                <w:rtl w:val="true"/>
              </w:rPr>
              <w:t>:</w:t>
              <w:tab/>
            </w:r>
            <w:r>
              <w:rPr>
                <w:rStyle w:val="IndexLink"/>
              </w:rPr>
              <w:t>210</w:t>
            </w:r>
          </w:hyperlink>
        </w:p>
        <w:p>
          <w:pPr>
            <w:pStyle w:val="Contents4"/>
            <w:tabs>
              <w:tab w:val="clear" w:pos="8176"/>
              <w:tab w:val="right" w:pos="9026" w:leader="dot"/>
            </w:tabs>
            <w:rPr/>
          </w:pPr>
          <w:hyperlink w:anchor="__RefHeading___Toc7369298_3381743652">
            <w:r>
              <w:rPr>
                <w:webHidden/>
                <w:rStyle w:val="IndexLink"/>
              </w:rPr>
              <w:t>4</w:t>
            </w:r>
            <w:r>
              <w:rPr>
                <w:rStyle w:val="IndexLink"/>
                <w:rtl w:val="true"/>
              </w:rPr>
              <w:t>.</w:t>
            </w:r>
            <w:r>
              <w:rPr>
                <w:rStyle w:val="IndexLink"/>
                <w:rtl w:val="true"/>
              </w:rPr>
              <w:t>نشاطه العلمیّ</w:t>
            </w:r>
            <w:r>
              <w:rPr>
                <w:rStyle w:val="IndexLink"/>
                <w:rtl w:val="true"/>
              </w:rPr>
              <w:t>:</w:t>
              <w:tab/>
            </w:r>
            <w:r>
              <w:rPr>
                <w:rStyle w:val="IndexLink"/>
              </w:rPr>
              <w:t>210</w:t>
            </w:r>
          </w:hyperlink>
        </w:p>
        <w:p>
          <w:pPr>
            <w:pStyle w:val="Contents4"/>
            <w:tabs>
              <w:tab w:val="clear" w:pos="8176"/>
              <w:tab w:val="right" w:pos="9026" w:leader="dot"/>
            </w:tabs>
            <w:rPr/>
          </w:pPr>
          <w:hyperlink w:anchor="__RefHeading___Toc7369300_3381743652">
            <w:r>
              <w:rPr>
                <w:webHidden/>
                <w:rStyle w:val="IndexLink"/>
              </w:rPr>
              <w:t>5</w:t>
            </w:r>
            <w:r>
              <w:rPr>
                <w:rStyle w:val="IndexLink"/>
                <w:rtl w:val="true"/>
              </w:rPr>
              <w:t>.</w:t>
            </w:r>
            <w:r>
              <w:rPr>
                <w:rStyle w:val="IndexLink"/>
                <w:rtl w:val="true"/>
              </w:rPr>
              <w:t>وفاته رحمه اللّه</w:t>
            </w:r>
            <w:r>
              <w:rPr>
                <w:rStyle w:val="IndexLink"/>
                <w:rtl w:val="true"/>
              </w:rPr>
              <w:t>:</w:t>
              <w:tab/>
            </w:r>
            <w:r>
              <w:rPr>
                <w:rStyle w:val="IndexLink"/>
              </w:rPr>
              <w:t>211</w:t>
            </w:r>
          </w:hyperlink>
        </w:p>
        <w:p>
          <w:pPr>
            <w:pStyle w:val="Contents4"/>
            <w:tabs>
              <w:tab w:val="clear" w:pos="8176"/>
              <w:tab w:val="right" w:pos="9026" w:leader="dot"/>
            </w:tabs>
            <w:rPr/>
          </w:pPr>
          <w:hyperlink w:anchor="__RefHeading___Toc7369302_3381743652">
            <w:r>
              <w:rPr>
                <w:webHidden/>
                <w:rStyle w:val="IndexLink"/>
              </w:rPr>
              <w:t>6</w:t>
            </w:r>
            <w:r>
              <w:rPr>
                <w:rStyle w:val="IndexLink"/>
                <w:rtl w:val="true"/>
              </w:rPr>
              <w:t>.</w:t>
            </w:r>
            <w:r>
              <w:rPr>
                <w:rStyle w:val="IndexLink"/>
                <w:rtl w:val="true"/>
              </w:rPr>
              <w:t>مع الرسالة</w:t>
            </w:r>
            <w:r>
              <w:rPr>
                <w:rStyle w:val="IndexLink"/>
                <w:rtl w:val="true"/>
              </w:rPr>
              <w:t>:</w:t>
              <w:tab/>
            </w:r>
            <w:r>
              <w:rPr>
                <w:rStyle w:val="IndexLink"/>
              </w:rPr>
              <w:t>211</w:t>
            </w:r>
          </w:hyperlink>
        </w:p>
        <w:p>
          <w:pPr>
            <w:pStyle w:val="Contents4"/>
            <w:tabs>
              <w:tab w:val="clear" w:pos="8176"/>
              <w:tab w:val="right" w:pos="9026" w:leader="dot"/>
            </w:tabs>
            <w:rPr/>
          </w:pPr>
          <w:hyperlink w:anchor="__RefHeading___Toc7369304_3381743652">
            <w:r>
              <w:rPr>
                <w:webHidden/>
                <w:rStyle w:val="IndexLink"/>
              </w:rPr>
              <w:t>7</w:t>
            </w:r>
            <w:r>
              <w:rPr>
                <w:rStyle w:val="IndexLink"/>
                <w:rtl w:val="true"/>
              </w:rPr>
              <w:t>.</w:t>
            </w:r>
            <w:r>
              <w:rPr>
                <w:rStyle w:val="IndexLink"/>
                <w:rtl w:val="true"/>
              </w:rPr>
              <w:t>ثناء وتقدیر</w:t>
            </w:r>
            <w:r>
              <w:rPr>
                <w:rStyle w:val="IndexLink"/>
                <w:rtl w:val="true"/>
              </w:rPr>
              <w:t>:</w:t>
              <w:tab/>
            </w:r>
            <w:r>
              <w:rPr>
                <w:rStyle w:val="IndexLink"/>
              </w:rPr>
              <w:t>212</w:t>
            </w:r>
          </w:hyperlink>
        </w:p>
        <w:p>
          <w:pPr>
            <w:pStyle w:val="Contents3"/>
            <w:tabs>
              <w:tab w:val="clear" w:pos="8459"/>
              <w:tab w:val="right" w:pos="9026" w:leader="dot"/>
            </w:tabs>
            <w:rPr/>
          </w:pPr>
          <w:hyperlink w:anchor="__RefHeading___Toc7369306_3381743652">
            <w:r>
              <w:rPr>
                <w:webHidden/>
                <w:rStyle w:val="IndexLink"/>
                <w:rtl w:val="true"/>
              </w:rPr>
              <w:t>مقدمة المؤلف</w:t>
            </w:r>
            <w:r>
              <w:rPr>
                <w:rStyle w:val="IndexLink"/>
                <w:rtl w:val="true"/>
              </w:rPr>
              <w:tab/>
            </w:r>
            <w:r>
              <w:rPr>
                <w:rStyle w:val="IndexLink"/>
              </w:rPr>
              <w:t>215</w:t>
            </w:r>
          </w:hyperlink>
        </w:p>
        <w:p>
          <w:pPr>
            <w:pStyle w:val="Contents4"/>
            <w:tabs>
              <w:tab w:val="clear" w:pos="8176"/>
              <w:tab w:val="right" w:pos="9026" w:leader="dot"/>
            </w:tabs>
            <w:rPr/>
          </w:pPr>
          <w:hyperlink w:anchor="__RefHeading___Toc7369308_3381743652">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7369310_3381743652">
            <w:r>
              <w:rPr>
                <w:webHidden/>
                <w:rStyle w:val="IndexLink"/>
                <w:rtl w:val="true"/>
              </w:rPr>
              <w:t>أمّا الأمر الأوّل منالأمورالثلاثة؛ف‍فی المقدّمة</w:t>
            </w:r>
            <w:r>
              <w:rPr>
                <w:rStyle w:val="IndexLink"/>
                <w:rtl w:val="true"/>
              </w:rPr>
              <w:tab/>
            </w:r>
            <w:r>
              <w:rPr>
                <w:rStyle w:val="IndexLink"/>
              </w:rPr>
              <w:t>216</w:t>
            </w:r>
          </w:hyperlink>
        </w:p>
        <w:p>
          <w:pPr>
            <w:pStyle w:val="Contents4"/>
            <w:tabs>
              <w:tab w:val="clear" w:pos="8176"/>
              <w:tab w:val="right" w:pos="9026" w:leader="dot"/>
            </w:tabs>
            <w:rPr/>
          </w:pPr>
          <w:hyperlink w:anchor="__RefHeading___Toc7369312_3381743652">
            <w:r>
              <w:rPr>
                <w:webHidden/>
                <w:rStyle w:val="IndexLink"/>
                <w:rtl w:val="true"/>
              </w:rPr>
              <w:t>وأمّا الأمر الثانی</w:t>
            </w:r>
            <w:r>
              <w:rPr>
                <w:rStyle w:val="IndexLink"/>
                <w:rtl w:val="true"/>
              </w:rPr>
              <w:t>:</w:t>
            </w:r>
            <w:r>
              <w:rPr>
                <w:rStyle w:val="IndexLink"/>
                <w:rtl w:val="true"/>
              </w:rPr>
              <w:t>ففی موضوع هذا العلم</w:t>
            </w:r>
            <w:r>
              <w:rPr>
                <w:rStyle w:val="IndexLink"/>
                <w:rtl w:val="true"/>
              </w:rPr>
              <w:tab/>
            </w:r>
            <w:r>
              <w:rPr>
                <w:rStyle w:val="IndexLink"/>
              </w:rPr>
              <w:t>219</w:t>
            </w:r>
          </w:hyperlink>
        </w:p>
        <w:p>
          <w:pPr>
            <w:pStyle w:val="Contents4"/>
            <w:tabs>
              <w:tab w:val="clear" w:pos="8176"/>
              <w:tab w:val="right" w:pos="9026" w:leader="dot"/>
            </w:tabs>
            <w:rPr/>
          </w:pPr>
          <w:hyperlink w:anchor="__RefHeading___Toc7369314_3381743652">
            <w:r>
              <w:rPr>
                <w:webHidden/>
                <w:rStyle w:val="IndexLink"/>
                <w:rtl w:val="true"/>
              </w:rPr>
              <w:t>أمّا الأمر الثالث</w:t>
            </w:r>
            <w:r>
              <w:rPr>
                <w:rStyle w:val="IndexLink"/>
                <w:rtl w:val="true"/>
              </w:rPr>
              <w:t>:</w:t>
            </w:r>
            <w:r>
              <w:rPr>
                <w:rStyle w:val="IndexLink"/>
                <w:rtl w:val="true"/>
              </w:rPr>
              <w:t>ففی بیان الحاجة إلی علم الرجال</w:t>
            </w:r>
            <w:r>
              <w:rPr>
                <w:rStyle w:val="IndexLink"/>
                <w:rtl w:val="true"/>
              </w:rPr>
              <w:tab/>
            </w:r>
            <w:r>
              <w:rPr>
                <w:rStyle w:val="IndexLink"/>
              </w:rPr>
              <w:t>221</w:t>
            </w:r>
          </w:hyperlink>
        </w:p>
        <w:p>
          <w:pPr>
            <w:pStyle w:val="Contents5"/>
            <w:tabs>
              <w:tab w:val="clear" w:pos="7892"/>
              <w:tab w:val="right" w:pos="9026" w:leader="dot"/>
            </w:tabs>
            <w:rPr/>
          </w:pPr>
          <w:hyperlink w:anchor="__RefHeading___Toc7369316_3381743652">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7369318_3381743652">
            <w:r>
              <w:rPr>
                <w:webHidden/>
                <w:rStyle w:val="IndexLink"/>
                <w:rtl w:val="true"/>
              </w:rPr>
              <w:t>الأوّل</w:t>
            </w:r>
            <w:r>
              <w:rPr>
                <w:rStyle w:val="IndexLink"/>
                <w:rtl w:val="true"/>
              </w:rPr>
              <w:t>:</w:t>
            </w:r>
            <w:r>
              <w:rPr>
                <w:rStyle w:val="IndexLink"/>
                <w:rtl w:val="true"/>
              </w:rPr>
              <w:t>فی إثبات الحاجة إلیه فی الجملة فی مقابل مَن ادّعی السّلبَ الکلّیّ،</w:t>
            </w:r>
            <w:r>
              <w:rPr>
                <w:rStyle w:val="IndexLink"/>
                <w:rtl w:val="true"/>
              </w:rPr>
              <w:tab/>
            </w:r>
            <w:r>
              <w:rPr>
                <w:rStyle w:val="IndexLink"/>
              </w:rPr>
              <w:t>221</w:t>
            </w:r>
          </w:hyperlink>
        </w:p>
        <w:p>
          <w:pPr>
            <w:pStyle w:val="Contents6"/>
            <w:tabs>
              <w:tab w:val="clear" w:pos="7609"/>
              <w:tab w:val="right" w:pos="9026" w:leader="dot"/>
            </w:tabs>
            <w:rPr/>
          </w:pPr>
          <w:hyperlink w:anchor="__RefHeading___Toc7369320_3381743652">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7369322_3381743652">
            <w:r>
              <w:rPr>
                <w:webHidden/>
                <w:rStyle w:val="IndexLink"/>
                <w:rtl w:val="true"/>
              </w:rPr>
              <w:t>أنّ الاحتیاج إلی علم الرجال فی المقام الأوّل ثابتٌ بالعقل والنقل</w:t>
            </w:r>
            <w:r>
              <w:rPr>
                <w:rStyle w:val="IndexLink"/>
                <w:rtl w:val="true"/>
              </w:rPr>
              <w:t>.</w:t>
              <w:tab/>
            </w:r>
            <w:r>
              <w:rPr>
                <w:rStyle w:val="IndexLink"/>
              </w:rPr>
              <w:t>228</w:t>
            </w:r>
          </w:hyperlink>
        </w:p>
        <w:p>
          <w:pPr>
            <w:pStyle w:val="Contents6"/>
            <w:tabs>
              <w:tab w:val="clear" w:pos="7609"/>
              <w:tab w:val="right" w:pos="9026" w:leader="dot"/>
            </w:tabs>
            <w:rPr/>
          </w:pPr>
          <w:hyperlink w:anchor="__RefHeading___Toc7369324_3381743652">
            <w:r>
              <w:rPr>
                <w:webHidden/>
                <w:rStyle w:val="IndexLink"/>
                <w:rtl w:val="true"/>
              </w:rPr>
              <w:t>أمّا العقل؛فبوجوهٍ</w:t>
            </w:r>
            <w:r>
              <w:rPr>
                <w:rStyle w:val="IndexLink"/>
                <w:rtl w:val="true"/>
              </w:rPr>
              <w:t>:</w:t>
              <w:tab/>
            </w:r>
            <w:r>
              <w:rPr>
                <w:rStyle w:val="IndexLink"/>
              </w:rPr>
              <w:t>228</w:t>
            </w:r>
          </w:hyperlink>
        </w:p>
        <w:p>
          <w:pPr>
            <w:pStyle w:val="Contents6"/>
            <w:tabs>
              <w:tab w:val="clear" w:pos="7609"/>
              <w:tab w:val="right" w:pos="9026" w:leader="dot"/>
            </w:tabs>
            <w:rPr/>
          </w:pPr>
          <w:hyperlink w:anchor="__RefHeading___Toc7369326_3381743652">
            <w:r>
              <w:rPr>
                <w:webHidden/>
                <w:rStyle w:val="IndexLink"/>
                <w:rtl w:val="true"/>
              </w:rPr>
              <w:t>أمّا النقل</w:t>
            </w:r>
            <w:r>
              <w:rPr>
                <w:rStyle w:val="IndexLink"/>
                <w:rtl w:val="true"/>
              </w:rPr>
              <w:t>:</w:t>
            </w:r>
            <w:r>
              <w:rPr>
                <w:rStyle w:val="IndexLink"/>
                <w:rtl w:val="true"/>
              </w:rPr>
              <w:t>فأخبارٌ کثیرة</w:t>
            </w:r>
            <w:r>
              <w:rPr>
                <w:rStyle w:val="IndexLink"/>
                <w:rtl w:val="true"/>
              </w:rPr>
              <w:t>:</w:t>
              <w:tab/>
            </w:r>
            <w:r>
              <w:rPr>
                <w:rStyle w:val="IndexLink"/>
              </w:rPr>
              <w:t>233</w:t>
            </w:r>
          </w:hyperlink>
        </w:p>
        <w:p>
          <w:pPr>
            <w:pStyle w:val="Contents6"/>
            <w:tabs>
              <w:tab w:val="clear" w:pos="7609"/>
              <w:tab w:val="right" w:pos="9026" w:leader="dot"/>
            </w:tabs>
            <w:rPr/>
          </w:pPr>
          <w:hyperlink w:anchor="__RefHeading___Toc7369328_3381743652">
            <w:r>
              <w:rPr>
                <w:webHidden/>
                <w:rStyle w:val="IndexLink"/>
                <w:rtl w:val="true"/>
              </w:rPr>
              <w:t>حجّة النافین وجوه</w:t>
            </w:r>
            <w:r>
              <w:rPr>
                <w:rStyle w:val="IndexLink"/>
                <w:rtl w:val="true"/>
              </w:rPr>
              <w:t>:</w:t>
              <w:tab/>
            </w:r>
            <w:r>
              <w:rPr>
                <w:rStyle w:val="IndexLink"/>
              </w:rPr>
              <w:t>236</w:t>
            </w:r>
          </w:hyperlink>
        </w:p>
        <w:p>
          <w:pPr>
            <w:pStyle w:val="Contents6"/>
            <w:tabs>
              <w:tab w:val="clear" w:pos="7609"/>
              <w:tab w:val="right" w:pos="9026" w:leader="dot"/>
            </w:tabs>
            <w:rPr/>
          </w:pPr>
          <w:hyperlink w:anchor="__RefHeading___Toc7369330_3381743652">
            <w:r>
              <w:rPr>
                <w:webHidden/>
                <w:rStyle w:val="IndexLink"/>
                <w:rtl w:val="true"/>
              </w:rPr>
              <w:t>أمّا الجواب الإجمالیّ</w:t>
            </w:r>
            <w:r>
              <w:rPr>
                <w:rStyle w:val="IndexLink"/>
                <w:rtl w:val="true"/>
              </w:rPr>
              <w:t>:</w:t>
              <w:tab/>
            </w:r>
            <w:r>
              <w:rPr>
                <w:rStyle w:val="IndexLink"/>
              </w:rPr>
              <w:t>250</w:t>
            </w:r>
          </w:hyperlink>
        </w:p>
        <w:p>
          <w:pPr>
            <w:pStyle w:val="Contents6"/>
            <w:tabs>
              <w:tab w:val="clear" w:pos="7609"/>
              <w:tab w:val="right" w:pos="9026" w:leader="dot"/>
            </w:tabs>
            <w:rPr/>
          </w:pPr>
          <w:hyperlink w:anchor="__RefHeading___Toc7369332_3381743652">
            <w:r>
              <w:rPr>
                <w:webHidden/>
                <w:rStyle w:val="IndexLink"/>
                <w:rtl w:val="true"/>
              </w:rPr>
              <w:t>و أمّا الجواب التفصیلیّ؛فوجوه</w:t>
            </w:r>
            <w:r>
              <w:rPr>
                <w:rStyle w:val="IndexLink"/>
                <w:rtl w:val="true"/>
              </w:rPr>
              <w:t>:</w:t>
              <w:tab/>
            </w:r>
            <w:r>
              <w:rPr>
                <w:rStyle w:val="IndexLink"/>
              </w:rPr>
              <w:t>260</w:t>
            </w:r>
          </w:hyperlink>
        </w:p>
        <w:p>
          <w:pPr>
            <w:pStyle w:val="Contents5"/>
            <w:tabs>
              <w:tab w:val="clear" w:pos="7892"/>
              <w:tab w:val="right" w:pos="9026" w:leader="dot"/>
            </w:tabs>
            <w:rPr/>
          </w:pPr>
          <w:hyperlink w:anchor="__RefHeading___Toc7369334_3381743652">
            <w:r>
              <w:rPr>
                <w:webHidden/>
                <w:rStyle w:val="IndexLink"/>
                <w:rtl w:val="true"/>
              </w:rPr>
              <w:t>أمّا المقام الثانی ففی إثبات الحاجة إلیه علی نحو الإیجاب الکلّیّ الشامل لکلّ</w:t>
            </w:r>
            <w:r>
              <w:rPr>
                <w:rStyle w:val="IndexLink"/>
                <w:rtl w:val="true"/>
              </w:rPr>
              <w:tab/>
            </w:r>
            <w:r>
              <w:rPr>
                <w:rStyle w:val="IndexLink"/>
              </w:rPr>
              <w:t>275</w:t>
            </w:r>
          </w:hyperlink>
        </w:p>
        <w:p>
          <w:pPr>
            <w:pStyle w:val="Contents3"/>
            <w:tabs>
              <w:tab w:val="clear" w:pos="8459"/>
              <w:tab w:val="right" w:pos="9026" w:leader="dot"/>
            </w:tabs>
            <w:rPr/>
          </w:pPr>
          <w:hyperlink w:anchor="__RefHeading___Toc7369336_3381743652">
            <w:r>
              <w:rPr>
                <w:webHidden/>
                <w:rStyle w:val="IndexLink"/>
                <w:rtl w:val="true"/>
              </w:rPr>
              <w:t>أما الأبواب</w:t>
            </w:r>
            <w:r>
              <w:rPr>
                <w:rStyle w:val="IndexLink"/>
                <w:rtl w:val="true"/>
              </w:rPr>
              <w:tab/>
            </w:r>
            <w:r>
              <w:rPr>
                <w:rStyle w:val="IndexLink"/>
              </w:rPr>
              <w:t>284</w:t>
            </w:r>
          </w:hyperlink>
        </w:p>
        <w:p>
          <w:pPr>
            <w:pStyle w:val="Contents4"/>
            <w:tabs>
              <w:tab w:val="clear" w:pos="8176"/>
              <w:tab w:val="right" w:pos="9026" w:leader="dot"/>
            </w:tabs>
            <w:rPr/>
          </w:pPr>
          <w:hyperlink w:anchor="__RefHeading___Toc7369338_3381743652">
            <w:r>
              <w:rPr>
                <w:webHidden/>
                <w:rStyle w:val="IndexLink"/>
                <w:rtl w:val="true"/>
              </w:rPr>
              <w:t>الباب الأوّل</w:t>
            </w:r>
            <w:r>
              <w:rPr>
                <w:rStyle w:val="IndexLink"/>
                <w:rtl w:val="true"/>
              </w:rPr>
              <w:t>:</w:t>
            </w:r>
            <w:r>
              <w:rPr>
                <w:rStyle w:val="IndexLink"/>
                <w:rtl w:val="true"/>
              </w:rPr>
              <w:t>فی تعریف الخبر</w:t>
            </w:r>
            <w:r>
              <w:rPr>
                <w:rStyle w:val="IndexLink"/>
                <w:rtl w:val="true"/>
              </w:rPr>
              <w:tab/>
            </w:r>
            <w:r>
              <w:rPr>
                <w:rStyle w:val="IndexLink"/>
              </w:rPr>
              <w:t>284</w:t>
            </w:r>
          </w:hyperlink>
        </w:p>
        <w:p>
          <w:pPr>
            <w:pStyle w:val="Contents4"/>
            <w:tabs>
              <w:tab w:val="clear" w:pos="8176"/>
              <w:tab w:val="right" w:pos="9026" w:leader="dot"/>
            </w:tabs>
            <w:rPr/>
          </w:pPr>
          <w:hyperlink w:anchor="__RefHeading___Toc7369340_3381743652">
            <w:r>
              <w:rPr>
                <w:webHidden/>
                <w:rStyle w:val="IndexLink"/>
                <w:rtl w:val="true"/>
              </w:rPr>
              <w:t>الباب الثانی</w:t>
            </w:r>
            <w:r>
              <w:rPr>
                <w:rStyle w:val="IndexLink"/>
                <w:rtl w:val="true"/>
              </w:rPr>
              <w:t>:</w:t>
            </w:r>
            <w:r>
              <w:rPr>
                <w:rStyle w:val="IndexLink"/>
                <w:rtl w:val="true"/>
              </w:rPr>
              <w:t>فی تقسیم الخبر</w:t>
            </w:r>
            <w:r>
              <w:rPr>
                <w:rStyle w:val="IndexLink"/>
                <w:rtl w:val="true"/>
              </w:rPr>
              <w:tab/>
            </w:r>
            <w:r>
              <w:rPr>
                <w:rStyle w:val="IndexLink"/>
              </w:rPr>
              <w:t>287</w:t>
            </w:r>
          </w:hyperlink>
        </w:p>
        <w:p>
          <w:pPr>
            <w:pStyle w:val="Contents4"/>
            <w:tabs>
              <w:tab w:val="clear" w:pos="8176"/>
              <w:tab w:val="right" w:pos="9026" w:leader="dot"/>
            </w:tabs>
            <w:rPr/>
          </w:pPr>
          <w:hyperlink w:anchor="__RefHeading___Toc7369342_3381743652">
            <w:r>
              <w:rPr>
                <w:webHidden/>
                <w:rStyle w:val="IndexLink"/>
                <w:rtl w:val="true"/>
              </w:rPr>
              <w:t>الباب الثالث</w:t>
            </w:r>
            <w:r>
              <w:rPr>
                <w:rStyle w:val="IndexLink"/>
                <w:rtl w:val="true"/>
              </w:rPr>
              <w:t>:</w:t>
            </w:r>
            <w:r>
              <w:rPr>
                <w:rStyle w:val="IndexLink"/>
                <w:rtl w:val="true"/>
              </w:rPr>
              <w:t>فیما یُشترط للراوی فی تحمّل الروایة</w:t>
            </w:r>
            <w:r>
              <w:rPr>
                <w:rStyle w:val="IndexLink"/>
                <w:rtl w:val="true"/>
              </w:rPr>
              <w:tab/>
            </w:r>
            <w:r>
              <w:rPr>
                <w:rStyle w:val="IndexLink"/>
              </w:rPr>
              <w:t>297</w:t>
            </w:r>
          </w:hyperlink>
        </w:p>
        <w:p>
          <w:pPr>
            <w:pStyle w:val="Contents4"/>
            <w:tabs>
              <w:tab w:val="clear" w:pos="8176"/>
              <w:tab w:val="right" w:pos="9026" w:leader="dot"/>
            </w:tabs>
            <w:rPr/>
          </w:pPr>
          <w:hyperlink w:anchor="__RefHeading___Toc7369344_3381743652">
            <w:r>
              <w:rPr>
                <w:webHidden/>
                <w:rStyle w:val="IndexLink"/>
                <w:rtl w:val="true"/>
              </w:rPr>
              <w:t>الباب الرابع</w:t>
            </w:r>
            <w:r>
              <w:rPr>
                <w:rStyle w:val="IndexLink"/>
                <w:rtl w:val="true"/>
              </w:rPr>
              <w:t>:</w:t>
            </w:r>
            <w:r>
              <w:rPr>
                <w:rStyle w:val="IndexLink"/>
                <w:rtl w:val="true"/>
              </w:rPr>
              <w:t>فی بیان أنّ الجرح والتعدیل ونحوهما هل من باب الشهادة،أو</w:t>
            </w:r>
            <w:r>
              <w:rPr>
                <w:rStyle w:val="IndexLink"/>
                <w:rtl w:val="true"/>
              </w:rPr>
              <w:tab/>
            </w:r>
            <w:r>
              <w:rPr>
                <w:rStyle w:val="IndexLink"/>
              </w:rPr>
              <w:t>302</w:t>
            </w:r>
          </w:hyperlink>
        </w:p>
        <w:p>
          <w:pPr>
            <w:pStyle w:val="Contents4"/>
            <w:tabs>
              <w:tab w:val="clear" w:pos="8176"/>
              <w:tab w:val="right" w:pos="9026" w:leader="dot"/>
            </w:tabs>
            <w:rPr/>
          </w:pPr>
          <w:hyperlink w:anchor="__RefHeading___Toc7369346_3381743652">
            <w:r>
              <w:rPr>
                <w:webHidden/>
                <w:rStyle w:val="IndexLink"/>
                <w:rtl w:val="true"/>
              </w:rPr>
              <w:t>الباب الخامس</w:t>
            </w:r>
            <w:r>
              <w:rPr>
                <w:rStyle w:val="IndexLink"/>
                <w:rtl w:val="true"/>
              </w:rPr>
              <w:t>:</w:t>
            </w:r>
            <w:r>
              <w:rPr>
                <w:rStyle w:val="IndexLink"/>
                <w:rtl w:val="true"/>
              </w:rPr>
              <w:t>فی ألفاظ المدح والقَدْح</w:t>
            </w:r>
            <w:r>
              <w:rPr>
                <w:rStyle w:val="IndexLink"/>
                <w:rtl w:val="true"/>
              </w:rPr>
              <w:tab/>
            </w:r>
            <w:r>
              <w:rPr>
                <w:rStyle w:val="IndexLink"/>
              </w:rPr>
              <w:t>303</w:t>
            </w:r>
          </w:hyperlink>
        </w:p>
        <w:p>
          <w:pPr>
            <w:pStyle w:val="Contents4"/>
            <w:tabs>
              <w:tab w:val="clear" w:pos="8176"/>
              <w:tab w:val="right" w:pos="9026" w:leader="dot"/>
            </w:tabs>
            <w:rPr/>
          </w:pPr>
          <w:hyperlink w:anchor="__RefHeading___Toc7369348_3381743652">
            <w:r>
              <w:rPr>
                <w:webHidden/>
                <w:rStyle w:val="IndexLink"/>
                <w:rtl w:val="true"/>
              </w:rPr>
              <w:t>الباب السادس</w:t>
            </w:r>
            <w:r>
              <w:rPr>
                <w:rStyle w:val="IndexLink"/>
                <w:rtl w:val="true"/>
              </w:rPr>
              <w:t>:</w:t>
            </w:r>
            <w:r>
              <w:rPr>
                <w:rStyle w:val="IndexLink"/>
                <w:rtl w:val="true"/>
              </w:rPr>
              <w:t>فی بیان أنّه هل یُشترط ذکر السبب فی الجرح والتعدیل</w:t>
            </w:r>
            <w:r>
              <w:rPr>
                <w:rStyle w:val="IndexLink"/>
                <w:rtl w:val="true"/>
              </w:rPr>
              <w:tab/>
            </w:r>
            <w:r>
              <w:rPr>
                <w:rStyle w:val="IndexLink"/>
              </w:rPr>
              <w:t>312</w:t>
            </w:r>
          </w:hyperlink>
        </w:p>
        <w:p>
          <w:pPr>
            <w:pStyle w:val="Contents4"/>
            <w:tabs>
              <w:tab w:val="clear" w:pos="8176"/>
              <w:tab w:val="right" w:pos="9026" w:leader="dot"/>
            </w:tabs>
            <w:rPr/>
          </w:pPr>
          <w:hyperlink w:anchor="__RefHeading___Toc7369350_3381743652">
            <w:r>
              <w:rPr>
                <w:webHidden/>
                <w:rStyle w:val="IndexLink"/>
                <w:rtl w:val="true"/>
              </w:rPr>
              <w:t>الباب السابع</w:t>
            </w:r>
            <w:r>
              <w:rPr>
                <w:rStyle w:val="IndexLink"/>
                <w:rtl w:val="true"/>
              </w:rPr>
              <w:t>:</w:t>
            </w:r>
            <w:r>
              <w:rPr>
                <w:rStyle w:val="IndexLink"/>
                <w:rtl w:val="true"/>
              </w:rPr>
              <w:t>فی علاج التعارض بین أسباب المدح والذمّ</w:t>
            </w:r>
            <w:r>
              <w:rPr>
                <w:rStyle w:val="IndexLink"/>
                <w:rtl w:val="true"/>
              </w:rPr>
              <w:tab/>
            </w:r>
            <w:r>
              <w:rPr>
                <w:rStyle w:val="IndexLink"/>
              </w:rPr>
              <w:t>313</w:t>
            </w:r>
          </w:hyperlink>
        </w:p>
        <w:p>
          <w:pPr>
            <w:pStyle w:val="Contents4"/>
            <w:tabs>
              <w:tab w:val="clear" w:pos="8176"/>
              <w:tab w:val="right" w:pos="9026" w:leader="dot"/>
            </w:tabs>
            <w:rPr/>
          </w:pPr>
          <w:hyperlink w:anchor="__RefHeading___Toc7369352_3381743652">
            <w:r>
              <w:rPr>
                <w:webHidden/>
                <w:rStyle w:val="IndexLink"/>
                <w:rtl w:val="true"/>
              </w:rPr>
              <w:t>الباب الثامن</w:t>
            </w:r>
            <w:r>
              <w:rPr>
                <w:rStyle w:val="IndexLink"/>
                <w:rtl w:val="true"/>
              </w:rPr>
              <w:t>:</w:t>
            </w:r>
            <w:r>
              <w:rPr>
                <w:rStyle w:val="IndexLink"/>
                <w:rtl w:val="true"/>
              </w:rPr>
              <w:t>فی کیفیّة الرجوع إلی علم الرجال،وطریقة ملاحظة کتبه،</w:t>
            </w:r>
            <w:r>
              <w:rPr>
                <w:rStyle w:val="IndexLink"/>
                <w:rtl w:val="true"/>
              </w:rPr>
              <w:tab/>
            </w:r>
            <w:r>
              <w:rPr>
                <w:rStyle w:val="IndexLink"/>
              </w:rPr>
              <w:t>316</w:t>
            </w:r>
          </w:hyperlink>
        </w:p>
        <w:p>
          <w:pPr>
            <w:pStyle w:val="Contents3"/>
            <w:tabs>
              <w:tab w:val="clear" w:pos="8459"/>
              <w:tab w:val="right" w:pos="9026" w:leader="dot"/>
            </w:tabs>
            <w:rPr/>
          </w:pPr>
          <w:hyperlink w:anchor="__RefHeading___Toc7369354_3381743652">
            <w:r>
              <w:rPr>
                <w:webHidden/>
                <w:rStyle w:val="IndexLink"/>
                <w:rtl w:val="true"/>
              </w:rPr>
              <w:t>أمّا الخاتمة؛ففی بیان المشایخ</w:t>
            </w:r>
            <w:r>
              <w:rPr>
                <w:rStyle w:val="IndexLink"/>
                <w:rtl w:val="true"/>
              </w:rPr>
              <w:tab/>
            </w:r>
            <w:r>
              <w:rPr>
                <w:rStyle w:val="IndexLink"/>
              </w:rPr>
              <w:t>322</w:t>
            </w:r>
          </w:hyperlink>
        </w:p>
        <w:p>
          <w:pPr>
            <w:pStyle w:val="Contents4"/>
            <w:tabs>
              <w:tab w:val="clear" w:pos="8176"/>
              <w:tab w:val="right" w:pos="9026" w:leader="dot"/>
            </w:tabs>
            <w:rPr/>
          </w:pPr>
          <w:hyperlink w:anchor="__RefHeading___Toc7369356_3381743652">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7369358_3381743652">
            <w:r>
              <w:rPr>
                <w:webHidden/>
                <w:rStyle w:val="IndexLink"/>
                <w:rtl w:val="true"/>
              </w:rPr>
              <w:t>وهنا فوائد لابُدَّ من التنبیه علیها</w:t>
            </w:r>
            <w:r>
              <w:rPr>
                <w:rStyle w:val="IndexLink"/>
                <w:rtl w:val="true"/>
              </w:rPr>
              <w:t>:</w:t>
              <w:tab/>
            </w:r>
            <w:r>
              <w:rPr>
                <w:rStyle w:val="IndexLink"/>
              </w:rPr>
              <w:t>325</w:t>
            </w:r>
          </w:hyperlink>
        </w:p>
        <w:p>
          <w:pPr>
            <w:pStyle w:val="Contents5"/>
            <w:tabs>
              <w:tab w:val="clear" w:pos="7892"/>
              <w:tab w:val="right" w:pos="9026" w:leader="dot"/>
            </w:tabs>
            <w:rPr/>
          </w:pPr>
          <w:hyperlink w:anchor="__RefHeading___Toc7369360_3381743652">
            <w:r>
              <w:rPr>
                <w:webHidden/>
                <w:rStyle w:val="IndexLink"/>
                <w:rtl w:val="true"/>
              </w:rPr>
              <w:t>لفائدة الأولی</w:t>
            </w:r>
            <w:r>
              <w:rPr>
                <w:rStyle w:val="IndexLink"/>
                <w:rtl w:val="true"/>
              </w:rPr>
              <w:t>:</w:t>
            </w:r>
            <w:r>
              <w:rPr>
                <w:rStyle w:val="IndexLink"/>
                <w:rtl w:val="true"/>
              </w:rPr>
              <w:t>فی معرفة الصحابیّ</w:t>
            </w:r>
            <w:r>
              <w:rPr>
                <w:rStyle w:val="IndexLink"/>
                <w:rtl w:val="true"/>
              </w:rPr>
              <w:t>.</w:t>
              <w:tab/>
            </w:r>
            <w:r>
              <w:rPr>
                <w:rStyle w:val="IndexLink"/>
              </w:rPr>
              <w:t>325</w:t>
            </w:r>
          </w:hyperlink>
        </w:p>
        <w:p>
          <w:pPr>
            <w:pStyle w:val="Contents5"/>
            <w:tabs>
              <w:tab w:val="clear" w:pos="7892"/>
              <w:tab w:val="right" w:pos="9026" w:leader="dot"/>
            </w:tabs>
            <w:rPr/>
          </w:pPr>
          <w:hyperlink w:anchor="__RefHeading___Toc7369362_3381743652">
            <w:r>
              <w:rPr>
                <w:webHidden/>
                <w:rStyle w:val="IndexLink"/>
                <w:rtl w:val="true"/>
              </w:rPr>
              <w:t>الفائدة الثانیة</w:t>
            </w:r>
            <w:r>
              <w:rPr>
                <w:rStyle w:val="IndexLink"/>
                <w:rtl w:val="true"/>
              </w:rPr>
              <w:t>:</w:t>
            </w:r>
            <w:r>
              <w:rPr>
                <w:rStyle w:val="IndexLink"/>
                <w:rtl w:val="true"/>
              </w:rPr>
              <w:t>فی معرفة طبقات الرواة</w:t>
            </w:r>
            <w:r>
              <w:rPr>
                <w:rStyle w:val="IndexLink"/>
                <w:rtl w:val="true"/>
              </w:rPr>
              <w:tab/>
            </w:r>
            <w:r>
              <w:rPr>
                <w:rStyle w:val="IndexLink"/>
              </w:rPr>
              <w:t>325</w:t>
            </w:r>
          </w:hyperlink>
        </w:p>
        <w:p>
          <w:pPr>
            <w:pStyle w:val="Contents5"/>
            <w:tabs>
              <w:tab w:val="clear" w:pos="7892"/>
              <w:tab w:val="right" w:pos="9026" w:leader="dot"/>
            </w:tabs>
            <w:rPr/>
          </w:pPr>
          <w:hyperlink w:anchor="__RefHeading___Toc7369364_3381743652">
            <w:r>
              <w:rPr>
                <w:webHidden/>
                <w:rStyle w:val="IndexLink"/>
                <w:rtl w:val="true"/>
              </w:rPr>
              <w:t>الفائدة الثالثة</w:t>
            </w:r>
            <w:r>
              <w:rPr>
                <w:rStyle w:val="IndexLink"/>
                <w:rtl w:val="true"/>
              </w:rPr>
              <w:t>:</w:t>
            </w:r>
            <w:r>
              <w:rPr>
                <w:rStyle w:val="IndexLink"/>
                <w:rtl w:val="true"/>
              </w:rPr>
              <w:t>فی معرفة مَن تشارک فی الأخوّة</w:t>
            </w:r>
            <w:r>
              <w:rPr>
                <w:rStyle w:val="IndexLink"/>
                <w:rtl w:val="true"/>
              </w:rPr>
              <w:t>.</w:t>
              <w:tab/>
            </w:r>
            <w:r>
              <w:rPr>
                <w:rStyle w:val="IndexLink"/>
              </w:rPr>
              <w:t>326</w:t>
            </w:r>
          </w:hyperlink>
        </w:p>
        <w:p>
          <w:pPr>
            <w:pStyle w:val="Contents5"/>
            <w:tabs>
              <w:tab w:val="clear" w:pos="7892"/>
              <w:tab w:val="right" w:pos="9026" w:leader="dot"/>
            </w:tabs>
            <w:rPr/>
          </w:pPr>
          <w:hyperlink w:anchor="__RefHeading___Toc7369366_3381743652">
            <w:r>
              <w:rPr>
                <w:webHidden/>
                <w:rStyle w:val="IndexLink"/>
                <w:rtl w:val="true"/>
              </w:rPr>
              <w:t>الفائدة الرابعة</w:t>
            </w:r>
            <w:r>
              <w:rPr>
                <w:rStyle w:val="IndexLink"/>
                <w:rtl w:val="true"/>
              </w:rPr>
              <w:t>:</w:t>
            </w:r>
            <w:r>
              <w:rPr>
                <w:rStyle w:val="IndexLink"/>
                <w:rtl w:val="true"/>
              </w:rPr>
              <w:t>فی معرفة مَن اجتمعت العصابة علی تصحیح ما یصحّ عنه و</w:t>
            </w:r>
            <w:r>
              <w:rPr>
                <w:rStyle w:val="IndexLink"/>
                <w:rtl w:val="true"/>
              </w:rPr>
              <w:tab/>
            </w:r>
            <w:r>
              <w:rPr>
                <w:rStyle w:val="IndexLink"/>
              </w:rPr>
              <w:t>328</w:t>
            </w:r>
          </w:hyperlink>
        </w:p>
        <w:p>
          <w:pPr>
            <w:pStyle w:val="Contents5"/>
            <w:tabs>
              <w:tab w:val="clear" w:pos="7892"/>
              <w:tab w:val="right" w:pos="9026" w:leader="dot"/>
            </w:tabs>
            <w:rPr/>
          </w:pPr>
          <w:hyperlink w:anchor="__RefHeading___Toc7369368_3381743652">
            <w:r>
              <w:rPr>
                <w:webHidden/>
                <w:rStyle w:val="IndexLink"/>
                <w:rtl w:val="true"/>
              </w:rPr>
              <w:t>الفائدة الخامسة</w:t>
            </w:r>
            <w:r>
              <w:rPr>
                <w:rStyle w:val="IndexLink"/>
                <w:rtl w:val="true"/>
              </w:rPr>
              <w:t>:</w:t>
            </w:r>
            <w:r>
              <w:rPr>
                <w:rStyle w:val="IndexLink"/>
                <w:rtl w:val="true"/>
              </w:rPr>
              <w:t>فی ذکر الجماعة الذین استثناهم ابن الولید محمّد بن الحسن</w:t>
            </w:r>
            <w:r>
              <w:rPr>
                <w:rStyle w:val="IndexLink"/>
                <w:rtl w:val="true"/>
              </w:rPr>
              <w:tab/>
            </w:r>
            <w:r>
              <w:rPr>
                <w:rStyle w:val="IndexLink"/>
              </w:rPr>
              <w:t>329</w:t>
            </w:r>
          </w:hyperlink>
        </w:p>
        <w:p>
          <w:pPr>
            <w:pStyle w:val="Contents5"/>
            <w:tabs>
              <w:tab w:val="clear" w:pos="7892"/>
              <w:tab w:val="right" w:pos="9026" w:leader="dot"/>
            </w:tabs>
            <w:rPr/>
          </w:pPr>
          <w:hyperlink w:anchor="__RefHeading___Toc7369370_3381743652">
            <w:r>
              <w:rPr>
                <w:webHidden/>
                <w:rStyle w:val="IndexLink"/>
                <w:rtl w:val="true"/>
              </w:rPr>
              <w:t>الفائدة السادسة</w:t>
            </w:r>
            <w:r>
              <w:rPr>
                <w:rStyle w:val="IndexLink"/>
                <w:rtl w:val="true"/>
              </w:rPr>
              <w:t>:</w:t>
            </w:r>
            <w:r>
              <w:rPr>
                <w:rStyle w:val="IndexLink"/>
                <w:rtl w:val="true"/>
              </w:rPr>
              <w:t>فی بیان مَن کثرت عنهم الروایة ولا ذِکْر لهم فی کتب الجرح</w:t>
            </w:r>
            <w:r>
              <w:rPr>
                <w:rStyle w:val="IndexLink"/>
                <w:rtl w:val="true"/>
              </w:rPr>
              <w:tab/>
            </w:r>
            <w:r>
              <w:rPr>
                <w:rStyle w:val="IndexLink"/>
              </w:rPr>
              <w:t>329</w:t>
            </w:r>
          </w:hyperlink>
        </w:p>
        <w:p>
          <w:pPr>
            <w:pStyle w:val="Contents5"/>
            <w:tabs>
              <w:tab w:val="clear" w:pos="7892"/>
              <w:tab w:val="right" w:pos="9026" w:leader="dot"/>
            </w:tabs>
            <w:rPr/>
          </w:pPr>
          <w:hyperlink w:anchor="__RefHeading___Toc7369372_3381743652">
            <w:r>
              <w:rPr>
                <w:webHidden/>
                <w:rStyle w:val="IndexLink"/>
                <w:rtl w:val="true"/>
              </w:rPr>
              <w:t>الفائدة السابعة</w:t>
            </w:r>
            <w:r>
              <w:rPr>
                <w:rStyle w:val="IndexLink"/>
                <w:rtl w:val="true"/>
              </w:rPr>
              <w:t>:</w:t>
            </w:r>
            <w:r>
              <w:rPr>
                <w:rStyle w:val="IndexLink"/>
                <w:rtl w:val="true"/>
              </w:rPr>
              <w:t>فی بیان مَن ذکره الشیخ فی کتاب التهذیب و الاستبصار وروی</w:t>
            </w:r>
            <w:r>
              <w:rPr>
                <w:rStyle w:val="IndexLink"/>
                <w:rtl w:val="true"/>
              </w:rPr>
              <w:tab/>
            </w:r>
            <w:r>
              <w:rPr>
                <w:rStyle w:val="IndexLink"/>
              </w:rPr>
              <w:t>329</w:t>
            </w:r>
          </w:hyperlink>
        </w:p>
        <w:p>
          <w:pPr>
            <w:pStyle w:val="Contents5"/>
            <w:tabs>
              <w:tab w:val="clear" w:pos="7892"/>
              <w:tab w:val="right" w:pos="9026" w:leader="dot"/>
            </w:tabs>
            <w:rPr/>
          </w:pPr>
          <w:hyperlink w:anchor="__RefHeading___Toc7369374_3381743652">
            <w:r>
              <w:rPr>
                <w:webHidden/>
                <w:rStyle w:val="IndexLink"/>
                <w:rtl w:val="true"/>
              </w:rPr>
              <w:t>الفائدة الثامنة</w:t>
            </w:r>
            <w:r>
              <w:rPr>
                <w:rStyle w:val="IndexLink"/>
                <w:rtl w:val="true"/>
              </w:rPr>
              <w:t>:</w:t>
            </w:r>
            <w:r>
              <w:rPr>
                <w:rStyle w:val="IndexLink"/>
                <w:rtl w:val="true"/>
              </w:rPr>
              <w:t>فی تفسیر العِدّة الواردة فی أسانید 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7369376_3381743652">
            <w:r>
              <w:rPr>
                <w:webHidden/>
                <w:rStyle w:val="IndexLink"/>
                <w:rtl w:val="true"/>
              </w:rPr>
              <w:t>الفائدة التاسعة</w:t>
            </w:r>
            <w:r>
              <w:rPr>
                <w:rStyle w:val="IndexLink"/>
                <w:rtl w:val="true"/>
              </w:rPr>
              <w:t>:</w:t>
            </w:r>
            <w:r>
              <w:rPr>
                <w:rStyle w:val="IndexLink"/>
                <w:rtl w:val="true"/>
              </w:rPr>
              <w:t>فی الفقه المنسوب إلی الرضا علیه السلام</w:t>
            </w:r>
            <w:r>
              <w:rPr>
                <w:rStyle w:val="IndexLink"/>
                <w:rtl w:val="true"/>
              </w:rPr>
              <w:tab/>
            </w:r>
            <w:r>
              <w:rPr>
                <w:rStyle w:val="IndexLink"/>
              </w:rPr>
              <w:t>331</w:t>
            </w:r>
          </w:hyperlink>
        </w:p>
        <w:p>
          <w:pPr>
            <w:pStyle w:val="Contents5"/>
            <w:tabs>
              <w:tab w:val="clear" w:pos="7892"/>
              <w:tab w:val="right" w:pos="9026" w:leader="dot"/>
            </w:tabs>
            <w:rPr/>
          </w:pPr>
          <w:hyperlink w:anchor="__RefHeading___Toc7369378_3381743652">
            <w:r>
              <w:rPr>
                <w:webHidden/>
                <w:rStyle w:val="IndexLink"/>
                <w:rtl w:val="true"/>
              </w:rPr>
              <w:t>الفائدة العاشرة</w:t>
            </w:r>
            <w:r>
              <w:rPr>
                <w:rStyle w:val="IndexLink"/>
                <w:rtl w:val="true"/>
              </w:rPr>
              <w:t>:</w:t>
            </w:r>
            <w:r>
              <w:rPr>
                <w:rStyle w:val="IndexLink"/>
                <w:rtl w:val="true"/>
              </w:rPr>
              <w:t>فی بعض الفِرَق من غیر الشیعة الإثنی عشریّة</w:t>
            </w:r>
            <w:r>
              <w:rPr>
                <w:rStyle w:val="IndexLink"/>
                <w:rtl w:val="true"/>
              </w:rPr>
              <w:tab/>
            </w:r>
            <w:r>
              <w:rPr>
                <w:rStyle w:val="IndexLink"/>
              </w:rPr>
              <w:t>336</w:t>
            </w:r>
          </w:hyperlink>
        </w:p>
        <w:p>
          <w:pPr>
            <w:pStyle w:val="Contents5"/>
            <w:tabs>
              <w:tab w:val="clear" w:pos="7892"/>
              <w:tab w:val="right" w:pos="9026" w:leader="dot"/>
            </w:tabs>
            <w:rPr/>
          </w:pPr>
          <w:hyperlink w:anchor="__RefHeading___Toc7369380_3381743652">
            <w:r>
              <w:rPr>
                <w:webHidden/>
                <w:rStyle w:val="IndexLink"/>
                <w:rtl w:val="true"/>
              </w:rPr>
              <w:t>الفائدة الحادیة عشرة</w:t>
            </w:r>
            <w:r>
              <w:rPr>
                <w:rStyle w:val="IndexLink"/>
                <w:rtl w:val="true"/>
              </w:rPr>
              <w:t>:</w:t>
            </w:r>
            <w:r>
              <w:rPr>
                <w:rStyle w:val="IndexLink"/>
                <w:rtl w:val="true"/>
              </w:rPr>
              <w:t>فی ذکر أسامی سفراء الأئمّة علیهم السلام والمحمودین</w:t>
            </w:r>
            <w:r>
              <w:rPr>
                <w:rStyle w:val="IndexLink"/>
                <w:rtl w:val="true"/>
              </w:rPr>
              <w:tab/>
            </w:r>
            <w:r>
              <w:rPr>
                <w:rStyle w:val="IndexLink"/>
              </w:rPr>
              <w:t>338</w:t>
            </w:r>
          </w:hyperlink>
        </w:p>
        <w:p>
          <w:pPr>
            <w:pStyle w:val="Contents5"/>
            <w:tabs>
              <w:tab w:val="clear" w:pos="7892"/>
              <w:tab w:val="right" w:pos="9026" w:leader="dot"/>
            </w:tabs>
            <w:rPr/>
          </w:pPr>
          <w:hyperlink w:anchor="__RefHeading___Toc7369382_3381743652">
            <w:r>
              <w:rPr>
                <w:webHidden/>
                <w:rStyle w:val="IndexLink"/>
                <w:rtl w:val="true"/>
              </w:rPr>
              <w:t>الفائدة الثانیة عشرة</w:t>
            </w:r>
            <w:r>
              <w:rPr>
                <w:rStyle w:val="IndexLink"/>
                <w:rtl w:val="true"/>
              </w:rPr>
              <w:t>:</w:t>
            </w:r>
            <w:r>
              <w:rPr>
                <w:rStyle w:val="IndexLink"/>
                <w:rtl w:val="true"/>
              </w:rPr>
              <w:t>فی ذکر المذمومین من الذین ادّعوا فی القِدَم</w:t>
            </w:r>
            <w:r>
              <w:rPr>
                <w:rStyle w:val="IndexLink"/>
                <w:rtl w:val="true"/>
              </w:rPr>
              <w:t>-</w:t>
            </w:r>
            <w:r>
              <w:rPr>
                <w:rStyle w:val="IndexLink"/>
                <w:rtl w:val="true"/>
              </w:rPr>
              <w:t>کما فی</w:t>
            </w:r>
            <w:r>
              <w:rPr>
                <w:rStyle w:val="IndexLink"/>
                <w:rtl w:val="true"/>
              </w:rPr>
              <w:tab/>
            </w:r>
            <w:r>
              <w:rPr>
                <w:rStyle w:val="IndexLink"/>
              </w:rPr>
              <w:t>341</w:t>
            </w:r>
          </w:hyperlink>
        </w:p>
        <w:p>
          <w:pPr>
            <w:pStyle w:val="Contents3"/>
            <w:tabs>
              <w:tab w:val="clear" w:pos="8459"/>
              <w:tab w:val="right" w:pos="9026" w:leader="dot"/>
            </w:tabs>
            <w:rPr/>
          </w:pPr>
          <w:hyperlink w:anchor="__RefHeading___Toc7369384_3381743652">
            <w:r>
              <w:rPr>
                <w:webHidden/>
                <w:rStyle w:val="IndexLink"/>
                <w:rtl w:val="true"/>
              </w:rPr>
              <w:t>خاتمة النسخة</w:t>
            </w:r>
            <w:r>
              <w:rPr>
                <w:rStyle w:val="IndexLink"/>
                <w:rtl w:val="true"/>
              </w:rPr>
              <w:tab/>
            </w:r>
            <w:r>
              <w:rPr>
                <w:rStyle w:val="IndexLink"/>
              </w:rPr>
              <w:t>342</w:t>
            </w:r>
          </w:hyperlink>
        </w:p>
        <w:p>
          <w:pPr>
            <w:pStyle w:val="Contents3"/>
            <w:tabs>
              <w:tab w:val="clear" w:pos="8459"/>
              <w:tab w:val="right" w:pos="9026" w:leader="dot"/>
            </w:tabs>
            <w:rPr/>
          </w:pPr>
          <w:hyperlink w:anchor="__RefHeading___Toc7369386_3381743652">
            <w:r>
              <w:rPr>
                <w:webHidden/>
                <w:rStyle w:val="IndexLink"/>
                <w:rtl w:val="true"/>
              </w:rPr>
              <w:t>فهرس مصادر التحقیق</w:t>
            </w:r>
            <w:r>
              <w:rPr>
                <w:rStyle w:val="IndexLink"/>
                <w:rtl w:val="true"/>
              </w:rPr>
              <w:tab/>
            </w:r>
            <w:r>
              <w:rPr>
                <w:rStyle w:val="IndexLink"/>
              </w:rPr>
              <w:t>343</w:t>
            </w:r>
          </w:hyperlink>
        </w:p>
        <w:p>
          <w:pPr>
            <w:pStyle w:val="Contents2"/>
            <w:tabs>
              <w:tab w:val="clear" w:pos="8743"/>
              <w:tab w:val="right" w:pos="9026" w:leader="dot"/>
            </w:tabs>
            <w:rPr/>
          </w:pPr>
          <w:hyperlink w:anchor="__RefHeading___Toc7369388_3381743652">
            <w:r>
              <w:rPr>
                <w:webHidden/>
                <w:rStyle w:val="IndexLink"/>
              </w:rPr>
              <w:t>4</w:t>
            </w:r>
            <w:r>
              <w:rPr>
                <w:rStyle w:val="IndexLink"/>
                <w:rtl w:val="true"/>
              </w:rPr>
              <w:t xml:space="preserve">- </w:t>
            </w:r>
            <w:r>
              <w:rPr>
                <w:rStyle w:val="IndexLink"/>
                <w:rtl w:val="true"/>
              </w:rPr>
              <w:t>الجوهرة العزیزة فی شرح الوجیزة</w:t>
            </w:r>
            <w:r>
              <w:rPr>
                <w:rStyle w:val="IndexLink"/>
                <w:rtl w:val="true"/>
              </w:rPr>
              <w:tab/>
            </w:r>
            <w:r>
              <w:rPr>
                <w:rStyle w:val="IndexLink"/>
              </w:rPr>
              <w:t>347</w:t>
            </w:r>
          </w:hyperlink>
        </w:p>
        <w:p>
          <w:pPr>
            <w:pStyle w:val="Contents3"/>
            <w:tabs>
              <w:tab w:val="clear" w:pos="8459"/>
              <w:tab w:val="right" w:pos="9026" w:leader="dot"/>
            </w:tabs>
            <w:rPr/>
          </w:pPr>
          <w:hyperlink w:anchor="__RefHeading___Toc7369390_3381743652">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7369392_3381743652">
            <w:r>
              <w:rPr>
                <w:webHidden/>
                <w:rStyle w:val="IndexLink"/>
                <w:rtl w:val="true"/>
              </w:rPr>
              <w:t>مقدمة المحقق</w:t>
            </w:r>
            <w:r>
              <w:rPr>
                <w:rStyle w:val="IndexLink"/>
                <w:rtl w:val="true"/>
              </w:rPr>
              <w:tab/>
            </w:r>
            <w:r>
              <w:rPr>
                <w:rStyle w:val="IndexLink"/>
              </w:rPr>
              <w:t>348</w:t>
            </w:r>
          </w:hyperlink>
        </w:p>
        <w:p>
          <w:pPr>
            <w:pStyle w:val="Contents4"/>
            <w:tabs>
              <w:tab w:val="clear" w:pos="8176"/>
              <w:tab w:val="right" w:pos="9026" w:leader="dot"/>
            </w:tabs>
            <w:rPr/>
          </w:pPr>
          <w:hyperlink w:anchor="__RefHeading___Toc7369394_3381743652">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7369396_3381743652">
            <w:r>
              <w:rPr>
                <w:webHidden/>
                <w:rStyle w:val="IndexLink"/>
                <w:rtl w:val="true"/>
              </w:rPr>
              <w:t>نبذة عن حیاة المؤلّف</w:t>
            </w:r>
            <w:r>
              <w:rPr>
                <w:rStyle w:val="IndexLink"/>
                <w:rtl w:val="true"/>
              </w:rPr>
              <w:tab/>
            </w:r>
            <w:r>
              <w:rPr>
                <w:rStyle w:val="IndexLink"/>
              </w:rPr>
              <w:t>348</w:t>
            </w:r>
          </w:hyperlink>
        </w:p>
        <w:p>
          <w:pPr>
            <w:pStyle w:val="Contents4"/>
            <w:tabs>
              <w:tab w:val="clear" w:pos="8176"/>
              <w:tab w:val="right" w:pos="9026" w:leader="dot"/>
            </w:tabs>
            <w:rPr/>
          </w:pPr>
          <w:hyperlink w:anchor="__RefHeading___Toc7369398_3381743652">
            <w:r>
              <w:rPr>
                <w:webHidden/>
                <w:rStyle w:val="IndexLink"/>
                <w:rtl w:val="true"/>
              </w:rPr>
              <w:t>حول الکتاب</w:t>
            </w:r>
            <w:r>
              <w:rPr>
                <w:rStyle w:val="IndexLink"/>
                <w:rtl w:val="true"/>
              </w:rPr>
              <w:t>:</w:t>
              <w:tab/>
            </w:r>
            <w:r>
              <w:rPr>
                <w:rStyle w:val="IndexLink"/>
              </w:rPr>
              <w:t>350</w:t>
            </w:r>
          </w:hyperlink>
        </w:p>
        <w:p>
          <w:pPr>
            <w:pStyle w:val="Contents4"/>
            <w:tabs>
              <w:tab w:val="clear" w:pos="8176"/>
              <w:tab w:val="right" w:pos="9026" w:leader="dot"/>
            </w:tabs>
            <w:rPr/>
          </w:pPr>
          <w:hyperlink w:anchor="__RefHeading___Toc7369400_3381743652">
            <w:r>
              <w:rPr>
                <w:webHidden/>
                <w:rStyle w:val="IndexLink"/>
                <w:rtl w:val="true"/>
              </w:rPr>
              <w:t>منهج التحقیق</w:t>
            </w:r>
            <w:r>
              <w:rPr>
                <w:rStyle w:val="IndexLink"/>
                <w:rtl w:val="true"/>
              </w:rPr>
              <w:t>:</w:t>
              <w:tab/>
            </w:r>
            <w:r>
              <w:rPr>
                <w:rStyle w:val="IndexLink"/>
              </w:rPr>
              <w:t>351</w:t>
            </w:r>
          </w:hyperlink>
        </w:p>
        <w:p>
          <w:pPr>
            <w:pStyle w:val="Contents3"/>
            <w:tabs>
              <w:tab w:val="clear" w:pos="8459"/>
              <w:tab w:val="right" w:pos="9026" w:leader="dot"/>
            </w:tabs>
            <w:rPr/>
          </w:pPr>
          <w:hyperlink w:anchor="__RefHeading___Toc7369402_3381743652">
            <w:r>
              <w:rPr>
                <w:webHidden/>
                <w:rStyle w:val="IndexLink"/>
                <w:rtl w:val="true"/>
              </w:rPr>
              <w:t>مقدمة المؤلف</w:t>
            </w:r>
            <w:r>
              <w:rPr>
                <w:rStyle w:val="IndexLink"/>
                <w:rtl w:val="true"/>
              </w:rPr>
              <w:tab/>
            </w:r>
            <w:r>
              <w:rPr>
                <w:rStyle w:val="IndexLink"/>
              </w:rPr>
              <w:t>353</w:t>
            </w:r>
          </w:hyperlink>
        </w:p>
        <w:p>
          <w:pPr>
            <w:pStyle w:val="Contents3"/>
            <w:tabs>
              <w:tab w:val="clear" w:pos="8459"/>
              <w:tab w:val="right" w:pos="9026" w:leader="dot"/>
            </w:tabs>
            <w:rPr/>
          </w:pPr>
          <w:hyperlink w:anchor="__RefHeading___Toc7369404_3381743652">
            <w:r>
              <w:rPr>
                <w:webHidden/>
                <w:rStyle w:val="IndexLink"/>
                <w:rtl w:val="true"/>
              </w:rPr>
              <w:t>(</w:t>
            </w:r>
            <w:r>
              <w:rPr>
                <w:rStyle w:val="IndexLink"/>
                <w:rtl w:val="true"/>
              </w:rPr>
              <w:t>الفصل</w:t>
            </w:r>
            <w:r>
              <w:rPr>
                <w:rStyle w:val="IndexLink"/>
                <w:rtl w:val="true"/>
              </w:rPr>
              <w:t>)</w:t>
            </w:r>
            <w:r>
              <w:rPr>
                <w:rStyle w:val="IndexLink"/>
                <w:rtl w:val="true"/>
              </w:rPr>
              <w:t>الأوّل</w:t>
            </w:r>
            <w:r>
              <w:rPr>
                <w:rStyle w:val="IndexLink"/>
                <w:rtl w:val="true"/>
              </w:rPr>
              <w:t>:</w:t>
              <w:tab/>
            </w:r>
            <w:r>
              <w:rPr>
                <w:rStyle w:val="IndexLink"/>
              </w:rPr>
              <w:t>360</w:t>
            </w:r>
          </w:hyperlink>
        </w:p>
        <w:p>
          <w:pPr>
            <w:pStyle w:val="Contents4"/>
            <w:tabs>
              <w:tab w:val="clear" w:pos="8176"/>
              <w:tab w:val="right" w:pos="9026" w:leader="dot"/>
            </w:tabs>
            <w:rPr/>
          </w:pPr>
          <w:hyperlink w:anchor="__RefHeading___Toc7369406_3381743652">
            <w:r>
              <w:rPr>
                <w:webHidden/>
                <w:rStyle w:val="IndexLink"/>
                <w:rtl w:val="true"/>
              </w:rPr>
              <w:t>اشارة</w:t>
            </w:r>
            <w:r>
              <w:rPr>
                <w:rStyle w:val="IndexLink"/>
                <w:rtl w:val="true"/>
              </w:rPr>
              <w:tab/>
            </w:r>
            <w:r>
              <w:rPr>
                <w:rStyle w:val="IndexLink"/>
              </w:rPr>
              <w:t>360</w:t>
            </w:r>
          </w:hyperlink>
        </w:p>
        <w:p>
          <w:pPr>
            <w:pStyle w:val="Contents4"/>
            <w:tabs>
              <w:tab w:val="clear" w:pos="8176"/>
              <w:tab w:val="right" w:pos="9026" w:leader="dot"/>
            </w:tabs>
            <w:rPr/>
          </w:pPr>
          <w:hyperlink w:anchor="__RefHeading___Toc7369408_3381743652">
            <w:r>
              <w:rPr>
                <w:webHidden/>
                <w:rStyle w:val="IndexLink"/>
                <w:rtl w:val="true"/>
              </w:rPr>
              <w:t>تتمیم نفعه عظیم</w:t>
            </w:r>
            <w:r>
              <w:rPr>
                <w:rStyle w:val="IndexLink"/>
                <w:rtl w:val="true"/>
              </w:rPr>
              <w:t>:</w:t>
              <w:tab/>
            </w:r>
            <w:r>
              <w:rPr>
                <w:rStyle w:val="IndexLink"/>
              </w:rPr>
              <w:t>385</w:t>
            </w:r>
          </w:hyperlink>
        </w:p>
        <w:p>
          <w:pPr>
            <w:pStyle w:val="Contents3"/>
            <w:tabs>
              <w:tab w:val="clear" w:pos="8459"/>
              <w:tab w:val="right" w:pos="9026" w:leader="dot"/>
            </w:tabs>
            <w:rPr/>
          </w:pPr>
          <w:hyperlink w:anchor="__RefHeading___Toc7369410_3381743652">
            <w:r>
              <w:rPr>
                <w:webHidden/>
                <w:rStyle w:val="IndexLink"/>
                <w:rtl w:val="true"/>
              </w:rPr>
              <w:t>(</w:t>
            </w:r>
            <w:r>
              <w:rPr>
                <w:rStyle w:val="IndexLink"/>
                <w:rtl w:val="true"/>
              </w:rPr>
              <w:t>الفصل</w:t>
            </w:r>
            <w:r>
              <w:rPr>
                <w:rStyle w:val="IndexLink"/>
                <w:rtl w:val="true"/>
              </w:rPr>
              <w:t>)</w:t>
            </w:r>
            <w:r>
              <w:rPr>
                <w:rStyle w:val="IndexLink"/>
                <w:rtl w:val="true"/>
              </w:rPr>
              <w:t>الثانی</w:t>
            </w:r>
            <w:r>
              <w:rPr>
                <w:rStyle w:val="IndexLink"/>
                <w:rtl w:val="true"/>
              </w:rPr>
              <w:t>:</w:t>
              <w:tab/>
            </w:r>
            <w:r>
              <w:rPr>
                <w:rStyle w:val="IndexLink"/>
              </w:rPr>
              <w:t>388</w:t>
            </w:r>
          </w:hyperlink>
        </w:p>
        <w:p>
          <w:pPr>
            <w:pStyle w:val="Contents3"/>
            <w:tabs>
              <w:tab w:val="clear" w:pos="8459"/>
              <w:tab w:val="right" w:pos="9026" w:leader="dot"/>
            </w:tabs>
            <w:rPr/>
          </w:pPr>
          <w:hyperlink w:anchor="__RefHeading___Toc7369412_3381743652">
            <w:r>
              <w:rPr>
                <w:webHidden/>
                <w:rStyle w:val="IndexLink"/>
                <w:rtl w:val="true"/>
              </w:rPr>
              <w:t>(</w:t>
            </w:r>
            <w:r>
              <w:rPr>
                <w:rStyle w:val="IndexLink"/>
                <w:rtl w:val="true"/>
              </w:rPr>
              <w:t>الفصل</w:t>
            </w:r>
            <w:r>
              <w:rPr>
                <w:rStyle w:val="IndexLink"/>
                <w:rtl w:val="true"/>
              </w:rPr>
              <w:t>)</w:t>
            </w:r>
            <w:r>
              <w:rPr>
                <w:rStyle w:val="IndexLink"/>
                <w:rtl w:val="true"/>
              </w:rPr>
              <w:t>الثالث</w:t>
            </w:r>
            <w:r>
              <w:rPr>
                <w:rStyle w:val="IndexLink"/>
                <w:rtl w:val="true"/>
              </w:rPr>
              <w:t>:</w:t>
              <w:tab/>
            </w:r>
            <w:r>
              <w:rPr>
                <w:rStyle w:val="IndexLink"/>
              </w:rPr>
              <w:t>393</w:t>
            </w:r>
          </w:hyperlink>
        </w:p>
        <w:p>
          <w:pPr>
            <w:pStyle w:val="Contents3"/>
            <w:tabs>
              <w:tab w:val="clear" w:pos="8459"/>
              <w:tab w:val="right" w:pos="9026" w:leader="dot"/>
            </w:tabs>
            <w:rPr/>
          </w:pPr>
          <w:hyperlink w:anchor="__RefHeading___Toc7369414_3381743652">
            <w:r>
              <w:rPr>
                <w:webHidden/>
                <w:rStyle w:val="IndexLink"/>
                <w:rtl w:val="true"/>
              </w:rPr>
              <w:t>(</w:t>
            </w:r>
            <w:r>
              <w:rPr>
                <w:rStyle w:val="IndexLink"/>
                <w:rtl w:val="true"/>
              </w:rPr>
              <w:t>الفصل</w:t>
            </w:r>
            <w:r>
              <w:rPr>
                <w:rStyle w:val="IndexLink"/>
                <w:rtl w:val="true"/>
              </w:rPr>
              <w:t>)</w:t>
            </w:r>
            <w:r>
              <w:rPr>
                <w:rStyle w:val="IndexLink"/>
                <w:rtl w:val="true"/>
              </w:rPr>
              <w:t>الرابع</w:t>
            </w:r>
            <w:r>
              <w:rPr>
                <w:rStyle w:val="IndexLink"/>
                <w:rtl w:val="true"/>
              </w:rPr>
              <w:t>:</w:t>
              <w:tab/>
            </w:r>
            <w:r>
              <w:rPr>
                <w:rStyle w:val="IndexLink"/>
              </w:rPr>
              <w:t>400</w:t>
            </w:r>
          </w:hyperlink>
        </w:p>
        <w:p>
          <w:pPr>
            <w:pStyle w:val="Contents3"/>
            <w:tabs>
              <w:tab w:val="clear" w:pos="8459"/>
              <w:tab w:val="right" w:pos="9026" w:leader="dot"/>
            </w:tabs>
            <w:rPr/>
          </w:pPr>
          <w:hyperlink w:anchor="__RefHeading___Toc7369416_3381743652">
            <w:r>
              <w:rPr>
                <w:webHidden/>
                <w:rStyle w:val="IndexLink"/>
                <w:rtl w:val="true"/>
              </w:rPr>
              <w:t>(</w:t>
            </w:r>
            <w:r>
              <w:rPr>
                <w:rStyle w:val="IndexLink"/>
                <w:rtl w:val="true"/>
              </w:rPr>
              <w:t>الفصل</w:t>
            </w:r>
            <w:r>
              <w:rPr>
                <w:rStyle w:val="IndexLink"/>
                <w:rtl w:val="true"/>
              </w:rPr>
              <w:t>)</w:t>
            </w:r>
            <w:r>
              <w:rPr>
                <w:rStyle w:val="IndexLink"/>
                <w:rtl w:val="true"/>
              </w:rPr>
              <w:t>الخامس</w:t>
            </w:r>
            <w:r>
              <w:rPr>
                <w:rStyle w:val="IndexLink"/>
                <w:rtl w:val="true"/>
              </w:rPr>
              <w:t>:</w:t>
              <w:tab/>
            </w:r>
            <w:r>
              <w:rPr>
                <w:rStyle w:val="IndexLink"/>
              </w:rPr>
              <w:t>438</w:t>
            </w:r>
          </w:hyperlink>
        </w:p>
        <w:p>
          <w:pPr>
            <w:pStyle w:val="Contents3"/>
            <w:tabs>
              <w:tab w:val="clear" w:pos="8459"/>
              <w:tab w:val="right" w:pos="9026" w:leader="dot"/>
            </w:tabs>
            <w:rPr/>
          </w:pPr>
          <w:hyperlink w:anchor="__RefHeading___Toc7369418_3381743652">
            <w:r>
              <w:rPr>
                <w:webHidden/>
                <w:rStyle w:val="IndexLink"/>
                <w:rtl w:val="true"/>
              </w:rPr>
              <w:t>(</w:t>
            </w:r>
            <w:r>
              <w:rPr>
                <w:rStyle w:val="IndexLink"/>
                <w:rtl w:val="true"/>
              </w:rPr>
              <w:t>الفصل</w:t>
            </w:r>
            <w:r>
              <w:rPr>
                <w:rStyle w:val="IndexLink"/>
                <w:rtl w:val="true"/>
              </w:rPr>
              <w:t>)</w:t>
            </w:r>
            <w:r>
              <w:rPr>
                <w:rStyle w:val="IndexLink"/>
                <w:rtl w:val="true"/>
              </w:rPr>
              <w:t>السادس</w:t>
            </w:r>
            <w:r>
              <w:rPr>
                <w:rStyle w:val="IndexLink"/>
                <w:rtl w:val="true"/>
              </w:rPr>
              <w:t>:</w:t>
              <w:tab/>
            </w:r>
            <w:r>
              <w:rPr>
                <w:rStyle w:val="IndexLink"/>
              </w:rPr>
              <w:t>450</w:t>
            </w:r>
          </w:hyperlink>
        </w:p>
        <w:p>
          <w:pPr>
            <w:pStyle w:val="Contents3"/>
            <w:tabs>
              <w:tab w:val="clear" w:pos="8459"/>
              <w:tab w:val="right" w:pos="9026" w:leader="dot"/>
            </w:tabs>
            <w:rPr/>
          </w:pPr>
          <w:hyperlink w:anchor="__RefHeading___Toc7369420_3381743652">
            <w:r>
              <w:rPr>
                <w:webHidden/>
                <w:rStyle w:val="IndexLink"/>
                <w:rtl w:val="true"/>
              </w:rPr>
              <w:t>(</w:t>
            </w:r>
            <w:r>
              <w:rPr>
                <w:rStyle w:val="IndexLink"/>
                <w:rtl w:val="true"/>
              </w:rPr>
              <w:t>خاتمة</w:t>
            </w:r>
            <w:r>
              <w:rPr>
                <w:rStyle w:val="IndexLink"/>
                <w:rtl w:val="true"/>
              </w:rPr>
              <w:t>:)</w:t>
              <w:tab/>
            </w:r>
            <w:r>
              <w:rPr>
                <w:rStyle w:val="IndexLink"/>
              </w:rPr>
              <w:t>457</w:t>
            </w:r>
          </w:hyperlink>
        </w:p>
        <w:p>
          <w:pPr>
            <w:pStyle w:val="Contents3"/>
            <w:tabs>
              <w:tab w:val="clear" w:pos="8459"/>
              <w:tab w:val="right" w:pos="9026" w:leader="dot"/>
            </w:tabs>
            <w:rPr/>
          </w:pPr>
          <w:hyperlink w:anchor="__RefHeading___Toc7369422_3381743652">
            <w:r>
              <w:rPr>
                <w:webHidden/>
                <w:rStyle w:val="IndexLink"/>
                <w:rtl w:val="true"/>
              </w:rPr>
              <w:t>فهرس مصادر التحقیق</w:t>
            </w:r>
            <w:r>
              <w:rPr>
                <w:rStyle w:val="IndexLink"/>
                <w:rtl w:val="true"/>
              </w:rPr>
              <w:tab/>
            </w:r>
            <w:r>
              <w:rPr>
                <w:rStyle w:val="IndexLink"/>
              </w:rPr>
              <w:t>467</w:t>
            </w:r>
          </w:hyperlink>
        </w:p>
        <w:p>
          <w:pPr>
            <w:pStyle w:val="Contents2"/>
            <w:tabs>
              <w:tab w:val="clear" w:pos="8743"/>
              <w:tab w:val="right" w:pos="9026" w:leader="dot"/>
            </w:tabs>
            <w:rPr/>
          </w:pPr>
          <w:hyperlink w:anchor="__RefHeading___Toc7369424_3381743652">
            <w:r>
              <w:rPr>
                <w:webHidden/>
                <w:rStyle w:val="IndexLink"/>
              </w:rPr>
              <w:t>5</w:t>
            </w:r>
            <w:r>
              <w:rPr>
                <w:rStyle w:val="IndexLink"/>
                <w:rtl w:val="true"/>
              </w:rPr>
              <w:t xml:space="preserve">- </w:t>
            </w:r>
            <w:r>
              <w:rPr>
                <w:rStyle w:val="IndexLink"/>
                <w:rtl w:val="true"/>
              </w:rPr>
              <w:t>موجَز المقال فی مقاصد علم الدرایة،و قواعد تحمّل الروایة</w:t>
            </w:r>
            <w:r>
              <w:rPr>
                <w:rStyle w:val="IndexLink"/>
                <w:rtl w:val="true"/>
              </w:rPr>
              <w:tab/>
            </w:r>
            <w:r>
              <w:rPr>
                <w:rStyle w:val="IndexLink"/>
              </w:rPr>
              <w:t>474</w:t>
            </w:r>
          </w:hyperlink>
        </w:p>
        <w:p>
          <w:pPr>
            <w:pStyle w:val="Contents3"/>
            <w:tabs>
              <w:tab w:val="clear" w:pos="8459"/>
              <w:tab w:val="right" w:pos="9026" w:leader="dot"/>
            </w:tabs>
            <w:rPr/>
          </w:pPr>
          <w:hyperlink w:anchor="__RefHeading___Toc7369426_3381743652">
            <w:r>
              <w:rPr>
                <w:webHidden/>
                <w:rStyle w:val="IndexLink"/>
                <w:rtl w:val="true"/>
              </w:rPr>
              <w:t>اشارة</w:t>
            </w:r>
            <w:r>
              <w:rPr>
                <w:rStyle w:val="IndexLink"/>
                <w:rtl w:val="true"/>
              </w:rPr>
              <w:tab/>
            </w:r>
            <w:r>
              <w:rPr>
                <w:rStyle w:val="IndexLink"/>
              </w:rPr>
              <w:t>474</w:t>
            </w:r>
          </w:hyperlink>
        </w:p>
        <w:p>
          <w:pPr>
            <w:pStyle w:val="Contents3"/>
            <w:tabs>
              <w:tab w:val="clear" w:pos="8459"/>
              <w:tab w:val="right" w:pos="9026" w:leader="dot"/>
            </w:tabs>
            <w:rPr/>
          </w:pPr>
          <w:hyperlink w:anchor="__RefHeading___Toc7369428_3381743652">
            <w:r>
              <w:rPr>
                <w:webHidden/>
                <w:rStyle w:val="IndexLink"/>
                <w:rtl w:val="true"/>
              </w:rPr>
              <w:t>التمهید</w:t>
            </w:r>
            <w:r>
              <w:rPr>
                <w:rStyle w:val="IndexLink"/>
                <w:rtl w:val="true"/>
              </w:rPr>
              <w:tab/>
            </w:r>
            <w:r>
              <w:rPr>
                <w:rStyle w:val="IndexLink"/>
              </w:rPr>
              <w:t>475</w:t>
            </w:r>
          </w:hyperlink>
        </w:p>
        <w:p>
          <w:pPr>
            <w:pStyle w:val="Contents3"/>
            <w:tabs>
              <w:tab w:val="clear" w:pos="8459"/>
              <w:tab w:val="right" w:pos="9026" w:leader="dot"/>
            </w:tabs>
            <w:rPr/>
          </w:pPr>
          <w:hyperlink w:anchor="__RefHeading___Toc7369430_3381743652">
            <w:r>
              <w:rPr>
                <w:webHidden/>
                <w:rStyle w:val="IndexLink"/>
                <w:rtl w:val="true"/>
              </w:rPr>
              <w:t>ترجمته</w:t>
            </w:r>
            <w:r>
              <w:rPr>
                <w:rStyle w:val="IndexLink"/>
                <w:rtl w:val="true"/>
              </w:rPr>
              <w:t>:</w:t>
              <w:tab/>
            </w:r>
            <w:r>
              <w:rPr>
                <w:rStyle w:val="IndexLink"/>
              </w:rPr>
              <w:t>475</w:t>
            </w:r>
          </w:hyperlink>
        </w:p>
        <w:p>
          <w:pPr>
            <w:pStyle w:val="Contents4"/>
            <w:tabs>
              <w:tab w:val="clear" w:pos="8176"/>
              <w:tab w:val="right" w:pos="9026" w:leader="dot"/>
            </w:tabs>
            <w:rPr/>
          </w:pPr>
          <w:hyperlink w:anchor="__RefHeading___Toc7369432_3381743652">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7369434_3381743652">
            <w:r>
              <w:rPr>
                <w:webHidden/>
                <w:rStyle w:val="IndexLink"/>
                <w:rtl w:val="true"/>
              </w:rPr>
              <w:t>ولادته و نشأته</w:t>
            </w:r>
            <w:r>
              <w:rPr>
                <w:rStyle w:val="IndexLink"/>
                <w:rtl w:val="true"/>
              </w:rPr>
              <w:t>:</w:t>
              <w:tab/>
            </w:r>
            <w:r>
              <w:rPr>
                <w:rStyle w:val="IndexLink"/>
              </w:rPr>
              <w:t>476</w:t>
            </w:r>
          </w:hyperlink>
        </w:p>
        <w:p>
          <w:pPr>
            <w:pStyle w:val="Contents4"/>
            <w:tabs>
              <w:tab w:val="clear" w:pos="8176"/>
              <w:tab w:val="right" w:pos="9026" w:leader="dot"/>
            </w:tabs>
            <w:rPr/>
          </w:pPr>
          <w:hyperlink w:anchor="__RefHeading___Toc7369436_3381743652">
            <w:r>
              <w:rPr>
                <w:webHidden/>
                <w:rStyle w:val="IndexLink"/>
                <w:rtl w:val="true"/>
              </w:rPr>
              <w:t>دراسته</w:t>
            </w:r>
            <w:r>
              <w:rPr>
                <w:rStyle w:val="IndexLink"/>
                <w:rtl w:val="true"/>
              </w:rPr>
              <w:t>:</w:t>
              <w:tab/>
            </w:r>
            <w:r>
              <w:rPr>
                <w:rStyle w:val="IndexLink"/>
              </w:rPr>
              <w:t>476</w:t>
            </w:r>
          </w:hyperlink>
        </w:p>
        <w:p>
          <w:pPr>
            <w:pStyle w:val="Contents4"/>
            <w:tabs>
              <w:tab w:val="clear" w:pos="8176"/>
              <w:tab w:val="right" w:pos="9026" w:leader="dot"/>
            </w:tabs>
            <w:rPr/>
          </w:pPr>
          <w:hyperlink w:anchor="__RefHeading___Toc7369438_3381743652">
            <w:r>
              <w:rPr>
                <w:webHidden/>
                <w:rStyle w:val="IndexLink"/>
                <w:rtl w:val="true"/>
              </w:rPr>
              <w:t>مؤلّفاته</w:t>
            </w:r>
            <w:r>
              <w:rPr>
                <w:rStyle w:val="IndexLink"/>
                <w:rtl w:val="true"/>
              </w:rPr>
              <w:t>:</w:t>
              <w:tab/>
            </w:r>
            <w:r>
              <w:rPr>
                <w:rStyle w:val="IndexLink"/>
              </w:rPr>
              <w:t>477</w:t>
            </w:r>
          </w:hyperlink>
        </w:p>
        <w:p>
          <w:pPr>
            <w:pStyle w:val="Contents4"/>
            <w:tabs>
              <w:tab w:val="clear" w:pos="8176"/>
              <w:tab w:val="right" w:pos="9026" w:leader="dot"/>
            </w:tabs>
            <w:rPr/>
          </w:pPr>
          <w:hyperlink w:anchor="__RefHeading___Toc7369440_3381743652">
            <w:r>
              <w:rPr>
                <w:webHidden/>
                <w:rStyle w:val="IndexLink"/>
                <w:rtl w:val="true"/>
              </w:rPr>
              <w:t>من قصار کلماته</w:t>
            </w:r>
            <w:r>
              <w:rPr>
                <w:rStyle w:val="IndexLink"/>
                <w:rtl w:val="true"/>
              </w:rPr>
              <w:t>:</w:t>
              <w:tab/>
            </w:r>
            <w:r>
              <w:rPr>
                <w:rStyle w:val="IndexLink"/>
              </w:rPr>
              <w:t>479</w:t>
            </w:r>
          </w:hyperlink>
        </w:p>
        <w:p>
          <w:pPr>
            <w:pStyle w:val="Contents4"/>
            <w:tabs>
              <w:tab w:val="clear" w:pos="8176"/>
              <w:tab w:val="right" w:pos="9026" w:leader="dot"/>
            </w:tabs>
            <w:rPr/>
          </w:pPr>
          <w:hyperlink w:anchor="__RefHeading___Toc7369442_3381743652">
            <w:r>
              <w:rPr>
                <w:webHidden/>
                <w:rStyle w:val="IndexLink"/>
                <w:rtl w:val="true"/>
              </w:rPr>
              <w:t>وفاته</w:t>
            </w:r>
            <w:r>
              <w:rPr>
                <w:rStyle w:val="IndexLink"/>
                <w:rtl w:val="true"/>
              </w:rPr>
              <w:t>:</w:t>
              <w:tab/>
            </w:r>
            <w:r>
              <w:rPr>
                <w:rStyle w:val="IndexLink"/>
              </w:rPr>
              <w:t>479</w:t>
            </w:r>
          </w:hyperlink>
        </w:p>
        <w:p>
          <w:pPr>
            <w:pStyle w:val="Contents4"/>
            <w:tabs>
              <w:tab w:val="clear" w:pos="8176"/>
              <w:tab w:val="right" w:pos="9026" w:leader="dot"/>
            </w:tabs>
            <w:rPr/>
          </w:pPr>
          <w:hyperlink w:anchor="__RefHeading___Toc7369444_3381743652">
            <w:r>
              <w:rPr>
                <w:webHidden/>
                <w:rStyle w:val="IndexLink"/>
                <w:rtl w:val="true"/>
              </w:rPr>
              <w:t>موجز المقال</w:t>
            </w:r>
            <w:r>
              <w:rPr>
                <w:rStyle w:val="IndexLink"/>
                <w:rtl w:val="true"/>
              </w:rPr>
              <w:tab/>
            </w:r>
            <w:r>
              <w:rPr>
                <w:rStyle w:val="IndexLink"/>
              </w:rPr>
              <w:t>479</w:t>
            </w:r>
          </w:hyperlink>
        </w:p>
        <w:p>
          <w:pPr>
            <w:pStyle w:val="Contents4"/>
            <w:tabs>
              <w:tab w:val="clear" w:pos="8176"/>
              <w:tab w:val="right" w:pos="9026" w:leader="dot"/>
            </w:tabs>
            <w:rPr/>
          </w:pPr>
          <w:hyperlink w:anchor="__RefHeading___Toc7369446_3381743652">
            <w:r>
              <w:rPr>
                <w:webHidden/>
                <w:rStyle w:val="IndexLink"/>
                <w:rtl w:val="true"/>
              </w:rPr>
              <w:t>النسخة المعتمدة</w:t>
            </w:r>
            <w:r>
              <w:rPr>
                <w:rStyle w:val="IndexLink"/>
                <w:rtl w:val="true"/>
              </w:rPr>
              <w:t>:</w:t>
              <w:tab/>
            </w:r>
            <w:r>
              <w:rPr>
                <w:rStyle w:val="IndexLink"/>
              </w:rPr>
              <w:t>480</w:t>
            </w:r>
          </w:hyperlink>
        </w:p>
        <w:p>
          <w:pPr>
            <w:pStyle w:val="Contents3"/>
            <w:tabs>
              <w:tab w:val="clear" w:pos="8459"/>
              <w:tab w:val="right" w:pos="9026" w:leader="dot"/>
            </w:tabs>
            <w:rPr/>
          </w:pPr>
          <w:hyperlink w:anchor="__RefHeading___Toc7369448_3381743652">
            <w:r>
              <w:rPr>
                <w:webHidden/>
                <w:rStyle w:val="IndexLink"/>
                <w:rtl w:val="true"/>
              </w:rPr>
              <w:t>المقدّمة</w:t>
            </w:r>
            <w:r>
              <w:rPr>
                <w:rStyle w:val="IndexLink"/>
                <w:rtl w:val="true"/>
              </w:rPr>
              <w:tab/>
            </w:r>
            <w:r>
              <w:rPr>
                <w:rStyle w:val="IndexLink"/>
              </w:rPr>
              <w:t>484</w:t>
            </w:r>
          </w:hyperlink>
        </w:p>
        <w:p>
          <w:pPr>
            <w:pStyle w:val="Contents4"/>
            <w:tabs>
              <w:tab w:val="clear" w:pos="8176"/>
              <w:tab w:val="right" w:pos="9026" w:leader="dot"/>
            </w:tabs>
            <w:rPr/>
          </w:pPr>
          <w:hyperlink w:anchor="__RefHeading___Toc7369450_3381743652">
            <w:r>
              <w:rPr>
                <w:webHidden/>
                <w:rStyle w:val="IndexLink"/>
                <w:rtl w:val="true"/>
              </w:rPr>
              <w:t>تعریف علم الدرایة،و بیان موضوعه</w:t>
            </w:r>
            <w:r>
              <w:rPr>
                <w:rStyle w:val="IndexLink"/>
                <w:rtl w:val="true"/>
              </w:rPr>
              <w:tab/>
            </w:r>
            <w:r>
              <w:rPr>
                <w:rStyle w:val="IndexLink"/>
              </w:rPr>
              <w:t>484</w:t>
            </w:r>
          </w:hyperlink>
        </w:p>
        <w:p>
          <w:pPr>
            <w:pStyle w:val="Contents4"/>
            <w:tabs>
              <w:tab w:val="clear" w:pos="8176"/>
              <w:tab w:val="right" w:pos="9026" w:leader="dot"/>
            </w:tabs>
            <w:rPr/>
          </w:pPr>
          <w:hyperlink w:anchor="__RefHeading___Toc7369452_3381743652">
            <w:r>
              <w:rPr>
                <w:webHidden/>
                <w:rStyle w:val="IndexLink"/>
                <w:rtl w:val="true"/>
              </w:rPr>
              <w:t>الحدیث</w:t>
            </w:r>
            <w:r>
              <w:rPr>
                <w:rStyle w:val="IndexLink"/>
                <w:rtl w:val="true"/>
              </w:rPr>
              <w:t>-</w:t>
            </w:r>
            <w:r>
              <w:rPr>
                <w:rStyle w:val="IndexLink"/>
                <w:rtl w:val="true"/>
              </w:rPr>
              <w:t>الأثر</w:t>
            </w:r>
            <w:r>
              <w:rPr>
                <w:rStyle w:val="IndexLink"/>
                <w:rtl w:val="true"/>
              </w:rPr>
              <w:tab/>
            </w:r>
            <w:r>
              <w:rPr>
                <w:rStyle w:val="IndexLink"/>
              </w:rPr>
              <w:t>484</w:t>
            </w:r>
          </w:hyperlink>
        </w:p>
        <w:p>
          <w:pPr>
            <w:pStyle w:val="Contents4"/>
            <w:tabs>
              <w:tab w:val="clear" w:pos="8176"/>
              <w:tab w:val="right" w:pos="9026" w:leader="dot"/>
            </w:tabs>
            <w:rPr/>
          </w:pPr>
          <w:hyperlink w:anchor="__RefHeading___Toc7369454_3381743652">
            <w:r>
              <w:rPr>
                <w:webHidden/>
                <w:rStyle w:val="IndexLink"/>
                <w:rtl w:val="true"/>
              </w:rPr>
              <w:t>الخبر</w:t>
            </w:r>
            <w:r>
              <w:rPr>
                <w:rStyle w:val="IndexLink"/>
                <w:rtl w:val="true"/>
              </w:rPr>
              <w:tab/>
            </w:r>
            <w:r>
              <w:rPr>
                <w:rStyle w:val="IndexLink"/>
              </w:rPr>
              <w:t>484</w:t>
            </w:r>
          </w:hyperlink>
        </w:p>
        <w:p>
          <w:pPr>
            <w:pStyle w:val="Contents4"/>
            <w:tabs>
              <w:tab w:val="clear" w:pos="8176"/>
              <w:tab w:val="right" w:pos="9026" w:leader="dot"/>
            </w:tabs>
            <w:rPr/>
          </w:pPr>
          <w:hyperlink w:anchor="__RefHeading___Toc7369456_3381743652">
            <w:r>
              <w:rPr>
                <w:webHidden/>
                <w:rStyle w:val="IndexLink"/>
                <w:rtl w:val="true"/>
              </w:rPr>
              <w:t>السُّنَّة</w:t>
            </w:r>
            <w:r>
              <w:rPr>
                <w:rStyle w:val="IndexLink"/>
                <w:rtl w:val="true"/>
              </w:rPr>
              <w:tab/>
            </w:r>
            <w:r>
              <w:rPr>
                <w:rStyle w:val="IndexLink"/>
              </w:rPr>
              <w:t>485</w:t>
            </w:r>
          </w:hyperlink>
        </w:p>
        <w:p>
          <w:pPr>
            <w:pStyle w:val="Contents4"/>
            <w:tabs>
              <w:tab w:val="clear" w:pos="8176"/>
              <w:tab w:val="right" w:pos="9026" w:leader="dot"/>
            </w:tabs>
            <w:rPr/>
          </w:pPr>
          <w:hyperlink w:anchor="__RefHeading___Toc7369458_3381743652">
            <w:r>
              <w:rPr>
                <w:webHidden/>
                <w:rStyle w:val="IndexLink"/>
                <w:rtl w:val="true"/>
              </w:rPr>
              <w:t>الحدیث القدسیّ</w:t>
            </w:r>
            <w:r>
              <w:rPr>
                <w:rStyle w:val="IndexLink"/>
                <w:rtl w:val="true"/>
              </w:rPr>
              <w:tab/>
            </w:r>
            <w:r>
              <w:rPr>
                <w:rStyle w:val="IndexLink"/>
              </w:rPr>
              <w:t>486</w:t>
            </w:r>
          </w:hyperlink>
        </w:p>
        <w:p>
          <w:pPr>
            <w:pStyle w:val="Contents3"/>
            <w:tabs>
              <w:tab w:val="clear" w:pos="8459"/>
              <w:tab w:val="right" w:pos="9026" w:leader="dot"/>
            </w:tabs>
            <w:rPr/>
          </w:pPr>
          <w:hyperlink w:anchor="__RefHeading___Toc7369460_3381743652">
            <w:r>
              <w:rPr>
                <w:webHidden/>
                <w:rStyle w:val="IndexLink"/>
                <w:rtl w:val="true"/>
              </w:rPr>
              <w:t>الفصل الأوّل</w:t>
            </w:r>
            <w:r>
              <w:rPr>
                <w:rStyle w:val="IndexLink"/>
                <w:rtl w:val="true"/>
              </w:rPr>
              <w:tab/>
            </w:r>
            <w:r>
              <w:rPr>
                <w:rStyle w:val="IndexLink"/>
              </w:rPr>
              <w:t>486</w:t>
            </w:r>
          </w:hyperlink>
        </w:p>
        <w:p>
          <w:pPr>
            <w:pStyle w:val="Contents4"/>
            <w:tabs>
              <w:tab w:val="clear" w:pos="8176"/>
              <w:tab w:val="right" w:pos="9026" w:leader="dot"/>
            </w:tabs>
            <w:rPr/>
          </w:pPr>
          <w:hyperlink w:anchor="__RefHeading___Toc7369462_3381743652">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7369464_3381743652">
            <w:r>
              <w:rPr>
                <w:webHidden/>
                <w:rStyle w:val="IndexLink"/>
                <w:rtl w:val="true"/>
              </w:rPr>
              <w:t>أقسام الحدیث باعتبار السَند</w:t>
            </w:r>
            <w:r>
              <w:rPr>
                <w:rStyle w:val="IndexLink"/>
                <w:rtl w:val="true"/>
              </w:rPr>
              <w:tab/>
            </w:r>
            <w:r>
              <w:rPr>
                <w:rStyle w:val="IndexLink"/>
              </w:rPr>
              <w:t>486</w:t>
            </w:r>
          </w:hyperlink>
        </w:p>
        <w:p>
          <w:pPr>
            <w:pStyle w:val="Contents5"/>
            <w:tabs>
              <w:tab w:val="clear" w:pos="7892"/>
              <w:tab w:val="right" w:pos="9026" w:leader="dot"/>
            </w:tabs>
            <w:rPr/>
          </w:pPr>
          <w:hyperlink w:anchor="__RefHeading___Toc7369466_3381743652">
            <w:r>
              <w:rPr>
                <w:webHidden/>
                <w:rStyle w:val="IndexLink"/>
                <w:rtl w:val="true"/>
              </w:rPr>
              <w:t>المتواتر</w:t>
            </w:r>
            <w:r>
              <w:rPr>
                <w:rStyle w:val="IndexLink"/>
                <w:rtl w:val="true"/>
              </w:rPr>
              <w:tab/>
            </w:r>
            <w:r>
              <w:rPr>
                <w:rStyle w:val="IndexLink"/>
              </w:rPr>
              <w:t>486</w:t>
            </w:r>
          </w:hyperlink>
        </w:p>
        <w:p>
          <w:pPr>
            <w:pStyle w:val="Contents5"/>
            <w:tabs>
              <w:tab w:val="clear" w:pos="7892"/>
              <w:tab w:val="right" w:pos="9026" w:leader="dot"/>
            </w:tabs>
            <w:rPr/>
          </w:pPr>
          <w:hyperlink w:anchor="__RefHeading___Toc7369468_3381743652">
            <w:r>
              <w:rPr>
                <w:webHidden/>
                <w:rStyle w:val="IndexLink"/>
                <w:rtl w:val="true"/>
              </w:rPr>
              <w:t>الآحاد</w:t>
            </w:r>
            <w:r>
              <w:rPr>
                <w:rStyle w:val="IndexLink"/>
                <w:rtl w:val="true"/>
              </w:rPr>
              <w:tab/>
            </w:r>
            <w:r>
              <w:rPr>
                <w:rStyle w:val="IndexLink"/>
              </w:rPr>
              <w:t>486</w:t>
            </w:r>
          </w:hyperlink>
        </w:p>
        <w:p>
          <w:pPr>
            <w:pStyle w:val="Contents5"/>
            <w:tabs>
              <w:tab w:val="clear" w:pos="7892"/>
              <w:tab w:val="right" w:pos="9026" w:leader="dot"/>
            </w:tabs>
            <w:rPr/>
          </w:pPr>
          <w:hyperlink w:anchor="__RefHeading___Toc7369470_3381743652">
            <w:r>
              <w:rPr>
                <w:webHidden/>
                <w:rStyle w:val="IndexLink"/>
                <w:rtl w:val="true"/>
              </w:rPr>
              <w:t>المستفیض</w:t>
            </w:r>
            <w:r>
              <w:rPr>
                <w:rStyle w:val="IndexLink"/>
                <w:rtl w:val="true"/>
              </w:rPr>
              <w:tab/>
            </w:r>
            <w:r>
              <w:rPr>
                <w:rStyle w:val="IndexLink"/>
              </w:rPr>
              <w:t>486</w:t>
            </w:r>
          </w:hyperlink>
        </w:p>
        <w:p>
          <w:pPr>
            <w:pStyle w:val="Contents5"/>
            <w:tabs>
              <w:tab w:val="clear" w:pos="7892"/>
              <w:tab w:val="right" w:pos="9026" w:leader="dot"/>
            </w:tabs>
            <w:rPr/>
          </w:pPr>
          <w:hyperlink w:anchor="__RefHeading___Toc7369472_3381743652">
            <w:r>
              <w:rPr>
                <w:webHidden/>
                <w:rStyle w:val="IndexLink"/>
                <w:rtl w:val="true"/>
              </w:rPr>
              <w:t>الغریب</w:t>
            </w:r>
            <w:r>
              <w:rPr>
                <w:rStyle w:val="IndexLink"/>
                <w:rtl w:val="true"/>
              </w:rPr>
              <w:tab/>
            </w:r>
            <w:r>
              <w:rPr>
                <w:rStyle w:val="IndexLink"/>
              </w:rPr>
              <w:t>487</w:t>
            </w:r>
          </w:hyperlink>
        </w:p>
        <w:p>
          <w:pPr>
            <w:pStyle w:val="Contents5"/>
            <w:tabs>
              <w:tab w:val="clear" w:pos="7892"/>
              <w:tab w:val="right" w:pos="9026" w:leader="dot"/>
            </w:tabs>
            <w:rPr/>
          </w:pPr>
          <w:hyperlink w:anchor="__RefHeading___Toc7369474_3381743652">
            <w:r>
              <w:rPr>
                <w:webHidden/>
                <w:rStyle w:val="IndexLink"/>
                <w:rtl w:val="true"/>
              </w:rPr>
              <w:t>المسْنَد</w:t>
            </w:r>
            <w:r>
              <w:rPr>
                <w:rStyle w:val="IndexLink"/>
                <w:rtl w:val="true"/>
              </w:rPr>
              <w:tab/>
            </w:r>
            <w:r>
              <w:rPr>
                <w:rStyle w:val="IndexLink"/>
              </w:rPr>
              <w:t>487</w:t>
            </w:r>
          </w:hyperlink>
        </w:p>
        <w:p>
          <w:pPr>
            <w:pStyle w:val="Contents5"/>
            <w:tabs>
              <w:tab w:val="clear" w:pos="7892"/>
              <w:tab w:val="right" w:pos="9026" w:leader="dot"/>
            </w:tabs>
            <w:rPr/>
          </w:pPr>
          <w:hyperlink w:anchor="__RefHeading___Toc7369476_3381743652">
            <w:r>
              <w:rPr>
                <w:webHidden/>
                <w:rStyle w:val="IndexLink"/>
                <w:rtl w:val="true"/>
              </w:rPr>
              <w:t>المعلَّق</w:t>
            </w:r>
            <w:r>
              <w:rPr>
                <w:rStyle w:val="IndexLink"/>
                <w:rtl w:val="true"/>
              </w:rPr>
              <w:tab/>
            </w:r>
            <w:r>
              <w:rPr>
                <w:rStyle w:val="IndexLink"/>
              </w:rPr>
              <w:t>487</w:t>
            </w:r>
          </w:hyperlink>
        </w:p>
        <w:p>
          <w:pPr>
            <w:pStyle w:val="Contents5"/>
            <w:tabs>
              <w:tab w:val="clear" w:pos="7892"/>
              <w:tab w:val="right" w:pos="9026" w:leader="dot"/>
            </w:tabs>
            <w:rPr/>
          </w:pPr>
          <w:hyperlink w:anchor="__RefHeading___Toc7369478_3381743652">
            <w:r>
              <w:rPr>
                <w:webHidden/>
                <w:rStyle w:val="IndexLink"/>
                <w:rtl w:val="true"/>
              </w:rPr>
              <w:t>المرسَل</w:t>
            </w:r>
            <w:r>
              <w:rPr>
                <w:rStyle w:val="IndexLink"/>
                <w:rtl w:val="true"/>
              </w:rPr>
              <w:tab/>
            </w:r>
            <w:r>
              <w:rPr>
                <w:rStyle w:val="IndexLink"/>
              </w:rPr>
              <w:t>487</w:t>
            </w:r>
          </w:hyperlink>
        </w:p>
        <w:p>
          <w:pPr>
            <w:pStyle w:val="Contents5"/>
            <w:tabs>
              <w:tab w:val="clear" w:pos="7892"/>
              <w:tab w:val="right" w:pos="9026" w:leader="dot"/>
            </w:tabs>
            <w:rPr/>
          </w:pPr>
          <w:hyperlink w:anchor="__RefHeading___Toc7369480_3381743652">
            <w:r>
              <w:rPr>
                <w:webHidden/>
                <w:rStyle w:val="IndexLink"/>
                <w:rtl w:val="true"/>
              </w:rPr>
              <w:t>المنقطِع</w:t>
            </w:r>
            <w:r>
              <w:rPr>
                <w:rStyle w:val="IndexLink"/>
                <w:rtl w:val="true"/>
              </w:rPr>
              <w:tab/>
            </w:r>
            <w:r>
              <w:rPr>
                <w:rStyle w:val="IndexLink"/>
              </w:rPr>
              <w:t>487</w:t>
            </w:r>
          </w:hyperlink>
        </w:p>
        <w:p>
          <w:pPr>
            <w:pStyle w:val="Contents5"/>
            <w:tabs>
              <w:tab w:val="clear" w:pos="7892"/>
              <w:tab w:val="right" w:pos="9026" w:leader="dot"/>
            </w:tabs>
            <w:rPr/>
          </w:pPr>
          <w:hyperlink w:anchor="__RefHeading___Toc7369482_3381743652">
            <w:r>
              <w:rPr>
                <w:webHidden/>
                <w:rStyle w:val="IndexLink"/>
                <w:rtl w:val="true"/>
              </w:rPr>
              <w:t>المعضَل و المعَنْعَن</w:t>
            </w:r>
            <w:r>
              <w:rPr>
                <w:rStyle w:val="IndexLink"/>
                <w:rtl w:val="true"/>
              </w:rPr>
              <w:tab/>
            </w:r>
            <w:r>
              <w:rPr>
                <w:rStyle w:val="IndexLink"/>
              </w:rPr>
              <w:t>487</w:t>
            </w:r>
          </w:hyperlink>
        </w:p>
        <w:p>
          <w:pPr>
            <w:pStyle w:val="Contents5"/>
            <w:tabs>
              <w:tab w:val="clear" w:pos="7892"/>
              <w:tab w:val="right" w:pos="9026" w:leader="dot"/>
            </w:tabs>
            <w:rPr/>
          </w:pPr>
          <w:hyperlink w:anchor="__RefHeading___Toc7369484_3381743652">
            <w:r>
              <w:rPr>
                <w:webHidden/>
                <w:rStyle w:val="IndexLink"/>
                <w:rtl w:val="true"/>
              </w:rPr>
              <w:t>المضمَر</w:t>
            </w:r>
            <w:r>
              <w:rPr>
                <w:rStyle w:val="IndexLink"/>
                <w:rtl w:val="true"/>
              </w:rPr>
              <w:tab/>
            </w:r>
            <w:r>
              <w:rPr>
                <w:rStyle w:val="IndexLink"/>
              </w:rPr>
              <w:t>487</w:t>
            </w:r>
          </w:hyperlink>
        </w:p>
        <w:p>
          <w:pPr>
            <w:pStyle w:val="Contents5"/>
            <w:tabs>
              <w:tab w:val="clear" w:pos="7892"/>
              <w:tab w:val="right" w:pos="9026" w:leader="dot"/>
            </w:tabs>
            <w:rPr/>
          </w:pPr>
          <w:hyperlink w:anchor="__RefHeading___Toc7369486_3381743652">
            <w:r>
              <w:rPr>
                <w:webHidden/>
                <w:rStyle w:val="IndexLink"/>
                <w:rtl w:val="true"/>
              </w:rPr>
              <w:t>العالی و المسلسل</w:t>
            </w:r>
            <w:r>
              <w:rPr>
                <w:rStyle w:val="IndexLink"/>
                <w:rtl w:val="true"/>
              </w:rPr>
              <w:tab/>
            </w:r>
            <w:r>
              <w:rPr>
                <w:rStyle w:val="IndexLink"/>
              </w:rPr>
              <w:t>487</w:t>
            </w:r>
          </w:hyperlink>
        </w:p>
        <w:p>
          <w:pPr>
            <w:pStyle w:val="Contents5"/>
            <w:tabs>
              <w:tab w:val="clear" w:pos="7892"/>
              <w:tab w:val="right" w:pos="9026" w:leader="dot"/>
            </w:tabs>
            <w:rPr/>
          </w:pPr>
          <w:hyperlink w:anchor="__RefHeading___Toc7369488_3381743652">
            <w:r>
              <w:rPr>
                <w:webHidden/>
                <w:rStyle w:val="IndexLink"/>
                <w:rtl w:val="true"/>
              </w:rPr>
              <w:t>الشاذّ</w:t>
            </w:r>
            <w:r>
              <w:rPr>
                <w:rStyle w:val="IndexLink"/>
                <w:rtl w:val="true"/>
              </w:rPr>
              <w:tab/>
            </w:r>
            <w:r>
              <w:rPr>
                <w:rStyle w:val="IndexLink"/>
              </w:rPr>
              <w:t>488</w:t>
            </w:r>
          </w:hyperlink>
        </w:p>
        <w:p>
          <w:pPr>
            <w:pStyle w:val="Contents5"/>
            <w:tabs>
              <w:tab w:val="clear" w:pos="7892"/>
              <w:tab w:val="right" w:pos="9026" w:leader="dot"/>
            </w:tabs>
            <w:rPr/>
          </w:pPr>
          <w:hyperlink w:anchor="__RefHeading___Toc7369490_3381743652">
            <w:r>
              <w:rPr>
                <w:webHidden/>
                <w:rStyle w:val="IndexLink"/>
                <w:rtl w:val="true"/>
              </w:rPr>
              <w:t>الصحیح</w:t>
            </w:r>
            <w:r>
              <w:rPr>
                <w:rStyle w:val="IndexLink"/>
                <w:rtl w:val="true"/>
              </w:rPr>
              <w:tab/>
            </w:r>
            <w:r>
              <w:rPr>
                <w:rStyle w:val="IndexLink"/>
              </w:rPr>
              <w:t>488</w:t>
            </w:r>
          </w:hyperlink>
        </w:p>
        <w:p>
          <w:pPr>
            <w:pStyle w:val="Contents5"/>
            <w:tabs>
              <w:tab w:val="clear" w:pos="7892"/>
              <w:tab w:val="right" w:pos="9026" w:leader="dot"/>
            </w:tabs>
            <w:rPr/>
          </w:pPr>
          <w:hyperlink w:anchor="__RefHeading___Toc7369492_3381743652">
            <w:r>
              <w:rPr>
                <w:webHidden/>
                <w:rStyle w:val="IndexLink"/>
                <w:rtl w:val="true"/>
              </w:rPr>
              <w:t>الحسن</w:t>
            </w:r>
            <w:r>
              <w:rPr>
                <w:rStyle w:val="IndexLink"/>
                <w:rtl w:val="true"/>
              </w:rPr>
              <w:tab/>
            </w:r>
            <w:r>
              <w:rPr>
                <w:rStyle w:val="IndexLink"/>
              </w:rPr>
              <w:t>488</w:t>
            </w:r>
          </w:hyperlink>
        </w:p>
        <w:p>
          <w:pPr>
            <w:pStyle w:val="Contents5"/>
            <w:tabs>
              <w:tab w:val="clear" w:pos="7892"/>
              <w:tab w:val="right" w:pos="9026" w:leader="dot"/>
            </w:tabs>
            <w:rPr/>
          </w:pPr>
          <w:hyperlink w:anchor="__RefHeading___Toc7369494_3381743652">
            <w:r>
              <w:rPr>
                <w:webHidden/>
                <w:rStyle w:val="IndexLink"/>
                <w:rtl w:val="true"/>
              </w:rPr>
              <w:t>القویّ</w:t>
            </w:r>
            <w:r>
              <w:rPr>
                <w:rStyle w:val="IndexLink"/>
                <w:rtl w:val="true"/>
              </w:rPr>
              <w:tab/>
            </w:r>
            <w:r>
              <w:rPr>
                <w:rStyle w:val="IndexLink"/>
              </w:rPr>
              <w:t>488</w:t>
            </w:r>
          </w:hyperlink>
        </w:p>
        <w:p>
          <w:pPr>
            <w:pStyle w:val="Contents5"/>
            <w:tabs>
              <w:tab w:val="clear" w:pos="7892"/>
              <w:tab w:val="right" w:pos="9026" w:leader="dot"/>
            </w:tabs>
            <w:rPr/>
          </w:pPr>
          <w:hyperlink w:anchor="__RefHeading___Toc7369496_3381743652">
            <w:r>
              <w:rPr>
                <w:webHidden/>
                <w:rStyle w:val="IndexLink"/>
                <w:rtl w:val="true"/>
              </w:rPr>
              <w:t>الموثَّق</w:t>
            </w:r>
            <w:r>
              <w:rPr>
                <w:rStyle w:val="IndexLink"/>
                <w:rtl w:val="true"/>
              </w:rPr>
              <w:tab/>
            </w:r>
            <w:r>
              <w:rPr>
                <w:rStyle w:val="IndexLink"/>
              </w:rPr>
              <w:t>488</w:t>
            </w:r>
          </w:hyperlink>
        </w:p>
        <w:p>
          <w:pPr>
            <w:pStyle w:val="Contents5"/>
            <w:tabs>
              <w:tab w:val="clear" w:pos="7892"/>
              <w:tab w:val="right" w:pos="9026" w:leader="dot"/>
            </w:tabs>
            <w:rPr/>
          </w:pPr>
          <w:hyperlink w:anchor="__RefHeading___Toc7369498_3381743652">
            <w:r>
              <w:rPr>
                <w:webHidden/>
                <w:rStyle w:val="IndexLink"/>
                <w:rtl w:val="true"/>
              </w:rPr>
              <w:t>الضعیف</w:t>
            </w:r>
            <w:r>
              <w:rPr>
                <w:rStyle w:val="IndexLink"/>
                <w:rtl w:val="true"/>
              </w:rPr>
              <w:tab/>
            </w:r>
            <w:r>
              <w:rPr>
                <w:rStyle w:val="IndexLink"/>
              </w:rPr>
              <w:t>488</w:t>
            </w:r>
          </w:hyperlink>
        </w:p>
        <w:p>
          <w:pPr>
            <w:pStyle w:val="Contents5"/>
            <w:tabs>
              <w:tab w:val="clear" w:pos="7892"/>
              <w:tab w:val="right" w:pos="9026" w:leader="dot"/>
            </w:tabs>
            <w:rPr/>
          </w:pPr>
          <w:hyperlink w:anchor="__RefHeading___Toc7369500_3381743652">
            <w:r>
              <w:rPr>
                <w:webHidden/>
                <w:rStyle w:val="IndexLink"/>
                <w:rtl w:val="true"/>
              </w:rPr>
              <w:t>المقبول</w:t>
            </w:r>
            <w:r>
              <w:rPr>
                <w:rStyle w:val="IndexLink"/>
                <w:rtl w:val="true"/>
              </w:rPr>
              <w:tab/>
            </w:r>
            <w:r>
              <w:rPr>
                <w:rStyle w:val="IndexLink"/>
              </w:rPr>
              <w:t>488</w:t>
            </w:r>
          </w:hyperlink>
        </w:p>
        <w:p>
          <w:pPr>
            <w:pStyle w:val="Contents3"/>
            <w:tabs>
              <w:tab w:val="clear" w:pos="8459"/>
              <w:tab w:val="right" w:pos="9026" w:leader="dot"/>
            </w:tabs>
            <w:rPr/>
          </w:pPr>
          <w:hyperlink w:anchor="__RefHeading___Toc7369502_3381743652">
            <w:r>
              <w:rPr>
                <w:webHidden/>
                <w:rStyle w:val="IndexLink"/>
                <w:rtl w:val="true"/>
              </w:rPr>
              <w:t>الفصل الثانی</w:t>
            </w:r>
            <w:r>
              <w:rPr>
                <w:rStyle w:val="IndexLink"/>
                <w:rtl w:val="true"/>
              </w:rPr>
              <w:tab/>
            </w:r>
            <w:r>
              <w:rPr>
                <w:rStyle w:val="IndexLink"/>
              </w:rPr>
              <w:t>489</w:t>
            </w:r>
          </w:hyperlink>
        </w:p>
        <w:p>
          <w:pPr>
            <w:pStyle w:val="Contents4"/>
            <w:tabs>
              <w:tab w:val="clear" w:pos="8176"/>
              <w:tab w:val="right" w:pos="9026" w:leader="dot"/>
            </w:tabs>
            <w:rPr/>
          </w:pPr>
          <w:hyperlink w:anchor="__RefHeading___Toc7369504_3381743652">
            <w:r>
              <w:rPr>
                <w:webHidden/>
                <w:rStyle w:val="IndexLink"/>
                <w:rtl w:val="true"/>
              </w:rPr>
              <w:t>اشارة</w:t>
            </w:r>
            <w:r>
              <w:rPr>
                <w:rStyle w:val="IndexLink"/>
                <w:rtl w:val="true"/>
              </w:rPr>
              <w:tab/>
            </w:r>
            <w:r>
              <w:rPr>
                <w:rStyle w:val="IndexLink"/>
              </w:rPr>
              <w:t>489</w:t>
            </w:r>
          </w:hyperlink>
        </w:p>
        <w:p>
          <w:pPr>
            <w:pStyle w:val="Contents4"/>
            <w:tabs>
              <w:tab w:val="clear" w:pos="8176"/>
              <w:tab w:val="right" w:pos="9026" w:leader="dot"/>
            </w:tabs>
            <w:rPr/>
          </w:pPr>
          <w:hyperlink w:anchor="__RefHeading___Toc7369506_3381743652">
            <w:r>
              <w:rPr>
                <w:webHidden/>
                <w:rStyle w:val="IndexLink"/>
                <w:rtl w:val="true"/>
              </w:rPr>
              <w:t>وجه التسامح فی أدلّة السُّنَن</w:t>
            </w:r>
            <w:r>
              <w:rPr>
                <w:rStyle w:val="IndexLink"/>
                <w:rtl w:val="true"/>
              </w:rPr>
              <w:tab/>
            </w:r>
            <w:r>
              <w:rPr>
                <w:rStyle w:val="IndexLink"/>
              </w:rPr>
              <w:t>490</w:t>
            </w:r>
          </w:hyperlink>
        </w:p>
        <w:p>
          <w:pPr>
            <w:pStyle w:val="Contents3"/>
            <w:tabs>
              <w:tab w:val="clear" w:pos="8459"/>
              <w:tab w:val="right" w:pos="9026" w:leader="dot"/>
            </w:tabs>
            <w:rPr/>
          </w:pPr>
          <w:hyperlink w:anchor="__RefHeading___Toc7369508_3381743652">
            <w:r>
              <w:rPr>
                <w:webHidden/>
                <w:rStyle w:val="IndexLink"/>
                <w:rtl w:val="true"/>
              </w:rPr>
              <w:t>الفصل الثالث</w:t>
            </w:r>
            <w:r>
              <w:rPr>
                <w:rStyle w:val="IndexLink"/>
                <w:rtl w:val="true"/>
              </w:rPr>
              <w:tab/>
            </w:r>
            <w:r>
              <w:rPr>
                <w:rStyle w:val="IndexLink"/>
              </w:rPr>
              <w:t>491</w:t>
            </w:r>
          </w:hyperlink>
        </w:p>
        <w:p>
          <w:pPr>
            <w:pStyle w:val="Contents4"/>
            <w:tabs>
              <w:tab w:val="clear" w:pos="8176"/>
              <w:tab w:val="right" w:pos="9026" w:leader="dot"/>
            </w:tabs>
            <w:rPr/>
          </w:pPr>
          <w:hyperlink w:anchor="__RefHeading___Toc7369510_3381743652">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7369512_3381743652">
            <w:r>
              <w:rPr>
                <w:webHidden/>
                <w:rStyle w:val="IndexLink"/>
                <w:rtl w:val="true"/>
              </w:rPr>
              <w:t>المُعَلَّل</w:t>
            </w:r>
            <w:r>
              <w:rPr>
                <w:rStyle w:val="IndexLink"/>
                <w:rtl w:val="true"/>
              </w:rPr>
              <w:tab/>
            </w:r>
            <w:r>
              <w:rPr>
                <w:rStyle w:val="IndexLink"/>
              </w:rPr>
              <w:t>491</w:t>
            </w:r>
          </w:hyperlink>
        </w:p>
        <w:p>
          <w:pPr>
            <w:pStyle w:val="Contents4"/>
            <w:tabs>
              <w:tab w:val="clear" w:pos="8176"/>
              <w:tab w:val="right" w:pos="9026" w:leader="dot"/>
            </w:tabs>
            <w:rPr/>
          </w:pPr>
          <w:hyperlink w:anchor="__RefHeading___Toc7369514_3381743652">
            <w:r>
              <w:rPr>
                <w:webHidden/>
                <w:rStyle w:val="IndexLink"/>
                <w:rtl w:val="true"/>
              </w:rPr>
              <w:t>المُدْرَج</w:t>
            </w:r>
            <w:r>
              <w:rPr>
                <w:rStyle w:val="IndexLink"/>
                <w:rtl w:val="true"/>
              </w:rPr>
              <w:tab/>
            </w:r>
            <w:r>
              <w:rPr>
                <w:rStyle w:val="IndexLink"/>
              </w:rPr>
              <w:t>491</w:t>
            </w:r>
          </w:hyperlink>
        </w:p>
        <w:p>
          <w:pPr>
            <w:pStyle w:val="Contents4"/>
            <w:tabs>
              <w:tab w:val="clear" w:pos="8176"/>
              <w:tab w:val="right" w:pos="9026" w:leader="dot"/>
            </w:tabs>
            <w:rPr/>
          </w:pPr>
          <w:hyperlink w:anchor="__RefHeading___Toc7369516_3381743652">
            <w:r>
              <w:rPr>
                <w:webHidden/>
                <w:rStyle w:val="IndexLink"/>
                <w:rtl w:val="true"/>
              </w:rPr>
              <w:t>المُدَلَّس</w:t>
            </w:r>
            <w:r>
              <w:rPr>
                <w:rStyle w:val="IndexLink"/>
                <w:rtl w:val="true"/>
              </w:rPr>
              <w:tab/>
            </w:r>
            <w:r>
              <w:rPr>
                <w:rStyle w:val="IndexLink"/>
              </w:rPr>
              <w:t>492</w:t>
            </w:r>
          </w:hyperlink>
        </w:p>
        <w:p>
          <w:pPr>
            <w:pStyle w:val="Contents4"/>
            <w:tabs>
              <w:tab w:val="clear" w:pos="8176"/>
              <w:tab w:val="right" w:pos="9026" w:leader="dot"/>
            </w:tabs>
            <w:rPr/>
          </w:pPr>
          <w:hyperlink w:anchor="__RefHeading___Toc7369518_3381743652">
            <w:r>
              <w:rPr>
                <w:webHidden/>
                <w:rStyle w:val="IndexLink"/>
                <w:rtl w:val="true"/>
              </w:rPr>
              <w:t>المقلوب</w:t>
            </w:r>
            <w:r>
              <w:rPr>
                <w:rStyle w:val="IndexLink"/>
                <w:rtl w:val="true"/>
              </w:rPr>
              <w:tab/>
            </w:r>
            <w:r>
              <w:rPr>
                <w:rStyle w:val="IndexLink"/>
              </w:rPr>
              <w:t>492</w:t>
            </w:r>
          </w:hyperlink>
        </w:p>
        <w:p>
          <w:pPr>
            <w:pStyle w:val="Contents4"/>
            <w:tabs>
              <w:tab w:val="clear" w:pos="8176"/>
              <w:tab w:val="right" w:pos="9026" w:leader="dot"/>
            </w:tabs>
            <w:rPr/>
          </w:pPr>
          <w:hyperlink w:anchor="__RefHeading___Toc7369520_3381743652">
            <w:r>
              <w:rPr>
                <w:webHidden/>
                <w:rStyle w:val="IndexLink"/>
                <w:rtl w:val="true"/>
              </w:rPr>
              <w:t>المصَحَّف</w:t>
            </w:r>
            <w:r>
              <w:rPr>
                <w:rStyle w:val="IndexLink"/>
                <w:rtl w:val="true"/>
              </w:rPr>
              <w:tab/>
            </w:r>
            <w:r>
              <w:rPr>
                <w:rStyle w:val="IndexLink"/>
              </w:rPr>
              <w:t>492</w:t>
            </w:r>
          </w:hyperlink>
        </w:p>
        <w:p>
          <w:pPr>
            <w:pStyle w:val="Contents4"/>
            <w:tabs>
              <w:tab w:val="clear" w:pos="8176"/>
              <w:tab w:val="right" w:pos="9026" w:leader="dot"/>
            </w:tabs>
            <w:rPr/>
          </w:pPr>
          <w:hyperlink w:anchor="__RefHeading___Toc7369522_3381743652">
            <w:r>
              <w:rPr>
                <w:webHidden/>
                <w:rStyle w:val="IndexLink"/>
                <w:rtl w:val="true"/>
              </w:rPr>
              <w:t>المتَّفِقُ و المفْتَرِق</w:t>
            </w:r>
            <w:r>
              <w:rPr>
                <w:rStyle w:val="IndexLink"/>
                <w:rtl w:val="true"/>
              </w:rPr>
              <w:tab/>
            </w:r>
            <w:r>
              <w:rPr>
                <w:rStyle w:val="IndexLink"/>
              </w:rPr>
              <w:t>492</w:t>
            </w:r>
          </w:hyperlink>
        </w:p>
        <w:p>
          <w:pPr>
            <w:pStyle w:val="Contents4"/>
            <w:tabs>
              <w:tab w:val="clear" w:pos="8176"/>
              <w:tab w:val="right" w:pos="9026" w:leader="dot"/>
            </w:tabs>
            <w:rPr/>
          </w:pPr>
          <w:hyperlink w:anchor="__RefHeading___Toc7369524_3381743652">
            <w:r>
              <w:rPr>
                <w:webHidden/>
                <w:rStyle w:val="IndexLink"/>
                <w:rtl w:val="true"/>
              </w:rPr>
              <w:t>المؤْتَلِفُ و المختَلِف</w:t>
            </w:r>
            <w:r>
              <w:rPr>
                <w:rStyle w:val="IndexLink"/>
                <w:rtl w:val="true"/>
              </w:rPr>
              <w:tab/>
            </w:r>
            <w:r>
              <w:rPr>
                <w:rStyle w:val="IndexLink"/>
              </w:rPr>
              <w:t>492</w:t>
            </w:r>
          </w:hyperlink>
        </w:p>
        <w:p>
          <w:pPr>
            <w:pStyle w:val="Contents4"/>
            <w:tabs>
              <w:tab w:val="clear" w:pos="8176"/>
              <w:tab w:val="right" w:pos="9026" w:leader="dot"/>
            </w:tabs>
            <w:rPr/>
          </w:pPr>
          <w:hyperlink w:anchor="__RefHeading___Toc7369526_3381743652">
            <w:r>
              <w:rPr>
                <w:webHidden/>
                <w:rStyle w:val="IndexLink"/>
                <w:rtl w:val="true"/>
              </w:rPr>
              <w:t>المتشابِه</w:t>
            </w:r>
            <w:r>
              <w:rPr>
                <w:rStyle w:val="IndexLink"/>
                <w:rtl w:val="true"/>
              </w:rPr>
              <w:tab/>
            </w:r>
            <w:r>
              <w:rPr>
                <w:rStyle w:val="IndexLink"/>
              </w:rPr>
              <w:t>492</w:t>
            </w:r>
          </w:hyperlink>
        </w:p>
        <w:p>
          <w:pPr>
            <w:pStyle w:val="Contents4"/>
            <w:tabs>
              <w:tab w:val="clear" w:pos="8176"/>
              <w:tab w:val="right" w:pos="9026" w:leader="dot"/>
            </w:tabs>
            <w:rPr/>
          </w:pPr>
          <w:hyperlink w:anchor="__RefHeading___Toc7369528_3381743652">
            <w:r>
              <w:rPr>
                <w:webHidden/>
                <w:rStyle w:val="IndexLink"/>
                <w:rtl w:val="true"/>
              </w:rPr>
              <w:t>روایة الأقران</w:t>
            </w:r>
            <w:r>
              <w:rPr>
                <w:rStyle w:val="IndexLink"/>
                <w:rtl w:val="true"/>
              </w:rPr>
              <w:t>-</w:t>
            </w:r>
            <w:r>
              <w:rPr>
                <w:rStyle w:val="IndexLink"/>
                <w:rtl w:val="true"/>
              </w:rPr>
              <w:t>روایة الأکابر عن الأصاغر</w:t>
            </w:r>
            <w:r>
              <w:rPr>
                <w:rStyle w:val="IndexLink"/>
                <w:rtl w:val="true"/>
              </w:rPr>
              <w:tab/>
            </w:r>
            <w:r>
              <w:rPr>
                <w:rStyle w:val="IndexLink"/>
              </w:rPr>
              <w:t>492</w:t>
            </w:r>
          </w:hyperlink>
        </w:p>
        <w:p>
          <w:pPr>
            <w:pStyle w:val="Contents3"/>
            <w:tabs>
              <w:tab w:val="clear" w:pos="8459"/>
              <w:tab w:val="right" w:pos="9026" w:leader="dot"/>
            </w:tabs>
            <w:rPr/>
          </w:pPr>
          <w:hyperlink w:anchor="__RefHeading___Toc7369530_3381743652">
            <w:r>
              <w:rPr>
                <w:webHidden/>
                <w:rStyle w:val="IndexLink"/>
                <w:rtl w:val="true"/>
              </w:rPr>
              <w:t>الفصل الرابع</w:t>
            </w:r>
            <w:r>
              <w:rPr>
                <w:rStyle w:val="IndexLink"/>
                <w:rtl w:val="true"/>
              </w:rPr>
              <w:tab/>
            </w:r>
            <w:r>
              <w:rPr>
                <w:rStyle w:val="IndexLink"/>
              </w:rPr>
              <w:t>493</w:t>
            </w:r>
          </w:hyperlink>
        </w:p>
        <w:p>
          <w:pPr>
            <w:pStyle w:val="Contents4"/>
            <w:tabs>
              <w:tab w:val="clear" w:pos="8176"/>
              <w:tab w:val="right" w:pos="9026" w:leader="dot"/>
            </w:tabs>
            <w:rPr/>
          </w:pPr>
          <w:hyperlink w:anchor="__RefHeading___Toc7369532_3381743652">
            <w:r>
              <w:rPr>
                <w:webHidden/>
                <w:rStyle w:val="IndexLink"/>
                <w:rtl w:val="true"/>
              </w:rPr>
              <w:t>اشارة</w:t>
            </w:r>
            <w:r>
              <w:rPr>
                <w:rStyle w:val="IndexLink"/>
                <w:rtl w:val="true"/>
              </w:rPr>
              <w:tab/>
            </w:r>
            <w:r>
              <w:rPr>
                <w:rStyle w:val="IndexLink"/>
              </w:rPr>
              <w:t>493</w:t>
            </w:r>
          </w:hyperlink>
        </w:p>
        <w:p>
          <w:pPr>
            <w:pStyle w:val="Contents4"/>
            <w:tabs>
              <w:tab w:val="clear" w:pos="8176"/>
              <w:tab w:val="right" w:pos="9026" w:leader="dot"/>
            </w:tabs>
            <w:rPr/>
          </w:pPr>
          <w:hyperlink w:anchor="__RefHeading___Toc7369534_3381743652">
            <w:r>
              <w:rPr>
                <w:webHidden/>
                <w:rStyle w:val="IndexLink"/>
                <w:rtl w:val="true"/>
              </w:rPr>
              <w:t>الفاظُ التعدیل</w:t>
            </w:r>
            <w:r>
              <w:rPr>
                <w:rStyle w:val="IndexLink"/>
                <w:rtl w:val="true"/>
              </w:rPr>
              <w:tab/>
            </w:r>
            <w:r>
              <w:rPr>
                <w:rStyle w:val="IndexLink"/>
              </w:rPr>
              <w:t>493</w:t>
            </w:r>
          </w:hyperlink>
        </w:p>
        <w:p>
          <w:pPr>
            <w:pStyle w:val="Contents4"/>
            <w:tabs>
              <w:tab w:val="clear" w:pos="8176"/>
              <w:tab w:val="right" w:pos="9026" w:leader="dot"/>
            </w:tabs>
            <w:rPr/>
          </w:pPr>
          <w:hyperlink w:anchor="__RefHeading___Toc7369536_3381743652">
            <w:r>
              <w:rPr>
                <w:webHidden/>
                <w:rStyle w:val="IndexLink"/>
                <w:rtl w:val="true"/>
              </w:rPr>
              <w:t>الفاظُ الجَرْح</w:t>
            </w:r>
            <w:r>
              <w:rPr>
                <w:rStyle w:val="IndexLink"/>
                <w:rtl w:val="true"/>
              </w:rPr>
              <w:tab/>
            </w:r>
            <w:r>
              <w:rPr>
                <w:rStyle w:val="IndexLink"/>
              </w:rPr>
              <w:t>493</w:t>
            </w:r>
          </w:hyperlink>
        </w:p>
        <w:p>
          <w:pPr>
            <w:pStyle w:val="Contents3"/>
            <w:tabs>
              <w:tab w:val="clear" w:pos="8459"/>
              <w:tab w:val="right" w:pos="9026" w:leader="dot"/>
            </w:tabs>
            <w:rPr/>
          </w:pPr>
          <w:hyperlink w:anchor="__RefHeading___Toc7369538_3381743652">
            <w:r>
              <w:rPr>
                <w:webHidden/>
                <w:rStyle w:val="IndexLink"/>
                <w:rtl w:val="true"/>
              </w:rPr>
              <w:t>الفصل الخامس</w:t>
            </w:r>
            <w:r>
              <w:rPr>
                <w:rStyle w:val="IndexLink"/>
                <w:rtl w:val="true"/>
              </w:rPr>
              <w:tab/>
            </w:r>
            <w:r>
              <w:rPr>
                <w:rStyle w:val="IndexLink"/>
              </w:rPr>
              <w:t>494</w:t>
            </w:r>
          </w:hyperlink>
        </w:p>
        <w:p>
          <w:pPr>
            <w:pStyle w:val="Contents4"/>
            <w:tabs>
              <w:tab w:val="clear" w:pos="8176"/>
              <w:tab w:val="right" w:pos="9026" w:leader="dot"/>
            </w:tabs>
            <w:rPr/>
          </w:pPr>
          <w:hyperlink w:anchor="__RefHeading___Toc7369540_3381743652">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7369542_3381743652">
            <w:r>
              <w:rPr>
                <w:webHidden/>
                <w:rStyle w:val="IndexLink"/>
                <w:rtl w:val="true"/>
              </w:rPr>
              <w:t>السَّماع</w:t>
            </w:r>
            <w:r>
              <w:rPr>
                <w:rStyle w:val="IndexLink"/>
                <w:rtl w:val="true"/>
              </w:rPr>
              <w:tab/>
            </w:r>
            <w:r>
              <w:rPr>
                <w:rStyle w:val="IndexLink"/>
              </w:rPr>
              <w:t>494</w:t>
            </w:r>
          </w:hyperlink>
        </w:p>
        <w:p>
          <w:pPr>
            <w:pStyle w:val="Contents4"/>
            <w:tabs>
              <w:tab w:val="clear" w:pos="8176"/>
              <w:tab w:val="right" w:pos="9026" w:leader="dot"/>
            </w:tabs>
            <w:rPr/>
          </w:pPr>
          <w:hyperlink w:anchor="__RefHeading___Toc7369544_3381743652">
            <w:r>
              <w:rPr>
                <w:webHidden/>
                <w:rStyle w:val="IndexLink"/>
                <w:rtl w:val="true"/>
              </w:rPr>
              <w:t>القراءة</w:t>
            </w:r>
            <w:r>
              <w:rPr>
                <w:rStyle w:val="IndexLink"/>
                <w:rtl w:val="true"/>
              </w:rPr>
              <w:t>-</w:t>
            </w:r>
            <w:r>
              <w:rPr>
                <w:rStyle w:val="IndexLink"/>
                <w:rtl w:val="true"/>
              </w:rPr>
              <w:t>العَرْض</w:t>
            </w:r>
            <w:r>
              <w:rPr>
                <w:rStyle w:val="IndexLink"/>
                <w:rtl w:val="true"/>
              </w:rPr>
              <w:tab/>
            </w:r>
            <w:r>
              <w:rPr>
                <w:rStyle w:val="IndexLink"/>
              </w:rPr>
              <w:t>494</w:t>
            </w:r>
          </w:hyperlink>
        </w:p>
        <w:p>
          <w:pPr>
            <w:pStyle w:val="Contents4"/>
            <w:tabs>
              <w:tab w:val="clear" w:pos="8176"/>
              <w:tab w:val="right" w:pos="9026" w:leader="dot"/>
            </w:tabs>
            <w:rPr/>
          </w:pPr>
          <w:hyperlink w:anchor="__RefHeading___Toc7369546_3381743652">
            <w:r>
              <w:rPr>
                <w:webHidden/>
                <w:rStyle w:val="IndexLink"/>
                <w:rtl w:val="true"/>
              </w:rPr>
              <w:t>الإجازة</w:t>
            </w:r>
            <w:r>
              <w:rPr>
                <w:rStyle w:val="IndexLink"/>
                <w:rtl w:val="true"/>
              </w:rPr>
              <w:tab/>
            </w:r>
            <w:r>
              <w:rPr>
                <w:rStyle w:val="IndexLink"/>
              </w:rPr>
              <w:t>495</w:t>
            </w:r>
          </w:hyperlink>
        </w:p>
        <w:p>
          <w:pPr>
            <w:pStyle w:val="Contents4"/>
            <w:tabs>
              <w:tab w:val="clear" w:pos="8176"/>
              <w:tab w:val="right" w:pos="9026" w:leader="dot"/>
            </w:tabs>
            <w:rPr/>
          </w:pPr>
          <w:hyperlink w:anchor="__RefHeading___Toc7369548_3381743652">
            <w:r>
              <w:rPr>
                <w:webHidden/>
                <w:rStyle w:val="IndexLink"/>
                <w:rtl w:val="true"/>
              </w:rPr>
              <w:t>المُناوَلة</w:t>
            </w:r>
            <w:r>
              <w:rPr>
                <w:rStyle w:val="IndexLink"/>
                <w:rtl w:val="true"/>
              </w:rPr>
              <w:tab/>
            </w:r>
            <w:r>
              <w:rPr>
                <w:rStyle w:val="IndexLink"/>
              </w:rPr>
              <w:t>495</w:t>
            </w:r>
          </w:hyperlink>
        </w:p>
        <w:p>
          <w:pPr>
            <w:pStyle w:val="Contents4"/>
            <w:tabs>
              <w:tab w:val="clear" w:pos="8176"/>
              <w:tab w:val="right" w:pos="9026" w:leader="dot"/>
            </w:tabs>
            <w:rPr/>
          </w:pPr>
          <w:hyperlink w:anchor="__RefHeading___Toc7369550_3381743652">
            <w:r>
              <w:rPr>
                <w:webHidden/>
                <w:rStyle w:val="IndexLink"/>
                <w:rtl w:val="true"/>
              </w:rPr>
              <w:t>الکتابة</w:t>
            </w:r>
            <w:r>
              <w:rPr>
                <w:rStyle w:val="IndexLink"/>
                <w:rtl w:val="true"/>
              </w:rPr>
              <w:tab/>
            </w:r>
            <w:r>
              <w:rPr>
                <w:rStyle w:val="IndexLink"/>
              </w:rPr>
              <w:t>496</w:t>
            </w:r>
          </w:hyperlink>
        </w:p>
        <w:p>
          <w:pPr>
            <w:pStyle w:val="Contents4"/>
            <w:tabs>
              <w:tab w:val="clear" w:pos="8176"/>
              <w:tab w:val="right" w:pos="9026" w:leader="dot"/>
            </w:tabs>
            <w:rPr/>
          </w:pPr>
          <w:hyperlink w:anchor="__RefHeading___Toc7369552_3381743652">
            <w:r>
              <w:rPr>
                <w:webHidden/>
                <w:rStyle w:val="IndexLink"/>
                <w:rtl w:val="true"/>
              </w:rPr>
              <w:t>الإعلام</w:t>
            </w:r>
            <w:r>
              <w:rPr>
                <w:rStyle w:val="IndexLink"/>
                <w:rtl w:val="true"/>
              </w:rPr>
              <w:tab/>
            </w:r>
            <w:r>
              <w:rPr>
                <w:rStyle w:val="IndexLink"/>
              </w:rPr>
              <w:t>496</w:t>
            </w:r>
          </w:hyperlink>
        </w:p>
        <w:p>
          <w:pPr>
            <w:pStyle w:val="Contents4"/>
            <w:tabs>
              <w:tab w:val="clear" w:pos="8176"/>
              <w:tab w:val="right" w:pos="9026" w:leader="dot"/>
            </w:tabs>
            <w:rPr/>
          </w:pPr>
          <w:hyperlink w:anchor="__RefHeading___Toc7369554_3381743652">
            <w:r>
              <w:rPr>
                <w:webHidden/>
                <w:rStyle w:val="IndexLink"/>
                <w:rtl w:val="true"/>
              </w:rPr>
              <w:t>الوِجادة</w:t>
            </w:r>
            <w:r>
              <w:rPr>
                <w:rStyle w:val="IndexLink"/>
                <w:rtl w:val="true"/>
              </w:rPr>
              <w:tab/>
            </w:r>
            <w:r>
              <w:rPr>
                <w:rStyle w:val="IndexLink"/>
              </w:rPr>
              <w:t>497</w:t>
            </w:r>
          </w:hyperlink>
        </w:p>
        <w:p>
          <w:pPr>
            <w:pStyle w:val="Contents4"/>
            <w:tabs>
              <w:tab w:val="clear" w:pos="8176"/>
              <w:tab w:val="right" w:pos="9026" w:leader="dot"/>
            </w:tabs>
            <w:rPr/>
          </w:pPr>
          <w:hyperlink w:anchor="__RefHeading___Toc7369556_3381743652">
            <w:r>
              <w:rPr>
                <w:webHidden/>
                <w:rStyle w:val="IndexLink"/>
                <w:rtl w:val="true"/>
              </w:rPr>
              <w:t>الوصیّة</w:t>
            </w:r>
            <w:r>
              <w:rPr>
                <w:rStyle w:val="IndexLink"/>
                <w:rtl w:val="true"/>
              </w:rPr>
              <w:tab/>
            </w:r>
            <w:r>
              <w:rPr>
                <w:rStyle w:val="IndexLink"/>
              </w:rPr>
              <w:t>497</w:t>
            </w:r>
          </w:hyperlink>
        </w:p>
        <w:p>
          <w:pPr>
            <w:pStyle w:val="Contents3"/>
            <w:tabs>
              <w:tab w:val="clear" w:pos="8459"/>
              <w:tab w:val="right" w:pos="9026" w:leader="dot"/>
            </w:tabs>
            <w:rPr/>
          </w:pPr>
          <w:hyperlink w:anchor="__RefHeading___Toc7369558_3381743652">
            <w:r>
              <w:rPr>
                <w:webHidden/>
                <w:rStyle w:val="IndexLink"/>
                <w:rtl w:val="true"/>
              </w:rPr>
              <w:t>الفصل السادس</w:t>
            </w:r>
            <w:r>
              <w:rPr>
                <w:rStyle w:val="IndexLink"/>
                <w:rtl w:val="true"/>
              </w:rPr>
              <w:tab/>
            </w:r>
            <w:r>
              <w:rPr>
                <w:rStyle w:val="IndexLink"/>
              </w:rPr>
              <w:t>497</w:t>
            </w:r>
          </w:hyperlink>
        </w:p>
        <w:p>
          <w:pPr>
            <w:pStyle w:val="Contents3"/>
            <w:tabs>
              <w:tab w:val="clear" w:pos="8459"/>
              <w:tab w:val="right" w:pos="9026" w:leader="dot"/>
            </w:tabs>
            <w:rPr/>
          </w:pPr>
          <w:hyperlink w:anchor="__RefHeading___Toc7369560_3381743652">
            <w:r>
              <w:rPr>
                <w:webHidden/>
                <w:rStyle w:val="IndexLink"/>
                <w:rtl w:val="true"/>
              </w:rPr>
              <w:t>الخاتمة</w:t>
            </w:r>
            <w:r>
              <w:rPr>
                <w:rStyle w:val="IndexLink"/>
                <w:rtl w:val="true"/>
              </w:rPr>
              <w:tab/>
            </w:r>
            <w:r>
              <w:rPr>
                <w:rStyle w:val="IndexLink"/>
              </w:rPr>
              <w:t>498</w:t>
            </w:r>
          </w:hyperlink>
        </w:p>
        <w:p>
          <w:pPr>
            <w:pStyle w:val="Contents3"/>
            <w:tabs>
              <w:tab w:val="clear" w:pos="8459"/>
              <w:tab w:val="right" w:pos="9026" w:leader="dot"/>
            </w:tabs>
            <w:rPr/>
          </w:pPr>
          <w:hyperlink w:anchor="__RefHeading___Toc7369562_3381743652">
            <w:r>
              <w:rPr>
                <w:webHidden/>
                <w:rStyle w:val="IndexLink"/>
                <w:rtl w:val="true"/>
              </w:rPr>
              <w:t>فهرس مصادر التحقیق</w:t>
            </w:r>
            <w:r>
              <w:rPr>
                <w:rStyle w:val="IndexLink"/>
                <w:rtl w:val="true"/>
              </w:rPr>
              <w:tab/>
            </w:r>
            <w:r>
              <w:rPr>
                <w:rStyle w:val="IndexLink"/>
              </w:rPr>
              <w:t>503</w:t>
            </w:r>
          </w:hyperlink>
        </w:p>
        <w:p>
          <w:pPr>
            <w:pStyle w:val="Contents2"/>
            <w:tabs>
              <w:tab w:val="clear" w:pos="8743"/>
              <w:tab w:val="right" w:pos="9026" w:leader="dot"/>
            </w:tabs>
            <w:rPr/>
          </w:pPr>
          <w:hyperlink w:anchor="__RefHeading___Toc7369564_3381743652">
            <w:r>
              <w:rPr>
                <w:webHidden/>
                <w:rStyle w:val="IndexLink"/>
              </w:rPr>
              <w:t>6</w:t>
            </w:r>
            <w:r>
              <w:rPr>
                <w:rStyle w:val="IndexLink"/>
                <w:rtl w:val="true"/>
              </w:rPr>
              <w:t xml:space="preserve">- </w:t>
            </w:r>
            <w:r>
              <w:rPr>
                <w:rStyle w:val="IndexLink"/>
                <w:rtl w:val="true"/>
              </w:rPr>
              <w:t>الوجیزة فی علم درایة الحدیث</w:t>
            </w:r>
            <w:r>
              <w:rPr>
                <w:rStyle w:val="IndexLink"/>
                <w:rtl w:val="true"/>
              </w:rPr>
              <w:tab/>
            </w:r>
            <w:r>
              <w:rPr>
                <w:rStyle w:val="IndexLink"/>
              </w:rPr>
              <w:t>504</w:t>
            </w:r>
          </w:hyperlink>
        </w:p>
        <w:p>
          <w:pPr>
            <w:pStyle w:val="Contents3"/>
            <w:tabs>
              <w:tab w:val="clear" w:pos="8459"/>
              <w:tab w:val="right" w:pos="9026" w:leader="dot"/>
            </w:tabs>
            <w:rPr/>
          </w:pPr>
          <w:hyperlink w:anchor="__RefHeading___Toc7369566_3381743652">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7369568_3381743652">
            <w:r>
              <w:rPr>
                <w:webHidden/>
                <w:rStyle w:val="IndexLink"/>
                <w:rtl w:val="true"/>
              </w:rPr>
              <w:t>المقدّمة</w:t>
            </w:r>
            <w:r>
              <w:rPr>
                <w:rStyle w:val="IndexLink"/>
                <w:rtl w:val="true"/>
              </w:rPr>
              <w:t>:</w:t>
              <w:tab/>
            </w:r>
            <w:r>
              <w:rPr>
                <w:rStyle w:val="IndexLink"/>
              </w:rPr>
              <w:t>505</w:t>
            </w:r>
          </w:hyperlink>
        </w:p>
        <w:p>
          <w:pPr>
            <w:pStyle w:val="Contents4"/>
            <w:tabs>
              <w:tab w:val="clear" w:pos="8176"/>
              <w:tab w:val="right" w:pos="9026" w:leader="dot"/>
            </w:tabs>
            <w:rPr/>
          </w:pPr>
          <w:hyperlink w:anchor="__RefHeading___Toc7369570_3381743652">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7369572_3381743652">
            <w:r>
              <w:rPr>
                <w:webHidden/>
                <w:rStyle w:val="IndexLink"/>
                <w:rtl w:val="true"/>
              </w:rPr>
              <w:t>تألیفاته</w:t>
            </w:r>
            <w:r>
              <w:rPr>
                <w:rStyle w:val="IndexLink"/>
                <w:rtl w:val="true"/>
              </w:rPr>
              <w:t>:</w:t>
              <w:tab/>
            </w:r>
            <w:r>
              <w:rPr>
                <w:rStyle w:val="IndexLink"/>
              </w:rPr>
              <w:t>506</w:t>
            </w:r>
          </w:hyperlink>
        </w:p>
        <w:p>
          <w:pPr>
            <w:pStyle w:val="Contents4"/>
            <w:tabs>
              <w:tab w:val="clear" w:pos="8176"/>
              <w:tab w:val="right" w:pos="9026" w:leader="dot"/>
            </w:tabs>
            <w:rPr/>
          </w:pPr>
          <w:hyperlink w:anchor="__RefHeading___Toc7369574_3381743652">
            <w:r>
              <w:rPr>
                <w:webHidden/>
                <w:rStyle w:val="IndexLink"/>
                <w:rtl w:val="true"/>
              </w:rPr>
              <w:t>الرسالة التی بین یدیک</w:t>
            </w:r>
            <w:r>
              <w:rPr>
                <w:rStyle w:val="IndexLink"/>
                <w:rtl w:val="true"/>
              </w:rPr>
              <w:t>:</w:t>
              <w:tab/>
            </w:r>
            <w:r>
              <w:rPr>
                <w:rStyle w:val="IndexLink"/>
              </w:rPr>
              <w:t>509</w:t>
            </w:r>
          </w:hyperlink>
        </w:p>
        <w:p>
          <w:pPr>
            <w:pStyle w:val="Contents4"/>
            <w:tabs>
              <w:tab w:val="clear" w:pos="8176"/>
              <w:tab w:val="right" w:pos="9026" w:leader="dot"/>
            </w:tabs>
            <w:rPr/>
          </w:pPr>
          <w:hyperlink w:anchor="__RefHeading___Toc7369576_3381743652">
            <w:r>
              <w:rPr>
                <w:webHidden/>
                <w:rStyle w:val="IndexLink"/>
                <w:rtl w:val="true"/>
              </w:rPr>
              <w:t>نسخ هذا الکتاب</w:t>
            </w:r>
            <w:r>
              <w:rPr>
                <w:rStyle w:val="IndexLink"/>
                <w:rtl w:val="true"/>
              </w:rPr>
              <w:t>:</w:t>
              <w:tab/>
            </w:r>
            <w:r>
              <w:rPr>
                <w:rStyle w:val="IndexLink"/>
              </w:rPr>
              <w:t>510</w:t>
            </w:r>
          </w:hyperlink>
        </w:p>
        <w:p>
          <w:pPr>
            <w:pStyle w:val="Contents4"/>
            <w:tabs>
              <w:tab w:val="clear" w:pos="8176"/>
              <w:tab w:val="right" w:pos="9026" w:leader="dot"/>
            </w:tabs>
            <w:rPr/>
          </w:pPr>
          <w:hyperlink w:anchor="__RefHeading___Toc7369578_3381743652">
            <w:r>
              <w:rPr>
                <w:webHidden/>
                <w:rStyle w:val="IndexLink"/>
                <w:rtl w:val="true"/>
              </w:rPr>
              <w:t>طریقة التحقیق</w:t>
            </w:r>
            <w:r>
              <w:rPr>
                <w:rStyle w:val="IndexLink"/>
                <w:rtl w:val="true"/>
              </w:rPr>
              <w:t>:</w:t>
              <w:tab/>
            </w:r>
            <w:r>
              <w:rPr>
                <w:rStyle w:val="IndexLink"/>
              </w:rPr>
              <w:t>510</w:t>
            </w:r>
          </w:hyperlink>
        </w:p>
        <w:p>
          <w:pPr>
            <w:pStyle w:val="Contents3"/>
            <w:tabs>
              <w:tab w:val="clear" w:pos="8459"/>
              <w:tab w:val="right" w:pos="9026" w:leader="dot"/>
            </w:tabs>
            <w:rPr/>
          </w:pPr>
          <w:hyperlink w:anchor="__RefHeading___Toc7369580_3381743652">
            <w:r>
              <w:rPr>
                <w:webHidden/>
                <w:rStyle w:val="IndexLink"/>
                <w:rtl w:val="true"/>
              </w:rPr>
              <w:t>تعریف علم الرجال</w:t>
            </w:r>
            <w:r>
              <w:rPr>
                <w:rStyle w:val="IndexLink"/>
                <w:rtl w:val="true"/>
              </w:rPr>
              <w:tab/>
            </w:r>
            <w:r>
              <w:rPr>
                <w:rStyle w:val="IndexLink"/>
              </w:rPr>
              <w:t>514</w:t>
            </w:r>
          </w:hyperlink>
        </w:p>
        <w:p>
          <w:pPr>
            <w:pStyle w:val="Contents3"/>
            <w:tabs>
              <w:tab w:val="clear" w:pos="8459"/>
              <w:tab w:val="right" w:pos="9026" w:leader="dot"/>
            </w:tabs>
            <w:rPr/>
          </w:pPr>
          <w:hyperlink w:anchor="__RefHeading___Toc7369582_3381743652">
            <w:r>
              <w:rPr>
                <w:webHidden/>
                <w:rStyle w:val="IndexLink"/>
                <w:rtl w:val="true"/>
              </w:rPr>
              <w:t>تعریف علم الدرایة</w:t>
            </w:r>
            <w:r>
              <w:rPr>
                <w:rStyle w:val="IndexLink"/>
                <w:rtl w:val="true"/>
              </w:rPr>
              <w:tab/>
            </w:r>
            <w:r>
              <w:rPr>
                <w:rStyle w:val="IndexLink"/>
              </w:rPr>
              <w:t>515</w:t>
            </w:r>
          </w:hyperlink>
        </w:p>
        <w:p>
          <w:pPr>
            <w:pStyle w:val="Contents3"/>
            <w:tabs>
              <w:tab w:val="clear" w:pos="8459"/>
              <w:tab w:val="right" w:pos="9026" w:leader="dot"/>
            </w:tabs>
            <w:rPr/>
          </w:pPr>
          <w:hyperlink w:anchor="__RefHeading___Toc7369584_3381743652">
            <w:r>
              <w:rPr>
                <w:webHidden/>
                <w:rStyle w:val="IndexLink"/>
                <w:rtl w:val="true"/>
              </w:rPr>
              <w:t>مباحث علم الدرایة و الرجال</w:t>
            </w:r>
            <w:r>
              <w:rPr>
                <w:rStyle w:val="IndexLink"/>
                <w:rtl w:val="true"/>
              </w:rPr>
              <w:tab/>
            </w:r>
            <w:r>
              <w:rPr>
                <w:rStyle w:val="IndexLink"/>
              </w:rPr>
              <w:t>515</w:t>
            </w:r>
          </w:hyperlink>
        </w:p>
        <w:p>
          <w:pPr>
            <w:pStyle w:val="Contents3"/>
            <w:tabs>
              <w:tab w:val="clear" w:pos="8459"/>
              <w:tab w:val="right" w:pos="9026" w:leader="dot"/>
            </w:tabs>
            <w:rPr/>
          </w:pPr>
          <w:hyperlink w:anchor="__RefHeading___Toc7369586_3381743652">
            <w:r>
              <w:rPr>
                <w:webHidden/>
                <w:rStyle w:val="IndexLink"/>
                <w:rtl w:val="true"/>
              </w:rPr>
              <w:t>وجه الحاجة إلی علم الرجال</w:t>
            </w:r>
            <w:r>
              <w:rPr>
                <w:rStyle w:val="IndexLink"/>
                <w:rtl w:val="true"/>
              </w:rPr>
              <w:tab/>
            </w:r>
            <w:r>
              <w:rPr>
                <w:rStyle w:val="IndexLink"/>
              </w:rPr>
              <w:t>516</w:t>
            </w:r>
          </w:hyperlink>
        </w:p>
        <w:p>
          <w:pPr>
            <w:pStyle w:val="Contents3"/>
            <w:tabs>
              <w:tab w:val="clear" w:pos="8459"/>
              <w:tab w:val="right" w:pos="9026" w:leader="dot"/>
            </w:tabs>
            <w:rPr/>
          </w:pPr>
          <w:hyperlink w:anchor="__RefHeading___Toc7369588_3381743652">
            <w:r>
              <w:rPr>
                <w:webHidden/>
                <w:rStyle w:val="IndexLink"/>
                <w:rtl w:val="true"/>
              </w:rPr>
              <w:t>تعریف الحدیث و الخبر و الحدیث القدسی</w:t>
            </w:r>
            <w:r>
              <w:rPr>
                <w:rStyle w:val="IndexLink"/>
                <w:rtl w:val="true"/>
              </w:rPr>
              <w:tab/>
            </w:r>
            <w:r>
              <w:rPr>
                <w:rStyle w:val="IndexLink"/>
              </w:rPr>
              <w:t>519</w:t>
            </w:r>
          </w:hyperlink>
        </w:p>
        <w:p>
          <w:pPr>
            <w:pStyle w:val="Contents3"/>
            <w:tabs>
              <w:tab w:val="clear" w:pos="8459"/>
              <w:tab w:val="right" w:pos="9026" w:leader="dot"/>
            </w:tabs>
            <w:rPr/>
          </w:pPr>
          <w:hyperlink w:anchor="__RefHeading___Toc7369590_3381743652">
            <w:r>
              <w:rPr>
                <w:webHidden/>
                <w:rStyle w:val="IndexLink"/>
                <w:rtl w:val="true"/>
              </w:rPr>
              <w:t>تقسیم الحدیث إلی الصحیح و الحسن و الموثّق و الضعیف</w:t>
            </w:r>
            <w:r>
              <w:rPr>
                <w:rStyle w:val="IndexLink"/>
                <w:rtl w:val="true"/>
              </w:rPr>
              <w:tab/>
            </w:r>
            <w:r>
              <w:rPr>
                <w:rStyle w:val="IndexLink"/>
              </w:rPr>
              <w:t>519</w:t>
            </w:r>
          </w:hyperlink>
        </w:p>
        <w:p>
          <w:pPr>
            <w:pStyle w:val="Contents3"/>
            <w:tabs>
              <w:tab w:val="clear" w:pos="8459"/>
              <w:tab w:val="right" w:pos="9026" w:leader="dot"/>
            </w:tabs>
            <w:rPr/>
          </w:pPr>
          <w:hyperlink w:anchor="__RefHeading___Toc7369592_3381743652">
            <w:r>
              <w:rPr>
                <w:webHidden/>
                <w:rStyle w:val="IndexLink"/>
                <w:rtl w:val="true"/>
              </w:rPr>
              <w:t>تقسیم الحدیث و الخبر عند القدماء</w:t>
            </w:r>
            <w:r>
              <w:rPr>
                <w:rStyle w:val="IndexLink"/>
                <w:rtl w:val="true"/>
              </w:rPr>
              <w:tab/>
            </w:r>
            <w:r>
              <w:rPr>
                <w:rStyle w:val="IndexLink"/>
              </w:rPr>
              <w:t>521</w:t>
            </w:r>
          </w:hyperlink>
        </w:p>
        <w:p>
          <w:pPr>
            <w:pStyle w:val="Contents3"/>
            <w:tabs>
              <w:tab w:val="clear" w:pos="8459"/>
              <w:tab w:val="right" w:pos="9026" w:leader="dot"/>
            </w:tabs>
            <w:rPr/>
          </w:pPr>
          <w:hyperlink w:anchor="__RefHeading___Toc7369594_3381743652">
            <w:r>
              <w:rPr>
                <w:webHidden/>
                <w:rStyle w:val="IndexLink"/>
                <w:rtl w:val="true"/>
              </w:rPr>
              <w:t>دلیل عدول المتأخرین عن طریقة المتقدّمین</w:t>
            </w:r>
            <w:r>
              <w:rPr>
                <w:rStyle w:val="IndexLink"/>
                <w:rtl w:val="true"/>
              </w:rPr>
              <w:tab/>
            </w:r>
            <w:r>
              <w:rPr>
                <w:rStyle w:val="IndexLink"/>
              </w:rPr>
              <w:t>521</w:t>
            </w:r>
          </w:hyperlink>
        </w:p>
        <w:p>
          <w:pPr>
            <w:pStyle w:val="Contents3"/>
            <w:tabs>
              <w:tab w:val="clear" w:pos="8459"/>
              <w:tab w:val="right" w:pos="9026" w:leader="dot"/>
            </w:tabs>
            <w:rPr/>
          </w:pPr>
          <w:hyperlink w:anchor="__RefHeading___Toc7369596_3381743652">
            <w:r>
              <w:rPr>
                <w:webHidden/>
                <w:rStyle w:val="IndexLink"/>
                <w:rtl w:val="true"/>
              </w:rPr>
              <w:t>الخبر المتواتر والأُمور المعتبرة فیه</w:t>
            </w:r>
            <w:r>
              <w:rPr>
                <w:rStyle w:val="IndexLink"/>
                <w:rtl w:val="true"/>
              </w:rPr>
              <w:tab/>
            </w:r>
            <w:r>
              <w:rPr>
                <w:rStyle w:val="IndexLink"/>
              </w:rPr>
              <w:t>524</w:t>
            </w:r>
          </w:hyperlink>
        </w:p>
        <w:p>
          <w:pPr>
            <w:pStyle w:val="Contents3"/>
            <w:tabs>
              <w:tab w:val="clear" w:pos="8459"/>
              <w:tab w:val="right" w:pos="9026" w:leader="dot"/>
            </w:tabs>
            <w:rPr/>
          </w:pPr>
          <w:hyperlink w:anchor="__RefHeading___Toc7369598_3381743652">
            <w:r>
              <w:rPr>
                <w:webHidden/>
                <w:rStyle w:val="IndexLink"/>
                <w:rtl w:val="true"/>
              </w:rPr>
              <w:t>أنواع التواتر فی الخبر</w:t>
            </w:r>
            <w:r>
              <w:rPr>
                <w:rStyle w:val="IndexLink"/>
                <w:rtl w:val="true"/>
              </w:rPr>
              <w:tab/>
            </w:r>
            <w:r>
              <w:rPr>
                <w:rStyle w:val="IndexLink"/>
              </w:rPr>
              <w:t>525</w:t>
            </w:r>
          </w:hyperlink>
        </w:p>
        <w:p>
          <w:pPr>
            <w:pStyle w:val="Contents3"/>
            <w:tabs>
              <w:tab w:val="clear" w:pos="8459"/>
              <w:tab w:val="right" w:pos="9026" w:leader="dot"/>
            </w:tabs>
            <w:rPr/>
          </w:pPr>
          <w:hyperlink w:anchor="__RefHeading___Toc7369600_3381743652">
            <w:r>
              <w:rPr>
                <w:webHidden/>
                <w:rStyle w:val="IndexLink"/>
                <w:rtl w:val="true"/>
              </w:rPr>
              <w:t>الخبر الواحد</w:t>
            </w:r>
            <w:r>
              <w:rPr>
                <w:rStyle w:val="IndexLink"/>
                <w:rtl w:val="true"/>
              </w:rPr>
              <w:tab/>
            </w:r>
            <w:r>
              <w:rPr>
                <w:rStyle w:val="IndexLink"/>
              </w:rPr>
              <w:t>526</w:t>
            </w:r>
          </w:hyperlink>
        </w:p>
        <w:p>
          <w:pPr>
            <w:pStyle w:val="Contents3"/>
            <w:tabs>
              <w:tab w:val="clear" w:pos="8459"/>
              <w:tab w:val="right" w:pos="9026" w:leader="dot"/>
            </w:tabs>
            <w:rPr/>
          </w:pPr>
          <w:hyperlink w:anchor="__RefHeading___Toc7369602_3381743652">
            <w:r>
              <w:rPr>
                <w:webHidden/>
                <w:rStyle w:val="IndexLink"/>
                <w:rtl w:val="true"/>
              </w:rPr>
              <w:t>تقسیمات الخبر باعتبار أُخر</w:t>
            </w:r>
            <w:r>
              <w:rPr>
                <w:rStyle w:val="IndexLink"/>
                <w:rtl w:val="true"/>
              </w:rPr>
              <w:tab/>
            </w:r>
            <w:r>
              <w:rPr>
                <w:rStyle w:val="IndexLink"/>
              </w:rPr>
              <w:t>526</w:t>
            </w:r>
          </w:hyperlink>
        </w:p>
        <w:p>
          <w:pPr>
            <w:pStyle w:val="Contents3"/>
            <w:tabs>
              <w:tab w:val="clear" w:pos="8459"/>
              <w:tab w:val="right" w:pos="9026" w:leader="dot"/>
            </w:tabs>
            <w:rPr/>
          </w:pPr>
          <w:hyperlink w:anchor="__RefHeading___Toc7369604_3381743652">
            <w:r>
              <w:rPr>
                <w:webHidden/>
                <w:rStyle w:val="IndexLink"/>
                <w:rtl w:val="true"/>
              </w:rPr>
              <w:t>أنحاء تحمّل الحدیث</w:t>
            </w:r>
            <w:r>
              <w:rPr>
                <w:rStyle w:val="IndexLink"/>
                <w:rtl w:val="true"/>
              </w:rPr>
              <w:tab/>
            </w:r>
            <w:r>
              <w:rPr>
                <w:rStyle w:val="IndexLink"/>
              </w:rPr>
              <w:t>538</w:t>
            </w:r>
          </w:hyperlink>
        </w:p>
        <w:p>
          <w:pPr>
            <w:pStyle w:val="Contents3"/>
            <w:tabs>
              <w:tab w:val="clear" w:pos="8459"/>
              <w:tab w:val="right" w:pos="9026" w:leader="dot"/>
            </w:tabs>
            <w:rPr/>
          </w:pPr>
          <w:hyperlink w:anchor="__RefHeading___Toc7369606_3381743652">
            <w:r>
              <w:rPr>
                <w:webHidden/>
                <w:rStyle w:val="IndexLink"/>
                <w:rtl w:val="true"/>
              </w:rPr>
              <w:t>الوجوه السبعة فی تحمّل الحدیث عن المعصوم علیه السلام</w:t>
            </w:r>
            <w:r>
              <w:rPr>
                <w:rStyle w:val="IndexLink"/>
                <w:rtl w:val="true"/>
              </w:rPr>
              <w:tab/>
            </w:r>
            <w:r>
              <w:rPr>
                <w:rStyle w:val="IndexLink"/>
              </w:rPr>
              <w:t>542</w:t>
            </w:r>
          </w:hyperlink>
        </w:p>
        <w:p>
          <w:pPr>
            <w:pStyle w:val="Contents3"/>
            <w:tabs>
              <w:tab w:val="clear" w:pos="8459"/>
              <w:tab w:val="right" w:pos="9026" w:leader="dot"/>
            </w:tabs>
            <w:rPr/>
          </w:pPr>
          <w:hyperlink w:anchor="__RefHeading___Toc7369608_3381743652">
            <w:r>
              <w:rPr>
                <w:webHidden/>
                <w:rStyle w:val="IndexLink"/>
                <w:rtl w:val="true"/>
              </w:rPr>
              <w:t>تذکارٌ لأُمور مهمّة</w:t>
            </w:r>
            <w:r>
              <w:rPr>
                <w:rStyle w:val="IndexLink"/>
                <w:rtl w:val="true"/>
              </w:rPr>
              <w:tab/>
            </w:r>
            <w:r>
              <w:rPr>
                <w:rStyle w:val="IndexLink"/>
              </w:rPr>
              <w:t>544</w:t>
            </w:r>
          </w:hyperlink>
        </w:p>
        <w:p>
          <w:pPr>
            <w:pStyle w:val="Contents4"/>
            <w:tabs>
              <w:tab w:val="clear" w:pos="8176"/>
              <w:tab w:val="right" w:pos="9026" w:leader="dot"/>
            </w:tabs>
            <w:rPr/>
          </w:pPr>
          <w:hyperlink w:anchor="__RefHeading___Toc7369610_3381743652">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7369612_3381743652">
            <w:r>
              <w:rPr>
                <w:webHidden/>
                <w:rStyle w:val="IndexLink"/>
                <w:rtl w:val="true"/>
              </w:rPr>
              <w:t>موارد جواز العمل بالخبر الضعیف</w:t>
            </w:r>
            <w:r>
              <w:rPr>
                <w:rStyle w:val="IndexLink"/>
                <w:rtl w:val="true"/>
              </w:rPr>
              <w:tab/>
            </w:r>
            <w:r>
              <w:rPr>
                <w:rStyle w:val="IndexLink"/>
              </w:rPr>
              <w:t>544</w:t>
            </w:r>
          </w:hyperlink>
        </w:p>
        <w:p>
          <w:pPr>
            <w:pStyle w:val="Contents4"/>
            <w:tabs>
              <w:tab w:val="clear" w:pos="8176"/>
              <w:tab w:val="right" w:pos="9026" w:leader="dot"/>
            </w:tabs>
            <w:rPr/>
          </w:pPr>
          <w:hyperlink w:anchor="__RefHeading___Toc7369614_3381743652">
            <w:r>
              <w:rPr>
                <w:webHidden/>
                <w:rStyle w:val="IndexLink"/>
                <w:rtl w:val="true"/>
              </w:rPr>
              <w:t>التسامح فی أدلّة السنن</w:t>
            </w:r>
            <w:r>
              <w:rPr>
                <w:rStyle w:val="IndexLink"/>
                <w:rtl w:val="true"/>
              </w:rPr>
              <w:tab/>
            </w:r>
            <w:r>
              <w:rPr>
                <w:rStyle w:val="IndexLink"/>
              </w:rPr>
              <w:t>546</w:t>
            </w:r>
          </w:hyperlink>
        </w:p>
        <w:p>
          <w:pPr>
            <w:pStyle w:val="Contents4"/>
            <w:tabs>
              <w:tab w:val="clear" w:pos="8176"/>
              <w:tab w:val="right" w:pos="9026" w:leader="dot"/>
            </w:tabs>
            <w:rPr/>
          </w:pPr>
          <w:hyperlink w:anchor="__RefHeading___Toc7369616_3381743652">
            <w:r>
              <w:rPr>
                <w:webHidden/>
                <w:rStyle w:val="IndexLink"/>
                <w:rtl w:val="true"/>
              </w:rPr>
              <w:t>جواز التعبّد بخبر الواحد</w:t>
            </w:r>
            <w:r>
              <w:rPr>
                <w:rStyle w:val="IndexLink"/>
                <w:rtl w:val="true"/>
              </w:rPr>
              <w:tab/>
            </w:r>
            <w:r>
              <w:rPr>
                <w:rStyle w:val="IndexLink"/>
              </w:rPr>
              <w:t>546</w:t>
            </w:r>
          </w:hyperlink>
        </w:p>
        <w:p>
          <w:pPr>
            <w:pStyle w:val="Contents4"/>
            <w:tabs>
              <w:tab w:val="clear" w:pos="8176"/>
              <w:tab w:val="right" w:pos="9026" w:leader="dot"/>
            </w:tabs>
            <w:rPr/>
          </w:pPr>
          <w:hyperlink w:anchor="__RefHeading___Toc7369618_3381743652">
            <w:r>
              <w:rPr>
                <w:webHidden/>
                <w:rStyle w:val="IndexLink"/>
                <w:rtl w:val="true"/>
              </w:rPr>
              <w:t>الشرائط المعتبرة فی قبول خبر الواحد</w:t>
            </w:r>
            <w:r>
              <w:rPr>
                <w:rStyle w:val="IndexLink"/>
                <w:rtl w:val="true"/>
              </w:rPr>
              <w:tab/>
            </w:r>
            <w:r>
              <w:rPr>
                <w:rStyle w:val="IndexLink"/>
              </w:rPr>
              <w:t>547</w:t>
            </w:r>
          </w:hyperlink>
        </w:p>
        <w:p>
          <w:pPr>
            <w:pStyle w:val="Contents4"/>
            <w:tabs>
              <w:tab w:val="clear" w:pos="8176"/>
              <w:tab w:val="right" w:pos="9026" w:leader="dot"/>
            </w:tabs>
            <w:rPr/>
          </w:pPr>
          <w:hyperlink w:anchor="__RefHeading___Toc7369620_3381743652">
            <w:r>
              <w:rPr>
                <w:webHidden/>
                <w:rStyle w:val="IndexLink"/>
                <w:rtl w:val="true"/>
              </w:rPr>
              <w:t>إحراز عدالة الراوی</w:t>
            </w:r>
            <w:r>
              <w:rPr>
                <w:rStyle w:val="IndexLink"/>
                <w:rtl w:val="true"/>
              </w:rPr>
              <w:tab/>
            </w:r>
            <w:r>
              <w:rPr>
                <w:rStyle w:val="IndexLink"/>
              </w:rPr>
              <w:t>549</w:t>
            </w:r>
          </w:hyperlink>
        </w:p>
        <w:p>
          <w:pPr>
            <w:pStyle w:val="Contents3"/>
            <w:tabs>
              <w:tab w:val="clear" w:pos="8459"/>
              <w:tab w:val="right" w:pos="9026" w:leader="dot"/>
            </w:tabs>
            <w:rPr/>
          </w:pPr>
          <w:hyperlink w:anchor="__RefHeading___Toc7369622_3381743652">
            <w:r>
              <w:rPr>
                <w:webHidden/>
                <w:rStyle w:val="IndexLink"/>
                <w:rtl w:val="true"/>
              </w:rPr>
              <w:t>ألفاظ توثیق الراوی و مدحه</w:t>
            </w:r>
            <w:r>
              <w:rPr>
                <w:rStyle w:val="IndexLink"/>
                <w:rtl w:val="true"/>
              </w:rPr>
              <w:tab/>
            </w:r>
            <w:r>
              <w:rPr>
                <w:rStyle w:val="IndexLink"/>
              </w:rPr>
              <w:t>549</w:t>
            </w:r>
          </w:hyperlink>
        </w:p>
        <w:p>
          <w:pPr>
            <w:pStyle w:val="Contents3"/>
            <w:tabs>
              <w:tab w:val="clear" w:pos="8459"/>
              <w:tab w:val="right" w:pos="9026" w:leader="dot"/>
            </w:tabs>
            <w:rPr/>
          </w:pPr>
          <w:hyperlink w:anchor="__RefHeading___Toc7369624_3381743652">
            <w:r>
              <w:rPr>
                <w:webHidden/>
                <w:rStyle w:val="IndexLink"/>
                <w:rtl w:val="true"/>
              </w:rPr>
              <w:t>ألفاظ ذمّ الراوی و جرحه</w:t>
            </w:r>
            <w:r>
              <w:rPr>
                <w:rStyle w:val="IndexLink"/>
                <w:rtl w:val="true"/>
              </w:rPr>
              <w:tab/>
            </w:r>
            <w:r>
              <w:rPr>
                <w:rStyle w:val="IndexLink"/>
              </w:rPr>
              <w:t>552</w:t>
            </w:r>
          </w:hyperlink>
        </w:p>
        <w:p>
          <w:pPr>
            <w:pStyle w:val="Contents3"/>
            <w:tabs>
              <w:tab w:val="clear" w:pos="8459"/>
              <w:tab w:val="right" w:pos="9026" w:leader="dot"/>
            </w:tabs>
            <w:rPr/>
          </w:pPr>
          <w:hyperlink w:anchor="__RefHeading___Toc7369626_3381743652">
            <w:r>
              <w:rPr>
                <w:webHidden/>
                <w:rStyle w:val="IndexLink"/>
                <w:rtl w:val="true"/>
              </w:rPr>
              <w:t>ألفاظ لا تفید مدحاً و لا قدحاً فی الراوی</w:t>
            </w:r>
            <w:r>
              <w:rPr>
                <w:rStyle w:val="IndexLink"/>
                <w:rtl w:val="true"/>
              </w:rPr>
              <w:tab/>
            </w:r>
            <w:r>
              <w:rPr>
                <w:rStyle w:val="IndexLink"/>
              </w:rPr>
              <w:t>553</w:t>
            </w:r>
          </w:hyperlink>
        </w:p>
        <w:p>
          <w:pPr>
            <w:pStyle w:val="Contents3"/>
            <w:tabs>
              <w:tab w:val="clear" w:pos="8459"/>
              <w:tab w:val="right" w:pos="9026" w:leader="dot"/>
            </w:tabs>
            <w:rPr/>
          </w:pPr>
          <w:hyperlink w:anchor="__RefHeading___Toc7369628_3381743652">
            <w:r>
              <w:rPr>
                <w:webHidden/>
                <w:rStyle w:val="IndexLink"/>
                <w:rtl w:val="true"/>
              </w:rPr>
              <w:t>قبول الجرح و التعدیل و عدمه</w:t>
            </w:r>
            <w:r>
              <w:rPr>
                <w:rStyle w:val="IndexLink"/>
                <w:rtl w:val="true"/>
              </w:rPr>
              <w:tab/>
            </w:r>
            <w:r>
              <w:rPr>
                <w:rStyle w:val="IndexLink"/>
              </w:rPr>
              <w:t>554</w:t>
            </w:r>
          </w:hyperlink>
        </w:p>
        <w:p>
          <w:pPr>
            <w:pStyle w:val="Contents3"/>
            <w:tabs>
              <w:tab w:val="clear" w:pos="8459"/>
              <w:tab w:val="right" w:pos="9026" w:leader="dot"/>
            </w:tabs>
            <w:rPr/>
          </w:pPr>
          <w:hyperlink w:anchor="__RefHeading___Toc7369630_3381743652">
            <w:r>
              <w:rPr>
                <w:webHidden/>
                <w:rStyle w:val="IndexLink"/>
                <w:rtl w:val="true"/>
              </w:rPr>
              <w:t>فی قول العادل</w:t>
            </w:r>
            <w:r>
              <w:rPr>
                <w:rStyle w:val="IndexLink"/>
                <w:rtl w:val="true"/>
              </w:rPr>
              <w:t>:</w:t>
            </w:r>
            <w:r>
              <w:rPr>
                <w:rStyle w:val="IndexLink"/>
                <w:rtl w:val="true"/>
              </w:rPr>
              <w:t>حدّثنا عدلٌ</w:t>
            </w:r>
            <w:r>
              <w:rPr>
                <w:rStyle w:val="IndexLink"/>
                <w:rtl w:val="true"/>
              </w:rPr>
              <w:tab/>
            </w:r>
            <w:r>
              <w:rPr>
                <w:rStyle w:val="IndexLink"/>
              </w:rPr>
              <w:t>554</w:t>
            </w:r>
          </w:hyperlink>
        </w:p>
        <w:p>
          <w:pPr>
            <w:pStyle w:val="Contents3"/>
            <w:tabs>
              <w:tab w:val="clear" w:pos="8459"/>
              <w:tab w:val="right" w:pos="9026" w:leader="dot"/>
            </w:tabs>
            <w:rPr/>
          </w:pPr>
          <w:hyperlink w:anchor="__RefHeading___Toc7369632_3381743652">
            <w:r>
              <w:rPr>
                <w:webHidden/>
                <w:rStyle w:val="IndexLink"/>
                <w:rtl w:val="true"/>
              </w:rPr>
              <w:t>فی قول العادل</w:t>
            </w:r>
            <w:r>
              <w:rPr>
                <w:rStyle w:val="IndexLink"/>
                <w:rtl w:val="true"/>
              </w:rPr>
              <w:t>:</w:t>
            </w:r>
            <w:r>
              <w:rPr>
                <w:rStyle w:val="IndexLink"/>
                <w:rtl w:val="true"/>
              </w:rPr>
              <w:t>حدّثنی فلانٌ</w:t>
            </w:r>
            <w:r>
              <w:rPr>
                <w:rStyle w:val="IndexLink"/>
                <w:rtl w:val="true"/>
              </w:rPr>
              <w:tab/>
            </w:r>
            <w:r>
              <w:rPr>
                <w:rStyle w:val="IndexLink"/>
              </w:rPr>
              <w:t>555</w:t>
            </w:r>
          </w:hyperlink>
        </w:p>
        <w:p>
          <w:pPr>
            <w:pStyle w:val="Contents3"/>
            <w:tabs>
              <w:tab w:val="clear" w:pos="8459"/>
              <w:tab w:val="right" w:pos="9026" w:leader="dot"/>
            </w:tabs>
            <w:rPr/>
          </w:pPr>
          <w:hyperlink w:anchor="__RefHeading___Toc7369634_3381743652">
            <w:r>
              <w:rPr>
                <w:webHidden/>
                <w:rStyle w:val="IndexLink"/>
                <w:rtl w:val="true"/>
              </w:rPr>
              <w:t>جواز نقل الحدیث بالمعنی</w:t>
            </w:r>
            <w:r>
              <w:rPr>
                <w:rStyle w:val="IndexLink"/>
                <w:rtl w:val="true"/>
              </w:rPr>
              <w:tab/>
            </w:r>
            <w:r>
              <w:rPr>
                <w:rStyle w:val="IndexLink"/>
              </w:rPr>
              <w:t>555</w:t>
            </w:r>
          </w:hyperlink>
        </w:p>
        <w:p>
          <w:pPr>
            <w:pStyle w:val="Contents3"/>
            <w:tabs>
              <w:tab w:val="clear" w:pos="8459"/>
              <w:tab w:val="right" w:pos="9026" w:leader="dot"/>
            </w:tabs>
            <w:rPr/>
          </w:pPr>
          <w:hyperlink w:anchor="__RefHeading___Toc7369636_3381743652">
            <w:r>
              <w:rPr>
                <w:webHidden/>
                <w:rStyle w:val="IndexLink"/>
                <w:rtl w:val="true"/>
              </w:rPr>
              <w:t>الأصل و الکتاب و النوادر</w:t>
            </w:r>
            <w:r>
              <w:rPr>
                <w:rStyle w:val="IndexLink"/>
                <w:rtl w:val="true"/>
              </w:rPr>
              <w:tab/>
            </w:r>
            <w:r>
              <w:rPr>
                <w:rStyle w:val="IndexLink"/>
              </w:rPr>
              <w:t>556</w:t>
            </w:r>
          </w:hyperlink>
        </w:p>
        <w:p>
          <w:pPr>
            <w:pStyle w:val="Contents3"/>
            <w:tabs>
              <w:tab w:val="clear" w:pos="8459"/>
              <w:tab w:val="right" w:pos="9026" w:leader="dot"/>
            </w:tabs>
            <w:rPr/>
          </w:pPr>
          <w:hyperlink w:anchor="__RefHeading___Toc7369638_3381743652">
            <w:r>
              <w:rPr>
                <w:webHidden/>
                <w:rStyle w:val="IndexLink"/>
                <w:rtl w:val="true"/>
              </w:rPr>
              <w:t>الکتب المعتبرة عند الشیعة الإمامیة</w:t>
            </w:r>
            <w:r>
              <w:rPr>
                <w:rStyle w:val="IndexLink"/>
                <w:rtl w:val="true"/>
              </w:rPr>
              <w:tab/>
            </w:r>
            <w:r>
              <w:rPr>
                <w:rStyle w:val="IndexLink"/>
              </w:rPr>
              <w:t>559</w:t>
            </w:r>
          </w:hyperlink>
        </w:p>
        <w:p>
          <w:pPr>
            <w:pStyle w:val="Contents3"/>
            <w:tabs>
              <w:tab w:val="clear" w:pos="8459"/>
              <w:tab w:val="right" w:pos="9026" w:leader="dot"/>
            </w:tabs>
            <w:rPr/>
          </w:pPr>
          <w:hyperlink w:anchor="__RefHeading___Toc7369640_3381743652">
            <w:r>
              <w:rPr>
                <w:webHidden/>
                <w:rStyle w:val="IndexLink"/>
                <w:rtl w:val="true"/>
              </w:rPr>
              <w:t>البحث فی جماعة أجمعت العصابة علی تصحیح ما یصحّ عنهم</w:t>
            </w:r>
            <w:r>
              <w:rPr>
                <w:rStyle w:val="IndexLink"/>
                <w:rtl w:val="true"/>
              </w:rPr>
              <w:tab/>
            </w:r>
            <w:r>
              <w:rPr>
                <w:rStyle w:val="IndexLink"/>
              </w:rPr>
              <w:t>561</w:t>
            </w:r>
          </w:hyperlink>
        </w:p>
        <w:p>
          <w:pPr>
            <w:pStyle w:val="Contents3"/>
            <w:tabs>
              <w:tab w:val="clear" w:pos="8459"/>
              <w:tab w:val="right" w:pos="9026" w:leader="dot"/>
            </w:tabs>
            <w:rPr/>
          </w:pPr>
          <w:hyperlink w:anchor="__RefHeading___Toc7369642_3381743652">
            <w:r>
              <w:rPr>
                <w:webHidden/>
                <w:rStyle w:val="IndexLink"/>
                <w:rtl w:val="true"/>
              </w:rPr>
              <w:t>کنی الأئمّة علیهم السلام و ألقابهم</w:t>
            </w:r>
            <w:r>
              <w:rPr>
                <w:rStyle w:val="IndexLink"/>
                <w:rtl w:val="true"/>
              </w:rPr>
              <w:tab/>
            </w:r>
            <w:r>
              <w:rPr>
                <w:rStyle w:val="IndexLink"/>
              </w:rPr>
              <w:t>564</w:t>
            </w:r>
          </w:hyperlink>
        </w:p>
        <w:p>
          <w:pPr>
            <w:pStyle w:val="Contents3"/>
            <w:tabs>
              <w:tab w:val="clear" w:pos="8459"/>
              <w:tab w:val="right" w:pos="9026" w:leader="dot"/>
            </w:tabs>
            <w:rPr/>
          </w:pPr>
          <w:hyperlink w:anchor="__RefHeading___Toc7369644_3381743652">
            <w:r>
              <w:rPr>
                <w:webHidden/>
                <w:rStyle w:val="IndexLink"/>
                <w:rtl w:val="true"/>
              </w:rPr>
              <w:t>رموز أصحاب النبیّ صلی الله علیه و آله و الأئمّة علیهم السلام</w:t>
            </w:r>
            <w:r>
              <w:rPr>
                <w:rStyle w:val="IndexLink"/>
                <w:rtl w:val="true"/>
              </w:rPr>
              <w:tab/>
            </w:r>
            <w:r>
              <w:rPr>
                <w:rStyle w:val="IndexLink"/>
              </w:rPr>
              <w:t>565</w:t>
            </w:r>
          </w:hyperlink>
        </w:p>
        <w:p>
          <w:pPr>
            <w:pStyle w:val="Contents3"/>
            <w:tabs>
              <w:tab w:val="clear" w:pos="8459"/>
              <w:tab w:val="right" w:pos="9026" w:leader="dot"/>
            </w:tabs>
            <w:rPr/>
          </w:pPr>
          <w:hyperlink w:anchor="__RefHeading___Toc7369646_3381743652">
            <w:r>
              <w:rPr>
                <w:webHidden/>
                <w:rStyle w:val="IndexLink"/>
                <w:rtl w:val="true"/>
              </w:rPr>
              <w:t>استطراف</w:t>
            </w:r>
            <w:r>
              <w:rPr>
                <w:rStyle w:val="IndexLink"/>
                <w:rtl w:val="true"/>
              </w:rPr>
              <w:tab/>
            </w:r>
            <w:r>
              <w:rPr>
                <w:rStyle w:val="IndexLink"/>
              </w:rPr>
              <w:t>566</w:t>
            </w:r>
          </w:hyperlink>
        </w:p>
        <w:p>
          <w:pPr>
            <w:pStyle w:val="Contents3"/>
            <w:tabs>
              <w:tab w:val="clear" w:pos="8459"/>
              <w:tab w:val="right" w:pos="9026" w:leader="dot"/>
            </w:tabs>
            <w:rPr/>
          </w:pPr>
          <w:hyperlink w:anchor="__RefHeading___Toc7369648_3381743652">
            <w:r>
              <w:rPr>
                <w:webHidden/>
                <w:rStyle w:val="IndexLink"/>
                <w:rtl w:val="true"/>
              </w:rPr>
              <w:t>استطراف آخر</w:t>
            </w:r>
            <w:r>
              <w:rPr>
                <w:rStyle w:val="IndexLink"/>
                <w:rtl w:val="true"/>
              </w:rPr>
              <w:tab/>
            </w:r>
            <w:r>
              <w:rPr>
                <w:rStyle w:val="IndexLink"/>
              </w:rPr>
              <w:t>566</w:t>
            </w:r>
          </w:hyperlink>
        </w:p>
        <w:p>
          <w:pPr>
            <w:pStyle w:val="Contents3"/>
            <w:tabs>
              <w:tab w:val="clear" w:pos="8459"/>
              <w:tab w:val="right" w:pos="9026" w:leader="dot"/>
            </w:tabs>
            <w:rPr/>
          </w:pPr>
          <w:hyperlink w:anchor="__RefHeading___Toc7369650_3381743652">
            <w:r>
              <w:rPr>
                <w:webHidden/>
                <w:rStyle w:val="IndexLink"/>
                <w:rtl w:val="true"/>
              </w:rPr>
              <w:t>فهرس مصادر التحقیق</w:t>
            </w:r>
            <w:r>
              <w:rPr>
                <w:rStyle w:val="IndexLink"/>
                <w:rtl w:val="true"/>
              </w:rPr>
              <w:tab/>
            </w:r>
            <w:r>
              <w:rPr>
                <w:rStyle w:val="IndexLink"/>
              </w:rPr>
              <w:t>568</w:t>
            </w:r>
          </w:hyperlink>
        </w:p>
        <w:p>
          <w:pPr>
            <w:pStyle w:val="Contents2"/>
            <w:tabs>
              <w:tab w:val="clear" w:pos="8743"/>
              <w:tab w:val="right" w:pos="9026" w:leader="dot"/>
            </w:tabs>
            <w:rPr/>
          </w:pPr>
          <w:hyperlink w:anchor="__RefHeading___Toc7369652_3381743652">
            <w:r>
              <w:rPr>
                <w:webHidden/>
                <w:rStyle w:val="IndexLink"/>
                <w:rtl w:val="true"/>
              </w:rPr>
              <w:t>الفهارس العامة</w:t>
            </w:r>
            <w:r>
              <w:rPr>
                <w:rStyle w:val="IndexLink"/>
                <w:rtl w:val="true"/>
              </w:rPr>
              <w:tab/>
            </w:r>
            <w:r>
              <w:rPr>
                <w:rStyle w:val="IndexLink"/>
              </w:rPr>
              <w:t>569</w:t>
            </w:r>
          </w:hyperlink>
        </w:p>
        <w:p>
          <w:pPr>
            <w:pStyle w:val="Contents3"/>
            <w:tabs>
              <w:tab w:val="clear" w:pos="8459"/>
              <w:tab w:val="right" w:pos="9026" w:leader="dot"/>
            </w:tabs>
            <w:rPr/>
          </w:pPr>
          <w:hyperlink w:anchor="__RefHeading___Toc7369654_3381743652">
            <w:r>
              <w:rPr>
                <w:webHidden/>
                <w:rStyle w:val="IndexLink"/>
                <w:rtl w:val="true"/>
              </w:rPr>
              <w:t>اشارة</w:t>
            </w:r>
            <w:r>
              <w:rPr>
                <w:rStyle w:val="IndexLink"/>
                <w:rtl w:val="true"/>
              </w:rPr>
              <w:tab/>
            </w:r>
            <w:r>
              <w:rPr>
                <w:rStyle w:val="IndexLink"/>
              </w:rPr>
              <w:t>569</w:t>
            </w:r>
          </w:hyperlink>
        </w:p>
        <w:p>
          <w:pPr>
            <w:pStyle w:val="Contents3"/>
            <w:tabs>
              <w:tab w:val="clear" w:pos="8459"/>
              <w:tab w:val="right" w:pos="9026" w:leader="dot"/>
            </w:tabs>
            <w:rPr/>
          </w:pPr>
          <w:hyperlink w:anchor="__RefHeading___Toc7369656_3381743652">
            <w:r>
              <w:rPr>
                <w:webHidden/>
                <w:rStyle w:val="IndexLink"/>
              </w:rPr>
              <w:t>1</w:t>
            </w:r>
            <w:r>
              <w:rPr>
                <w:rStyle w:val="IndexLink"/>
                <w:rtl w:val="true"/>
              </w:rPr>
              <w:t xml:space="preserve">- </w:t>
            </w:r>
            <w:r>
              <w:rPr>
                <w:rStyle w:val="IndexLink"/>
                <w:rtl w:val="true"/>
              </w:rPr>
              <w:t>فهرس الآیات الکریمة</w:t>
            </w:r>
            <w:r>
              <w:rPr>
                <w:rStyle w:val="IndexLink"/>
                <w:rtl w:val="true"/>
              </w:rPr>
              <w:tab/>
            </w:r>
            <w:r>
              <w:rPr>
                <w:rStyle w:val="IndexLink"/>
              </w:rPr>
              <w:t>570</w:t>
            </w:r>
          </w:hyperlink>
        </w:p>
        <w:p>
          <w:pPr>
            <w:pStyle w:val="Contents3"/>
            <w:tabs>
              <w:tab w:val="clear" w:pos="8459"/>
              <w:tab w:val="right" w:pos="9026" w:leader="dot"/>
            </w:tabs>
            <w:rPr/>
          </w:pPr>
          <w:hyperlink w:anchor="__RefHeading___Toc7369658_3381743652">
            <w:r>
              <w:rPr>
                <w:webHidden/>
                <w:rStyle w:val="IndexLink"/>
              </w:rPr>
              <w:t>2</w:t>
            </w:r>
            <w:r>
              <w:rPr>
                <w:rStyle w:val="IndexLink"/>
                <w:rtl w:val="true"/>
              </w:rPr>
              <w:t xml:space="preserve">- </w:t>
            </w:r>
            <w:r>
              <w:rPr>
                <w:rStyle w:val="IndexLink"/>
                <w:rtl w:val="true"/>
              </w:rPr>
              <w:t>فهرس الروایات الشریفة</w:t>
            </w:r>
            <w:r>
              <w:rPr>
                <w:rStyle w:val="IndexLink"/>
                <w:rtl w:val="true"/>
              </w:rPr>
              <w:tab/>
            </w:r>
            <w:r>
              <w:rPr>
                <w:rStyle w:val="IndexLink"/>
              </w:rPr>
              <w:t>572</w:t>
            </w:r>
          </w:hyperlink>
        </w:p>
        <w:p>
          <w:pPr>
            <w:pStyle w:val="Contents3"/>
            <w:tabs>
              <w:tab w:val="clear" w:pos="8459"/>
              <w:tab w:val="right" w:pos="9026" w:leader="dot"/>
            </w:tabs>
            <w:rPr/>
          </w:pPr>
          <w:hyperlink w:anchor="__RefHeading___Toc7369660_3381743652">
            <w:r>
              <w:rPr>
                <w:webHidden/>
                <w:rStyle w:val="IndexLink"/>
              </w:rPr>
              <w:t>3</w:t>
            </w:r>
            <w:r>
              <w:rPr>
                <w:rStyle w:val="IndexLink"/>
                <w:rtl w:val="true"/>
              </w:rPr>
              <w:t xml:space="preserve">- </w:t>
            </w:r>
            <w:r>
              <w:rPr>
                <w:rStyle w:val="IndexLink"/>
                <w:rtl w:val="true"/>
              </w:rPr>
              <w:t>فهرس أسماء المعصومین</w:t>
            </w:r>
            <w:r>
              <w:rPr>
                <w:rStyle w:val="IndexLink"/>
                <w:rtl w:val="true"/>
              </w:rPr>
              <w:tab/>
            </w:r>
            <w:r>
              <w:rPr>
                <w:rStyle w:val="IndexLink"/>
              </w:rPr>
              <w:t>578</w:t>
            </w:r>
          </w:hyperlink>
        </w:p>
        <w:p>
          <w:pPr>
            <w:pStyle w:val="Contents3"/>
            <w:tabs>
              <w:tab w:val="clear" w:pos="8459"/>
              <w:tab w:val="right" w:pos="9026" w:leader="dot"/>
            </w:tabs>
            <w:rPr/>
          </w:pPr>
          <w:hyperlink w:anchor="__RefHeading___Toc7369662_3381743652">
            <w:r>
              <w:rPr>
                <w:webHidden/>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580</w:t>
            </w:r>
          </w:hyperlink>
        </w:p>
        <w:p>
          <w:pPr>
            <w:pStyle w:val="Contents3"/>
            <w:tabs>
              <w:tab w:val="clear" w:pos="8459"/>
              <w:tab w:val="right" w:pos="9026" w:leader="dot"/>
            </w:tabs>
            <w:rPr/>
          </w:pPr>
          <w:hyperlink w:anchor="__RefHeading___Toc7369664_3381743652">
            <w:r>
              <w:rPr>
                <w:webHidden/>
                <w:rStyle w:val="IndexLink"/>
              </w:rPr>
              <w:t>5</w:t>
            </w:r>
            <w:r>
              <w:rPr>
                <w:rStyle w:val="IndexLink"/>
                <w:rtl w:val="true"/>
              </w:rPr>
              <w:t xml:space="preserve">- </w:t>
            </w:r>
            <w:r>
              <w:rPr>
                <w:rStyle w:val="IndexLink"/>
                <w:rtl w:val="true"/>
              </w:rPr>
              <w:t>فهرس الکتب الواردة فی المتن</w:t>
            </w:r>
            <w:r>
              <w:rPr>
                <w:rStyle w:val="IndexLink"/>
                <w:rtl w:val="true"/>
              </w:rPr>
              <w:tab/>
            </w:r>
            <w:r>
              <w:rPr>
                <w:rStyle w:val="IndexLink"/>
              </w:rPr>
              <w:t>610</w:t>
            </w:r>
          </w:hyperlink>
        </w:p>
        <w:p>
          <w:pPr>
            <w:pStyle w:val="Contents3"/>
            <w:tabs>
              <w:tab w:val="clear" w:pos="8459"/>
              <w:tab w:val="right" w:pos="9026" w:leader="dot"/>
            </w:tabs>
            <w:rPr/>
          </w:pPr>
          <w:hyperlink w:anchor="__RefHeading___Toc7369666_3381743652">
            <w:r>
              <w:rPr>
                <w:webHidden/>
                <w:rStyle w:val="IndexLink"/>
              </w:rPr>
              <w:t>6</w:t>
            </w:r>
            <w:r>
              <w:rPr>
                <w:rStyle w:val="IndexLink"/>
                <w:rtl w:val="true"/>
              </w:rPr>
              <w:t xml:space="preserve">- </w:t>
            </w:r>
            <w:r>
              <w:rPr>
                <w:rStyle w:val="IndexLink"/>
                <w:rtl w:val="true"/>
              </w:rPr>
              <w:t>فهرس المذاهب</w:t>
            </w:r>
            <w:r>
              <w:rPr>
                <w:rStyle w:val="IndexLink"/>
                <w:rtl w:val="true"/>
              </w:rPr>
              <w:tab/>
            </w:r>
            <w:r>
              <w:rPr>
                <w:rStyle w:val="IndexLink"/>
              </w:rPr>
              <w:t>619</w:t>
            </w:r>
          </w:hyperlink>
        </w:p>
        <w:p>
          <w:pPr>
            <w:pStyle w:val="Contents3"/>
            <w:tabs>
              <w:tab w:val="clear" w:pos="8459"/>
              <w:tab w:val="right" w:pos="9026" w:leader="dot"/>
            </w:tabs>
            <w:rPr/>
          </w:pPr>
          <w:hyperlink w:anchor="__RefHeading___Toc7369668_3381743652">
            <w:r>
              <w:rPr>
                <w:webHidden/>
                <w:rStyle w:val="IndexLink"/>
              </w:rPr>
              <w:t>7</w:t>
            </w:r>
            <w:r>
              <w:rPr>
                <w:rStyle w:val="IndexLink"/>
                <w:rtl w:val="true"/>
              </w:rPr>
              <w:t xml:space="preserve">- </w:t>
            </w:r>
            <w:r>
              <w:rPr>
                <w:rStyle w:val="IndexLink"/>
                <w:rtl w:val="true"/>
              </w:rPr>
              <w:t>فهرس الأماکن</w:t>
            </w:r>
            <w:r>
              <w:rPr>
                <w:rStyle w:val="IndexLink"/>
                <w:rtl w:val="true"/>
              </w:rPr>
              <w:tab/>
            </w:r>
            <w:r>
              <w:rPr>
                <w:rStyle w:val="IndexLink"/>
              </w:rPr>
              <w:t>621</w:t>
            </w:r>
          </w:hyperlink>
        </w:p>
        <w:p>
          <w:pPr>
            <w:pStyle w:val="Contents3"/>
            <w:tabs>
              <w:tab w:val="clear" w:pos="8459"/>
              <w:tab w:val="right" w:pos="9026" w:leader="dot"/>
            </w:tabs>
            <w:rPr/>
          </w:pPr>
          <w:hyperlink w:anchor="__RefHeading___Toc7369670_3381743652">
            <w:r>
              <w:rPr>
                <w:webHidden/>
                <w:rStyle w:val="IndexLink"/>
              </w:rPr>
              <w:t>8</w:t>
            </w:r>
            <w:r>
              <w:rPr>
                <w:rStyle w:val="IndexLink"/>
                <w:rtl w:val="true"/>
              </w:rPr>
              <w:t xml:space="preserve">- </w:t>
            </w:r>
            <w:r>
              <w:rPr>
                <w:rStyle w:val="IndexLink"/>
                <w:rtl w:val="true"/>
              </w:rPr>
              <w:t>فهرس المصطلحات</w:t>
            </w:r>
            <w:r>
              <w:rPr>
                <w:rStyle w:val="IndexLink"/>
                <w:rtl w:val="true"/>
              </w:rPr>
              <w:tab/>
            </w:r>
            <w:r>
              <w:rPr>
                <w:rStyle w:val="IndexLink"/>
              </w:rPr>
              <w:t>623</w:t>
            </w:r>
          </w:hyperlink>
        </w:p>
        <w:p>
          <w:pPr>
            <w:pStyle w:val="Contents3"/>
            <w:tabs>
              <w:tab w:val="clear" w:pos="8459"/>
              <w:tab w:val="right" w:pos="9026" w:leader="dot"/>
            </w:tabs>
            <w:rPr/>
          </w:pPr>
          <w:hyperlink w:anchor="__RefHeading___Toc7369672_3381743652">
            <w:r>
              <w:rPr>
                <w:webHidden/>
                <w:rStyle w:val="IndexLink"/>
              </w:rPr>
              <w:t>9</w:t>
            </w:r>
            <w:r>
              <w:rPr>
                <w:rStyle w:val="IndexLink"/>
                <w:rtl w:val="true"/>
              </w:rPr>
              <w:t xml:space="preserve">- </w:t>
            </w:r>
            <w:r>
              <w:rPr>
                <w:rStyle w:val="IndexLink"/>
                <w:rtl w:val="true"/>
              </w:rPr>
              <w:t>فهرس الموضوعات</w:t>
            </w:r>
            <w:r>
              <w:rPr>
                <w:rStyle w:val="IndexLink"/>
                <w:rtl w:val="true"/>
              </w:rPr>
              <w:tab/>
            </w:r>
            <w:r>
              <w:rPr>
                <w:rStyle w:val="IndexLink"/>
              </w:rPr>
              <w:t>635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59_232904"/>
      <w:bookmarkStart w:id="1" w:name="pg14359_232904"/>
      <w:bookmarkEnd w:id="1"/>
    </w:p>
    <w:p>
      <w:pPr>
        <w:pStyle w:val="Heading2"/>
        <w:numPr>
          <w:ilvl w:val="1"/>
          <w:numId w:val="1"/>
        </w:numPr>
        <w:rPr/>
      </w:pPr>
      <w:bookmarkStart w:id="2" w:name="pg14359_232904"/>
      <w:bookmarkStart w:id="3" w:name="__RefHeading___Toc7368986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ح‍اف‍ظی‍ان‌، اب‍ول‍ف‍ض‍ل‌، ، گ‍رآورن‍ده‌ و س‍رپ‍رس‍ت‌ گ‍روه‌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درای‍ه‌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اب‍وال‍ف‍ض‍ل‌ ح‍اف‍ظی‍ان‌ ال‍ب‍اب‍ل‍ی‌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ل‍ح‍دی‍ث‌ ل‍ل‍طب‍اع‍ه‌ و ال‍ن‍ش‍ر،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‎964-7489-82-5‬</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w:t>
      </w:r>
      <w:r>
        <w:rPr>
          <w:rFonts w:eastAsia="IRNazanin" w:cs="IRNazanin"/>
          <w:color w:val="111111"/>
          <w:sz w:val="28"/>
          <w:szCs w:val="28"/>
          <w:lang w:bidi="fa-IR"/>
        </w:rPr>
        <w:t>964-7489-82-5‬</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م‍ص‍ن‍ف‍ات‌ ال‍ش‍ی‍ع‍ه‌ ف‍ی‌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ح‍اف‍ظی‍ان‌ ال‍ب‍اب‍ل‍ی‌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 ع‍ل‍ی‌ ال‍ع‍ام‍ل‍ی‌؛ ت‍ح‍ق‍ی‍ق‌ غ‍لام‌ح‍س‍ی‍ن‌ ق‍ی‍ص‍ری‍ه‌ه‍ا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ال‍رع‍ای‍ه‌ ال‍ح‍ال‌ ال‍ب‍دای‍ه‌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ب‍ه‍اآ ال‍دی‍ن‌ م‍ج‍م‍دب‍ن‌ ال‍ح‍س‍ی‍ن‌ ال‍ع‍ام‍ل‍ی‌؛ ت‍ح‍ق‍ی‍ق‌ ح‍س‍ی‍ن‌ ال‍ح‍س‍ی‍ن‍ی‌ آل‌ال‍م‍ج‍د و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الاخ‍ی‍ار ال‍ی‌ اص‍ول‌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ع‍ب‍دال‍ص‍م‍د ال‍ع‍ام‍ل‍ی‌؛ ت‍ح‍ق‍ی‍ق‌ م‍ح‍م‍درض‍ا ال‍ح‍س‍ی‍ن‍ی‌ ال‍ج‍لال‍ی‌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م‍ص‍ف‍ات‌ ال‍ش‍ی‍ع‍ه‌ ف‍ی‌ ال‍درای‍ه‌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ف‍ی‌ ع‍ل‍م‌ ال‍درای‍ه‌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الاخ‍ی‍ار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ال‍رع‍ای‍ه‌ ف‍ی‌ ش‍رح‌ ال‍ب‍دای‍ه‌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 ف‍ی‌ ع‍ل‍م‌ ال‍درای‍ه‌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ال‍ب‍دای‍ه‌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‌‬۲ر۵ ۱۳۸۲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۶۳۹۵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68988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رس‍ائ‍ل‌ ف‍ی‌ درای‍ه‌ ال‍ح‍دی‍ث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اب‍وال‍ف‍ض‍ل‌ ح‍اف‍ظی‍ان‌ ال‍ب‍اب‍ل‍ی‌</w:t>
      </w:r>
      <w:bookmarkStart w:id="7" w:name="pg14359_232908"/>
    </w:p>
    <w:p>
      <w:pPr>
        <w:pStyle w:val="Heading2"/>
        <w:numPr>
          <w:ilvl w:val="1"/>
          <w:numId w:val="1"/>
        </w:numPr>
        <w:rPr/>
      </w:pPr>
      <w:bookmarkStart w:id="8" w:name="__RefHeading___Toc7368990_3381743652"/>
      <w:bookmarkStart w:id="9" w:name="_Toc3"/>
      <w:bookmarkEnd w:id="7"/>
      <w:bookmarkEnd w:id="8"/>
      <w:r>
        <w:rPr>
          <w:rtl w:val="true"/>
        </w:rPr>
        <w:t>الفهرس الإجمالی</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 الأَنِیسَةُ وَالمُغنِیَةُ النفِیسَة</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 الدین أحمد بن عبدالرضا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هَزار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الفَنُّ الثانی من القوامیس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فاضل دربندی</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محمّدکاظم رحمان ستایش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علم الدرایة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رفیع بن علیّ الرشتی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الحسینی آل المجدّد الشیرازی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الجوهرة العزیزة فی شرح الوجیزة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محمّد النصیر آبادی النقوی الهندی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البرکة و نعمة اللّه الجلیلی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موجز المقال فی نظم الوجیزة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عبدالرحیم الإصبهانی الحائری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الحسینی آل المجدّد الشیرازی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الوجیزة فی علم درایة الحدیث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عبدالرزاق الحائری الإصبهانی الهمدانی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قبادلو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581</w:t>
      </w:r>
      <w:bookmarkStart w:id="10" w:name="pg14359_232910"/>
    </w:p>
    <w:p>
      <w:pPr>
        <w:pStyle w:val="Heading2"/>
        <w:numPr>
          <w:ilvl w:val="1"/>
          <w:numId w:val="1"/>
        </w:numPr>
        <w:rPr/>
      </w:pPr>
      <w:bookmarkStart w:id="11" w:name="__RefHeading___Toc7368992_3381743652"/>
      <w:bookmarkStart w:id="12" w:name="_Toc4"/>
      <w:bookmarkEnd w:id="10"/>
      <w:bookmarkEnd w:id="11"/>
      <w:r>
        <w:rPr/>
        <w:t>1</w:t>
      </w:r>
      <w:r>
        <w:rPr>
          <w:rtl w:val="true"/>
        </w:rPr>
        <w:t xml:space="preserve">- </w:t>
      </w:r>
      <w:r>
        <w:rPr>
          <w:rtl w:val="true"/>
        </w:rPr>
        <w:t>المُقْنِعَةُ الأَنِیسَةُ وَ الْمُغْنِیَةُ النَفِیسَةُ</w:t>
      </w:r>
      <w:bookmarkEnd w:id="12"/>
    </w:p>
    <w:p>
      <w:pPr>
        <w:pStyle w:val="Heading3"/>
        <w:numPr>
          <w:ilvl w:val="2"/>
          <w:numId w:val="1"/>
        </w:numPr>
        <w:rPr/>
      </w:pPr>
      <w:bookmarkStart w:id="13" w:name="__RefHeading___Toc7368994_3381743652"/>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الدین أحمد بن عبد الرضا البصری</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رضا هَزار</w:t>
      </w:r>
      <w:bookmarkStart w:id="15" w:name="pg14359_232912"/>
    </w:p>
    <w:p>
      <w:pPr>
        <w:pStyle w:val="Heading3"/>
        <w:numPr>
          <w:ilvl w:val="2"/>
          <w:numId w:val="1"/>
        </w:numPr>
        <w:rPr/>
      </w:pPr>
      <w:bookmarkStart w:id="16" w:name="__RefHeading___Toc7368996_3381743652"/>
      <w:bookmarkStart w:id="17" w:name="_Toc6"/>
      <w:bookmarkEnd w:id="15"/>
      <w:bookmarkEnd w:id="16"/>
      <w:r>
        <w:rPr>
          <w:rtl w:val="true"/>
        </w:rPr>
        <w:t xml:space="preserve">ترجمة المؤلف </w:t>
      </w:r>
      <w:r>
        <w:rPr>
          <w:rtl w:val="true"/>
        </w:rPr>
        <w:t>:</w:t>
      </w:r>
      <w:bookmarkEnd w:id="17"/>
    </w:p>
    <w:p>
      <w:pPr>
        <w:pStyle w:val="Heading4"/>
        <w:numPr>
          <w:ilvl w:val="3"/>
          <w:numId w:val="1"/>
        </w:numPr>
        <w:rPr/>
      </w:pPr>
      <w:bookmarkStart w:id="18" w:name="__RefHeading___Toc7368998_3381743652"/>
      <w:bookmarkStart w:id="19" w:name="_Toc7"/>
      <w:bookmarkEnd w:id="18"/>
      <w:r>
        <w:rPr>
          <w:rtl w:val="true"/>
        </w:rPr>
        <w:t>اشارة</w:t>
      </w:r>
      <w:bookmarkEnd w:id="19"/>
    </w:p>
    <w:p>
      <w:pPr>
        <w:pStyle w:val="BookText"/>
        <w:rPr/>
      </w:pP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الأجل الحافظ مهذّب الدین أحمد بن عبد الرضا البصری،ولد فی سنة </w:t>
      </w:r>
      <w:r>
        <w:rPr>
          <w:rFonts w:eastAsia="IRNazanin" w:cs="IRNazanin"/>
          <w:color w:val="111111"/>
          <w:sz w:val="28"/>
          <w:szCs w:val="28"/>
          <w:rtl w:val="true"/>
          <w:lang w:bidi="fa-IR"/>
        </w:rPr>
        <w:t>(</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فقیهاً،أصولیّاً،محدّثاً،متقناً لعلمی المعانی و البیان و الفلکیات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فی خراسان من سنة</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سنة</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یرجح أنّه أقام فی حیدرآباد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دهلی و سنة</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معاصراً لصاحب الوسائل محمّد بن الحسن بن الحرّ العاملی،و من أجلّة تلامیذه وکان یحفظ اثنی عشر ألف حدیث بلا إسناد،و ألفا و مائتی حدیث مع الإسناد</w:t>
      </w:r>
      <w:r>
        <w:rPr>
          <w:rFonts w:eastAsia="IRNazanin" w:cs="IRNazanin"/>
          <w:color w:val="111111"/>
          <w:sz w:val="28"/>
          <w:szCs w:val="28"/>
          <w:rtl w:val="true"/>
          <w:lang w:bidi="fa-IR"/>
        </w:rPr>
        <w:t>.</w:t>
      </w:r>
    </w:p>
    <w:p>
      <w:pPr>
        <w:pStyle w:val="Heading4"/>
        <w:numPr>
          <w:ilvl w:val="3"/>
          <w:numId w:val="1"/>
        </w:numPr>
        <w:rPr/>
      </w:pPr>
      <w:bookmarkStart w:id="20" w:name="__RefHeading___Toc7369000_3381743652"/>
      <w:bookmarkStart w:id="21" w:name="_Toc8"/>
      <w:bookmarkEnd w:id="20"/>
      <w:r>
        <w:rPr>
          <w:rtl w:val="true"/>
        </w:rPr>
        <w:t>مؤلفاته</w:t>
      </w:r>
      <w:r>
        <w:rPr>
          <w:rtl w:val="true"/>
        </w:rPr>
        <w:t>:</w:t>
      </w:r>
      <w:bookmarkEnd w:id="21"/>
    </w:p>
    <w:p>
      <w:pPr>
        <w:pStyle w:val="BookText"/>
        <w:rPr/>
      </w:pPr>
      <w:r>
        <w:rPr>
          <w:rFonts w:ascii="IRNazanin" w:hAnsi="IRNazanin" w:eastAsia="IRNazanin"/>
          <w:color w:val="111111"/>
          <w:sz w:val="28"/>
          <w:sz w:val="28"/>
          <w:szCs w:val="28"/>
          <w:rtl w:val="true"/>
          <w:lang w:bidi="fa-IR"/>
        </w:rPr>
        <w:t>وله مؤلفات کثیرة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تحفة ذخائر کنوز الأخیار فی بیان ما لعلّه یحتاج إلی التوضیح من الأخبار </w:t>
      </w:r>
      <w:r>
        <w:rPr>
          <w:rStyle w:val="FootnoteAnchor"/>
          <w:rtl w:val="true"/>
        </w:rPr>
        <w:footnoteReference w:id="3"/>
      </w:r>
      <w:r>
        <w:rPr>
          <w:rFonts w:ascii="IRNazanin" w:hAnsi="IRNazanin" w:eastAsia="IRNazanin"/>
          <w:color w:val="111111"/>
          <w:sz w:val="28"/>
          <w:sz w:val="28"/>
          <w:szCs w:val="28"/>
          <w:rtl w:val="true"/>
          <w:lang w:bidi="fa-IR"/>
        </w:rPr>
        <w:t>،فی مجلدین،ینقل عنه فی دانشوران ناصری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المناظرة،ألّفه فی حیدرآباد الدکن سنة</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مختصر یذکر</w:t>
      </w:r>
    </w:p>
    <w:p>
      <w:pPr>
        <w:pStyle w:val="BookText"/>
        <w:rPr/>
      </w:pPr>
      <w:r>
        <w:rPr>
          <w:rFonts w:ascii="IRNazanin" w:hAnsi="IRNazanin" w:eastAsia="IRNazanin"/>
          <w:color w:val="111111"/>
          <w:sz w:val="28"/>
          <w:sz w:val="28"/>
          <w:szCs w:val="28"/>
          <w:rtl w:val="true"/>
          <w:lang w:bidi="fa-IR"/>
        </w:rPr>
        <w:t xml:space="preserve">بعد الآداب من باب المثال،مسألة حدوث العالم و احتیاجه إلی المؤثر،و یذکر کیفیة المناظرة فیها؛و هو ضمن مجموعة لطیفة من رسائل المصنف ألّفها بین سنة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فی بعض خزائن الکتب فی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الاعتماد فی کیفیة الاجتهاد ألّفه فی کابل سنة</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الشافیة و الفکرة الوافیة فی الکلمات الحکمیة و النکات الأخلاقیة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الصفویة فی الأنباء النبویة،ذکر فیه أنّه ألّفه بقندهار،بالتماس بعض علمائها،ذکر فیه الأحادیث المختصرة المرویة عن النبیّ صلی الله علیه و آله علی ترتیب حروف المعجم،فرغ منه سنة</w:t>
      </w:r>
      <w:r>
        <w:rPr>
          <w:rFonts w:eastAsia="IRNazanin" w:cs="IRNazanin"/>
          <w:color w:val="111111"/>
          <w:sz w:val="28"/>
          <w:szCs w:val="28"/>
          <w:rtl w:val="true"/>
          <w:lang w:bidi="fa-IR"/>
        </w:rPr>
        <w:t>(</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التحفة العلویة فی الأحادیث النبویة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الزبدة فی المعانی و البیان و البدیع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الزبدة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فائق المقال فی علم الحدیث و الرجال،فرغ منه سنة</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بحیدرآباد، طبع فی مؤسسة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الأنیسة و المغنیة النفیسة فی الدرایة،و هو کتابنا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غوث العالم فی حدوث العالم و ردّ القائلین بالقدم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القیافة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الأخلاق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الفلکیة فی الهیئة،ألّفها بقریة أدکان من قری خراسان سنة</w:t>
      </w:r>
      <w:r>
        <w:rPr>
          <w:rFonts w:eastAsia="IRNazanin" w:cs="IRNazanin"/>
          <w:color w:val="111111"/>
          <w:sz w:val="28"/>
          <w:szCs w:val="28"/>
          <w:rtl w:val="true"/>
          <w:lang w:bidi="fa-IR"/>
        </w:rPr>
        <w:t>(</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الاعتقادیة،کتبها فی إحدی القری الواقعة قرب مشهد الرضا علیه السلام،و هی موجودة فی مکتبة الشیخ هادی کاشف الغطاء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 القویم فی تفضیل الصراط المستقیم علی علیه السلام علی سائر الأنبیاء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الآن تحت الطبع فی مؤسسة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الدرّة النجفیة فی الأصول،و علیها تقریظ لاستاذه محمّد بن الحسن الحرّ صاحب الوسائل بتاریخ</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موجودة فی مکتبة الشیخ هادی کاشف الغطاء فی النجف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الطب فرغ منه سنة</w:t>
      </w:r>
      <w:r>
        <w:rPr>
          <w:rFonts w:eastAsia="IRNazanin" w:cs="IRNazanin"/>
          <w:color w:val="111111"/>
          <w:sz w:val="28"/>
          <w:szCs w:val="28"/>
          <w:rtl w:val="true"/>
          <w:lang w:bidi="fa-IR"/>
        </w:rPr>
        <w:t>(</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رسم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حساب 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جوابات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القراءة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نقلت عنه عدّة إجازات لبعض تلامیذه،و نذکر الآن إجازته للشیخ أحمد بن الشیخ جعفر چلپی الذی التمس من مهذّب الدین أحمد بن عبد الرضا البصری رحمه الله الإجازة له فی نقل الخبر و الحدیث؛توجد هذه الإجازة فی المجموعة التی من ضمنها رسالتنا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الأنیسة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المقال فی علم الحدیث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الأنیسة و المغنیة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العزیزة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الأنامل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للشیخ أحمد بن جعفر چلپی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أحمدک یا من أجاز لنا نقل أخباره عن الأبرار إلی الأخیار أولی الأبصار،و أوجب</w:t>
      </w:r>
    </w:p>
    <w:p>
      <w:pPr>
        <w:pStyle w:val="BookText"/>
        <w:rPr/>
      </w:pPr>
      <w:r>
        <w:rPr>
          <w:rFonts w:ascii="IRNazanin" w:hAnsi="IRNazanin" w:eastAsia="IRNazanin"/>
          <w:color w:val="111111"/>
          <w:sz w:val="28"/>
          <w:sz w:val="28"/>
          <w:szCs w:val="28"/>
          <w:rtl w:val="true"/>
          <w:lang w:bidi="fa-IR"/>
        </w:rPr>
        <w:t>علینا روایة حدیث معرفته و عدله و إحسانه،و درایة أثر حکمته و فضله و امتنانه؛و اصلّی علی نبیّک و حبیبک و صفیّک،محمّد الّذی أفضل من قامت به الشریعة و استقامت به 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فلایخفی علی أهل الحال،أنّ أعلی مراتب الکمال،و أجلی مناصب الجمال،و أحلی مواهب ذی الجلال،الترقّی عن حضیض المقلّدین و الجُهّال،و التعلّی عن حضیض المتردّدین و الغُفّال،و التجلّی بالعلوم الدینیّة و المعارف الیقینیة، و التحلّی بالمعانی الباقیة و الأمور الواقعة،و الفوز بالعبادة المؤدّیة إلی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وفّق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و عمّ نواله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اختاره و اجتباه،و أحبّه و حباه لتحقیق ذلک المرام الرفیع المقام،حتّی سهّلوا سلوک المسالک و یسّروا مّا به مداخل تلک الممالک،فبذلوا جهدهم فی التقریر و البیان و التحریر،و وجّهوا کدّهم إلی التحقیق و التبیان و التدقیق، و حفظوا شوارد المعارف و العلوم،و حرسوا دین الملک الحیّ القیّوم،و ذلک کلّه من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أقصی مرادهم التمسک بالملک العلّام،و النبیّ خیر الأنام،و آله مصابیح الظلام،و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 أکرم الخلق 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فوصلوا بعلوّ الهمّة، و سلموا بذلک من کلّ شبهة و وصمة،فصاروا به من خیار الأمة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ممّن صرف فی ذلک أوقاته و أیّامه و ساعاته،و وقف علیه عمره و همّه و أمره،و بذل فی تحصیله مهجته المحروسة،و أذال فی تفصیله نفسه النفیسة،و توجّه إلیه بجملته و تصدّی إلیه بکلیّته،المولی الجلیل،الفاضل النبیل،المحقّق المدقّق، الألمعیّ اللوذعی،جامع المعقول و المنقول،شافع الفروع بالأصول،المرتقی أعلی مراتب الکمال،المتجلّی بأجلی مناصب الجمال،الأرشد الأسعد الشیخ أحمد بن الشیخ المبرور جعفر چلپی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اللّه أفضاله و مجده و کماله،و کثّر اللّه فی العلماء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التمس من هذا العبد الذلیل الفانی الکلیل،الإجازة له فی نقل الخبر و الحدیث و الأثر،و العلوم الدینیّة و الأحکام الإلهیّة،و قد دبّر و حصّل و تدبّر و توصّل،و أحسن و أجاد و أفاد أکثر ممّا استفاد؛و ظهر لی أنّه من أصحاب النقل 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الروایة،و اتّضح لی أنّه من أرباب العقل و الدرایة،و لاح نور الصلاح فی بهجة جبهته، و فاح ریح الفلاح من جبهة بهجته،فبادرت إلی امتثال ما وجب من إجابته،حذراً من الدخول فی حیّز مخالفته،إذ کان مطلبه الأقصی التبرّک باتّصال سلسلة الخطاب،الذی هو أشرف الروابط و الانتساب،و مقصده الأعلی العلم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 اللّه منهما غایة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اجزت له بعد أن عرفت فرعه و أصله،أن یروی جمیع ما للروایة فیه مدخل،و الدرایة من کتب الحدیث الأربعة المشهورة و غیرها من الدفاتر المبرورة عنّی،عن الشیخ الجلیل،الفاضل النبیل،و النحریر الأثیل،الشیخ محمّد بن الشیخ 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 و زاد فی دار الکرامة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الشیخ العالم الفاضل أبی عبد اللّه الحسین بن الحسن بن یونس بن یوسف بن ظهیر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الأجلّ الأفضل الشیخ نجیب الدین علیّ بن محمّد بن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أطاب اللّه ثراه و جعل رضوانه مأواه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المحقّق المدقّق،الفاضل الکامل الأوحد الأمجد،بهاء الملّة و الدّین محمّد بن الشیخ النبیل الأثیل الحسین بن عبد الصّمد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و فی حضیرة القدس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الفاضل الورع الکامل،الشیخ حسن بن الشیخ الأعلم الأعمل الأفضل الأکمل، الشهید السعید الشیخ زین الدّین بن علیّ بن أحمد العاملی،و السیّد الجلیل الحسیب النسیب النقیب،السیّد محمّد بن السیّد علیّ بن أبی الحسن الحسینی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تعالی أرواحهم و أصبح فی داره مصابحهم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بأسانیدهم المقرّرة و طرقهم المحرّرة،فی عدّة جلیلة من تصانیفهم و جملة جمیلة من تآلیفهم،ککتاب الأربعین للشیخ بهاء الدّین،و کتاب المنتقی الجلیل و کتاب الإجازة المکملة للشیخ حسن بن الشیخ الشهید الثانی،المشتملة علی الطرق المفصّلة و الأسانید المتّصلة،بمصابیح الدّجی و حجج الملک الأعلی،أئمّة الحقّ و الهدی،عن النبیّ سیّد المرسلین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و حشرنا لدیه و لدیهم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تشارک السیّد محمّد صاحب المدارک و الشیخ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الطرق المحبورة و الروایات المذکورة،فی الإجازة و غیرها،فلیرو ذلک عنّی عنهم لمن أحبّ،مراعیاً من</w:t>
      </w:r>
      <w:bookmarkStart w:id="22" w:name="pg14359_232917"/>
    </w:p>
    <w:p>
      <w:pPr>
        <w:pStyle w:val="BookText"/>
        <w:rPr/>
      </w:pPr>
      <w:bookmarkEnd w:id="22"/>
      <w:r>
        <w:rPr>
          <w:rFonts w:ascii="IRNazanin" w:hAnsi="IRNazanin" w:eastAsia="IRNazanin"/>
          <w:color w:val="111111"/>
          <w:sz w:val="28"/>
          <w:sz w:val="28"/>
          <w:szCs w:val="28"/>
          <w:rtl w:val="true"/>
          <w:lang w:bidi="fa-IR"/>
        </w:rPr>
        <w:t>الشرائط ما قد وجب،ملازماً للورع و التقوی،متمسّکاً بالحبل الأقوی،عاملاً بالاحتیاط فی العمل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لذوق حلاوة أعلی مراتب الأعمال،و جنّبه عن مرارة ملاعب مهاوی البطالة و 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 منه الدعاء فی حیاتی،و الترحّم علیّ بعد مماتی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العبد الجانی الراجی عَفْوَ ربّه العفُوّ و الرّضی،المشتهر بمهذّب الدین أحمد بن عبد الرّضا سنة خمس و ثمانین بعد الألف من الهجرة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مهاجرها أفضل الصلاة و أکمل التحیّة</w:t>
      </w:r>
      <w:r>
        <w:rPr>
          <w:rFonts w:eastAsia="IRNazanin" w:cs="IRNazanin"/>
          <w:color w:val="111111"/>
          <w:sz w:val="28"/>
          <w:szCs w:val="28"/>
          <w:rtl w:val="true"/>
          <w:lang w:bidi="fa-IR"/>
        </w:rPr>
        <w:t>-.</w:t>
      </w:r>
    </w:p>
    <w:p>
      <w:pPr>
        <w:pStyle w:val="Heading4"/>
        <w:numPr>
          <w:ilvl w:val="3"/>
          <w:numId w:val="1"/>
        </w:numPr>
        <w:rPr/>
      </w:pPr>
      <w:bookmarkStart w:id="23" w:name="__RefHeading___Toc7369002_3381743652"/>
      <w:bookmarkStart w:id="24" w:name="_Toc9"/>
      <w:bookmarkEnd w:id="23"/>
      <w:r>
        <w:rPr>
          <w:rtl w:val="true"/>
        </w:rPr>
        <w:t>طریقة المؤلف فی کتابه المقنعة</w:t>
      </w:r>
      <w:r>
        <w:rPr>
          <w:rtl w:val="true"/>
        </w:rPr>
        <w:t>...:</w:t>
      </w:r>
      <w:bookmarkEnd w:id="24"/>
    </w:p>
    <w:p>
      <w:pPr>
        <w:pStyle w:val="BookText"/>
        <w:rPr/>
      </w:pPr>
      <w:r>
        <w:rPr>
          <w:rFonts w:ascii="IRNazanin" w:hAnsi="IRNazanin" w:eastAsia="IRNazanin"/>
          <w:color w:val="111111"/>
          <w:sz w:val="28"/>
          <w:sz w:val="28"/>
          <w:szCs w:val="28"/>
          <w:rtl w:val="true"/>
          <w:lang w:bidi="fa-IR"/>
        </w:rPr>
        <w:t>انتهج مهذّب الدین اسلوب الإیجاز فی کتابة المقنعة الأنیسة و المغنیة النفیسة،کما هو منهج الشیخ البهائی فی الوجیزة التی تعتبر من کتب الدرایة المهمّة رغم صغر حجمها</w:t>
      </w:r>
      <w:r>
        <w:rPr>
          <w:rFonts w:eastAsia="IRNazanin" w:cs="IRNazanin"/>
          <w:color w:val="111111"/>
          <w:sz w:val="28"/>
          <w:szCs w:val="28"/>
          <w:rtl w:val="true"/>
          <w:lang w:bidi="fa-IR"/>
        </w:rPr>
        <w:t>.</w:t>
      </w:r>
    </w:p>
    <w:p>
      <w:pPr>
        <w:pStyle w:val="Heading4"/>
        <w:numPr>
          <w:ilvl w:val="3"/>
          <w:numId w:val="1"/>
        </w:numPr>
        <w:rPr/>
      </w:pPr>
      <w:bookmarkStart w:id="25" w:name="__RefHeading___Toc7369004_3381743652"/>
      <w:bookmarkStart w:id="26" w:name="_Toc10"/>
      <w:bookmarkEnd w:id="25"/>
      <w:r>
        <w:rPr>
          <w:rtl w:val="true"/>
        </w:rPr>
        <w:t>عملنا فی التحقیق</w:t>
      </w:r>
      <w:r>
        <w:rPr>
          <w:rtl w:val="true"/>
        </w:rPr>
        <w:t>:</w:t>
      </w:r>
      <w:bookmarkEnd w:id="26"/>
    </w:p>
    <w:p>
      <w:pPr>
        <w:pStyle w:val="BookText"/>
        <w:rPr/>
      </w:pPr>
      <w:r>
        <w:rPr>
          <w:rFonts w:ascii="IRNazanin" w:hAnsi="IRNazanin" w:eastAsia="IRNazanin"/>
          <w:color w:val="111111"/>
          <w:sz w:val="28"/>
          <w:sz w:val="28"/>
          <w:szCs w:val="28"/>
          <w:rtl w:val="true"/>
          <w:lang w:bidi="fa-IR"/>
        </w:rPr>
        <w:t xml:space="preserve">اعتمدنا فی تحقیق هذا الکتاب علی النسخة الوحیدة التی کانت فی مخطوطة مکتبة ملک المرقّمة </w:t>
      </w:r>
      <w:r>
        <w:rPr>
          <w:rFonts w:eastAsia="IRNazanin" w:cs="IRNazanin"/>
          <w:color w:val="111111"/>
          <w:sz w:val="28"/>
          <w:szCs w:val="28"/>
          <w:lang w:bidi="fa-IR"/>
        </w:rPr>
        <w:t>3572/2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ذکرت فی فهرسها </w:t>
      </w:r>
      <w:r>
        <w:rPr>
          <w:rFonts w:eastAsia="IRNazanin" w:cs="IRNazanin"/>
          <w:color w:val="111111"/>
          <w:sz w:val="28"/>
          <w:szCs w:val="28"/>
          <w:lang w:bidi="fa-IR"/>
        </w:rPr>
        <w:t>6:495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بعد الاستنساخ حاولت تخریج الأقوال و الأحادیث الواردة فی المتن،و توضیح بعض الکلمات و الجمل التی تسبّب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أشرت فی الهامش إلی بیان بعض الآراء المطابقة أو المخالفة لآراء المؤلف، لکی تتّضح القیمة العلمیة لآرائه بالمقابلة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أضفت بعض ما رأیته مناسباً من العناوین و وضعتها بین معقوفینلضبط الجانب الفنّی من الکتاب،و إخراجه بالمظهر اللائق به و لتوضیح المطالب أکثر</w:t>
      </w:r>
      <w:r>
        <w:rPr>
          <w:rFonts w:eastAsia="IRNazanin" w:cs="IRNazanin"/>
          <w:color w:val="111111"/>
          <w:sz w:val="28"/>
          <w:szCs w:val="28"/>
          <w:rtl w:val="true"/>
          <w:lang w:bidi="fa-IR"/>
        </w:rPr>
        <w:t>.</w:t>
      </w:r>
      <w:bookmarkStart w:id="27" w:name="pg14359_232918"/>
    </w:p>
    <w:p>
      <w:pPr>
        <w:pStyle w:val="Heading4"/>
        <w:numPr>
          <w:ilvl w:val="3"/>
          <w:numId w:val="1"/>
        </w:numPr>
        <w:rPr/>
      </w:pPr>
      <w:bookmarkStart w:id="28" w:name="__RefHeading___Toc7369006_3381743652"/>
      <w:bookmarkStart w:id="29" w:name="_Toc11"/>
      <w:bookmarkEnd w:id="27"/>
      <w:bookmarkEnd w:id="28"/>
      <w:r>
        <w:rPr>
          <w:rtl w:val="true"/>
        </w:rPr>
        <w:t>کلمة الشکر</w:t>
      </w:r>
      <w:r>
        <w:rPr>
          <w:rtl w:val="true"/>
        </w:rPr>
        <w:t>:</w:t>
      </w:r>
      <w:bookmarkEnd w:id="29"/>
    </w:p>
    <w:p>
      <w:pPr>
        <w:pStyle w:val="BookText"/>
        <w:rPr/>
      </w:pPr>
      <w:r>
        <w:rPr>
          <w:rFonts w:ascii="IRNazanin" w:hAnsi="IRNazanin" w:eastAsia="IRNazanin"/>
          <w:color w:val="111111"/>
          <w:sz w:val="28"/>
          <w:sz w:val="28"/>
          <w:szCs w:val="28"/>
          <w:rtl w:val="true"/>
          <w:lang w:bidi="fa-IR"/>
        </w:rPr>
        <w:t>بعد شکری و ثنائی للّه‌تعالی،أتقدم بالشکر الجزیل إلی الاستاذ المحقّق الشیخ مهدی المهریزی الذی اقترح علیّ تحقیق هذا الکتاب،و الشیخ المحقّق علیّ الناطقی و الأخ الفاضل المحقّق الشیخ أبو الفضل حافظیان البابلی،فإنّهم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ساعدونی فی تحقیق الکتاب و تفضّلوا علیّ بإرشادات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للّه‌ربّ العالمین،و صلّی اللّه علی سیدنا و نبیّنا محمّد و أهل بیته الطیّبین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رضا هَزار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المقنعة الأنیسة والمغنیة النفیسة</w:t>
      </w:r>
      <w:bookmarkStart w:id="30" w:name="pg14359_232922"/>
    </w:p>
    <w:p>
      <w:pPr>
        <w:pStyle w:val="Heading3"/>
        <w:numPr>
          <w:ilvl w:val="2"/>
          <w:numId w:val="1"/>
        </w:numPr>
        <w:rPr/>
      </w:pPr>
      <w:bookmarkStart w:id="31" w:name="__RefHeading___Toc7369008_3381743652"/>
      <w:bookmarkStart w:id="32" w:name="_Toc12"/>
      <w:bookmarkEnd w:id="30"/>
      <w:bookmarkEnd w:id="31"/>
      <w:r>
        <w:rPr>
          <w:rtl w:val="true"/>
        </w:rPr>
        <w:t>مقدمة المؤلف</w:t>
      </w:r>
      <w:bookmarkEnd w:id="3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أحمدک اللّهمّ لتواتر نعمائک،و أشکرک اللّهمّ لتظاهر آلائک،و أُصلّی علی حبیبک أفضل أنبیائک و آله خلفائه أصفیائک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بعد،فیقول الجانی الراجی عَفْوَ ربّه العفُوّ و الرضی أحوج خلیقته إلیه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أحمد بن عبد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لطاعاته قبل انقضاء عمره و أوقاته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الأنیسة و المغنیة النفیسة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علی حقیقة هذا العلم الشریف احتوت و علی سائر أصوله و فصوله انطوت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خطرت بالبال الأسیر حال ألمٍ غیر یسیر،راجیاً بها الغفران من الغفّار،لیومٍ تشخص فیه سائر الأبصار و تمتاز الأبرار من الفجّار،مرتّبة علی اثنی عشر منهجاً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توفیقی إلّاباللّه</w:t>
      </w:r>
      <w:r>
        <w:rPr>
          <w:rFonts w:eastAsia="IRNazanin" w:cs="IRNazanin"/>
          <w:color w:val="111111"/>
          <w:sz w:val="28"/>
          <w:szCs w:val="28"/>
          <w:rtl w:val="true"/>
          <w:lang w:bidi="fa-IR"/>
        </w:rPr>
        <w:t>.</w:t>
      </w:r>
    </w:p>
    <w:p>
      <w:pPr>
        <w:pStyle w:val="Heading3"/>
        <w:numPr>
          <w:ilvl w:val="2"/>
          <w:numId w:val="1"/>
        </w:numPr>
        <w:rPr/>
      </w:pPr>
      <w:bookmarkStart w:id="33" w:name="__RefHeading___Toc7369010_3381743652"/>
      <w:bookmarkStart w:id="34" w:name="_Toc13"/>
      <w:bookmarkEnd w:id="33"/>
      <w:r>
        <w:rPr>
          <w:rtl w:val="true"/>
        </w:rPr>
        <w:t>منهج</w:t>
      </w:r>
      <w:r>
        <w:rPr/>
        <w:t>1</w:t>
      </w:r>
      <w:r>
        <w:rPr>
          <w:rtl w:val="true"/>
        </w:rPr>
        <w:t xml:space="preserve">- </w:t>
      </w:r>
      <w:r>
        <w:rPr>
          <w:rtl w:val="true"/>
        </w:rPr>
        <w:t>موضوع علم الدرایة</w:t>
      </w:r>
      <w:bookmarkEnd w:id="34"/>
    </w:p>
    <w:p>
      <w:pPr>
        <w:pStyle w:val="BookText"/>
        <w:rPr/>
      </w:pPr>
      <w:r>
        <w:rPr>
          <w:rFonts w:ascii="IRNazanin" w:hAnsi="IRNazanin" w:eastAsia="IRNazanin"/>
          <w:color w:val="111111"/>
          <w:sz w:val="28"/>
          <w:sz w:val="28"/>
          <w:szCs w:val="28"/>
          <w:rtl w:val="true"/>
          <w:lang w:bidi="fa-IR"/>
        </w:rPr>
        <w:t xml:space="preserve">علم الدّرایة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 xml:space="preserve">؛المصباح المنیر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14:255</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یُبحثُ فیه عن متن الحدیث و کیفیّة تحمّله و آداب نقله و طرقه،من صحیحها و علیلها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یحکی قول المعصوم أو فعله أو تقریره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إطلاقه علی ما ورد عن غیر المعصوم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 عکسه،النقض</w:t>
      </w:r>
    </w:p>
    <w:p>
      <w:pPr>
        <w:pStyle w:val="BookText"/>
        <w:rPr/>
      </w:pPr>
      <w:r>
        <w:rPr>
          <w:rFonts w:ascii="IRNazanin" w:hAnsi="IRNazanin" w:eastAsia="IRNazanin"/>
          <w:color w:val="111111"/>
          <w:sz w:val="28"/>
          <w:sz w:val="28"/>
          <w:szCs w:val="28"/>
          <w:rtl w:val="true"/>
          <w:lang w:bidi="fa-IR"/>
        </w:rPr>
        <w:t>بالمسموع من معصوم،غیر محکی عن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انضمام القول إلی التعریف بأن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قول المعصوم أو حکایة قوله أو فعله أو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انتقاض عکسه بالحدیث المنقول بالمعنی فقط،و طرده بکثیر من عبارات الفقهاء فی کتب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الأوّل،بإمکان إرادة العموم بالحکایة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الثانی،بإمکان اعتبار الحیثیة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یطلق علی ما یقابل الإنشاء؛و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عن غیر المعصوم من الصحابی و التابعی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یرادف الحدیث،و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تعریفه حینئذٍ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یکون لنسبته خارجٌ فی أحد الأزمنة الثلاثة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لا یخفی أنّ هذا التعریف إنّما ینطبق علی الخبر المقابل للإنشاء،لانتقاضه طرداً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عکساً بنحو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ربّما یجاب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التعریف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الخ</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من الحدیث</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ما یرادف الخبر و هو أعمّ منهما</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قال الشیخ المقامقانی رحمه الله فی مقباس الهدایة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أشبه الأقوال هو القول الأوّل،لأصالة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النبیّ صلی الله علیه و آله قولاً أو فعلاً أو تقریراً؛أصالة منه أو نیابة عنه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قال الشیخ المامقانی رحمه الله فی مقباس الهدایة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الأجود،تعریف السنّة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 لا یجوز علیه الکذب و الخطأ و فعله و تقریره،غیر قرآن و لا عادی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bookmarkStart w:id="35" w:name="pg14359_232924"/>
    </w:p>
    <w:p>
      <w:pPr>
        <w:pStyle w:val="BookText"/>
        <w:rPr/>
      </w:pPr>
      <w:bookmarkEnd w:id="35"/>
      <w:r>
        <w:rPr>
          <w:rFonts w:ascii="IRNazanin" w:hAnsi="IRNazanin" w:eastAsia="IRNazanin"/>
          <w:color w:val="111111"/>
          <w:sz w:val="28"/>
          <w:sz w:val="28"/>
          <w:szCs w:val="28"/>
          <w:rtl w:val="true"/>
          <w:lang w:bidi="fa-IR"/>
        </w:rPr>
        <w:t>أعمّ من الحدیث و نحوه؛لصدقها علی ذلک کلّه و اختصاصه بالقول لا غیر،إذ لا یطلق نفس العمل و التقریر علی غیرها</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یحکی 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یتّحد بشیء منه،کقوله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لیحزن عبدی المؤمن إذا قتّرت علیه و ذلک أقرب له منّی،و یفرح عبدی المؤمن إذا وسعت علیه و ذلک أبعد له منّی</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جواز مسّه،و تغییر لفظه،و عدم الإعجاز فیه،هی الفارقة بینه و بین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لفظه الذی یتقوّم به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المتن،أعنی الجملة من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الإخبار عن طریقه و لیس بشیء</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إلی قائله من معصوم و غیره</w:t>
      </w:r>
      <w:r>
        <w:rPr>
          <w:rFonts w:eastAsia="IRNazanin" w:cs="IRNazanin"/>
          <w:color w:val="111111"/>
          <w:sz w:val="28"/>
          <w:szCs w:val="28"/>
          <w:rtl w:val="true"/>
          <w:lang w:bidi="fa-IR"/>
        </w:rPr>
        <w:t>.</w:t>
      </w:r>
    </w:p>
    <w:p>
      <w:pPr>
        <w:pStyle w:val="Heading3"/>
        <w:numPr>
          <w:ilvl w:val="2"/>
          <w:numId w:val="1"/>
        </w:numPr>
        <w:rPr/>
      </w:pPr>
      <w:bookmarkStart w:id="36" w:name="__RefHeading___Toc7369012_3381743652"/>
      <w:bookmarkStart w:id="37" w:name="_Toc14"/>
      <w:bookmarkEnd w:id="36"/>
      <w:r>
        <w:rPr>
          <w:rtl w:val="true"/>
        </w:rPr>
        <w:t>منهج</w:t>
      </w:r>
      <w:r>
        <w:rPr/>
        <w:t>2</w:t>
      </w:r>
      <w:r>
        <w:rPr>
          <w:rtl w:val="true"/>
        </w:rPr>
        <w:t xml:space="preserve">- </w:t>
      </w:r>
      <w:r>
        <w:rPr>
          <w:rtl w:val="true"/>
        </w:rPr>
        <w:t>أقسام الخبر</w:t>
      </w:r>
      <w:bookmarkEnd w:id="37"/>
    </w:p>
    <w:p>
      <w:pPr>
        <w:pStyle w:val="Heading4"/>
        <w:numPr>
          <w:ilvl w:val="3"/>
          <w:numId w:val="1"/>
        </w:numPr>
        <w:rPr/>
      </w:pPr>
      <w:bookmarkStart w:id="38" w:name="__RefHeading___Toc7369014_3381743652"/>
      <w:bookmarkStart w:id="39" w:name="_Toc15"/>
      <w:bookmarkEnd w:id="38"/>
      <w:r>
        <w:rPr>
          <w:rtl w:val="true"/>
        </w:rPr>
        <w:t xml:space="preserve">الخبر المتواتر </w:t>
      </w:r>
      <w:r>
        <w:rPr>
          <w:rtl w:val="true"/>
        </w:rPr>
        <w:t>:</w:t>
      </w:r>
      <w:bookmarkEnd w:id="39"/>
    </w:p>
    <w:p>
      <w:pPr>
        <w:pStyle w:val="BookText"/>
        <w:rPr/>
      </w:pPr>
      <w:r>
        <w:rPr>
          <w:rStyle w:val="FootnoteAnchor"/>
          <w:rtl w:val="true"/>
        </w:rPr>
        <w:footnoteReference w:id="1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استنبط معناه من عدّة أخبار تشترک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فمتواتر معنیً؛ کوجوب</w:t>
      </w:r>
      <w:bookmarkStart w:id="40" w:name="pg14359_232925"/>
    </w:p>
    <w:p>
      <w:pPr>
        <w:pStyle w:val="BookText"/>
        <w:rPr/>
      </w:pPr>
      <w:bookmarkEnd w:id="40"/>
      <w:r>
        <w:rPr>
          <w:rFonts w:ascii="IRNazanin" w:hAnsi="IRNazanin" w:eastAsia="IRNazanin"/>
          <w:color w:val="111111"/>
          <w:sz w:val="28"/>
          <w:sz w:val="28"/>
          <w:szCs w:val="28"/>
          <w:rtl w:val="true"/>
          <w:lang w:bidi="fa-IR"/>
        </w:rPr>
        <w:t>الصلاة 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بلغت سلسلة رواته إلی المعصوم حدّاً یؤمن معه تواطؤهم علی الکذب فی جمیع الطبقات، فمتواتر لفظاً ،کحدیث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قال السیّد المرتضی رحمه الله فی التباینات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ما رواه أصحابنا من الأخبار و أودعوه فی کتبهم و إن کان مستنداً إلی رواة معدودین من الآحاد،معدوداً فی الحکم من أخبار الآحاد،بل أکثر هذه الأخبار متواتر موجب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السیّد مهدی رجائی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ناقشه الشهید الثانی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یُرسم بأنّه خبر جماعة یفید بنفسه القطع بصدقه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الأوّل فی أخبارنا کثیر جدّاً بخلاف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7369016_3381743652"/>
      <w:bookmarkStart w:id="42" w:name="_Toc16"/>
      <w:bookmarkEnd w:id="41"/>
      <w:r>
        <w:rPr>
          <w:rtl w:val="true"/>
        </w:rPr>
        <w:t>خبر الواحد</w:t>
      </w:r>
      <w:r>
        <w:rPr>
          <w:rtl w:val="true"/>
        </w:rPr>
        <w:t>:</w:t>
      </w:r>
      <w:bookmarkEnd w:id="42"/>
    </w:p>
    <w:p>
      <w:pPr>
        <w:pStyle w:val="Heading5"/>
        <w:numPr>
          <w:ilvl w:val="4"/>
          <w:numId w:val="1"/>
        </w:numPr>
        <w:rPr/>
      </w:pPr>
      <w:bookmarkStart w:id="43" w:name="__RefHeading___Toc7369018_3381743652"/>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إلّافخبر آحاد،و هو ما لا یفید بنفسه إلّاظنّاً</w:t>
      </w:r>
      <w:r>
        <w:rPr>
          <w:rFonts w:eastAsia="Amiri" w:cs="Amiri" w:ascii="Amiri" w:hAnsi="Amiri"/>
          <w:color w:val="111111"/>
          <w:sz w:val="28"/>
          <w:szCs w:val="28"/>
          <w:rtl w:val="true"/>
          <w:lang w:bidi="ar-SA"/>
        </w:rPr>
        <w:t>.</w:t>
      </w:r>
    </w:p>
    <w:p>
      <w:pPr>
        <w:pStyle w:val="Heading5"/>
        <w:numPr>
          <w:ilvl w:val="4"/>
          <w:numId w:val="1"/>
        </w:numPr>
        <w:rPr/>
      </w:pPr>
      <w:bookmarkStart w:id="45" w:name="__RefHeading___Toc7369020_3381743652"/>
      <w:bookmarkStart w:id="46" w:name="_Toc18"/>
      <w:bookmarkEnd w:id="45"/>
      <w:r>
        <w:rPr>
          <w:rtl w:val="true"/>
        </w:rPr>
        <w:t>أقسام خبر الآحاد</w:t>
      </w:r>
      <w:r>
        <w:rPr>
          <w:rtl w:val="true"/>
        </w:rPr>
        <w:t>:</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علم سلسلة بأجمعها فمسندٌ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سقط من أوّلها واحد فصاعداً فَمُعَلَّقٌ</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جمیعاً، فمرسلٌ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ما قبله من الصّحیح مع العلم بوثاقة المحذوف</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و القبول مطلقاً،إذا کان المرسل ثقة،سواء کان صحابیاً أم لا،جلیلاً أم لا،أسقط واحداً أو أکثر،و هو المحکی عن أحمد بن محمّد بن خالد البرقی و والده من أصحابنا،و جمع من العامّة منهم الآمدی،و مالک،و أبو هاشم،و أتباعه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الحجیّة،و هو خیرة جمع کثیر من أصحابنا،منهم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الشیخ،و الفاضلان،و الشهیدان،و سائر من تأخر عنهم،و آخرین من العامّة کالحاجبی،و العضدی،و البیضاوی،و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مقباس الهدایة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وسطها واحد، فمنقطعٌ ؛أو أکثر، فمعضلٌ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نقله أکثر من ثلاثة فی کلّ مرتبة، فمستفیضٌ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انفرد بها،واحد فی أحدها، </w:t>
      </w:r>
      <w:r>
        <w:rPr>
          <w:rStyle w:val="FootnoteAnchor"/>
          <w:rtl w:val="true"/>
        </w:rPr>
        <w:footnoteReference w:id="22"/>
      </w:r>
      <w:r>
        <w:rPr>
          <w:rFonts w:ascii="Amiri" w:hAnsi="Amiri" w:eastAsia="Amiri" w:cs="Amiri"/>
          <w:color w:val="111111"/>
          <w:sz w:val="28"/>
          <w:sz w:val="28"/>
          <w:szCs w:val="28"/>
          <w:rtl w:val="true"/>
          <w:lang w:bidi="ar-SA"/>
        </w:rPr>
        <w:t>فغریبٌ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شاع نقله مطلقاً،أو عند المحدّثین خاصّة، فمشهورٌ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روی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مکرّرة، فَمُعَنْعَنٌ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طُوی فیه ذکر المعصوم، فَمُضمرٌ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lang w:bidi="fa-IR"/>
        </w:rPr>
        <w:t>3:371</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lang w:bidi="fa-IR"/>
        </w:rPr>
        <w:t>3:352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4:493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3:374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الحدیث غیر معروف عند الجمهور،و استعمله أصحابنا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الإضمار فی کثیر من الأخبار،هو أن أصحاب الأصول،لمّا کان من عادتهم،أن یقول أحدهم فی أوّل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فلاناً،و یسمّی الإمام الذی روی عنه،ثمّ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سألته،أو نحو ذلک،حتی ینهی الأخبار التی رواها؛کما یشهد به ملاحظة بعض الاُصول الموجودة،لکتاب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قرب الإسناد،و غیرهما،و کان ما رواه عن ذلک الإمام أحکاماً مختلفة،و المشایخ الثلاثة رضی الله عنهم عندما بوّبوا الأخبار و رتّبوها اقتطعوا کلّ حکم من تلک الأحکام،و وضعوه فی بابه بصورة ما هو مذکور فی الأصل المنتزع فیه؛و منه وقع الاشتباه علی الناظر الغیر الخبیر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1:332</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اشترک کلّه أو بعضه بأمر خاصّ،کالاسم و الأوّلیّة </w:t>
      </w:r>
      <w:r>
        <w:rPr>
          <w:rStyle w:val="FootnoteAnchor"/>
          <w:rtl w:val="true"/>
        </w:rPr>
        <w:footnoteReference w:id="24"/>
      </w:r>
      <w:r>
        <w:rPr>
          <w:rFonts w:ascii="IRNazanin" w:hAnsi="IRNazanin" w:eastAsia="IRNazanin"/>
          <w:color w:val="111111"/>
          <w:sz w:val="28"/>
          <w:sz w:val="28"/>
          <w:szCs w:val="28"/>
          <w:rtl w:val="true"/>
          <w:lang w:bidi="fa-IR"/>
        </w:rPr>
        <w:t xml:space="preserve">و المصافحة و نحو ذلک،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قال السیّد حسن الصدر رحمه الله فی نهایة الدرایة</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السیّد حسین بن سید حیدر الکرکی العاملی فی إجازة المبسوط،یذکر أنّه قرأ علی الشیخ بهاء الدین،الحدیث المسلسل،بألقمنی الخبز و الجبن،و ألقمنی لقمة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فَمُسَلْسَلٌ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ادرِجَ فیه کلام بعض الرواة،فیُظنُّ أنّه منه، فَمُدْرَجٌ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خالف المشهور، فشاذٌّ</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یشتبه تصحیفاً، فَمُصَحَّفٌ ؛و هو إمّا فی الرّاوی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 و یزید و جریر و حریز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فی المتن کحدیث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اتبعه ستّا من شوّال</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فإنّه صحّف بالشین المعجمة،أو فی المعنی کما نقل عن أبی موسی بن المثنّی العنزی،أنّه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قوم لنا شرف،نحن من عَنْزة </w:t>
      </w:r>
      <w:r>
        <w:rPr>
          <w:rStyle w:val="FootnoteAnchor"/>
          <w:rtl w:val="true"/>
        </w:rPr>
        <w:footnoteReference w:id="28"/>
      </w:r>
      <w:r>
        <w:rPr>
          <w:rFonts w:ascii="IRNazanin" w:hAnsi="IRNazanin" w:eastAsia="IRNazanin"/>
          <w:color w:val="111111"/>
          <w:sz w:val="28"/>
          <w:sz w:val="28"/>
          <w:szCs w:val="28"/>
          <w:rtl w:val="true"/>
          <w:lang w:bidi="fa-IR"/>
        </w:rPr>
        <w:t>،صلّی إلینا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ما روی أنّه صلّی إلی عنزة،و هی حربة تنصب بین یدیه سترة،فیتوهم أنّه صلی الله علیه و آله صلّی إلی قبیلتهم بنی عنزة،و هو تصحیف معنوی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البقال،</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روی أنّه صلی الله علیه و آله صلّی إلی عنزة و هی عصاة فی رأسها حدیدة نصبت بین یدیه، فتوهّم أنّه صلی الله علیه و آله صلّی إلی قبیلتهم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عنزة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قلّت الواسطة فیه مع اتّصاله،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لبعده عن الخطأ؛لأنّ ما قرب إلی المعصوم أعلی ممّا بعد عنه؛و کذا ما قرب من أئمّة الحدیث،فهو أعلی ممّا بعد عنهم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فی الاسناد إلی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الإسناد صحیحاً مع قرب الإسناد،فهو الأعلی و الأشرف،ک‍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ثلاثیات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ثلاثیات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العامّة،و إلّافهو العلوّ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إلی إمام من أئمّة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یسمع شخصان من شیخ،و سماع أحدهما أقدم،فهو أعلی،و إن تساوی العدد الواقع فی الإسناد،أو إنّهما اتّفقا فی عدم الواسطة،إلّاأن زمان سماع أحدهما متقدّم علی الآخر،فأوّلهما سماعاً أعلی من الآخر،بقرب زمانه من المعصوم علیه السلام بالنسبة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بتقدّم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بتقدّم 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یرویه عمن تقدّمت وفاته،فإنّه أعلی من إسناد آخر یساویه فی العدد مع تأخّر وفاة من هو فی طبقته عنه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بالنسبة إلی روایة أحد المجامیع الأربعة الکبار أو غیرها من الأصول المعتبرة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زاد علی غیره،ممّا هو مرویّ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بالإسناد أو المتن، فَمزید </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البقال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تُلُقّی بالقبول و العمل بمضمونه و إن ضعف فمقبولٌ 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حنظلة</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فی المُتَخاصمین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تضادّ فی المعنی مع آخر، فَمُخْتَلِف ظاهراً أو باطناً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إنّ أوّل من صنّف فی الجمع بین الأخبار،من أصحابنا رضی الله عنهم الشیخ أبو جعفر الطوسی،التهذیب و الاستبصار فیما اختلف فیه من الأخبار و من العامّة الشافعی اختلاف الحدیث،ثمّ ابن قتیبة تأویل مختلف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البقّال </w:t>
      </w:r>
      <w:r>
        <w:rPr>
          <w:rFonts w:eastAsia="IRNazanin" w:cs="IRNazanin"/>
          <w:color w:val="111111"/>
          <w:sz w:val="28"/>
          <w:szCs w:val="28"/>
          <w:lang w:bidi="fa-IR"/>
        </w:rPr>
        <w:t>1:127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1:267</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اشتمل علی أسباب خَفِّیَّة غیر ظاهرة،قادحة فیه سنداً أو متناً، فَمُعَلَّلٌ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دَلّ علی رفع حکم شرعیّ سابق علیه، فَناسِخٌ</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 حکمه الشرعیّ بدلیل شرعیّ متأخّر عنه، فَمَنْسُوخٌ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طرق معرفتهما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الإجماع و التأریخ</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قال فخر المحققین محمّد بن حسن بن یوسف بن علیّ المطهر الحلی رحمه الله علی ما حکی عنه فی الرواشح السماویة</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من هذا النوع فی أحادیثنا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اختلف روایة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یرویه مرّة هکذا و مرّة بخلافه، فمضطربٌ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فی السند بأن یرویه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 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غیرهما</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فی المتن کخبر اعتبار الدّم عند اشتباهه بالقرحة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رواه فی الکافی و الشیخ فی التهذیب و أکثر نسخه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الخارج من الجانب الأیمن یکون حیضاً</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فی بعض نسخه الأخری بالعکس</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أوهم السماع ممّن لم یسمع منه،أو تفرّد بإیراد ما لم یشتهر بلقائه، </w:t>
      </w:r>
      <w:r>
        <w:rPr>
          <w:rStyle w:val="FootnoteAnchor"/>
          <w:rtl w:val="true"/>
        </w:rPr>
        <w:footnoteReference w:id="38"/>
      </w:r>
      <w:r>
        <w:rPr>
          <w:rFonts w:ascii="Amiri" w:hAnsi="Amiri" w:eastAsia="Amiri" w:cs="Amiri"/>
          <w:color w:val="111111"/>
          <w:sz w:val="28"/>
          <w:sz w:val="28"/>
          <w:szCs w:val="28"/>
          <w:rtl w:val="true"/>
          <w:lang w:bidi="ar-SA"/>
        </w:rPr>
        <w:t>فمدلَّسٌ؛ لعدم تصریحه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ورد بطریق یُروی بغیره سهواً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للرّواج أو الکساد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اختلق و وضع لمعنیً لمصلحة فموضوعٌ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وافق الراوی فی اسمه و اسم أبیه آخَرَ لفظاً، فمتّفقٌ و مفترقٌ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أو خطّاً فقط، فمخلتفٌ و مؤتلفٌ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اسمه فقط و الأبوان مؤتلفان، فَمُتَشابه</w:t>
      </w:r>
      <w:r>
        <w:rPr>
          <w:rFonts w:eastAsia="IRNazanin" w:cs="IRNazanin"/>
          <w:color w:val="111111"/>
          <w:sz w:val="28"/>
          <w:szCs w:val="28"/>
          <w:rtl w:val="true"/>
          <w:lang w:bidi="fa-IR"/>
        </w:rPr>
        <w:t>.</w:t>
      </w:r>
      <w:bookmarkStart w:id="47" w:name="pg14359_232930"/>
    </w:p>
    <w:p>
      <w:pPr>
        <w:pStyle w:val="BookText"/>
        <w:rPr/>
      </w:pPr>
      <w:bookmarkEnd w:id="47"/>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عنه فی السنّ أو الأخذ عن الشیخ، فروایة الأقران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حصول تقدّم علیه فی أحدهما،فروایة الأکابر عن الأصاغر</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7369022_3381743652"/>
      <w:bookmarkStart w:id="49" w:name="_Toc19"/>
      <w:bookmarkEnd w:id="48"/>
      <w:r>
        <w:rPr>
          <w:rtl w:val="true"/>
        </w:rPr>
        <w:t>أقسام الحدیث باعتبار أحوال رواته</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سلسلة السند إمّا إمامیّون ممدوحون بالتوثیق فی کلّ طبقة، فصحیحٌ و إنْ اعتراه شذوذ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إمامیّون ممدوحون بدونه کلّاً أو بعضاً مع توثیق الباقی، فحسنٌ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مسکوت من مدحهم و ذمّهم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غیر إمامیّین کلّاً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توثیق الجمیع،فموثّقٌ</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قویّ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هذه الأربعة فضعیفٌ ، مقبول إن اشتهر العمل بمضمونه،و إلّافغیر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الضعیف علی القویّ بمعنییه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ینتظم المرسل فی الصحیح کمراسیل محمّد بن أبی عمیر و إن روی عن غیر ثقة،لأنّه قد ذکروا أنّه لا یرسل إلّاعن ثقة،لا أنّه لا یروی إلّاعن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فروایته أحیاناً عن غیر ثقة لا یقدح فی ذلک مطلقاً کما توهّم</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علی الاصطلاح الجدید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یکن ذلک معروفاً بین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المتعارف بینهم إطلاق الصحیح علی کلّ حدیث اعتضد بما یقتضی الاعتماد علیه،أو اقترن بما یوجب الوثوق به و العمل بمضمونه و إن کان ضعیفاً؛و الضعیف بخلافه و إن کان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الکلام عن ذلک إن شاء اللّه تعالی</w:t>
      </w:r>
      <w:r>
        <w:rPr>
          <w:rFonts w:eastAsia="IRNazanin" w:cs="IRNazanin"/>
          <w:color w:val="111111"/>
          <w:sz w:val="28"/>
          <w:szCs w:val="28"/>
          <w:rtl w:val="true"/>
          <w:lang w:bidi="fa-IR"/>
        </w:rPr>
        <w:t>.</w:t>
      </w:r>
      <w:bookmarkStart w:id="50" w:name="pg14359_232931"/>
    </w:p>
    <w:p>
      <w:pPr>
        <w:pStyle w:val="Heading3"/>
        <w:numPr>
          <w:ilvl w:val="2"/>
          <w:numId w:val="1"/>
        </w:numPr>
        <w:rPr/>
      </w:pPr>
      <w:bookmarkStart w:id="51" w:name="__RefHeading___Toc7369024_3381743652"/>
      <w:bookmarkStart w:id="52" w:name="_Toc20"/>
      <w:bookmarkEnd w:id="50"/>
      <w:bookmarkEnd w:id="51"/>
      <w:r>
        <w:rPr>
          <w:rtl w:val="true"/>
        </w:rPr>
        <w:t>منهج</w:t>
      </w:r>
      <w:r>
        <w:rPr/>
        <w:t>3</w:t>
      </w:r>
      <w:r>
        <w:rPr>
          <w:rtl w:val="true"/>
        </w:rPr>
        <w:t xml:space="preserve">- </w:t>
      </w:r>
      <w:r>
        <w:rPr>
          <w:rtl w:val="true"/>
        </w:rPr>
        <w:t>فی حجیة الأخبار</w:t>
      </w:r>
      <w:bookmarkEnd w:id="52"/>
    </w:p>
    <w:p>
      <w:pPr>
        <w:pStyle w:val="Heading4"/>
        <w:numPr>
          <w:ilvl w:val="3"/>
          <w:numId w:val="1"/>
        </w:numPr>
        <w:rPr/>
      </w:pPr>
      <w:bookmarkStart w:id="53" w:name="__RefHeading___Toc7369026_3381743652"/>
      <w:bookmarkStart w:id="54" w:name="_Toc21"/>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المتواترات قطعیّة الصدق و القبول فی العلم و العمل،و المنازع مکابر</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الآحاد الصحاح مظنون؛و قد عمل بها المتأخّرون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ردّها السیّد المرتضی و ابن زهرة و ابن البرّاج و ابن إدریس،بل أکثر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لعلّ العمل أحسن،و مع القرینة المفیدة للقطع بذلک فکالمتواترات،و المنازع مکابر کمدّعی القطع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علی أنّ غیر المتواتر إن اعتضد بقرینة أُلْحِق بالمتواتر فی إیجاب العلم و وجوب العمل؛و إلّافنسمّیه خبر آحاد،فنجیز العمل به تارة،و نمنعه أخری،علی تفصیل ذکره فی الاستبصار</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الصحاح لا شبهة فی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الحسان کالصحاح عند قوم، </w:t>
      </w:r>
      <w:r>
        <w:rPr>
          <w:rStyle w:val="FootnoteAnchor"/>
          <w:rtl w:val="true"/>
        </w:rPr>
        <w:footnoteReference w:id="47"/>
      </w:r>
      <w:r>
        <w:rPr>
          <w:rFonts w:ascii="IRNazanin" w:hAnsi="IRNazanin" w:eastAsia="IRNazanin"/>
          <w:color w:val="111111"/>
          <w:sz w:val="28"/>
          <w:sz w:val="28"/>
          <w:szCs w:val="28"/>
          <w:rtl w:val="true"/>
          <w:lang w:bidi="fa-IR"/>
        </w:rPr>
        <w:t xml:space="preserve">و عند آخرین </w:t>
      </w:r>
      <w:r>
        <w:rPr>
          <w:rStyle w:val="FootnoteAnchor"/>
          <w:rtl w:val="true"/>
        </w:rPr>
        <w:footnoteReference w:id="48"/>
      </w:r>
      <w:r>
        <w:rPr>
          <w:rFonts w:ascii="IRNazanin" w:hAnsi="IRNazanin" w:eastAsia="IRNazanin"/>
          <w:color w:val="111111"/>
          <w:sz w:val="28"/>
          <w:sz w:val="28"/>
          <w:szCs w:val="28"/>
          <w:rtl w:val="true"/>
          <w:lang w:bidi="fa-IR"/>
        </w:rPr>
        <w:t>بشرط الانجبار باشتهار عمل الأصحاب بها،کما فی الموثّقات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7369028_3381743652"/>
      <w:bookmarkStart w:id="56" w:name="_Toc22"/>
      <w:bookmarkEnd w:id="55"/>
      <w:r>
        <w:rPr>
          <w:rtl w:val="true"/>
        </w:rPr>
        <w:t>التسامح فی أدلّة السنن</w:t>
      </w:r>
      <w:r>
        <w:rPr>
          <w:rtl w:val="true"/>
        </w:rPr>
        <w:t>:</w:t>
      </w:r>
      <w:bookmarkEnd w:id="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الضعاف فقد شاع عمل الأصحاب بها فی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اشتدّ ضعفها إلی النهایة،إذ العمل عندنا لیس بها فی الحقیقة،بل بالحسنة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الملتقاة بالقبول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المرویّة عن الإمام أبی عبد اللّه جعفر بن محمّد الصادق علیهما السلام،و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 الثواب علی شیء فصنعه کان له أجره و إن لم یکن علی ما بلغه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قد تأیّدت بعدّة 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الجلیل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یحیی،عن محمّد بن الحسین،عن محمّد بن سنان،عن عمران الزعفرانی،عن محمّد بن مروان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محمّد الباقر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ثواب من اللّه علی عمل فعمل ذلک العمل التماس ذلک الثواب،أوتیه،و إن لم یکن الحدیث کما بلغه</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ما رواه الشیخ الصدوق محمّد بن بابویه فی کتاب ثواب الأعمال عن أبیه علیّ بن بابویه عن علیّ بن موسی عن أحمد بن محمّد عن علیّ بن الحکم عن هشام بن صفوان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الثواب علی شیءٍ من الخیر فعمله کان له أجر ذلک و إن کان رسول اللّه صلی الله علیه و آله لم یقله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ما رواه أحمد بن أبی عبد اللّه البرقی فی المحاسن عن علیّ بن الحکم عن هشام ابن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 صلی الله علیه و آله شیءٌ من الثواب فعمله کان أجر ذلک له و إن کان رسول اللّه صلی الله علیه و آله لم یقله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ما رواه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اللّه فضیلة فأخذ بها و عمل بما فیها،إیماناً باللّه و رجاء ثوابه،أعطاه اللّه تعالی ذلک و إن لم یکن کذلک</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یثبت بها شیء من الأحکام الخمسة الشرعیّة سوی الاستحباب لاستناده إلی</w:t>
      </w:r>
      <w:bookmarkStart w:id="57" w:name="pg14359_232933"/>
    </w:p>
    <w:p>
      <w:pPr>
        <w:pStyle w:val="BookText"/>
        <w:rPr/>
      </w:pPr>
      <w:bookmarkEnd w:id="57"/>
      <w:r>
        <w:rPr>
          <w:rFonts w:ascii="IRNazanin" w:hAnsi="IRNazanin" w:eastAsia="IRNazanin"/>
          <w:color w:val="111111"/>
          <w:sz w:val="28"/>
          <w:sz w:val="28"/>
          <w:szCs w:val="28"/>
          <w:rtl w:val="true"/>
          <w:lang w:bidi="fa-IR"/>
        </w:rPr>
        <w:t>هذا الحدیث مع مؤیّداته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بعض المتأخّرین إلی العمل بجمیع ما ورد فی الکتب المشهورة مطلقاً؛ مدّعیاً حصول العلم العادی،حیث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عادة أن الإمام ثقة الإسلام محمّد بن یعقوب الکلینی،و سیدنا الأجل المرتضی،و شیخنا الصدوق و رئیس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یفتروا فی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أحادیث کتبنا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مأخوذة من الأصول المجمع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المعلوم أن هذا القدر من القطع العادی کاف فی جواز العمل بتلک الأحادیث </w:t>
      </w:r>
      <w:r>
        <w:rPr>
          <w:rStyle w:val="FootnoteAnchor"/>
          <w:rtl w:val="true"/>
        </w:rPr>
        <w:footnoteReference w:id="55"/>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ضعفه،لأنّ الشیخ رحمه الله لم یصرّح بصحّة الأحادیث کلّها،بل ادّعی الإجماع علی جواز العمل بها،و أنت خبیر بما فی الإجماع الذی یدّعیه رحمه الله من الخلل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السیّد رضی الله عنه قد صرّح بأنّ أکثر کتبنا المرویّة عن الأئمة علیهم السلام معلومة مقطوع فی صحّتها، </w:t>
      </w:r>
      <w:r>
        <w:rPr>
          <w:rStyle w:val="FootnoteAnchor"/>
          <w:rtl w:val="true"/>
        </w:rPr>
        <w:footnoteReference w:id="56"/>
      </w:r>
      <w:r>
        <w:rPr>
          <w:rFonts w:ascii="Amiri" w:hAnsi="Amiri" w:eastAsia="Amiri" w:cs="Amiri"/>
          <w:color w:val="111111"/>
          <w:sz w:val="28"/>
          <w:sz w:val="28"/>
          <w:szCs w:val="28"/>
          <w:rtl w:val="true"/>
          <w:lang w:bidi="ar-SA"/>
        </w:rPr>
        <w:t>لا أنّه ادّعی صحّة جمیعها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محمّد بن یعقوب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کلامه بذلک الصّریح،فلو کان فمن باب الترغیب و الاستدعاء إلی الأخذ بما ألّفه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نعم،الصدوق رحمه الله صرّح فی ذلک تصریحاً، </w:t>
      </w:r>
      <w:r>
        <w:rPr>
          <w:rStyle w:val="FootnoteAnchor"/>
          <w:rtl w:val="true"/>
        </w:rPr>
        <w:footnoteReference w:id="58"/>
      </w:r>
      <w:r>
        <w:rPr>
          <w:rFonts w:ascii="IRNazanin" w:hAnsi="IRNazanin" w:eastAsia="IRNazanin"/>
          <w:color w:val="111111"/>
          <w:sz w:val="28"/>
          <w:sz w:val="28"/>
          <w:szCs w:val="28"/>
          <w:rtl w:val="true"/>
          <w:lang w:bidi="fa-IR"/>
        </w:rPr>
        <w:t>لکن بناءً علی ما أدّی إلیه رأیه و اعتقاده الصحّة بزعمه،فلا ینهض حجّة علی غیره</w:t>
      </w:r>
      <w:r>
        <w:rPr>
          <w:rFonts w:eastAsia="IRNazanin" w:cs="IRNazanin"/>
          <w:color w:val="111111"/>
          <w:sz w:val="28"/>
          <w:szCs w:val="28"/>
          <w:rtl w:val="true"/>
          <w:lang w:bidi="fa-IR"/>
        </w:rPr>
        <w:t>.</w:t>
      </w:r>
    </w:p>
    <w:p>
      <w:pPr>
        <w:pStyle w:val="Heading3"/>
        <w:numPr>
          <w:ilvl w:val="2"/>
          <w:numId w:val="1"/>
        </w:numPr>
        <w:rPr/>
      </w:pPr>
      <w:bookmarkStart w:id="58" w:name="__RefHeading___Toc7369030_3381743652"/>
      <w:bookmarkStart w:id="59" w:name="_Toc23"/>
      <w:bookmarkEnd w:id="58"/>
      <w:r>
        <w:rPr>
          <w:rtl w:val="true"/>
        </w:rPr>
        <w:t>منهج</w:t>
      </w:r>
      <w:r>
        <w:rPr/>
        <w:t>4</w:t>
      </w:r>
      <w:r>
        <w:rPr>
          <w:rtl w:val="true"/>
        </w:rPr>
        <w:t xml:space="preserve">- </w:t>
      </w:r>
      <w:r>
        <w:rPr>
          <w:rtl w:val="true"/>
        </w:rPr>
        <w:t>فی دواعی وضع الاصطلاح عند المتأخرین</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بعث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العدول عمّا کان علیه القدماء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ذلک الاصطلاح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وجّهه بعض الأعلام الفضلاء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طالت الأزمنة بین من تأخّر و بین الصدر السابق،و آل الحال إلی اندراس بعض کتب الاُصول المعتمده بتسلّط حکام الجور و الضلال و الخوف من إظهارها و انتساخها،وانضمّ إلی ذلک اجتماع ما وصل إلیهم من کتب الأُصول فی الأُصول المشهورة فی هذا الزمان،فالتبست الأحادیث المأخوذة من الاُصول المعتمدة بالمأخوذة من غیر المعتمدة،و اشتبهت المتکرّرة فی کتب الأصول بغیر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تلک الأمور التی کانت سبب وثوق القدماء بکثیر من الأحادیث،و لم یمکنهم الجری علی أثرهم فی تمییز ما یعتمد علیه، ممّا لایرکن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فاحتاجوا إلی قانون تتمیّز به الأحادیث المعتبرة من غیرها،و الوثوق بها عمّا سواها،فقرّروا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الاصطلاح الجدید،و قرّبوا إلینا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وضعوا الأحادیث الواردة فی کتبهم الاستدلالیّة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اقتضاه ذلک الاصطلاح، من الصحّة و الحسن و التوثیق</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أن هذا کلّه،دعوی محتملة مظنونة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معلومة الثبوت،و فیها مناقشة ظاهرة،لطیفة التعلیل،و لم‌یسعنی ذکر شیء منها مخافة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الاُمور التی کانت تقتضی اعتماد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فی إطلاق الصحیح علی الحدیث و سبب وثوقهم فیه،خمسة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 فی کثیر من الأصول الأربعمائة المشهورة المتداولة المتّصلة بأصحاب العصمة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تکرّره فی أصل منها،فأکثر بطرق مختلفة،و أسانید معتبرة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 من أحد الجماعة الذین أجمعوا علی تصدیقهم کزرارة،و محمّد ابن مسلم،و الفضیل بن یسار؛أو علی تصحیح ما یصحّ عنهم کصفوان بن یحیی،و</w:t>
      </w:r>
    </w:p>
    <w:p>
      <w:pPr>
        <w:pStyle w:val="BookText"/>
        <w:rPr/>
      </w:pPr>
      <w:r>
        <w:rPr>
          <w:rFonts w:ascii="IRNazanin" w:hAnsi="IRNazanin" w:eastAsia="IRNazanin"/>
          <w:color w:val="111111"/>
          <w:sz w:val="28"/>
          <w:sz w:val="28"/>
          <w:szCs w:val="28"/>
          <w:rtl w:val="true"/>
          <w:lang w:bidi="fa-IR"/>
        </w:rPr>
        <w:t>یونس بن عبد الرحمن،و أحمد بن محمّد بن أبی نصر؛أو علی العمل بروایتهم کعمّار الساباطی و أضرابه علی ما ذکره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 فی أحد الکتب المعروضة علی أحد الأئمّة علیهم السلام التی أثنوا علی مؤلّفها،ککتابی یونس بن عبد الرحمن و الفضل بن شاذان،المعروضین علی العسکری علیه السلام،فصحّحهما و استحسنهما و أثنی علیهما؛و کتاب عبید اللّه الحلبی، المعروض علی الصادق علیه السلام،فصحّح و استحسن و أثنی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من أحد الکتب التی شاع بین سلفهم العمل و الاعتماد علیها، سواء کان مؤلِّفها من الفرقة المحقّة،ککتاب حریز بن عبد اللّه،و کتب ابنی سعید و هی خمسون کتاباً علی ما نقله علماء الرجال،و کتاب الرحمة لسعید بن عبد اللّه،و کتاب المحاسن لأحمد بن أبی عبد اللّه البرقی،و کتاب نوادر الحکمة لمحمّد بن أحمد بن یحیی ابن عمران الأشعری،و کتاب النوادر لأحمد بن محمّد بن عیسی؛أو من غیرهم ککتاب حفص بن غیاث القاضی،و کتب الحسین بن عبید اللّه السعدی،و کتب علیّ بن الحسین الطاطری و أمثالهم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علی هذا الاصطلاح جری دأب المحمّدین الثلاثة،حتّی أنّ الشیخ رحمه الله جعل فی العدّة من جملة القرائن المفیدة لصحة الأخبار أربعة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لأدلّة العقل و ما اقتضاه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الخبر لنصّ الکتاب،إمّا خصوصه أو عمومه أو دلیله أو فحواه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الخبر للسنّة المقطوع بها من جهة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موافقاً لما اجتمعت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 الإمامیّة علیه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القرائن کلّها تدلّ علی صحّة مضمون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لاتدلّ علی صحّتها أنفسها،لجواز أن تکون مصنوعة</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bookmarkStart w:id="60" w:name="pg14359_232936"/>
    </w:p>
    <w:p>
      <w:pPr>
        <w:pStyle w:val="BookText"/>
        <w:rPr/>
      </w:pPr>
      <w:bookmarkEnd w:id="60"/>
      <w:r>
        <w:rPr>
          <w:rFonts w:ascii="IRNazanin" w:hAnsi="IRNazanin" w:eastAsia="IRNazanin"/>
          <w:color w:val="111111"/>
          <w:sz w:val="28"/>
          <w:sz w:val="28"/>
          <w:szCs w:val="28"/>
          <w:rtl w:val="true"/>
          <w:lang w:bidi="fa-IR"/>
        </w:rPr>
        <w:t>و بذلک الاصطلاح کانوا یعرفون إلی حصول نوبة شیخنا العلّامة جمال الحقّ و الدین الحسن بن 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ذلک الاصطلاح الجدید، فهو أوّل من سلک ذلک الطریق من علمائنا المتأخّرین رضوان اللّه علیهم</w:t>
      </w:r>
      <w:r>
        <w:rPr>
          <w:rFonts w:eastAsia="IRNazanin" w:cs="IRNazanin"/>
          <w:color w:val="111111"/>
          <w:sz w:val="28"/>
          <w:szCs w:val="28"/>
          <w:rtl w:val="true"/>
          <w:lang w:bidi="fa-IR"/>
        </w:rPr>
        <w:t>.</w:t>
      </w:r>
    </w:p>
    <w:p>
      <w:pPr>
        <w:pStyle w:val="Heading3"/>
        <w:numPr>
          <w:ilvl w:val="2"/>
          <w:numId w:val="1"/>
        </w:numPr>
        <w:rPr/>
      </w:pPr>
      <w:bookmarkStart w:id="61" w:name="__RefHeading___Toc7369032_3381743652"/>
      <w:bookmarkStart w:id="62" w:name="_Toc24"/>
      <w:bookmarkEnd w:id="61"/>
      <w:r>
        <w:rPr>
          <w:rtl w:val="true"/>
        </w:rPr>
        <w:t>منهج</w:t>
      </w:r>
      <w:r>
        <w:rPr/>
        <w:t>5</w:t>
      </w:r>
      <w:r>
        <w:rPr>
          <w:rtl w:val="true"/>
        </w:rPr>
        <w:t xml:space="preserve">- </w:t>
      </w:r>
      <w:r>
        <w:rPr>
          <w:rtl w:val="true"/>
        </w:rPr>
        <w:t>فی الشروط المعتبرة فی الراوی</w:t>
      </w:r>
      <w:bookmarkEnd w:id="62"/>
    </w:p>
    <w:p>
      <w:pPr>
        <w:pStyle w:val="BookText"/>
        <w:rPr/>
      </w:pPr>
      <w:r>
        <w:rPr>
          <w:rFonts w:ascii="IRNazanin" w:hAnsi="IRNazanin" w:eastAsia="IRNazanin"/>
          <w:color w:val="111111"/>
          <w:sz w:val="28"/>
          <w:sz w:val="28"/>
          <w:szCs w:val="28"/>
          <w:rtl w:val="true"/>
          <w:lang w:bidi="fa-IR"/>
        </w:rPr>
        <w:t>یشترط للراوی فی الروایة من الرواة أُمور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التکلیف،و الإسلام،إجماعاً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الإیمان،و العدالة،علی المشهور فیما بین الأصحاب، </w:t>
      </w:r>
      <w:r>
        <w:rPr>
          <w:rStyle w:val="FootnoteAnchor"/>
          <w:rtl w:val="true"/>
        </w:rPr>
        <w:footnoteReference w:id="63"/>
      </w:r>
      <w:r>
        <w:rPr>
          <w:rFonts w:ascii="IRNazanin" w:hAnsi="IRNazanin" w:eastAsia="IRNazanin"/>
          <w:color w:val="111111"/>
          <w:sz w:val="28"/>
          <w:sz w:val="28"/>
          <w:szCs w:val="28"/>
          <w:rtl w:val="true"/>
          <w:lang w:bidi="fa-IR"/>
        </w:rPr>
        <w:t>و قد دلّت علیه آیة التثبت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تعدیل القوی النفسانیة و تقویم أفعالها،بحیث لایغلب بعضها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ملکة نفسانیة یصدر عنها المساواة فی الأُمور الصّادرة عن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شرعاً بالملکة النفسانیة الباعثة علی ملازمة التقوی و المروءة</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قائل بقبول الروایة من فاسد المذهب؛فإنّه اکتفی فی الروایة بکون الرّاوی ثقة متحرّزاً عن الکذب،و إن کان فاسقاً فی الجوارح،محتجّاً بعمل الطائفة بروایة مَنْ هذه صفته</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لایخفی أنّه لیس علی إطلاقه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کون الراوی حافظاً فطناً واعیاً متحرّزاً عن التحریف و الغلط،</w:t>
      </w:r>
    </w:p>
    <w:p>
      <w:pPr>
        <w:pStyle w:val="BookText"/>
        <w:rPr/>
      </w:pPr>
      <w:r>
        <w:rPr>
          <w:rFonts w:ascii="IRNazanin" w:hAnsi="IRNazanin" w:eastAsia="IRNazanin"/>
          <w:color w:val="111111"/>
          <w:sz w:val="28"/>
          <w:sz w:val="28"/>
          <w:szCs w:val="28"/>
          <w:rtl w:val="true"/>
          <w:lang w:bidi="fa-IR"/>
        </w:rPr>
        <w:t>فإنّ من لا ضبط له قد یغلب علیه السّهو فی کیفیّة النقل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بالضابط من لا یکون سهوه أکثر من ذکره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هذا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یذکره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اعتذر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عدم تعرّضهم لذکره،بأنّ قید العدالة مغنٍ عنه،لأنّها تمنعه أن یروی من الأحادیث ما لیس مضبوطاً عنده علی الوجه المعتبر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اعترض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العدالة إنما تمنع من تعمّد نقل غیر المضبوط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نقل ما یسهو عن کونه مضبوطاً فیظنّه مضبوطاً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الحقّ أنّ العدالة لاتغنی عن الضبط؛لأنّ من کثر سهوه فربّما یسهو عن أنّه کثیر السّهو،فیشکل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أحسن ما 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الضبط من أعظم الشرائط فی الروایة؛فإنّ من لا ضبط له قد یسهو عن بعض الحدیث أو یکون ممّا تتمّ به فائدته و یختلف الحکم به؛أو یسهو فیزید فی الحدیث ما یضطرب به معناه؛أو یبدّل لفظاً بآخر؛أو یروی عن النبیّ صلی الله علیه و آله و یسهو عن الواسطة؛أو یروی عن شخص فیسهو عنه و یروی عن آخر</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الندرة من السهو فلا بأس،لعدم السلامة منه إلّاللمعصوم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فالتکلیف بزواله عن غیره أصلاً تکلیف بالمحال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لایشترط فیه غیر ما ذکر من الأوصاف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الحرّیة،و الذکورة،و</w:t>
      </w:r>
      <w:bookmarkStart w:id="63" w:name="pg14359_232938"/>
    </w:p>
    <w:p>
      <w:pPr>
        <w:pStyle w:val="BookText"/>
        <w:rPr/>
      </w:pPr>
      <w:bookmarkEnd w:id="63"/>
      <w:r>
        <w:rPr>
          <w:rFonts w:ascii="IRNazanin" w:hAnsi="IRNazanin" w:eastAsia="IRNazanin"/>
          <w:color w:val="111111"/>
          <w:sz w:val="28"/>
          <w:sz w:val="28"/>
          <w:szCs w:val="28"/>
          <w:rtl w:val="true"/>
          <w:lang w:bidi="fa-IR"/>
        </w:rPr>
        <w:t>الفقه،و نحوها</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عدم القرابة،فیجوز روایة الولد عن والده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القدرة علی الکتابة،فتقبل روایة الاُمّی إذا جمع الشرائط بلا خلاف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معروفیة النسب،فلو لم یعرف نسبه،و حصلت الشرائط قبلت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استفدنا هذا کلّه من مقباس الهدایة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الغرض منه الروایة لا المعرفة و الدرایة،و هی تتحقّق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نعم،ینبغی له المعرفة بالعربیّة حذراً من اللحن و التصحیف بل الأولی الوجوب، لما ورد عنهم علیهم السلام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أحادیثنا فإنّا قوم فصحاء</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هو یشمل القلم و اللسان کما تری</w:t>
      </w:r>
      <w:r>
        <w:rPr>
          <w:rFonts w:eastAsia="IRNazanin" w:cs="IRNazanin"/>
          <w:color w:val="111111"/>
          <w:sz w:val="28"/>
          <w:szCs w:val="28"/>
          <w:rtl w:val="true"/>
          <w:lang w:bidi="fa-IR"/>
        </w:rPr>
        <w:t>.</w:t>
      </w:r>
    </w:p>
    <w:p>
      <w:pPr>
        <w:pStyle w:val="Heading3"/>
        <w:numPr>
          <w:ilvl w:val="2"/>
          <w:numId w:val="1"/>
        </w:numPr>
        <w:rPr/>
      </w:pPr>
      <w:bookmarkStart w:id="64" w:name="__RefHeading___Toc7369034_3381743652"/>
      <w:bookmarkStart w:id="65" w:name="_Toc25"/>
      <w:bookmarkEnd w:id="64"/>
      <w:r>
        <w:rPr>
          <w:rtl w:val="true"/>
        </w:rPr>
        <w:t>منهج</w:t>
      </w:r>
      <w:r>
        <w:rPr/>
        <w:t>6</w:t>
      </w:r>
      <w:r>
        <w:rPr>
          <w:rtl w:val="true"/>
        </w:rPr>
        <w:t xml:space="preserve">- </w:t>
      </w:r>
      <w:r>
        <w:rPr>
          <w:rtl w:val="true"/>
        </w:rPr>
        <w:t>فی أنّ شرائط الراوی معتبرة حین الأداء،لا حال التحمّل</w:t>
      </w:r>
      <w:bookmarkEnd w:id="65"/>
    </w:p>
    <w:p>
      <w:pPr>
        <w:pStyle w:val="BookText"/>
        <w:rPr/>
      </w:pPr>
      <w:r>
        <w:rPr>
          <w:rFonts w:ascii="IRNazanin" w:hAnsi="IRNazanin" w:eastAsia="IRNazanin"/>
          <w:color w:val="111111"/>
          <w:sz w:val="28"/>
          <w:sz w:val="28"/>
          <w:szCs w:val="28"/>
          <w:rtl w:val="true"/>
          <w:lang w:bidi="fa-IR"/>
        </w:rPr>
        <w:t>المعتبر بحال الراوی وقت أداء الروایة،لا وقت تحمّلها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تحمّلها غیر متّصف بشرائط القبول،ثمّ أدّاها فی وقت یظنّ اتّصافه و استجماعه لها قبلت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جهل حاله أو کان فی وقت غیر إمامی،أو فاسقاً،ثمّ تاب؛و لم یعلم أنّ الروایة عنه هل وقعت قبل التوبة أو بعدها؟لم‌تقبل ما یظهر وقوعها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أجلّ الأصحاب یعتمدون فی الروایة علی مثل هؤلاء،و یثقون بالخبر الوارد عنهم،و یقبلونه منهم من غیر فرق بینهم و بین ثقات الإمامیة الذین لم‌یزالوا علی الحقّ،کقبولهم،روایة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ریاح و علیّ بن أبی حمزة و إسحاق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رؤساء الواقفیّة و أعیانهم؛و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أسباط و الحسین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تاریخ الروایة عنهم غیر مضبوط،لیعلم هل کانت بعد الرجوع إلی الحقّ أم قبله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عمّن هذا حاله،لابدّ من ابتنائه</w:t>
      </w:r>
      <w:bookmarkStart w:id="66" w:name="pg14359_232939"/>
    </w:p>
    <w:p>
      <w:pPr>
        <w:pStyle w:val="BookText"/>
        <w:rPr/>
      </w:pPr>
      <w:bookmarkEnd w:id="66"/>
      <w:r>
        <w:rPr>
          <w:rFonts w:ascii="IRNazanin" w:hAnsi="IRNazanin" w:eastAsia="IRNazanin"/>
          <w:color w:val="111111"/>
          <w:sz w:val="28"/>
          <w:sz w:val="28"/>
          <w:szCs w:val="28"/>
          <w:rtl w:val="true"/>
          <w:lang w:bidi="fa-IR"/>
        </w:rPr>
        <w:t>علی وجه صحیح معتبر،و ذلک کأن یکون السماع منه قبل عدوله عن الحقّ أو بعد رجوعه إلیه،أو أنّ النقل من أصله الذی ألّفه و اشتهر عنه قبل الوقف؛أو من کتاب کذلک بعد الوقف و لکنّه أخذ ذلک الکتاب عن شیوخ أصحابنا الموثوق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قیل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الطاطری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أشدّ الواقفة عناداً للإمامیة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روی کتبه عن رجال موثوق بهم و بروایتهم،حتّی أن الشیخ شهد له فی الفهرست </w:t>
      </w:r>
      <w:r>
        <w:rPr>
          <w:rStyle w:val="FootnoteAnchor"/>
          <w:rtl w:val="true"/>
        </w:rPr>
        <w:footnoteReference w:id="72"/>
      </w:r>
      <w:r>
        <w:rPr>
          <w:rFonts w:ascii="IRNazanin" w:hAnsi="IRNazanin" w:eastAsia="IRNazanin"/>
          <w:color w:val="111111"/>
          <w:sz w:val="28"/>
          <w:sz w:val="28"/>
          <w:szCs w:val="28"/>
          <w:rtl w:val="true"/>
          <w:lang w:bidi="fa-IR"/>
        </w:rPr>
        <w:t>بذلک،إلی غیر ذلک من المحامل الصحیحة و التوجیهات الملیحة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إلّافکیف ینسب إلی قدماء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 مثل هؤلاء فی الروایة خصوصاً الواقفیّة،فإنّ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 غایة الاجتناب لهم و التباعد عنهم و الاحتراز عن مجالستهم و التکلّم معهم،فضلاً عن أخذ الحدیث عنهم حتی أنّهم کانوا یسمّونهم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بالممطورة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الکلاب التی أصابها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فقبولهم لروایاتهم و عملهم بها،کاشف عن استجماعهم شرائط القبول وقت الأداء؛فلایتطرّق به القدح علیهم و لا علی الثقة الراوی</w:t>
      </w:r>
      <w:r>
        <w:rPr>
          <w:rFonts w:eastAsia="IRNazanin" w:cs="IRNazanin"/>
          <w:color w:val="111111"/>
          <w:sz w:val="28"/>
          <w:szCs w:val="28"/>
          <w:rtl w:val="true"/>
          <w:lang w:bidi="fa-IR"/>
        </w:rPr>
        <w:t>.</w:t>
      </w:r>
    </w:p>
    <w:p>
      <w:pPr>
        <w:pStyle w:val="Heading3"/>
        <w:numPr>
          <w:ilvl w:val="2"/>
          <w:numId w:val="1"/>
        </w:numPr>
        <w:rPr/>
      </w:pPr>
      <w:bookmarkStart w:id="67" w:name="__RefHeading___Toc7369036_3381743652"/>
      <w:bookmarkStart w:id="68" w:name="_Toc26"/>
      <w:bookmarkEnd w:id="67"/>
      <w:r>
        <w:rPr>
          <w:rtl w:val="true"/>
        </w:rPr>
        <w:t>منهج</w:t>
      </w:r>
      <w:r>
        <w:rPr/>
        <w:t>7</w:t>
      </w:r>
      <w:r>
        <w:rPr>
          <w:rtl w:val="true"/>
        </w:rPr>
        <w:t xml:space="preserve">- </w:t>
      </w:r>
      <w:r>
        <w:rPr>
          <w:rtl w:val="true"/>
        </w:rPr>
        <w:t>فی کیفیة ثبوت عدالة الراوی</w:t>
      </w:r>
      <w:bookmarkEnd w:id="68"/>
    </w:p>
    <w:p>
      <w:pPr>
        <w:pStyle w:val="BookText"/>
        <w:rPr/>
      </w:pPr>
      <w:r>
        <w:rPr>
          <w:rFonts w:ascii="IRNazanin" w:hAnsi="IRNazanin" w:eastAsia="IRNazanin"/>
          <w:color w:val="111111"/>
          <w:sz w:val="28"/>
          <w:sz w:val="28"/>
          <w:szCs w:val="28"/>
          <w:rtl w:val="true"/>
          <w:lang w:bidi="fa-IR"/>
        </w:rPr>
        <w:t>الطرقُ الموصلة إلی معرفة العدالة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المعاشرة الباطنة،و المعاملة المُطلِعة علی الأحوال الخفیّة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الاستفاضة و الاشتهار بین أهل العلم،کمشایخنا السالفین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اشتهارهم بالتقوی و التوثیق و العدالة و الضبط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شهادة عدلین فیها، </w:t>
      </w:r>
      <w:r>
        <w:rPr>
          <w:rStyle w:val="FootnoteAnchor"/>
          <w:rtl w:val="true"/>
        </w:rPr>
        <w:footnoteReference w:id="73"/>
      </w:r>
      <w:r>
        <w:rPr>
          <w:rFonts w:ascii="IRNazanin" w:hAnsi="IRNazanin" w:eastAsia="IRNazanin"/>
          <w:color w:val="111111"/>
          <w:sz w:val="28"/>
          <w:sz w:val="28"/>
          <w:szCs w:val="28"/>
          <w:rtl w:val="true"/>
          <w:lang w:bidi="fa-IR"/>
        </w:rPr>
        <w:t>بل العدل الواحد فی ثبوت عدالة الراوی عند الأکثر،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الحالتان الأوّلتان هما أحوط الطرق فی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تعدیل الراوی و جرحه بقول الواحد العدل عند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اجتماع المعدِّل و الجارح،فالمشهور بینهم تقدیم الجارح،و إن تعدّد المعدِّل دونه؛ بناءً علی أن إخبار المعدِّل عمّا ظهر من الحال،و الجارح علی ما لم یطّلع علیه المعدِّل</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لم أره علی إطلاقه،و الأولی التعویل علی ما یثمر علیه الظنّ کالأکثر عدداً و ورعاً و ضبطاً و ممارسة و اطّلاعاً؛و التوقّف مع التکافؤ</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ألفاظ التعدیل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یحتج بحدیثه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ینظر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مسکون إلی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فیفید المدح المطلق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ألفاظ الجرح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فی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w:t>
      </w:r>
      <w:bookmarkStart w:id="69" w:name="pg14359_232942"/>
    </w:p>
    <w:p>
      <w:pPr>
        <w:pStyle w:val="BookText"/>
        <w:rPr/>
      </w:pPr>
      <w:bookmarkEnd w:id="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p>
    <w:p>
      <w:pPr>
        <w:pStyle w:val="Heading3"/>
        <w:numPr>
          <w:ilvl w:val="2"/>
          <w:numId w:val="1"/>
        </w:numPr>
        <w:rPr/>
      </w:pPr>
      <w:bookmarkStart w:id="70" w:name="__RefHeading___Toc7369038_3381743652"/>
      <w:bookmarkStart w:id="71" w:name="_Toc27"/>
      <w:bookmarkEnd w:id="70"/>
      <w:r>
        <w:rPr>
          <w:rtl w:val="true"/>
        </w:rPr>
        <w:t>منهج</w:t>
      </w:r>
      <w:r>
        <w:rPr/>
        <w:t>8</w:t>
      </w:r>
      <w:r>
        <w:rPr>
          <w:rtl w:val="true"/>
        </w:rPr>
        <w:t xml:space="preserve">- </w:t>
      </w:r>
      <w:r>
        <w:rPr>
          <w:rtl w:val="true"/>
        </w:rPr>
        <w:t>فی طرق تحمّل الحدیث</w:t>
      </w:r>
      <w:bookmarkEnd w:id="71"/>
    </w:p>
    <w:p>
      <w:pPr>
        <w:pStyle w:val="BookText"/>
        <w:rPr/>
      </w:pPr>
      <w:r>
        <w:rPr>
          <w:rFonts w:ascii="IRNazanin" w:hAnsi="IRNazanin" w:eastAsia="IRNazanin"/>
          <w:color w:val="111111"/>
          <w:sz w:val="28"/>
          <w:sz w:val="28"/>
          <w:szCs w:val="28"/>
          <w:rtl w:val="true"/>
          <w:lang w:bidi="fa-IR"/>
        </w:rPr>
        <w:t>أنحاء تحمّل الحدیث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الشیخ؛إمّا بقراءة من کتابه أو بإملاء من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أعلی مراتب التحمّل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فلاناً؛أو حدّثنا أو أخبرنا أو أنبأنا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التی علیها المدار فی زماننا هذا؛و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الشیخ أو کون الأصل المصحّح بیده أو بید ثقة،فیقول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علیه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الأمر کذلک فأقرّ ولم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أو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مقیّدین بالقراءة علی قول،أو مطلقین علی آخر،أو بالتفصیل و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؛و هی إخبار مجملٌ بشیء معلوم مأمون علیه من الغلط و التصحیف،و هی مقبولة عند الأکثر؛و تجوز مشافهة و کتابة و لغیر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لمعیّن بمعیّن،أو لمعیّن بغیره،أو لغیر معیّن بمعیّن،أو بغیره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أربعة،أوّلها 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الثلاثة فلم تعتبر عند بعضهم،بل منعها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کلّما اتّضح عندک من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المجاز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 فلان روایة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تلک العبارات مقیّدةً بالإجازة علی قول، و مطلقةً علی آخر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للمجاز له أن یجیز غیره علی الأقوی،فیقول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اجیز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bookmarkStart w:id="72" w:name="pg14359_232943"/>
    </w:p>
    <w:p>
      <w:pPr>
        <w:pStyle w:val="BookText"/>
        <w:rPr/>
      </w:pPr>
      <w:bookmarkEnd w:id="72"/>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 ؛و هی أن یعطی الشیخ أصله قائلاً للمعطی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 أو مکمّلاً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قبولها خلاف،و لعلّ القبول مقبول مع قیام القرینة علی قصد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المقترنة منها بها أعلی أنواعها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و هی أن یکتب الشیخ له مرویّه بخطّه أو یأمر بها له،غائباً کان أم حاضراً،مقتصراً علی ذلک أو مکمّلاً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کتبت به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و هو أن یُعلِم الشیخ بأنّ هذا الکتاب روایته أو سماعه من شیخه،مقتصراً علیه من دون مناولة أو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الروایة به أقول،ثالثها الجواز،و هو جیّد،فیقول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 بالکسر،و هی أن یجد المرویّ مکتوباً بخطّ معروف،من غیر اتّصال بأحد الأنحاء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جواز العمل بها کما اتّفق علی منع الروایة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الجواز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أدّی معناه</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73" w:name="__RefHeading___Toc7369040_3381743652"/>
      <w:bookmarkStart w:id="74" w:name="_Toc28"/>
      <w:bookmarkEnd w:id="73"/>
      <w:r>
        <w:rPr>
          <w:rtl w:val="true"/>
        </w:rPr>
        <w:t>منهج</w:t>
      </w:r>
      <w:r>
        <w:rPr/>
        <w:t>9</w:t>
      </w:r>
      <w:r>
        <w:rPr>
          <w:rtl w:val="true"/>
        </w:rPr>
        <w:t xml:space="preserve">- </w:t>
      </w:r>
      <w:r>
        <w:rPr>
          <w:rtl w:val="true"/>
        </w:rPr>
        <w:t>فی آداب الکتابة،و الدراسة و القراءة</w:t>
      </w:r>
      <w:bookmarkEnd w:id="74"/>
    </w:p>
    <w:p>
      <w:pPr>
        <w:pStyle w:val="Heading4"/>
        <w:numPr>
          <w:ilvl w:val="3"/>
          <w:numId w:val="1"/>
        </w:numPr>
        <w:rPr/>
      </w:pPr>
      <w:bookmarkStart w:id="75" w:name="__RefHeading___Toc7369042_3381743652"/>
      <w:bookmarkStart w:id="76" w:name="_Toc29"/>
      <w:bookmarkEnd w:id="75"/>
      <w:r>
        <w:rPr>
          <w:rtl w:val="true"/>
        </w:rPr>
        <w:t>أ</w:t>
      </w:r>
      <w:r>
        <w:rPr>
          <w:rtl w:val="true"/>
        </w:rPr>
        <w:t>:</w:t>
      </w:r>
      <w:r>
        <w:rPr>
          <w:rtl w:val="true"/>
        </w:rPr>
        <w:t>آداب کتابة الحدیث</w:t>
      </w:r>
      <w:bookmarkEnd w:id="7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لمن یکتب الحدیث</w:t>
      </w:r>
      <w:r>
        <w:rPr>
          <w:rFonts w:eastAsia="IRNazanin" w:cs="IRNazanin"/>
          <w:color w:val="111111"/>
          <w:sz w:val="28"/>
          <w:szCs w:val="28"/>
          <w:rtl w:val="true"/>
          <w:lang w:bidi="fa-IR"/>
        </w:rPr>
        <w:t>:</w:t>
      </w:r>
      <w:bookmarkStart w:id="77" w:name="pg14359_232944"/>
    </w:p>
    <w:p>
      <w:pPr>
        <w:pStyle w:val="BookText"/>
        <w:rPr/>
      </w:pPr>
      <w:bookmarkEnd w:id="77"/>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تبیینه و عدم إدماج بعض فی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إعراب ما یخفی وجهه،حذراً من اللحن و الغلط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الإخلال بالصلاة و السلام بعد ذکر النبی صلی الله علیه و آله أو أحد الأئمّة علیهم السلام،صریحاً لا رمزاً</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 اللّام فیما لو کان المستتر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عائد إلی المعصوم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فاصلاً بین الحدیثین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کالدائرة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مغایراً للون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مهملة عند تحویل السند،کما فی الخبر المرویّ بطرق متعدّدة، لتکون فاصلة بین المحوَّل و المحوّل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اتّفاق سقط،فإن کان دون السطر کتب علی نسق السطور،أو سطراً واحداً فإلی أعلی الصفحة یمیناً أو شمالاً،أو أکثر فإلی أسفلها یمیناً و أعلاها شمالاً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اتّفاق زیادة،فإن کانت یسیرة فالحکّ إن أمن الخرق،و إلّافالضرب علیها ضرباً جلیّاً واضحاً؛و لا تکفی کتابة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آخرها؛فإنّه لایکاد یخفی علی الناسخ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اتّفاق التکرار فالحکّ أو الضرب،للثانی،ما لم یکن أجلی خطّاً،أو فی أوّل السطر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7369044_3381743652"/>
      <w:bookmarkStart w:id="79" w:name="_Toc30"/>
      <w:bookmarkEnd w:id="78"/>
      <w:r>
        <w:rPr>
          <w:rtl w:val="true"/>
        </w:rPr>
        <w:t>ب</w:t>
      </w:r>
      <w:r>
        <w:rPr>
          <w:rtl w:val="true"/>
        </w:rPr>
        <w:t>:</w:t>
      </w:r>
      <w:r>
        <w:rPr>
          <w:rtl w:val="true"/>
        </w:rPr>
        <w:t>آداب دراسة الحدیث</w:t>
      </w:r>
      <w:bookmarkEnd w:id="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لمن یدرس الحدیث أن یذکر فیها أحکاماً خمسة کما قیل</w:t>
      </w:r>
      <w:r>
        <w:rPr>
          <w:rFonts w:eastAsia="IRNazanin" w:cs="IRNazanin"/>
          <w:color w:val="111111"/>
          <w:sz w:val="28"/>
          <w:szCs w:val="28"/>
          <w:rtl w:val="true"/>
          <w:lang w:bidi="fa-IR"/>
        </w:rPr>
        <w:t>:</w:t>
      </w:r>
      <w:bookmarkStart w:id="80" w:name="pg14359_232945"/>
    </w:p>
    <w:p>
      <w:pPr>
        <w:pStyle w:val="BookText"/>
        <w:rPr/>
      </w:pPr>
      <w:bookmarkEnd w:id="80"/>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وجد الکلّ من الکلّ واضحاً،نبّه علی وضوحه،و إن کان خفیّاً أو البعض،بَیَّن خفاءه؛و یلزمه الاستمرار علی هذه الکیفیة الحسنة،فإنّ بها تظهر ثمرة الحدیث و یکثر حصول فائدته و تحلّ منفعته و یتحصّل المطلوب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7369046_3381743652"/>
      <w:bookmarkStart w:id="82" w:name="_Toc31"/>
      <w:bookmarkEnd w:id="81"/>
      <w:r>
        <w:rPr>
          <w:rtl w:val="true"/>
        </w:rPr>
        <w:t>ج</w:t>
      </w:r>
      <w:r>
        <w:rPr>
          <w:rtl w:val="true"/>
        </w:rPr>
        <w:t>:</w:t>
      </w:r>
      <w:r>
        <w:rPr>
          <w:rtl w:val="true"/>
        </w:rPr>
        <w:t>آداب قراءة الحدیث</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التدبّر،و التصحیح،و الممارسة،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المطالعة،و المذاکرة، مع التدقیق</w:t>
      </w:r>
      <w:r>
        <w:rPr>
          <w:rFonts w:eastAsia="IRNazanin" w:cs="IRNazanin"/>
          <w:color w:val="111111"/>
          <w:sz w:val="28"/>
          <w:szCs w:val="28"/>
          <w:rtl w:val="true"/>
          <w:lang w:bidi="fa-IR"/>
        </w:rPr>
        <w:t>.</w:t>
      </w:r>
    </w:p>
    <w:p>
      <w:pPr>
        <w:pStyle w:val="Heading3"/>
        <w:numPr>
          <w:ilvl w:val="2"/>
          <w:numId w:val="1"/>
        </w:numPr>
        <w:rPr/>
      </w:pPr>
      <w:bookmarkStart w:id="83" w:name="__RefHeading___Toc7369048_3381743652"/>
      <w:bookmarkStart w:id="84" w:name="_Toc32"/>
      <w:bookmarkEnd w:id="83"/>
      <w:r>
        <w:rPr>
          <w:rtl w:val="true"/>
        </w:rPr>
        <w:t>منهج</w:t>
      </w:r>
      <w:r>
        <w:rPr/>
        <w:t>10</w:t>
      </w:r>
      <w:r>
        <w:rPr>
          <w:rtl w:val="true"/>
        </w:rPr>
        <w:t xml:space="preserve">- </w:t>
      </w:r>
      <w:r>
        <w:rPr>
          <w:rtl w:val="true"/>
        </w:rPr>
        <w:t>طرق المحدّثین فی الإسناد</w:t>
      </w:r>
      <w:bookmarkEnd w:id="84"/>
    </w:p>
    <w:p>
      <w:pPr>
        <w:pStyle w:val="BookText"/>
        <w:rPr/>
      </w:pPr>
      <w:r>
        <w:rPr>
          <w:rFonts w:ascii="IRNazanin" w:hAnsi="IRNazanin" w:eastAsia="IRNazanin"/>
          <w:color w:val="111111"/>
          <w:sz w:val="28"/>
          <w:sz w:val="28"/>
          <w:szCs w:val="28"/>
          <w:rtl w:val="true"/>
          <w:lang w:bidi="fa-IR"/>
        </w:rPr>
        <w:t>للمحدّثین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الإسناد،أمور خمسة 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الراوی شیخه بما یمیّزه من الوصف أو النسب أو غیرهما فی أوّل 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شاء ذکره کذلک أو اقتصر علی الأوّل،کأن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فلان إلی الآخر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المرویّ عن اثنین فصاعدا،متّفقین فی الروایة معنیً،جمعُه بإسنادٍ واحد مع الإعلام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فلان و فلان و اللفظ لفلان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کذا،الحدیث</w:t>
      </w:r>
      <w:r>
        <w:rPr>
          <w:rFonts w:eastAsia="IRNazanin" w:cs="IRNazanin"/>
          <w:color w:val="111111"/>
          <w:sz w:val="28"/>
          <w:szCs w:val="28"/>
          <w:rtl w:val="true"/>
          <w:lang w:bidi="fa-IR"/>
        </w:rPr>
        <w:t>.</w:t>
      </w:r>
      <w:bookmarkStart w:id="85" w:name="pg14359_232946"/>
    </w:p>
    <w:p>
      <w:pPr>
        <w:pStyle w:val="BookText"/>
        <w:rPr/>
      </w:pPr>
      <w:bookmarkEnd w:id="85"/>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تعدّدت أحادیث الباب بإسناد متّحد،کان للراوی الخیار بین الاقتصار علی السند السابق محیلاً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تکرار السند مع کلّ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زیادة الراوی علی کلام صدَر عمّن نقل عنه،و إن اقتضاه الواقع؛نعم،له ذلک مع التمییز کروایة الشیخ الطوسی عن أحمد بن محمّد و لیس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ابن محمّد بن عیسی،و إن کان فی الحقیقة هو؛بل یمیّزه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الشیخ کلاً من الحدیث و الإسناد،ثمّ ذکر بعد الآخر لفظ مثله، لم یکن للراوی إبدال المثلیة بمتن ذلک الإسناد المتقدّم،لاحتمال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بالجواز مع العلم بالقصد؛ </w:t>
      </w:r>
      <w:r>
        <w:rPr>
          <w:rStyle w:val="FootnoteAnchor"/>
          <w:rtl w:val="true"/>
        </w:rPr>
        <w:footnoteReference w:id="78"/>
      </w:r>
      <w:r>
        <w:rPr>
          <w:rFonts w:ascii="Amiri" w:hAnsi="Amiri" w:eastAsia="Amiri" w:cs="Amiri"/>
          <w:color w:val="111111"/>
          <w:sz w:val="28"/>
          <w:sz w:val="28"/>
          <w:szCs w:val="28"/>
          <w:rtl w:val="true"/>
          <w:lang w:bidi="ar-SA"/>
        </w:rPr>
        <w:t>و هو قویّ</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369050_3381743652"/>
      <w:bookmarkStart w:id="87" w:name="_Toc33"/>
      <w:bookmarkEnd w:id="86"/>
      <w:r>
        <w:rPr>
          <w:rtl w:val="true"/>
        </w:rPr>
        <w:t>منهج</w:t>
      </w:r>
      <w:r>
        <w:rPr/>
        <w:t>11</w:t>
      </w:r>
      <w:r>
        <w:rPr>
          <w:rtl w:val="true"/>
        </w:rPr>
        <w:t xml:space="preserve">- </w:t>
      </w:r>
      <w:r>
        <w:rPr>
          <w:rtl w:val="true"/>
        </w:rPr>
        <w:t>فی تدوین جوامع الحدیث</w:t>
      </w:r>
      <w:bookmarkEnd w:id="87"/>
    </w:p>
    <w:p>
      <w:pPr>
        <w:pStyle w:val="BookText"/>
        <w:rPr/>
      </w:pPr>
      <w:r>
        <w:rPr>
          <w:rFonts w:ascii="IRNazanin" w:hAnsi="IRNazanin" w:eastAsia="IRNazanin"/>
          <w:color w:val="111111"/>
          <w:sz w:val="28"/>
          <w:sz w:val="28"/>
          <w:szCs w:val="28"/>
          <w:rtl w:val="true"/>
          <w:lang w:bidi="fa-IR"/>
        </w:rPr>
        <w:t>تنتهی جمیع أحادیثنا و آثارنا إلی أئمّتنا و شفعائنا الأئمّة الاثنی عشر،صلوات اللّه علیهم أجمعین،إلّاما ندر منها و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مصابیح الدّجی علیهم السلام ینتهون فیها إلی أفضل الخلق نبیّنا محمّد صلی الله علیه و آله؛لاقتباس أنوارهم من تلک المشکاة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تتّبع أحادیث الفریقین و تصفّحها ظهر له أنّ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علی ما فی الصحاح الستّة للعامّة و تزید علیها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شاع و ذاع أنّه روی راوٍ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إمام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الإمام أبا عبد اللّه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 حدیثٍ</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کان ما وصل إلی قدماء محدّثینا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أئمّتنا صلوات اللّه علیهم أجمعین قد جمعوه فی أربعمائة کتاب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الأُصول،و قد تواتر أمرها فی الأعصار کالشمس فی رابعة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توفق جماعة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 و أجزل إکرامَهم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بالتصدّی لجمع تلک الکتب الشریفة و ترتیبها علی الوجوه اللطیفة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فألّفوا منها کتبا مبسوطة جلیلة و أصولاً مضبوطة جمیلة،محیطة علی ما به المراد و الکفایة،مشتملة علی الأسانید المتّصلة بأصحاب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و التحیة البالغة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 الکافی و کتاب من لا یحضره الفقیه و کتاب التهذیب و کتاب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الاُصول الأربع التی علیها المدار فی هذه الأزمنة و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مدینة العلم </w:t>
      </w:r>
      <w:r>
        <w:rPr>
          <w:rStyle w:val="FootnoteAnchor"/>
          <w:rtl w:val="true"/>
        </w:rPr>
        <w:footnoteReference w:id="80"/>
      </w:r>
      <w:r>
        <w:rPr>
          <w:rFonts w:ascii="IRNazanin" w:hAnsi="IRNazanin" w:eastAsia="IRNazanin"/>
          <w:color w:val="111111"/>
          <w:sz w:val="28"/>
          <w:sz w:val="28"/>
          <w:szCs w:val="28"/>
          <w:rtl w:val="true"/>
          <w:lang w:bidi="fa-IR"/>
        </w:rPr>
        <w:t>و الخصال و الأمالی و عیون الأخبار و غیرها من الکتب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تألیف ثقة الإسلام و قدوة الأعلام،أبی جعفر محمّد بن یعقوب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مدّة تألیفه له عشرین سنة، توفّی ببغداد سنة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عشرین و ثلاثمائة</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فی جامع المقال</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الکافی،فجمیع أحادیثه حصرت فی ستة عشر ألف حدیث و مائة و تسعة و تسعین حدیثاً؛الصحیح باصطلاح من تأخّر خمسة آلاف و اثنان و سبعون حدیثاً،و الموثق ألف و مائة و ثمانیة عشر حدیثاً،و القویّ منها اثنان و ثلاثمائة،و الضعیف منها أربعمائة و تسعة آلاف و خمسة و ثمانون حدیثاً،واللّه أعلم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لا یحضره الفقیه،فهو تألیف رئیس المحدّثین و حجّة المسلمین أبی جعفر 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بابویه القمّی أعلی اللّه مکانه و أفاض علیه إحسانه،و له مؤلّفات تقارب ثلاثمائة کتاب</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توفّی بالری سنة إحدی و ثمانین و ثلاثمائة</w:t>
      </w:r>
      <w:r>
        <w:rPr>
          <w:rFonts w:eastAsia="IRNazanin" w:cs="IRNazanin"/>
          <w:color w:val="111111"/>
          <w:sz w:val="28"/>
          <w:szCs w:val="28"/>
          <w:rtl w:val="true"/>
          <w:lang w:bidi="fa-IR"/>
        </w:rPr>
        <w:t xml:space="preserve">. </w:t>
      </w:r>
      <w:r>
        <w:rPr>
          <w:rStyle w:val="FootnoteAnchor"/>
          <w:rtl w:val="true"/>
        </w:rPr>
        <w:footnoteReference w:id="83"/>
      </w:r>
      <w:bookmarkStart w:id="88" w:name="pg14359_232948"/>
    </w:p>
    <w:p>
      <w:pPr>
        <w:pStyle w:val="BookText"/>
        <w:rPr/>
      </w:pPr>
      <w:bookmarkEnd w:id="88"/>
      <w:r>
        <w:rPr>
          <w:rFonts w:ascii="IRNazanin" w:hAnsi="IRNazanin" w:eastAsia="IRNazanin"/>
          <w:color w:val="111111"/>
          <w:sz w:val="28"/>
          <w:sz w:val="28"/>
          <w:szCs w:val="28"/>
          <w:rtl w:val="true"/>
          <w:lang w:bidi="fa-IR"/>
        </w:rPr>
        <w:t>و أمّا التهذیب و الاستبصار فهما تألیف شیخ الطائفة و رئیسها 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أطاب اللّه ثراه و أعلی محلّه و مأواه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مؤلّفات اخری فی التفسیر و الأصول و الفروع،لا یحضرنی کمیّتها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بالمشهد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ساکنه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ستین و أربعمائة</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فهؤلاء المحمّدون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اللّه تربتهم و أعلی فی الکرامة رتبتهم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المحدّثین من أعلام المتأخّرین،من علماء الفرقة المحقّة الناجیة الإمامیة الاثنی عشریة رضوان اللّه علیهم أجمعین</w:t>
      </w:r>
      <w:r>
        <w:rPr>
          <w:rFonts w:eastAsia="IRNazanin" w:cs="IRNazanin"/>
          <w:color w:val="111111"/>
          <w:sz w:val="28"/>
          <w:szCs w:val="28"/>
          <w:rtl w:val="true"/>
          <w:lang w:bidi="fa-IR"/>
        </w:rPr>
        <w:t>.</w:t>
      </w:r>
    </w:p>
    <w:p>
      <w:pPr>
        <w:pStyle w:val="Heading3"/>
        <w:numPr>
          <w:ilvl w:val="2"/>
          <w:numId w:val="1"/>
        </w:numPr>
        <w:rPr/>
      </w:pPr>
      <w:bookmarkStart w:id="89" w:name="__RefHeading___Toc7369052_3381743652"/>
      <w:bookmarkStart w:id="90" w:name="_Toc34"/>
      <w:bookmarkEnd w:id="89"/>
      <w:r>
        <w:rPr>
          <w:rtl w:val="true"/>
        </w:rPr>
        <w:t>منهج</w:t>
      </w:r>
      <w:r>
        <w:rPr/>
        <w:t>12</w:t>
      </w:r>
      <w:r>
        <w:rPr>
          <w:rtl w:val="true"/>
        </w:rPr>
        <w:t xml:space="preserve">- </w:t>
      </w:r>
      <w:r>
        <w:rPr>
          <w:rtl w:val="true"/>
        </w:rPr>
        <w:t>فی کیفیّة الإسناد فی الکتب الأربعة</w:t>
      </w:r>
      <w:bookmarkEnd w:id="90"/>
    </w:p>
    <w:p>
      <w:pPr>
        <w:pStyle w:val="BookText"/>
        <w:rPr/>
      </w:pPr>
      <w:r>
        <w:rPr>
          <w:rFonts w:ascii="IRNazanin" w:hAnsi="IRNazanin" w:eastAsia="IRNazanin"/>
          <w:color w:val="111111"/>
          <w:sz w:val="28"/>
          <w:sz w:val="28"/>
          <w:szCs w:val="28"/>
          <w:rtl w:val="true"/>
          <w:lang w:bidi="fa-IR"/>
        </w:rPr>
        <w:t>دأب ثقة الإسلام أبی جعفر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الکافی أن یأتی فی کلّ حدیث بجمیع سلسلة السند إلی المعصوم غالباً أو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الباقی فیحیل فیه علی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الحدیث،ثمّ یقول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عائد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فی الحقیقة کالمذکور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دأب رئیس المحدّثین أبی جعفر محمّد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من لا یحضره الفقیه،أن یترک أکثر السند غالباً من أوّله؛و یکتفی بذکر الراوی الذی أخذ عن المعصوم علیه السلام فقط؛ثمّ یذکر الطرق المتروکة فی آخر الکتاب مفصّلة 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 بذلک إلّانادراً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عمّار الساباطی أبا عبد اللّه علیه السلام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الحدیث،ثمّ یقول فی آخر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فی هذا الکتاب عن عمّار بن موسی الساباطی،فقد رویته عن‌أبی و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أحمد بن الحسن بن علیّ بن فضّال عن عمرو بن سعید</w:t>
      </w:r>
      <w:bookmarkStart w:id="91" w:name="pg14359_232949"/>
    </w:p>
    <w:p>
      <w:pPr>
        <w:pStyle w:val="BookText"/>
        <w:rPr/>
      </w:pPr>
      <w:bookmarkEnd w:id="91"/>
      <w:r>
        <w:rPr>
          <w:rFonts w:ascii="IRNazanin" w:hAnsi="IRNazanin" w:eastAsia="IRNazanin"/>
          <w:color w:val="111111"/>
          <w:sz w:val="28"/>
          <w:sz w:val="28"/>
          <w:szCs w:val="28"/>
          <w:rtl w:val="true"/>
          <w:lang w:bidi="fa-IR"/>
        </w:rPr>
        <w:t xml:space="preserve">المدائنی عن مصدّق بن صدقة </w:t>
      </w:r>
      <w:r>
        <w:rPr>
          <w:rStyle w:val="FootnoteAnchor"/>
          <w:rtl w:val="true"/>
        </w:rPr>
        <w:footnoteReference w:id="85"/>
      </w:r>
      <w:r>
        <w:rPr>
          <w:rFonts w:ascii="IRNazanin" w:hAnsi="IRNazanin" w:eastAsia="IRNazanin"/>
          <w:color w:val="111111"/>
          <w:sz w:val="28"/>
          <w:sz w:val="28"/>
          <w:szCs w:val="28"/>
          <w:rtl w:val="true"/>
          <w:lang w:bidi="fa-IR"/>
        </w:rPr>
        <w:t>عن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الحقیقة أیضاً کالمذکور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دأب شیخ الطائفة 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کتابی التهذیب و الاستبصار أن یذکر جمیع السند حقیقة أو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یقتصر علی البعض فیذکر أواخر السند و یترک أوائله لمراعاة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فی آخر الکتابین بعض الطرق الموصلة إلی تلک الأبعاض لتخریخ الرّوایات،عن حدّ المراسیل و تدخل فی المسندات،و أحال الباقی علی فهرسته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عن فلان إلی آخر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 بعد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ذکرته عن أحمد بن محمّد بن عیسی،فقد رویته عن الحسین بن عبید اللّه،عن أحمد بن محمّد بن یحیی العطّار،عن أبیه محمّد بن یحیی عن محمّد بن علیّ بن محبوب عن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فی بواقی الطرق</w:t>
      </w:r>
      <w:r>
        <w:rPr>
          <w:rFonts w:eastAsia="IRNazanin" w:cs="IRNazanin"/>
          <w:color w:val="111111"/>
          <w:sz w:val="28"/>
          <w:szCs w:val="28"/>
          <w:rtl w:val="true"/>
          <w:lang w:bidi="fa-IR"/>
        </w:rPr>
        <w:t>.</w:t>
      </w:r>
    </w:p>
    <w:p>
      <w:pPr>
        <w:pStyle w:val="Heading3"/>
        <w:numPr>
          <w:ilvl w:val="2"/>
          <w:numId w:val="1"/>
        </w:numPr>
        <w:rPr/>
      </w:pPr>
      <w:bookmarkStart w:id="92" w:name="__RefHeading___Toc7369054_3381743652"/>
      <w:bookmarkStart w:id="93" w:name="_Toc35"/>
      <w:bookmarkEnd w:id="92"/>
      <w:r>
        <w:rPr>
          <w:rtl w:val="true"/>
        </w:rPr>
        <w:t>منهج</w:t>
      </w:r>
      <w:r>
        <w:rPr/>
        <w:t>13</w:t>
      </w:r>
      <w:r>
        <w:rPr>
          <w:rtl w:val="true"/>
        </w:rPr>
        <w:t xml:space="preserve">- </w:t>
      </w:r>
      <w:r>
        <w:rPr>
          <w:rtl w:val="true"/>
        </w:rPr>
        <w:t>فی معرفة الصحابی و التابعی</w:t>
      </w:r>
      <w:bookmarkEnd w:id="93"/>
    </w:p>
    <w:p>
      <w:pPr>
        <w:pStyle w:val="BookText"/>
        <w:rPr/>
      </w:pPr>
      <w:r>
        <w:rPr>
          <w:rFonts w:ascii="IRNazanin" w:hAnsi="IRNazanin" w:eastAsia="IRNazanin"/>
          <w:color w:val="111111"/>
          <w:sz w:val="28"/>
          <w:sz w:val="28"/>
          <w:szCs w:val="28"/>
          <w:rtl w:val="true"/>
          <w:lang w:bidi="fa-IR"/>
        </w:rPr>
        <w:t>الصحابی هو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صحبة النبیّ صلی الله علیه و آله مؤمناً و مات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معرفته التواتر ثمّ الشهرة و الاستفاضة و إخبار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حصر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أنّه توفّی رسول اللّه صلی الله علیه و آله،و أبهج نهج الدّین بنور جماله عن مائة و أربعة عشر ألف صحابی</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التابعی هو من أدرک الصحابی و لم‌یدرک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 منهم النجاشی ملک</w:t>
      </w:r>
      <w:bookmarkStart w:id="94" w:name="pg14359_232950"/>
    </w:p>
    <w:p>
      <w:pPr>
        <w:pStyle w:val="BookText"/>
        <w:rPr/>
      </w:pPr>
      <w:bookmarkEnd w:id="94"/>
      <w:r>
        <w:rPr>
          <w:rFonts w:ascii="IRNazanin" w:hAnsi="IRNazanin" w:eastAsia="IRNazanin"/>
          <w:color w:val="111111"/>
          <w:sz w:val="28"/>
          <w:sz w:val="28"/>
          <w:szCs w:val="28"/>
          <w:rtl w:val="true"/>
          <w:lang w:bidi="fa-IR"/>
        </w:rPr>
        <w:t xml:space="preserve">الحبشة،و سوید بن غفلة </w:t>
      </w:r>
      <w:r>
        <w:rPr>
          <w:rStyle w:val="FootnoteAnchor"/>
          <w:rtl w:val="true"/>
        </w:rPr>
        <w:footnoteReference w:id="87"/>
      </w:r>
      <w:r>
        <w:rPr>
          <w:rFonts w:ascii="IRNazanin" w:hAnsi="IRNazanin" w:eastAsia="IRNazanin"/>
          <w:color w:val="111111"/>
          <w:sz w:val="28"/>
          <w:sz w:val="28"/>
          <w:szCs w:val="28"/>
          <w:rtl w:val="true"/>
          <w:lang w:bidi="fa-IR"/>
        </w:rPr>
        <w:t>صاحب أمیر المؤمنین علیه صلوات اللّه،و ربیعة بن زرارة و الأحنف بن قیس،و أبو مسلم الخولانی،و نحوهم ممن أدرک زمن الجاهلیّة و الإسلام من دون لقائه صلی الله علیه و آله؛و قد یعبّر عنهم بالمخضرمین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المقطوعین،لقطعهم عن نظرائهم الذین أدرکوا صحبة النبیّ صلی الله علیه و آله،و ذلک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مخضرمة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قطع ذنبها</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95" w:name="__RefHeading___Toc7369056_3381743652"/>
      <w:bookmarkStart w:id="96" w:name="_Toc36"/>
      <w:bookmarkEnd w:id="95"/>
      <w:r>
        <w:rPr>
          <w:rtl w:val="true"/>
        </w:rPr>
        <w:t>منهج</w:t>
      </w:r>
      <w:r>
        <w:rPr/>
        <w:t>14</w:t>
      </w:r>
      <w:r>
        <w:rPr>
          <w:rtl w:val="true"/>
        </w:rPr>
        <w:t xml:space="preserve">- </w:t>
      </w:r>
      <w:r>
        <w:rPr>
          <w:rtl w:val="true"/>
        </w:rPr>
        <w:t>فی کنی و ألقاب المعصومین علیهم السلام</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مشترکة بین الرسول صلی الله علیه و آله و بین الحجّة القائم المهدیّ الإمام محمّد بن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استعماله فی القائم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مختصّة بالإمام علیّ بن أبی طالب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مشترکةبین الإمام‌الحسن‌بن علیّ بن‌أبی‌طالب أمیر المؤمنین علیهما السلام، و بین الإمام علیّ بن الحسین زین العابدین علیهما السلام،و بین الإمام الحسن بن علیّ العسکری علیهما السلام،و الغالب فی الأخبار استعماله فی العسکری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مشترکة بین الإمام الحسین بن علیّ بن أبی طالب علیهما السلام،و بین الإمام جعفر بن محمّد الصادق علیهما السلام؛و الغالب عند الإطلاق فی الأخبار هو الصادق علیه السلام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کنیة مختصّة به علیه السلام،لترجمة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عبد الحمید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مختصّة بالإمام موسی بن جعفر الکاظم علیهما السلام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مشترکة بین الإمام محمّد بن علیّ الباقر علیهما السلام،و بین الإمام محمّد ابن علیّ الجواد علیهما السلام؛و الغالب فی الأخبار مع الإطلاق هو الباقر علیه السلام،و إذا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أیضاً،أو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مشترکة بین الإمام علیّ بن أبی طالب علیه السلام،و بین الإمام علیّ بن الحسین علیهما السلام،و بین الإمام موسی بن جعفر الکاظم علیهما السلام،و بین الإمام علیّ بن موسی الرّضا علیهما السلام،و بین الإمام علیّ بن محمّد الهادی علیهما السلام؛و الغالب فی الأخبار مع الإطلاق هو الکاظم علیه السلام،و إذا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علیه السلام أیضاً،أو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الرضا علیه السلام،أو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الهادی علیه السلام؛و القرینة قد تحقّق المطلق بأحدهم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و الحسین ابنا الإمام أمیر المؤمنین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 بن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محمّد بن الحسن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الهادی علیه السلام،أو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بالقرینة المخصّصة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محمّد بن علیّ الباقر و الإمام جعفر بن محمّد الصادق علیهم السلام، تغلیباً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موسی بن جعفر الکاظم و الإمام محمّد بن علیّ الجواد علیهم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علیّ بن محمّد الهادیّ و الإمام الحسن بن علیّ العسکریّ علیهم السلام</w:t>
      </w:r>
      <w:r>
        <w:rPr>
          <w:rFonts w:eastAsia="IRNazanin" w:cs="IRNazanin"/>
          <w:color w:val="111111"/>
          <w:sz w:val="28"/>
          <w:szCs w:val="28"/>
          <w:rtl w:val="true"/>
          <w:lang w:bidi="fa-IR"/>
        </w:rPr>
        <w:t>.</w:t>
      </w:r>
      <w:bookmarkStart w:id="97" w:name="pg14359_232952"/>
    </w:p>
    <w:p>
      <w:pPr>
        <w:pStyle w:val="BookText"/>
        <w:rPr/>
      </w:pPr>
      <w:bookmarkEnd w:id="97"/>
      <w:r>
        <w:rPr>
          <w:rFonts w:ascii="IRNazanin" w:hAnsi="IRNazanin" w:eastAsia="IRNazanin"/>
          <w:color w:val="111111"/>
          <w:sz w:val="28"/>
          <w:sz w:val="28"/>
          <w:szCs w:val="28"/>
          <w:rtl w:val="true"/>
          <w:lang w:bidi="fa-IR"/>
        </w:rPr>
        <w:t xml:space="preserve">و قد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جعفر بن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علیه السلام</w:t>
      </w:r>
      <w:r>
        <w:rPr>
          <w:rFonts w:eastAsia="IRNazanin" w:cs="IRNazanin"/>
          <w:color w:val="111111"/>
          <w:sz w:val="28"/>
          <w:szCs w:val="28"/>
          <w:rtl w:val="true"/>
          <w:lang w:bidi="fa-IR"/>
        </w:rPr>
        <w:t>.</w:t>
      </w:r>
    </w:p>
    <w:p>
      <w:pPr>
        <w:pStyle w:val="Heading3"/>
        <w:numPr>
          <w:ilvl w:val="2"/>
          <w:numId w:val="1"/>
        </w:numPr>
        <w:rPr/>
      </w:pPr>
      <w:bookmarkStart w:id="98" w:name="__RefHeading___Toc7369058_3381743652"/>
      <w:bookmarkStart w:id="99" w:name="_Toc37"/>
      <w:bookmarkEnd w:id="98"/>
      <w:r>
        <w:rPr>
          <w:rtl w:val="true"/>
        </w:rPr>
        <w:t>منهج</w:t>
      </w:r>
      <w:r>
        <w:rPr/>
        <w:t>15</w:t>
      </w:r>
      <w:r>
        <w:rPr>
          <w:rtl w:val="true"/>
        </w:rPr>
        <w:t xml:space="preserve">- </w:t>
      </w:r>
      <w:r>
        <w:rPr>
          <w:rtl w:val="true"/>
        </w:rPr>
        <w:t>فی معرفة أصحاب الإجماع</w:t>
      </w:r>
      <w:bookmarkEnd w:id="99"/>
    </w:p>
    <w:p>
      <w:pPr>
        <w:pStyle w:val="BookText"/>
        <w:rPr/>
      </w:pPr>
      <w:r>
        <w:rPr>
          <w:rFonts w:ascii="IRNazanin" w:hAnsi="IRNazanin" w:eastAsia="IRNazanin"/>
          <w:color w:val="111111"/>
          <w:sz w:val="28"/>
          <w:sz w:val="28"/>
          <w:szCs w:val="28"/>
          <w:rtl w:val="true"/>
          <w:lang w:bidi="fa-IR"/>
        </w:rPr>
        <w:t xml:space="preserve">اجتمعت العصابة علی تصدیق ثمانیة عشر رجلاً علی ما حکاه الکشّی،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الوحید البهبهانی رحمه الله فی مقدمة منهج المقال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من أصحاب أبی جعفر محمّد بن علیّ الباقر و أبی عبد اللّه جعفر بن محمّد الصادق علیهم السلام،و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معروف بن خرّبوذ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برید العجلی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بصیر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الفضیل بن 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لیث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ستة من أصحاب أبی عبد اللّه علیه السلام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w:t>
      </w:r>
      <w:bookmarkStart w:id="100" w:name="pg14359_232953"/>
    </w:p>
    <w:p>
      <w:pPr>
        <w:pStyle w:val="BookText"/>
        <w:rPr/>
      </w:pPr>
      <w:bookmarkEnd w:id="100"/>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مسکان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أبان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أفقههم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ستّة من أصحاب أبی إبراهیم و أبی الحسن علیهما السلام،و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بیّاع السابری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المغیرة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أیّوب</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أفقههم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p>
    <w:p>
      <w:pPr>
        <w:pStyle w:val="Heading3"/>
        <w:numPr>
          <w:ilvl w:val="2"/>
          <w:numId w:val="1"/>
        </w:numPr>
        <w:rPr/>
      </w:pPr>
      <w:bookmarkStart w:id="101" w:name="__RefHeading___Toc7369060_3381743652"/>
      <w:bookmarkStart w:id="102" w:name="_Toc38"/>
      <w:bookmarkEnd w:id="101"/>
      <w:r>
        <w:rPr>
          <w:rtl w:val="true"/>
        </w:rPr>
        <w:t>منهج</w:t>
      </w:r>
      <w:r>
        <w:rPr/>
        <w:t>16</w:t>
      </w:r>
      <w:r>
        <w:rPr>
          <w:rtl w:val="true"/>
        </w:rPr>
        <w:t xml:space="preserve">- </w:t>
      </w:r>
      <w:r>
        <w:rPr>
          <w:rtl w:val="true"/>
        </w:rPr>
        <w:t>فی مَنْ کثرت عنهم الروایة</w:t>
      </w:r>
      <w:bookmarkEnd w:id="10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جماعة من الرجال کَثُرَتِ الروایة عنهم،مع أنّه لا ذکر لهم فی کتب الجرح و التعدیل أصلاً</w:t>
      </w:r>
      <w:r>
        <w:rPr>
          <w:rFonts w:eastAsia="IRNazanin" w:cs="IRNazanin"/>
          <w:color w:val="111111"/>
          <w:sz w:val="28"/>
          <w:szCs w:val="28"/>
          <w:rtl w:val="true"/>
          <w:lang w:bidi="fa-IR"/>
        </w:rPr>
        <w:t>.</w:t>
      </w:r>
      <w:bookmarkStart w:id="103" w:name="pg14359_232954"/>
    </w:p>
    <w:p>
      <w:pPr>
        <w:pStyle w:val="BookText"/>
        <w:rPr/>
      </w:pPr>
      <w:bookmarkEnd w:id="103"/>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علیّ بن أبی الجید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کثرت روایة الشیخ رحمه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آثرها عنه غالباً علی الروایة عن الشیخ المفید،لإدراکه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واسطة،بخلافه فإنّه لا یروی عنه إلّابالواسطة،فطریقه أعلی من طریق المفید الباعث علی الإیثار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یحیی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الصدوق رحمه الله و هو ممّن یروی عنه کثیراً بواسطة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بن أبی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ماجیلویه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أکثر روایة الصدوق رحمه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الحسن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کثرت روایة الشیخ رحمه الله عن الشیخ المفید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بن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کثرت الروایة عنه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المشایخ و أضرابهم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یقوی الظنّ بصدقهم و قبولهم و نقلهم و روایتهم لعدلهم و ضبطهم،لاعتناء أعاظم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مقامهم و أجزل فی دار السلام إکرامهم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بشأنهم و أخذ الروایة عنهم،کما تری</w:t>
      </w:r>
      <w:r>
        <w:rPr>
          <w:rFonts w:eastAsia="IRNazanin" w:cs="IRNazanin"/>
          <w:color w:val="111111"/>
          <w:sz w:val="28"/>
          <w:szCs w:val="28"/>
          <w:rtl w:val="true"/>
          <w:lang w:bidi="fa-IR"/>
        </w:rPr>
        <w:t>.</w:t>
      </w:r>
    </w:p>
    <w:p>
      <w:pPr>
        <w:pStyle w:val="Heading3"/>
        <w:numPr>
          <w:ilvl w:val="2"/>
          <w:numId w:val="1"/>
        </w:numPr>
        <w:rPr/>
      </w:pPr>
      <w:bookmarkStart w:id="104" w:name="__RefHeading___Toc7369062_3381743652"/>
      <w:bookmarkStart w:id="105" w:name="_Toc39"/>
      <w:bookmarkEnd w:id="104"/>
      <w:r>
        <w:rPr>
          <w:rtl w:val="true"/>
        </w:rPr>
        <w:t>منهج</w:t>
      </w:r>
      <w:r>
        <w:rPr/>
        <w:t>17</w:t>
      </w:r>
      <w:r>
        <w:rPr>
          <w:rtl w:val="true"/>
        </w:rPr>
        <w:t xml:space="preserve">- </w:t>
      </w:r>
      <w:r>
        <w:rPr>
          <w:rtl w:val="true"/>
        </w:rPr>
        <w:t>فی الجماعة الذین استثناهم ابن الولید</w:t>
      </w:r>
      <w:bookmarkEnd w:id="105"/>
    </w:p>
    <w:p>
      <w:pPr>
        <w:pStyle w:val="BookText"/>
        <w:rPr/>
      </w:pPr>
      <w:r>
        <w:rPr>
          <w:rFonts w:ascii="IRNazanin" w:hAnsi="IRNazanin" w:eastAsia="IRNazanin"/>
          <w:color w:val="111111"/>
          <w:sz w:val="28"/>
          <w:sz w:val="28"/>
          <w:szCs w:val="28"/>
          <w:rtl w:val="true"/>
          <w:lang w:bidi="fa-IR"/>
        </w:rPr>
        <w:t>أُستُثْنِیَتْ جماعة من الرواة علی ما حکاه النجاشی فی ترجمة محمّد بن أحمد بن یحیی الأشعری،حیث 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محمّد بن الحسن یستثنی من روایة محمّد بن أحمد بن یحیی ما رواه عن محمّد بن موسی الهمدانی،و ما رواه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محمّد بن یحیی المعاذی،أو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الرازی الجامورانی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السُخت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6" w:name="pg14359_232955"/>
    </w:p>
    <w:p>
      <w:pPr>
        <w:pStyle w:val="BookText"/>
        <w:rPr/>
      </w:pPr>
      <w:bookmarkEnd w:id="106"/>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یحیی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أبی سمینة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أو کتاب و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زیاد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بشیر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ینفرد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 اللؤلؤی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یرویه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أصاب شیخنا أبو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الولید فی ذلک کلّه،و تبعه أبو جعفر بن بابویه رحمه الله علی ذلک إلّافی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أدری ما رأیه فیه،لأنّه کان ظاهر العدالة و الثقة</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انتهی کلام النجاشی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محمّد بن الحسین فیما استثناه هو مع الجماعة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الهیثم بن علیّ ابن عدیّ،و جعفر بن محمّد الکوفی؛ </w:t>
      </w:r>
      <w:r>
        <w:rPr>
          <w:rStyle w:val="FootnoteAnchor"/>
          <w:rtl w:val="true"/>
        </w:rPr>
        <w:footnoteReference w:id="95"/>
      </w: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ممن 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عنهما أحمد بن محمّد بن یحیی؛ </w:t>
      </w:r>
      <w:r>
        <w:rPr>
          <w:rStyle w:val="FootnoteAnchor"/>
          <w:rtl w:val="true"/>
        </w:rPr>
        <w:footnoteReference w:id="96"/>
      </w:r>
      <w:r>
        <w:rPr>
          <w:rFonts w:ascii="IRNazanin" w:hAnsi="IRNazanin" w:eastAsia="IRNazanin"/>
          <w:color w:val="111111"/>
          <w:sz w:val="28"/>
          <w:sz w:val="28"/>
          <w:szCs w:val="28"/>
          <w:rtl w:val="true"/>
          <w:lang w:bidi="fa-IR"/>
        </w:rPr>
        <w:t>و اللّه أعلم بحقیقة الحال کالعاقبة و المآل</w:t>
      </w:r>
      <w:r>
        <w:rPr>
          <w:rFonts w:eastAsia="IRNazanin" w:cs="IRNazanin"/>
          <w:color w:val="111111"/>
          <w:sz w:val="28"/>
          <w:szCs w:val="28"/>
          <w:rtl w:val="true"/>
          <w:lang w:bidi="fa-IR"/>
        </w:rPr>
        <w:t>.</w:t>
      </w:r>
    </w:p>
    <w:p>
      <w:pPr>
        <w:pStyle w:val="Heading3"/>
        <w:numPr>
          <w:ilvl w:val="2"/>
          <w:numId w:val="1"/>
        </w:numPr>
        <w:rPr/>
      </w:pPr>
      <w:bookmarkStart w:id="107" w:name="__RefHeading___Toc7369064_3381743652"/>
      <w:bookmarkStart w:id="108" w:name="_Toc40"/>
      <w:bookmarkEnd w:id="107"/>
      <w:r>
        <w:rPr>
          <w:rtl w:val="true"/>
        </w:rPr>
        <w:t>منهج</w:t>
      </w:r>
      <w:r>
        <w:rPr/>
        <w:t>18</w:t>
      </w:r>
      <w:r>
        <w:rPr>
          <w:rtl w:val="true"/>
        </w:rPr>
        <w:t xml:space="preserve">- </w:t>
      </w:r>
      <w:r>
        <w:rPr>
          <w:rtl w:val="true"/>
        </w:rPr>
        <w:t>فی العِدَد الواردة فی أوّل الأسانید</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أحمد بن محمّد بن عیسی،و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یحیی،و علیّ بن موسی الکمندانی،و داوود بن کورة،و أحمد بن إدریس،و علیّ بن إبراهیم بن هاشم</w:t>
      </w:r>
      <w:r>
        <w:rPr>
          <w:rFonts w:eastAsia="IRNazanin" w:cs="IRNazanin"/>
          <w:color w:val="111111"/>
          <w:sz w:val="28"/>
          <w:szCs w:val="28"/>
          <w:rtl w:val="true"/>
          <w:lang w:bidi="fa-IR"/>
        </w:rPr>
        <w:t>.</w:t>
      </w:r>
      <w:bookmarkStart w:id="109" w:name="pg14359_232956"/>
    </w:p>
    <w:p>
      <w:pPr>
        <w:pStyle w:val="BookText"/>
        <w:rPr/>
      </w:pPr>
      <w:bookmarkEnd w:id="10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أحمد بن محمّد بن خالد البرقیّ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و علیّ بن محمّد بن عبد اللّه بن أُذنیة،و أحمد بن عبد اللّه بن أُمیّة،و علیّ بن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الحسین بن عبید اللّه،و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غالب أحمد بن محمّد الزراری،و أبو القاسم جعفر بن محمّد بن قولویه و أبو محمّد هارون بن موسی التلّعکبری،و أبو عبد اللّه بن أبی رافع الصیمری،و أبو المفضّل الشیبانی،و محمّد بن عبد اللّه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سهل بن زیاد،و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علّان،و محمّد بن أبی عبد اللّه،و محمّد بن الحسن،و محمّد بن عقیل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 عدد،فالثلاث صحاح؛لاشتمالها علی من یوثق به 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الأخیرة فیها محمّد بن أبی عبد اللّه،فإن کان هو محمّد بن جعفر بن عون الأسدی الثقة، علی ما نبّه علیه بعض أصحابنا عن النجاشی،فهی کذلک أیضاً،و إلّافلا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أعلم بالخفیّات و السرائر و البواطن و الضمائر</w:t>
      </w:r>
      <w:r>
        <w:rPr>
          <w:rFonts w:eastAsia="IRNazanin" w:cs="IRNazanin"/>
          <w:color w:val="111111"/>
          <w:sz w:val="28"/>
          <w:szCs w:val="28"/>
          <w:rtl w:val="true"/>
          <w:lang w:bidi="fa-IR"/>
        </w:rPr>
        <w:t>.</w:t>
      </w:r>
    </w:p>
    <w:p>
      <w:pPr>
        <w:pStyle w:val="Heading3"/>
        <w:numPr>
          <w:ilvl w:val="2"/>
          <w:numId w:val="1"/>
        </w:numPr>
        <w:rPr/>
      </w:pPr>
      <w:bookmarkStart w:id="110" w:name="__RefHeading___Toc7369066_3381743652"/>
      <w:bookmarkStart w:id="111" w:name="_Toc41"/>
      <w:bookmarkEnd w:id="110"/>
      <w:r>
        <w:rPr>
          <w:rtl w:val="true"/>
        </w:rPr>
        <w:t>منهج</w:t>
      </w:r>
      <w:r>
        <w:rPr/>
        <w:t>19</w:t>
      </w:r>
      <w:r>
        <w:rPr>
          <w:rtl w:val="true"/>
        </w:rPr>
        <w:t xml:space="preserve">- </w:t>
      </w:r>
      <w:r>
        <w:rPr>
          <w:rtl w:val="true"/>
        </w:rPr>
        <w:t>فی معرفة الطبقة،و الموالی</w:t>
      </w:r>
      <w:bookmarkEnd w:id="111"/>
    </w:p>
    <w:p>
      <w:pPr>
        <w:pStyle w:val="BookText"/>
        <w:rPr/>
      </w:pPr>
      <w:r>
        <w:rPr>
          <w:rFonts w:ascii="IRNazanin" w:hAnsi="IRNazanin" w:eastAsia="IRNazanin"/>
          <w:color w:val="111111"/>
          <w:sz w:val="28"/>
          <w:sz w:val="28"/>
          <w:szCs w:val="28"/>
          <w:rtl w:val="true"/>
          <w:lang w:bidi="fa-IR"/>
        </w:rPr>
        <w:t>الطبقة عندهم عبارة عن جماعة من الرواة اشترکوا فی السنّ،و لقاء المشایخ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النظر،و مراجعة الأسانید و الطرق المذکورة فی کتب الأصحاب،و الممارسة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یعین علی رفع الالتباس بین کثیر من الرواة معرفة الموالی؛و هو یطلق علی معان</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بالأمر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بالکسر،فإنّه مولی لعتیقه</w:t>
      </w:r>
      <w:r>
        <w:rPr>
          <w:rFonts w:eastAsia="IRNazanin" w:cs="IRNazanin"/>
          <w:color w:val="111111"/>
          <w:sz w:val="28"/>
          <w:szCs w:val="28"/>
          <w:rtl w:val="true"/>
          <w:lang w:bidi="fa-IR"/>
        </w:rPr>
        <w:t>.</w:t>
      </w:r>
      <w:bookmarkStart w:id="112" w:name="pg14359_232957"/>
    </w:p>
    <w:p>
      <w:pPr>
        <w:pStyle w:val="BookText"/>
        <w:rPr/>
      </w:pPr>
      <w:bookmarkEnd w:id="11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 بالفتح،فإنّه مولی من جهة السفل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الحلیف،و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حلف لا موالی 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التحالف و التعاقد علی التعاضد و التساعد و الاتّفاق،فکلٌّ من المتحالفین مولیً لصاحبه من جهة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العربی الصریح،کما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عربیّ صریح و فلان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یسلم علی یدیک،فإنّک تکون مولاه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القرینة هی الممیّزة بین هذه المعانی لرفع الالتباس بین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ما یراد به فی هذا الباب،الغیر العربی الصریح</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7369068_3381743652"/>
      <w:bookmarkStart w:id="114" w:name="_Toc42"/>
      <w:bookmarkEnd w:id="113"/>
      <w:r>
        <w:rPr>
          <w:rtl w:val="true"/>
        </w:rPr>
        <w:t>منهج</w:t>
      </w:r>
      <w:r>
        <w:rPr/>
        <w:t>20</w:t>
      </w:r>
      <w:r>
        <w:rPr>
          <w:rtl w:val="true"/>
        </w:rPr>
        <w:t xml:space="preserve">- </w:t>
      </w:r>
      <w:r>
        <w:rPr>
          <w:rtl w:val="true"/>
        </w:rPr>
        <w:t>فی معرفة فرق الشیعة</w:t>
      </w:r>
      <w:bookmarkEnd w:id="114"/>
    </w:p>
    <w:p>
      <w:pPr>
        <w:pStyle w:val="BookText"/>
        <w:rPr/>
      </w:pPr>
      <w:r>
        <w:rPr>
          <w:rFonts w:ascii="IRNazanin" w:hAnsi="IRNazanin" w:eastAsia="IRNazanin"/>
          <w:color w:val="111111"/>
          <w:sz w:val="28"/>
          <w:sz w:val="28"/>
          <w:szCs w:val="28"/>
          <w:rtl w:val="true"/>
          <w:lang w:bidi="fa-IR"/>
        </w:rPr>
        <w:t>الشیعة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هم القائلون بالإمامة إلی الإمام زین العابدین علیّ بن الحسین علیهما السلام،ثمّ من بعده ابنه زید بن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ینقسمون إلی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الجارودیّة،و السلیمانیّة،و البتریّة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الجارودیّة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فهم المنسوبون إلی زیاد بن المنذر بن الجارود الهمدانی،و هم القائلون بالنصّ علی أمیر المؤمنین علیّ بن أبی طالب علیه السلام،و کفر من أنکره؛و کلّ من خرج من أولاد فاطمة علیها السلام و کان شجاعاً فهو الإمام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السلیمانیّة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المنسوبون إلی سلیمان بن جریر، </w:t>
      </w:r>
      <w:r>
        <w:rPr>
          <w:rStyle w:val="FootnoteAnchor"/>
          <w:rtl w:val="true"/>
        </w:rPr>
        <w:footnoteReference w:id="101"/>
      </w:r>
      <w:r>
        <w:rPr>
          <w:rFonts w:ascii="IRNazanin" w:hAnsi="IRNazanin" w:eastAsia="IRNazanin"/>
          <w:color w:val="111111"/>
          <w:sz w:val="28"/>
          <w:sz w:val="28"/>
          <w:szCs w:val="28"/>
          <w:rtl w:val="true"/>
          <w:lang w:bidi="fa-IR"/>
        </w:rPr>
        <w:t>القائلون بإمامة الشیخین و کفر عثمان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مقالات الاسلامیین </w:t>
      </w:r>
      <w:r>
        <w:rPr>
          <w:rFonts w:eastAsia="IRNazanin" w:cs="IRNazanin"/>
          <w:color w:val="111111"/>
          <w:sz w:val="28"/>
          <w:szCs w:val="28"/>
          <w:lang w:bidi="fa-IR"/>
        </w:rPr>
        <w:t>1:135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البتریّة؛ </w:t>
      </w:r>
      <w:r>
        <w:rPr>
          <w:rStyle w:val="FootnoteAnchor"/>
          <w:rtl w:val="true"/>
        </w:rPr>
        <w:footnoteReference w:id="103"/>
      </w:r>
      <w:r>
        <w:rPr>
          <w:rFonts w:ascii="IRNazanin" w:hAnsi="IRNazanin" w:eastAsia="IRNazanin"/>
          <w:color w:val="111111"/>
          <w:sz w:val="28"/>
          <w:sz w:val="28"/>
          <w:szCs w:val="28"/>
          <w:rtl w:val="true"/>
          <w:lang w:bidi="fa-IR"/>
        </w:rPr>
        <w:t>فهم المنسوبون إلی کثیر النوّاء،کالسلیمانیّة اعتقاداً إلّافی کفر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الفطحیّة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بالإمامة إلی جعفر بن محمّد الصادق علیهما السلام،ثمّ من بعده ابنه عبد اللّه الأفطح فوقفوا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أفطح الرأس</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أفطح الرّجلین</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نسبوا إلی رئیس لهم یقال له عبد اللّه بن فطیح الکوفی</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روی أنّ مشایخ العصابة و فقهاءها قالوا بإمامته،حیث حکی عنهم أنّهم قالوا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فی الأکبر من ولد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رجع عن القول بإمامته لمّا امتحنوه بمسائل من الحلال و الحرام و لم تکن له قدرة علی الجواب،و لمّا ظهر منه ما لا ینبغی</w:t>
      </w:r>
    </w:p>
    <w:p>
      <w:pPr>
        <w:pStyle w:val="BookText"/>
        <w:rPr/>
      </w:pPr>
      <w:r>
        <w:rPr>
          <w:rFonts w:ascii="IRNazanin" w:hAnsi="IRNazanin" w:eastAsia="IRNazanin"/>
          <w:color w:val="111111"/>
          <w:sz w:val="28"/>
          <w:sz w:val="28"/>
          <w:szCs w:val="28"/>
          <w:rtl w:val="true"/>
          <w:lang w:bidi="fa-IR"/>
        </w:rPr>
        <w:t>أن یظهر مثله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عبد اللّه بقی بعد أبیه سبعین یوماً،فمات و رجع الباقون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إلّاشرذمة قلیلة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القول بإمامته إلی القول بإمامة الإمام موسی بن جعفر الکاظم علیه السلام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المرویّ من أنّ الإمامة لا تکون فی الأخوین بعد الحسن و الحسین علیهما السلام و غیره من الأخبار الدالّة علی الإمام و علاماته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الواقفیّة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بالإمامة إلی الإمام موسی بن جعفر الکاظم علیهما السلام،فوقفوا علیه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الکیسانیّة</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هم القائلون بإمامة علیّ أمیر المؤمنین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الحنفیة،و زعموا أنّه حیّ سیظهر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الناووسیّة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بإمامة الإمام علیّ علیه السلام إلی الإمام جعفر بن محمّد الصادق علیهما السلام،فوقفوا علیه علیه السلام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الصادق علیه السلام حیّ لا یموت حتّی یظهر، فیظهر أمره و هو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سمّوا بذلک لانتسابهم إلی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نسبة إلی قریة تسمّی ناووساً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القائلون بالإمامة إلی الإمام جعفر بن محمّد الصادق علیهما السلام،ثمّ ابنه إسماعیل فوقفوا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الإمامیّة الاثنی عشریة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أعنی الفرقة المحقّة الناجیة،و هم القائلون بإمامة جمیع الأئمّة إلی القائم الهادی المهدی صلوات اللّه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باقی الفرق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المعتقدین أن اللّه تعالی خلق محمّداً صلی الله علیه و آله،و فوّض إلیه خلق الدنیا،فهو الخالق لما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 ذلک إلی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المعتقدین أنّه لا تضرّ مع الإیمان معصیة،کما لا تنفع مع الکفر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سمّوا بذلک لاعتقادهم أنّ اللّه تعالی أرجأ تعذیبهم علی المعاصی،أی أخّره عنهم</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قیل هم فرقة من المسلمین یقولون أنّه لا یضرّ مع الإیمان معصیّة،کما لا ینفع مع الکفر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الفرقة الجبریة الذین یقولون إنّ العبد لا فعل له،و إضافة الفعل إلیه بمنزلة إضافته إلی المجازت،کجری النهر و دارت الرحی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حول المرجئة؛الملل و النحل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اصطلاحات الفنون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2:370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الروایات الواردة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الشیعة </w:t>
      </w:r>
      <w:r>
        <w:rPr>
          <w:rFonts w:eastAsia="IRNazanin" w:cs="IRNazanin"/>
          <w:color w:val="111111"/>
          <w:sz w:val="28"/>
          <w:szCs w:val="28"/>
          <w:lang w:bidi="fa-IR"/>
        </w:rPr>
        <w:t>18:201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المعتقدین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إله الخلق کافّة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الغلاة المعتقدین أنّ سلمان الفارسی و أبا ذرّ و المقداد و عمّار بن یاسر و عمرو بن امیّة الضَمْری،هم الموکّلون بمصالح العالم من جهة علیّ صلوات اللّه علیه،و هو الربّ؛تعالی اللّه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الباء،المنسوبین إلی کثیر النوّاء من الزیدیة،الأبتر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عن أبی جعفر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دخلوا علیه و عنده أخوه زید بن علیّ علیه السلام، فقالوا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نتولّی علیّاً و حسناً و حسیناً و نتبرّأ من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نتولّی أبا بکر و عمر و نتبرّأ من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قال فالتفت إلیهم زید بن علیّ علیه السلام،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أتتبرّؤون من فاطمة،بترتم أمرنا،بترکم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فسمّوا بالبتریّة</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عن أبی عبد اللّه جعفر بن محمّد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البتریّة صف واحد بین المشرق و المغرب،ما أعزّ اللّه بهم دیناً</w:t>
      </w:r>
      <w:r>
        <w:rPr>
          <w:rFonts w:eastAsia="IRNazanin" w:cs="IRNazanin"/>
          <w:color w:val="111111"/>
          <w:sz w:val="28"/>
          <w:szCs w:val="28"/>
          <w:rtl w:val="true"/>
          <w:lang w:bidi="fa-IR"/>
        </w:rPr>
        <w:t xml:space="preserve">». </w:t>
      </w:r>
      <w:r>
        <w:rPr>
          <w:rStyle w:val="FootnoteAnchor"/>
          <w:rtl w:val="true"/>
        </w:rPr>
        <w:footnoteReference w:id="114"/>
      </w:r>
      <w:bookmarkStart w:id="115" w:name="pg14359_232961"/>
    </w:p>
    <w:p>
      <w:pPr>
        <w:pStyle w:val="BookText"/>
        <w:rPr/>
      </w:pPr>
      <w:bookmarkEnd w:id="115"/>
      <w:r>
        <w:rPr>
          <w:rFonts w:ascii="IRNazanin" w:hAnsi="IRNazanin" w:eastAsia="IRNazanin"/>
          <w:color w:val="111111"/>
          <w:sz w:val="28"/>
          <w:sz w:val="28"/>
          <w:szCs w:val="28"/>
          <w:rtl w:val="true"/>
          <w:lang w:bidi="fa-IR"/>
        </w:rPr>
        <w:t>فهذه الفرق الخمسة و نحوها،لیسوا من فرق الشیعة فی شیء بل الشیعة براء منهم،لعنهم اللّه تعالی</w:t>
      </w:r>
      <w:r>
        <w:rPr>
          <w:rFonts w:eastAsia="IRNazanin" w:cs="IRNazanin"/>
          <w:color w:val="111111"/>
          <w:sz w:val="28"/>
          <w:szCs w:val="28"/>
          <w:rtl w:val="true"/>
          <w:lang w:bidi="fa-IR"/>
        </w:rPr>
        <w:t>.</w:t>
      </w:r>
    </w:p>
    <w:p>
      <w:pPr>
        <w:pStyle w:val="Heading3"/>
        <w:numPr>
          <w:ilvl w:val="2"/>
          <w:numId w:val="1"/>
        </w:numPr>
        <w:rPr/>
      </w:pPr>
      <w:bookmarkStart w:id="116" w:name="__RefHeading___Toc7369070_3381743652"/>
      <w:bookmarkStart w:id="117" w:name="_Toc43"/>
      <w:bookmarkEnd w:id="116"/>
      <w:r>
        <w:rPr>
          <w:rtl w:val="true"/>
        </w:rPr>
        <w:t>الخاتمة</w:t>
      </w:r>
      <w:bookmarkEnd w:id="117"/>
    </w:p>
    <w:p>
      <w:pPr>
        <w:pStyle w:val="Heading4"/>
        <w:numPr>
          <w:ilvl w:val="3"/>
          <w:numId w:val="1"/>
        </w:numPr>
        <w:rPr/>
      </w:pPr>
      <w:bookmarkStart w:id="118" w:name="__RefHeading___Toc7369072_3381743652"/>
      <w:bookmarkStart w:id="119" w:name="_Toc44"/>
      <w:bookmarkEnd w:id="118"/>
      <w:r>
        <w:rPr>
          <w:rtl w:val="true"/>
        </w:rPr>
        <w:t>فی علل اختلاف الحدیث</w:t>
      </w:r>
      <w:bookmarkEnd w:id="119"/>
    </w:p>
    <w:p>
      <w:pPr>
        <w:pStyle w:val="BookText"/>
        <w:rPr/>
      </w:pPr>
      <w:r>
        <w:rPr>
          <w:rFonts w:ascii="Amiri" w:hAnsi="Amiri" w:eastAsia="Amiri" w:cs="Amiri"/>
          <w:color w:val="111111"/>
          <w:sz w:val="28"/>
          <w:sz w:val="28"/>
          <w:szCs w:val="28"/>
          <w:rtl w:val="true"/>
          <w:lang w:bidi="ar-SA"/>
        </w:rPr>
        <w:t>و أمّا الخاتمة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ثقة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 فی باب اختلاف الحدیث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بن هاشم،عن أبیه،عن حمّاد بن عیسی،عن إبراهیم بن عمر الیمانیّ،عن أبان بن أبی عیّاش،عن سلیم بن قیس الهلالی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من سلمان و المقداد و أبی‌ذرّ شیئاً من تفسیر القرآن و أحادیث عن النبیّ صلی الله علیه و آله غیر ما فی أیدی الناس،ثمّ سمعت منک تصدیق ما سمعت منهم،و رأیت فی أیدی الناس أشیاء کثیرة من تفسیر القرآن و من الأحادیث عن نبیّ اللّه صلی الله علیه و آله أنتم تخالفونهم فیها،و تزعمون أن ذلک کلّه باطل؛اَفَتَری الناس یکذبون علی رسول اللّه صلی الله علیه و آله متعمّدین،و یفسّرون القرآن بآرائهم؟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أیدی الناس حقّاً و باطلاً،و صدقاً و کذباً،و ناسخاً و منسوخاً،و عامّاً و خاصّاً،و محکماً و متشابهاً،و حفظاً و وهماً،و قد کُذِب علی رسول اللّه صلی الله علیه و آله فی عهده حتّی قام خطیباً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قد کَثُرَتْ علیّ الکِذابة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کُذب علیه من بعده،و إنّما أتاکم الحدیث من أربعةٍ لیس لهم خامس</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منافق یُظهر الإیمان متصنِّع بالإسلام،لایتأثّم و لایتحرّج أن یکذب علی رسول اللّه صلی الله علیه و آله متعمّداً؛فلو علم الناس أنّه منافق کذّاب لم یقبلوا منه و لم یصدِّقوه،و</w:t>
      </w:r>
    </w:p>
    <w:p>
      <w:pPr>
        <w:pStyle w:val="BookText"/>
        <w:rPr/>
      </w:pPr>
      <w:r>
        <w:rPr>
          <w:rFonts w:ascii="Amiri" w:hAnsi="Amiri" w:eastAsia="Amiri" w:cs="Amiri"/>
          <w:color w:val="111111"/>
          <w:sz w:val="28"/>
          <w:sz w:val="28"/>
          <w:szCs w:val="28"/>
          <w:rtl w:val="true"/>
          <w:lang w:bidi="ar-SA"/>
        </w:rPr>
        <w:t>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صحب رسول اللّه صلی الله علیه و آله و رآه و سمع منه،فأخذوا منه و هم لایعرفون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 اللّه تعالی عن المنافقین بما أخبره،و وصفهم بما وصفهم،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رَأَیْتَهُمْ تُعْجِبُکَ أَجْسامُهُمْ وَ إِنْ یَقُولُوا   ْ تَسْمَعْ لِقَوْلِهِمْ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بَقوا بعده فتقرّبوا إلی أئمّة الضلالة و الدعاة إلی النار بالزور و الکذب و البهتان فولّوهم الأعمال،و حملوهم علی رقاب الناس،و أکلوا بهم الدنیا،و إنّما الناس مع الملوک و الدنیا إلّامن عصمه اللّه سبحانه؛فهذا أحد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سمع من رسول اللّه صلی الله علیه و آله شیئاً،لم‌یحمله علی وجهه،و وَهِم فیه،و لم‌یَتَعَمَّدْ کذباً،فهو فی یده یقول به و یعمل به و یرویه،و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علم المسلمون أنّه و هم لم یقبلوه،و لو علم هو أنّه وَهْمٌ لَرفضه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رسول اللّه صلی الله علیه و آله شیئاً أمر به،ثمّ نهی عنه،و هو لا یعلم،أو سمعه ینهی عن شیءٍ ثمّ أمر به،و هو لایعلم،فحفظ منسوخه و لم یحفظ الناسخ،فلو علم أنّه منسوخ لرفضه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 المسلمون إذ سمعوه منه أنّه منسوخ لرفضوه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رجل رابع لم یکذب علی رسول اللّه صلی الله علیه و آله،مبغض للکذبِ خوفاً من اللّه و تعظیماً لرسول اللّه صلی الله علیه و آله لم ینسه،بل حفظ ما سمع علی وجهه،فجاء به کما سمع،لم یزد فیه و لم ینقُص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الناسخ من المنسوخ،فعمل بالناسخ و رفض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 النبیّ صلی الله علیه و آله مثلُ القرآنِ ناسخٌ و منسوخ،و خاصٌّ و عامٌّ،و محکم و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یکون من رسول اللّه صلی الله علیه و آله الکلامُ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عامٌّ و کلامٌ خاصّ مثل القرآن،و قال اللّه عزّ وجلّ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فیشتبه علی من لم یعرف و لم یدر ما عنی اللّه به و رسوله صلی الله علیه و آله،و لیس کلّ أصحاب رسول اللّه صلی الله علیه و آله کان یسأله عن شیءٍ فیفهم،و کان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یسأله و لایستفهمه حتّی أن کانوا لیحبّون أن یجیئ الأعرابیّ و الطّارئُ،فیسأل رسول اللّه صلی الله علیه و آله حتی یسمعوا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کنت أدخل علی رسول اللّه صلی الله علیه و آله کلّ یوم دخلةً و کلّ لیلة دخلة،فیخلینی فیها، أدور معه حیث دار؛و قد علم اصحاب رسول اللّه صلی الله علیه و آله أنّه لم یصنع ذلک بأحد من الناس غیری،فربّما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یأتینی رسول اللّه صلی الله علیه و آله أکثر ذلک فی بیتی،و کنت إذا دخلت علیه ببعض منازله أخلانی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عنّی نساءه،فلا یبقی عنده غیری،و إذا أتانی للخلوة معی فی منزلی،لم تقُم عنّی فاطمة علیها السلام و لا أحدٌ من بنیَّ،و کنت إذا سألته أجابنی و إذا سکتّ عنه و فَنِیَتْ مسائلی ابتدأنی؛فما نزلت علی رسول اللّه صلی الله علیه و آله آیة من القرآن،إلّا أقرأنیها و أملاها علیّ،فکتبتها بخطّی،و علّمنی تأویلها و تفسیرها و ناسخها و منسوخها و محکمها و متشابهها و خاصّها و عامّها،و دعا اللّه أنْ یعطینی فهمها و حفظها،فما نسیت آیة من کتاب اللّه و لا علماً أملاه علیّ و کتبته،منذ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بما دعا،و ما ترک شیئاً علّمه اللّه من حلال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حرام،و لا أمرٍ،و لا نهی کان أو یکون؛و لا کتاباً منزلاً </w:t>
      </w:r>
      <w:r>
        <w:rPr>
          <w:rStyle w:val="FootnoteAnchor"/>
          <w:rtl w:val="true"/>
        </w:rPr>
        <w:footnoteReference w:id="116"/>
      </w:r>
      <w:r>
        <w:rPr>
          <w:rFonts w:ascii="Amiri" w:hAnsi="Amiri" w:eastAsia="Amiri" w:cs="Amiri"/>
          <w:color w:val="111111"/>
          <w:sz w:val="28"/>
          <w:sz w:val="28"/>
          <w:szCs w:val="28"/>
          <w:rtl w:val="true"/>
          <w:lang w:bidi="ar-SA"/>
        </w:rPr>
        <w:t>علی أحدٍ قبله من طاعة أو معصیة،إلّاعلّمنیه و حفظته فلم أنسِ حرفاً واحداً،ثمّ وضع یده علی صدری و دعا اللّه لی أن یملأ قلبی علماً و فهماً و حُکماً و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اللّه،بأبی أنت و أمّی،منذ دعوتَ اللّه لی بما دعوتَ لم أنسِ شیئاً و لم یفتنی شیء و لم أکتبه أفَتَتَخَوَّفُ علیّ النسیان فیما بَعْدُ؟فقال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لستُ أتخوّف علیک النسیان و الجهل</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ما فی هذا الحدیث من مجامع الکمال،و من الدلالة علی عدم الإقدام علی العمل بظواهر الأحادیث الواردة عنه صلی الله علیه و آله ما لم یعلم حالها،من کونها ناسخة أم منسوخة،مقیّدة أم مطلقة،ظاهرة أم مؤوّلة،مکذوبة علی رسول اللّه صلی الله علیه و آله أم غیر مکذوبة،إلی غیر ذلک؛بخلاف الأحادیث المرویّة عن الأئمّة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لانسخ فیها لکونها حاکیة و مبنیّة و کاشفة و مفسّرة عن ما أخبر به صلی الله علیه و آله من الأحکام الشرعیّة و غیرها،و قد أمروا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بالأخذ بها و التحدیث فیها و الکتابة لها،إلی غیرذلک ممّا عرفت</w:t>
      </w:r>
      <w:r>
        <w:rPr>
          <w:rFonts w:eastAsia="IRNazanin" w:cs="IRNazanin"/>
          <w:color w:val="111111"/>
          <w:sz w:val="28"/>
          <w:szCs w:val="28"/>
          <w:rtl w:val="true"/>
          <w:lang w:bidi="fa-IR"/>
        </w:rPr>
        <w:t>.</w:t>
      </w:r>
      <w:bookmarkStart w:id="120" w:name="pg14359_232964"/>
    </w:p>
    <w:p>
      <w:pPr>
        <w:pStyle w:val="BookText"/>
        <w:rPr/>
      </w:pPr>
      <w:bookmarkEnd w:id="120"/>
      <w:r>
        <w:rPr>
          <w:rFonts w:ascii="IRNazanin" w:hAnsi="IRNazanin" w:eastAsia="IRNazanin"/>
          <w:color w:val="111111"/>
          <w:sz w:val="28"/>
          <w:sz w:val="28"/>
          <w:szCs w:val="28"/>
          <w:rtl w:val="true"/>
          <w:lang w:bidi="fa-IR"/>
        </w:rPr>
        <w:t>و أمّا ما خالطها ممّا لایوثق بوروده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فبالعلامات و القرائن المجوّزة عند الأکابر الأخیار و الأعیان الأبرار،المرضیة المقرّرة المضبوطة، یمکن التوصل إلی التفصّی منه،بصدقه و کذبه و صحیحه و علیله،فیؤخذ الصواب و ینزل ما عداه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7369074_3381743652"/>
      <w:bookmarkStart w:id="122" w:name="_Toc45"/>
      <w:bookmarkEnd w:id="121"/>
      <w:r>
        <w:rPr>
          <w:rtl w:val="true"/>
        </w:rPr>
        <w:t>بحث فی الأحادیث الموضوعات</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قد دلّ الحدیث صریحاً علی أنّه کذب علیه صلی الله علیه و آله بل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بوقوعه مطلقاً،غیر مرّة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المسلمین بهاء الملّة و الدین فی کتاب الأربعین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فسّر هذا الحدیث الشریف و الخبر المنیف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أنّه قد کذب علی رسول اللّه صلی الله علیه و آله للتوصّل إلی الأغراض الفاسدة و المقاصد الباطلة من التقرب إلی الملوک و ترویج الآراء الزّائفة و غیر ذلک؛و دعوی صرف القلوب عن ذلک ظاهرة البطلان،و ما تضمّنه هذا الحدیث من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 الکذابة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وقوعه،لأنّ هذا القول إمّا أن یکون قد صدر عنه صلی الله علیه و آله أو لا،و المطلوب علی التقدیرین حاصلٌ کما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لوجود الأحادیث المتنافیة التی لایمکن الجمع بینها و لیس بعضها،ناسخاً لبعض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علیه السلام من وضع الحدیث للتقرّب إلی الملوک قد وقع کثیراً،فقد حکی أنّ غیاث بن إبراهیم دخل علی المهدیّ العباسیّ و کان یحبّ المسابقة بالحمام،فروی عن النبیّ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إلّافی خفّ أو حافر أو نصل أو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له المهدیّ بعشرة آلاف درهم،فلمّا خرج 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قفاه قفا کذّاب علی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أراد أن یتقرّب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بذبح الحمام،و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حملته علی 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وضع 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من الأحادیث و کذلک الغلاة و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یحکی أنّ بعضهم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رجع عن ضلالته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أنظروا إلی هذه الأحادیث عمّن تأخذونها،فإنّا کنّا إذا رأینا رأیاً وضعنا له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 جماعة من العلماء کالصنعانی و غیره کتباً فی بیان الأحادیث الموضوعة،و عدّوا من تلک الأحادیث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بغیره،و الشقیّ من شقی فی بطن أُمّه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دارُ الأسخیاء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النساء 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البنات من المکرمات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 الخیرَ عند حسان الوجوه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همّ إلّاهمّ الدین و لا وجع إلّاوجع العین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کفّارة لکلّ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هم الفجّار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الصنعانی فی کتاب الدرّ الملتقط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الموضوعات ما زعموا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یتجلّی للخلائق یوم القیامة عامّة و یتجلّی لک یا أبا بکر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جبرئیل علیه السلام أنّ اللّه تعالی لمّا خلق الأرواح اختار روح أبی بکر من بین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ذلک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أنتسب إلی عمر و أقول فیه الحقّ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الحقّ ولو علی أنفسکم أو الوالدین و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الموضوعات ما 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یعطی کتابه بیمینه عمر بن الخطّاب،و له شعاع کشعاع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أبو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أبا بکر و عمر قتل،و من سبّ عثمان و علیّا جلد الجلدة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الأحادیث المختلقة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الموضوعات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الخضرة یزید فی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قاد أعمی أربعین خطوة غفر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الأدیان،و علم الأبدان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انتهی کلام الصنعانیّ منقّحاً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قد ظهر فی الهند بعد الستمائة من الهجرة شخص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رُتَّن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أنّه من أصحاب رسول اللّه صلی الله علیه و آله و أنّه عمّر إلی ذلک الوقت،و صدّقه جماعة،و اختلق أحادیث کثیرة،زعم أنّه سمعها من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تلک الأحادیث من أصحاب أصحابه،و قد صنّف الذهبیّ کتاباً فی تبیین کذب ذلک اللّعین سمّاه کسرُ وثنِ بابا رُتَّن و الأحادیث الموضوعة أکثر من أن تحصی</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 بمعرفة الأحادیث و أحوالها و أسانیدها و رجالها مع الفکر العمیق و التأمّل الدقیق،بالدرک الوقّاد و الذهن النقّاد،و ملازمة الورع و التقوی و التمسّک بالحبل الأقوی،فی العمل و الفتوی،لتفوز بالرضوان و ثواب المنّان و نعیم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کلّفت القلم بالتسطیر و الحمد للّه‌علی التیسیر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الفراغ من تنهیجها لیلة الأسبوع و نصف المیقات من الشهر الخامس من السنة التاسعة من العشر الثامن،بعد رمی رأس الغل من الهجرة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مهاجرها و آله أفضل الصلوات و أتمّ 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البلدة المعروفة بهرات حُفَّتْ بسایر الخیرات،و الحمد للّه‌وحده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 مصادر التحقیق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الشیعة،للسیّد محسن الأمین،تحقیق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الأمین،دار التعارف،بیروت،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الأنساب،للسمعانی،تحقیق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یحیی المعلمی الیمانی،الطبعة الثانیة، بیروت،</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الأنوار،للعلّامة محمّد باقر المجلسی،دار الکتب الإسلامیّة،طهران،</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الدرجات،لمحمد بن الحسن الصفّار القمّی،تصحیح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کوچه باغی،الطبعة الثانیة،مکتبة آیة اللّه المرعشی،قم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منهج المقال،لمحمد باقر الوحید البهبهانی،الطبعة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الأحکام،للشیخ الطوسی،تحقیق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الموسوی الخراسانی،الطبعة الرابعة،دار الکتب الإسلامیّة،طهران،</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فیما یتعلّق بأحوال الحدیث والرجال،للشیخ فخر الدین الطریحی،تحقیق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الطریحی،مکتبة الجعفری،طهران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حسن بن یوسف بن المطهّر الحلّی،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بحر العلوم،الطبعة الثانیة،مکتبة الرضی،قم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علم مصطلح الحدیث،للشهید الثانی زین الدین بن علی العاملی،مطبعة النعمان،النجف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الشیعة،للشیخ آقا بزرگ الطهرانی،الطبعة الثالثة،دار الاضواء، بیروت،</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الرجال،لابن داود الحلی،جامعة طهران،طهران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النجاشی،للشیخ أحمد النجاشی،تحقیق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موسی الشبیری الزنجانی،مؤسسة النشر الإسلامی لجماعة المدرّسین،قم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المرتضی،لأبی القاسم علیّ بن الحسین الموسوی المعروف بالشریف المرتضی،الطبعة الأولی،دار القرآن الکریم،قم،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الدرایة،للشهید الثانی،تحقیق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محمّد علیّ البقّال،الطبعة الأولی،مکتبة آیة اللّه المرعشی،قم،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السماویّة،للمیرداماد محمّد باقر الحسینی الاسترآبادی،الطبعة الحجریة،قم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والسادات،للسیّد محمّد باقر الموسوی الخوانساری، مکتبة اسماعیلیان،قم،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الفضلاء،للشیخ عبد اللّه الأفندی،تحقیق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الحسینی،مکتبة آیة اللّه المرعشی،قم،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الشیعة،للشیخ آقا بزرگ الطهرانی،الطبعة الثانیة،مکتبة اسماعیلیان،قم،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الأصول،للشیخ الطوسی،تحقیق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نجف،الطبعة الأولی،مؤسسة آل البیت علیهم السلام،</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الأخبار،لابن البطریق،مؤسسة النشر الإسلامی،قم،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السلام،للشیخ الصدوق،تصحیح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حسین الأعلمی،مؤسسة الأعلمی،بیروت،</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الفهرست،للشیخ الطوسی،تصحیح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آل بحر العلوم،مکتبة الشریف الرضی،قم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الحدیث،للسیّد محیی الدین الغریفی،الطبعة الأولی،مکتبة المفید،قم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الکافی،لأبی جعفر ثقة الإسلام محمّد بن یعقوب الکلینی،تحقیق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الغفّاری، الطبعة الأولی،دار الکتب الإسلامیّة،طهران،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الظنون،للحاجی خلیفة،دار إحیاء التراث العربی،بیروت،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إیضاح المکنون و هدیّة العارفین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الألقاب،للشیخ عباس القمّی،الطبعة الخامسة،مکتبة الصدر،طهران،</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الحدیث،للسیّد أبو القاسم الخوئی،الطبعة الرابعة،دار الزهراء،بیروت،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 الدرایة،للشیخ عبد اللّه المامقانی،تحقیق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المامقانی، الطبعة الأولی،مؤسسة آل البیت علیهم السلام،قم،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الأحادیث الصحاح و الحسان،للشیخ حسن بن زین الدین العاملی العاملی،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أکبر الغفّاری،الطبعة الأولی،جامعة المدرّسین،قم،</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حسن الصدر العاملی الکاظمی،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 الغرباوی،الطبعة الأولی،نشر المشعر،قم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الشریعة،للشیخ محمّد بن الحسن الحرّ العاملی،تحقیق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عبدالرحیم الربّانی الشیرازی،الطبعة الخامسة،دار إحیاء التراث العربی،بیروت،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الأخبار،للشیخ حسین بن عبد الصمد العاملی،تحقیق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الکوهکمری،مجمع الذخائر الإسلامیّة،قم</w:t>
      </w:r>
      <w:r>
        <w:rPr>
          <w:rFonts w:eastAsia="IRNazanin" w:cs="IRNazanin"/>
          <w:color w:val="111111"/>
          <w:sz w:val="28"/>
          <w:szCs w:val="28"/>
          <w:rtl w:val="true"/>
          <w:lang w:bidi="fa-IR"/>
        </w:rPr>
        <w:t>.</w:t>
      </w:r>
      <w:bookmarkStart w:id="123" w:name="pg14359_232970"/>
    </w:p>
    <w:p>
      <w:pPr>
        <w:pStyle w:val="Heading2"/>
        <w:numPr>
          <w:ilvl w:val="1"/>
          <w:numId w:val="1"/>
        </w:numPr>
        <w:rPr/>
      </w:pPr>
      <w:bookmarkStart w:id="124" w:name="__RefHeading___Toc7369076_3381743652"/>
      <w:bookmarkStart w:id="125" w:name="_Toc46"/>
      <w:bookmarkEnd w:id="123"/>
      <w:bookmarkEnd w:id="124"/>
      <w:r>
        <w:rPr/>
        <w:t>2</w:t>
      </w:r>
      <w:r>
        <w:rPr>
          <w:rtl w:val="true"/>
        </w:rPr>
        <w:t xml:space="preserve">- </w:t>
      </w:r>
      <w:r>
        <w:rPr>
          <w:rtl w:val="true"/>
        </w:rPr>
        <w:t>الفن الثانی من القوامیس</w:t>
      </w:r>
      <w:bookmarkEnd w:id="125"/>
    </w:p>
    <w:p>
      <w:pPr>
        <w:pStyle w:val="Heading3"/>
        <w:numPr>
          <w:ilvl w:val="2"/>
          <w:numId w:val="1"/>
        </w:numPr>
        <w:rPr/>
      </w:pPr>
      <w:bookmarkStart w:id="126" w:name="__RefHeading___Toc7369078_3381743652"/>
      <w:bookmarkStart w:id="127" w:name="_Toc47"/>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آقا فاضل دربندی</w:t>
      </w:r>
    </w:p>
    <w:p>
      <w:pPr>
        <w:pStyle w:val="BookText"/>
        <w:rPr/>
      </w:pPr>
      <w:r>
        <w:rPr>
          <w:rFonts w:eastAsia="IRNazanin" w:cs="IRNazanin"/>
          <w:color w:val="111111"/>
          <w:sz w:val="28"/>
          <w:szCs w:val="28"/>
          <w:lang w:bidi="fa-IR"/>
        </w:rPr>
        <w:t>1208-1285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کاظم رحمان ستایش</w:t>
      </w:r>
      <w:bookmarkStart w:id="128" w:name="pg14359_232972"/>
    </w:p>
    <w:p>
      <w:pPr>
        <w:pStyle w:val="BookText"/>
        <w:rPr/>
      </w:pPr>
      <w:bookmarkEnd w:id="128"/>
      <w:r>
        <w:rPr>
          <w:rFonts w:ascii="IRNazanin" w:hAnsi="IRNazanin" w:eastAsia="IRNazanin"/>
          <w:color w:val="111111"/>
          <w:sz w:val="28"/>
          <w:sz w:val="28"/>
          <w:szCs w:val="28"/>
          <w:rtl w:val="true"/>
          <w:lang w:bidi="fa-IR"/>
        </w:rPr>
        <w:t>الفن الثانی من القوامیس</w:t>
      </w:r>
    </w:p>
    <w:p>
      <w:pPr>
        <w:pStyle w:val="Heading3"/>
        <w:numPr>
          <w:ilvl w:val="2"/>
          <w:numId w:val="1"/>
        </w:numPr>
        <w:rPr/>
      </w:pPr>
      <w:bookmarkStart w:id="129" w:name="__RefHeading___Toc7369080_3381743652"/>
      <w:bookmarkStart w:id="130" w:name="_Toc48"/>
      <w:bookmarkEnd w:id="129"/>
      <w:r>
        <w:rPr>
          <w:rtl w:val="true"/>
        </w:rPr>
        <w:t>المقدّمة</w:t>
      </w:r>
      <w:r>
        <w:rPr>
          <w:rtl w:val="true"/>
        </w:rPr>
        <w:t>:</w:t>
      </w:r>
      <w:bookmarkEnd w:id="130"/>
    </w:p>
    <w:p>
      <w:pPr>
        <w:pStyle w:val="Heading4"/>
        <w:numPr>
          <w:ilvl w:val="3"/>
          <w:numId w:val="1"/>
        </w:numPr>
        <w:rPr/>
      </w:pPr>
      <w:bookmarkStart w:id="131" w:name="__RefHeading___Toc7369082_3381743652"/>
      <w:bookmarkStart w:id="132" w:name="_Toc49"/>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إنّ لتقییم الحدیث دوراً أساسیاً فی استعماله و الاستدلال به فی العلوم المختلفة الإسلامیة،و قد تصدّی الأعلام منذ أقدم عصور الثقافة الإسلامیّة لوضع قواعد التقییم من جوانب مختلفة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بحثوا عن کلّ راوٍ وقع فی سند الحدیث فی علم الرجال،وله قواعد خاصّة و کتبوا حولها عدّة کتب ضخمة،و بحثوا عن سند الحدیث الذی یرکّب عن الرجال الرواة أیضاً فی علم الدرایة،و هذا العلم یُعدّ الباحث عن أُصول الحدیث و شرائط قبوله أو ردّه،و فیه قواعد و أُصول للبحث عن سند الحدیث و متنه و کیفیّة تحمّله و آداب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کتبوا عدّة کتب و رسائل فی قواعد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المؤسّف جدّاً أنّ الجهود العلمیّة فی هذا المجال قد تباعد عن صنعة الطبع و النشر و التحقیق و لذا تری عشرات من الکتب القیّمة فی مجال قواعد الرجال و الدرایة لم یطبع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أبرز المؤلّفات فی هذین الحقلین کتاب القوامیس الذی أُلّف فی علمی رجال الحدیث و الدرایة،فقد تمّ تحقیق قسم الدرایة منه فی مجموعة خاصّة بکتب درایة الحدیث و سوف یتمّ تحقیق قسم الرجال منه فی مجال آخر إن شاء اللّه</w:t>
      </w:r>
      <w:r>
        <w:rPr>
          <w:rFonts w:eastAsia="IRNazanin" w:cs="IRNazanin"/>
          <w:color w:val="111111"/>
          <w:sz w:val="28"/>
          <w:szCs w:val="28"/>
          <w:rtl w:val="true"/>
          <w:lang w:bidi="fa-IR"/>
        </w:rPr>
        <w:t>.</w:t>
      </w:r>
    </w:p>
    <w:p>
      <w:pPr>
        <w:pStyle w:val="Heading4"/>
        <w:numPr>
          <w:ilvl w:val="3"/>
          <w:numId w:val="1"/>
        </w:numPr>
        <w:rPr/>
      </w:pPr>
      <w:bookmarkStart w:id="133" w:name="__RefHeading___Toc7369084_3381743652"/>
      <w:bookmarkStart w:id="134" w:name="_Toc50"/>
      <w:bookmarkEnd w:id="133"/>
      <w:r>
        <w:rPr>
          <w:rtl w:val="true"/>
        </w:rPr>
        <w:t>مؤلّفه</w:t>
      </w:r>
      <w:r>
        <w:rPr>
          <w:rtl w:val="true"/>
        </w:rPr>
        <w:t>:</w:t>
      </w:r>
      <w:bookmarkEnd w:id="134"/>
    </w:p>
    <w:p>
      <w:pPr>
        <w:pStyle w:val="Heading5"/>
        <w:numPr>
          <w:ilvl w:val="4"/>
          <w:numId w:val="1"/>
        </w:numPr>
        <w:rPr/>
      </w:pPr>
      <w:bookmarkStart w:id="135" w:name="__RefHeading___Toc7369086_3381743652"/>
      <w:bookmarkStart w:id="136" w:name="_Toc51"/>
      <w:bookmarkEnd w:id="135"/>
      <w:r>
        <w:rPr>
          <w:rtl w:val="true"/>
        </w:rPr>
        <w:t>اشارة</w:t>
      </w:r>
      <w:bookmarkEnd w:id="13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المولی آقا بن عابد بن رمضان بن زاهد الشیروانی،الدربندی،الحائری المعروف بالفاضل الدربندی ولد حدود سنة </w:t>
      </w:r>
      <w:r>
        <w:rPr>
          <w:rFonts w:eastAsia="IRNazanin" w:cs="IRNazanin"/>
          <w:color w:val="111111"/>
          <w:sz w:val="28"/>
          <w:szCs w:val="28"/>
          <w:lang w:bidi="fa-IR"/>
        </w:rPr>
        <w:t>1208</w:t>
      </w:r>
      <w:r>
        <w:rPr>
          <w:rFonts w:ascii="IRNazanin" w:hAnsi="IRNazanin" w:eastAsia="IRNazanin"/>
          <w:color w:val="111111"/>
          <w:sz w:val="28"/>
          <w:sz w:val="28"/>
          <w:szCs w:val="28"/>
          <w:rtl w:val="true"/>
          <w:lang w:bidi="fa-IR"/>
        </w:rPr>
        <w:t>ه‍ فی دربند و هو قریة بنواحی</w:t>
      </w:r>
      <w:bookmarkStart w:id="137" w:name="pg14359_232973"/>
    </w:p>
    <w:p>
      <w:pPr>
        <w:pStyle w:val="BookText"/>
        <w:rPr/>
      </w:pPr>
      <w:bookmarkEnd w:id="137"/>
      <w:r>
        <w:rPr>
          <w:rFonts w:ascii="IRNazanin" w:hAnsi="IRNazanin" w:eastAsia="IRNazanin"/>
          <w:color w:val="111111"/>
          <w:sz w:val="28"/>
          <w:sz w:val="28"/>
          <w:szCs w:val="28"/>
          <w:rtl w:val="true"/>
          <w:lang w:bidi="fa-IR"/>
        </w:rPr>
        <w:t>طهران،و یسمّی بباب الأبواب،و نسب إلی شیروان و هو مدینة من بلاد ترکستان التی أخذتها روسیا من دولة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المقدّمات عند علماء مولده ثمّ هاجر إلی قزوین و استفاد مباحث من الفقه و الأُصول و الحدیث و الحکمة من أعلام هناک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الشیخ محمّد صالح البرغانی الحائری،المتوفی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المولی الشیخ محمّد تقی البرغانی،الشهید الثالث،المقتول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آقا الحکمی القزوینی،أُستاذه فی الحکمة و 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اشترک فی الجهاد ضدّ الروسیا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غزو بلاد ایران عام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العلماء بزعامة السیّد محمّد المجاهد الطباطبائی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توفّی بعد رجوعه عن الحرب فی قزوین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شیخنا المترجم له کان ملازماً بجثمانه عندما نقل إلی کربلاء،فاستقرّ هناک و استفاد من دروس المولی الشیخ محمّد المازندرانی الشهیر بشریف العلماء،فی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وفاة أُستاذه 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هاجر إلی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تتلمّذ فی النجف الأشرف علی الشیخ علیّ بن جعفر کاشف الغطاء المتوفی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إلی کربلاء و تصدّی للتدریس و طال مکثه هناک فکان من أجلّاء علمائها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ناصب البابیة أیّام ظهورهم فی کربلاء و حاولوا اغتیاله فی داره فدافع عن نفسه إلی أن هرب،لکنّه جرح جراحاً بالغة فی وجهه فخرج إلی طهران،و قام بها مدّة ثمّ عاد إلی کربلاء و أقام بها إلی أن انتقل فی آخر عمره إلی طهران و احتلّ بها مقاماً سامیاً و کان مقدّماً عند ناصر الدین شاه القاجار و عند الناس کافّة</w:t>
      </w:r>
      <w:r>
        <w:rPr>
          <w:rFonts w:eastAsia="IRNazanin" w:cs="IRNazanin"/>
          <w:color w:val="111111"/>
          <w:sz w:val="28"/>
          <w:szCs w:val="28"/>
          <w:rtl w:val="true"/>
          <w:lang w:bidi="fa-IR"/>
        </w:rPr>
        <w:t>.</w:t>
      </w:r>
    </w:p>
    <w:p>
      <w:pPr>
        <w:pStyle w:val="Heading5"/>
        <w:numPr>
          <w:ilvl w:val="4"/>
          <w:numId w:val="1"/>
        </w:numPr>
        <w:rPr/>
      </w:pPr>
      <w:bookmarkStart w:id="138" w:name="__RefHeading___Toc7369088_3381743652"/>
      <w:bookmarkStart w:id="139" w:name="_Toc52"/>
      <w:bookmarkEnd w:id="138"/>
      <w:r>
        <w:rPr>
          <w:rtl w:val="true"/>
        </w:rPr>
        <w:t>أحواله</w:t>
      </w:r>
      <w:r>
        <w:rPr>
          <w:rtl w:val="true"/>
        </w:rPr>
        <w:t>:</w:t>
      </w:r>
      <w:bookmarkEnd w:id="13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ترجّمه وصفه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متبحر،فقیه اصولی فاضل،حکیم بارع،رجالی محدّث،محقّق مدقّق،جامع المعقول و المنقول</w:t>
      </w:r>
      <w:r>
        <w:rPr>
          <w:rFonts w:eastAsia="IRNazanin" w:cs="IRNazanin"/>
          <w:color w:val="111111"/>
          <w:sz w:val="28"/>
          <w:szCs w:val="28"/>
          <w:rtl w:val="true"/>
          <w:lang w:bidi="fa-IR"/>
        </w:rPr>
        <w:t>.</w:t>
      </w:r>
      <w:bookmarkStart w:id="140" w:name="pg14359_232974"/>
    </w:p>
    <w:p>
      <w:pPr>
        <w:pStyle w:val="BookText"/>
        <w:rPr/>
      </w:pPr>
      <w:bookmarkEnd w:id="140"/>
      <w:r>
        <w:rPr>
          <w:rFonts w:ascii="IRNazanin" w:hAnsi="IRNazanin" w:eastAsia="IRNazanin"/>
          <w:color w:val="111111"/>
          <w:sz w:val="28"/>
          <w:sz w:val="28"/>
          <w:szCs w:val="28"/>
          <w:rtl w:val="true"/>
          <w:lang w:bidi="fa-IR"/>
        </w:rPr>
        <w:t>کان قدس سره کثیر الجدل و کان معروفاً بذلک فکان یعترض أستاذه فی 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یولّی کتب الحدیث تعظیماً بالغاً،بحیث کان إذا أخذ بیده کتاب التهذیب للشیخ الطوسی قبّله و وضعه علی رأسه کما یفعل بالقرآن الکریم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کتب الحدیث لها عظمة القرآن</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کان آمراً بالمعروف و ناهیاً عن المنکر،لا تأخذه فی اللّه لومة لائم فکان نموذجاً فریداً من الحکماء الإلهیین حیث کان یعارض علانیة و بدون هوادة کلّ رأی ینافی أُصول العقیدة و کان یبدین عداءه للصوفیة و ینظر إلی الشیخیّة و عقائدهم بسخط و یرمی عقائد الأخباریة بالبطلان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کان خشن الکلام فی المذاکرة حتی نفر الطلاب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یعظ فی طهران و یرقی المنبر فی العاشوراء و یذکر خبر مقتل الحسین و یبکی و یلطم علی رأسه و یظهر أشدّ الجزع و یبکی الناس لبکائه</w:t>
      </w:r>
      <w:r>
        <w:rPr>
          <w:rFonts w:eastAsia="IRNazanin" w:cs="IRNazanin"/>
          <w:color w:val="111111"/>
          <w:sz w:val="28"/>
          <w:szCs w:val="28"/>
          <w:rtl w:val="true"/>
          <w:lang w:bidi="fa-IR"/>
        </w:rPr>
        <w:t xml:space="preserve">. </w:t>
      </w:r>
      <w:r>
        <w:rPr>
          <w:rStyle w:val="FootnoteAnchor"/>
          <w:rtl w:val="true"/>
        </w:rPr>
        <w:footnoteReference w:id="122"/>
      </w:r>
    </w:p>
    <w:p>
      <w:pPr>
        <w:pStyle w:val="Heading5"/>
        <w:numPr>
          <w:ilvl w:val="4"/>
          <w:numId w:val="1"/>
        </w:numPr>
        <w:rPr/>
      </w:pPr>
      <w:bookmarkStart w:id="141" w:name="__RefHeading___Toc7369090_3381743652"/>
      <w:bookmarkStart w:id="142" w:name="_Toc53"/>
      <w:bookmarkEnd w:id="141"/>
      <w:r>
        <w:rPr>
          <w:rtl w:val="true"/>
        </w:rPr>
        <w:t>مؤلّفاته</w:t>
      </w:r>
      <w:r>
        <w:rPr>
          <w:rtl w:val="true"/>
        </w:rPr>
        <w:t>:</w:t>
      </w:r>
      <w:bookmarkEnd w:id="142"/>
    </w:p>
    <w:p>
      <w:pPr>
        <w:pStyle w:val="BookText"/>
        <w:rPr/>
      </w:pPr>
      <w:r>
        <w:rPr>
          <w:rFonts w:ascii="IRNazanin" w:hAnsi="IRNazanin" w:eastAsia="IRNazanin"/>
          <w:color w:val="111111"/>
          <w:sz w:val="28"/>
          <w:sz w:val="28"/>
          <w:szCs w:val="28"/>
          <w:rtl w:val="true"/>
          <w:lang w:bidi="fa-IR"/>
        </w:rPr>
        <w:t>قد ذکر شیخنا المحقّق الطهرانی تألیفاته و هذه قائمتها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الشهادة،اسمه إکسیر العبادات فی أسرار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مرتّب علی أربعة و أربعین مجلساً و ألّفه مدّة ثمانیة عشر شهراً و فرغ منه صبیحة یوم الجمعة منتصف ذی قعدة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شدّة خلوصه و صفاء نفسه نقل فی هذا الکتاب أُموراً لا توجد فی الکتب المعتبرة و إنّما أخذها عن بعض المجامیع المجهولة،إتّکالاً علی قاعدة التسامح فی أدلّة السنن،مع أنّه لایصدق البلوغ‌عنه بمجرّد الوجادة بخطّ مجهول،</w:t>
      </w:r>
    </w:p>
    <w:p>
      <w:pPr>
        <w:pStyle w:val="BookText"/>
        <w:rPr/>
      </w:pPr>
      <w:r>
        <w:rPr>
          <w:rFonts w:ascii="IRNazanin" w:hAnsi="IRNazanin" w:eastAsia="IRNazanin"/>
          <w:color w:val="111111"/>
          <w:sz w:val="28"/>
          <w:sz w:val="28"/>
          <w:szCs w:val="28"/>
          <w:rtl w:val="true"/>
          <w:lang w:bidi="fa-IR"/>
        </w:rPr>
        <w:t>و قد تعرّض شیخنا فی اللؤلؤ و المرجان إلی بعض تلک الأُمور فلا نطیل بذکرها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 قال المحدّث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أسرار الشهادة مشتمل علی مطالب لا یمکن الاعتماد علیها</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قد طبع هذا الکتاب مکرراً و الطبع الأخیر منه وقع فی ثلاثة مجلّدات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الإیقان</w:t>
      </w:r>
    </w:p>
    <w:p>
      <w:pPr>
        <w:pStyle w:val="BookText"/>
        <w:rPr/>
      </w:pPr>
      <w:r>
        <w:rPr>
          <w:rFonts w:ascii="IRNazanin" w:hAnsi="IRNazanin" w:eastAsia="IRNazanin"/>
          <w:color w:val="111111"/>
          <w:sz w:val="28"/>
          <w:sz w:val="28"/>
          <w:szCs w:val="28"/>
          <w:rtl w:val="true"/>
          <w:lang w:bidi="fa-IR"/>
        </w:rPr>
        <w:t>هو مقتل فارسی مطبوع و هو غیر سعادات ناصری الذی هو ترجمة قسم من أسرار الشهادة</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 فی الأُسطرلاب،و السید الأمین ذکر أنّ اسمه جوهر الصناعة فی الأُسطرلاب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ألَّفه للمیرزا رضی خان الملقّب بمیرزا علی جاه بهادر خان،بعد قراءته علیه شطراً من العلوم،و فرغ منه فی السبت الثالث من ذی الحجّة فی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کتاب لم یکتب مثله فی بابه من حیث البسط و التحقیق،فللّه درّ مؤلّفه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رتّبه علی مقدّمة فی فهرس أبوابه الخمسة و العشرین و خاتمة،و طبع بلکهنو فی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 و معه إجازته لتلمیذه السید میرزا رضی خان الموسوی الهندی و ذکر فیها بعض تصانیفه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الأُصول المثبتة بأقسامها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قد ردّ علیه المیرزا محمود شیخ الإسلام برسالة إثبات عدم حجیة الأُصول المثبتة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خزائن الأحکام</w:t>
      </w:r>
    </w:p>
    <w:p>
      <w:pPr>
        <w:pStyle w:val="BookText"/>
        <w:rPr/>
      </w:pPr>
      <w:r>
        <w:rPr>
          <w:rFonts w:ascii="IRNazanin" w:hAnsi="IRNazanin" w:eastAsia="IRNazanin"/>
          <w:color w:val="111111"/>
          <w:sz w:val="28"/>
          <w:sz w:val="28"/>
          <w:szCs w:val="28"/>
          <w:rtl w:val="true"/>
          <w:lang w:bidi="fa-IR"/>
        </w:rPr>
        <w:t>و هو شرح للدرّة النجفیّة و هی منظومة السیّد بحر العلوم فی الفقه،و قد وصفه الدربندی فی إجازته لمیرزا رضی خان المذکور آنفاً أنّه قریب من مئة ألف بیت،و هو مطبوع فی مجلّد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خزائن الأُصول</w:t>
      </w:r>
    </w:p>
    <w:p>
      <w:pPr>
        <w:pStyle w:val="BookText"/>
        <w:rPr/>
      </w:pPr>
      <w:r>
        <w:rPr>
          <w:rFonts w:ascii="IRNazanin" w:hAnsi="IRNazanin" w:eastAsia="IRNazanin"/>
          <w:color w:val="111111"/>
          <w:sz w:val="28"/>
          <w:sz w:val="28"/>
          <w:szCs w:val="28"/>
          <w:rtl w:val="true"/>
          <w:lang w:bidi="fa-IR"/>
        </w:rPr>
        <w:t>قال فی إجازته السابقة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خزائن الأُصول فی فنون الأدلّة العقلیة و العقائد الدینیّة من المبدأ و المعاد من ثمانین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یبدأ الجزء الأوّل بمباحث الحسن و القبح و ینتهی بآخر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الفراغ منه یوم الأربعاء التاسع و العشرین من شهر ربیع الأوّل سنة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یبدأ الجزء الثانی بالاستصحاب إلی آخر بحث تبدّل الموضوع،ثمّ یبدأ بمقدّمة کتاب آخر و هو کتاب مسائل التمرینیات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فی طهران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فی أُصول الفقه،و ثانیهما فی أُصول العقائد و الدرایة و الرجال و غیرها</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العملیّة</w:t>
      </w:r>
    </w:p>
    <w:p>
      <w:pPr>
        <w:pStyle w:val="BookText"/>
        <w:rPr/>
      </w:pPr>
      <w:r>
        <w:rPr>
          <w:rFonts w:ascii="IRNazanin" w:hAnsi="IRNazanin" w:eastAsia="IRNazanin"/>
          <w:color w:val="111111"/>
          <w:sz w:val="28"/>
          <w:sz w:val="28"/>
          <w:szCs w:val="28"/>
          <w:rtl w:val="true"/>
          <w:lang w:bidi="fa-IR"/>
        </w:rPr>
        <w:t>فارسیّة قرب سبع آلاف بیت فی مسائل التقلید و الطهارة 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فی إجازته الآنفة الذکر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سعادات ناصری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مقتل فارسی و ترجمة إکسیر العبادة فی أسرار الشهادة،لکن لیس ترجمة جمیعه بل هو مستخرج منه و ترجمه بالفارسیّة من مبحث مقام الحسین و وقعة الطف من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ترجّمه للسطان ناصر الدین شاه و جعله فی ثلاثة عشر باباً،کلّ باب ذات 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طبع بایران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 الأدلّة فی الأُصول</w:t>
      </w:r>
    </w:p>
    <w:p>
      <w:pPr>
        <w:pStyle w:val="BookText"/>
        <w:rPr/>
      </w:pPr>
      <w:r>
        <w:rPr>
          <w:rFonts w:ascii="IRNazanin" w:hAnsi="IRNazanin" w:eastAsia="IRNazanin"/>
          <w:color w:val="111111"/>
          <w:sz w:val="28"/>
          <w:sz w:val="28"/>
          <w:szCs w:val="28"/>
          <w:rtl w:val="true"/>
          <w:lang w:bidi="fa-IR"/>
        </w:rPr>
        <w:t>و هو مختصر کتابه خزائن الأُصول و طبع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التمرینیّة أو فنّ التمرینات</w:t>
      </w:r>
    </w:p>
    <w:p>
      <w:pPr>
        <w:pStyle w:val="BookText"/>
        <w:rPr/>
      </w:pPr>
      <w:r>
        <w:rPr>
          <w:rFonts w:ascii="Amiri" w:hAnsi="Amiri" w:eastAsia="Amiri" w:cs="Amiri"/>
          <w:color w:val="111111"/>
          <w:sz w:val="28"/>
          <w:sz w:val="28"/>
          <w:szCs w:val="28"/>
          <w:rtl w:val="true"/>
          <w:lang w:bidi="ar-SA"/>
        </w:rPr>
        <w:t>فقد اخترع علماً خاصّاً سمّاه بتمرینیّات و قال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فنّ التمرینیّات الذی اخترعته فهو مجمع بحری القواعد الأُصولیّة و القوانین الفقهیّة و إتقان القواعد الأُصولیّة و استحداث الأُصول الفقهیّة و استحکامها،و هو فی الحقیقة علم جدید و فنّ مخترع،لم یَحُم حوله السابقون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القوامیس أو قوامیس القواعد</w:t>
      </w:r>
    </w:p>
    <w:p>
      <w:pPr>
        <w:pStyle w:val="BookText"/>
        <w:rPr/>
      </w:pPr>
      <w:r>
        <w:rPr>
          <w:rFonts w:ascii="IRNazanin" w:hAnsi="IRNazanin" w:eastAsia="IRNazanin"/>
          <w:color w:val="111111"/>
          <w:sz w:val="28"/>
          <w:sz w:val="28"/>
          <w:szCs w:val="28"/>
          <w:rtl w:val="true"/>
          <w:lang w:bidi="fa-IR"/>
        </w:rPr>
        <w:t>رتّبه علی عشرة فصول،أوّلها فی طبقات الرواة الخمسة عشر،و ثانیهما فی تمییز المشترکات إلی آخر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إجازته الآنفة الذکر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أربعة عشر ألف بیت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الکتاب کان فی علم الرجال أوّلاً،ثمّ أضاف إلیه مباحث الدرایة،قال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لمّا فرغت من تصنیف هذا الکتاب فی فنّ الرجال،ألحقت به بعد مدّة فنّ الدرایة؛لأنّی رأیت أنّ ترکه وطیّ الکشح عنه یُفضی إلی عدم تمامیة علم الإسناد و علم أُصول الحدیث</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قد ذکره الشیخ الطهرانی بعنوان طبقات الرواة أیضاً و ذکر أنّ اسمه القوامیس </w:t>
      </w:r>
      <w:r>
        <w:rPr>
          <w:rStyle w:val="FootnoteAnchor"/>
          <w:rtl w:val="true"/>
        </w:rPr>
        <w:footnoteReference w:id="133"/>
      </w:r>
      <w:r>
        <w:rPr>
          <w:rFonts w:ascii="IRNazanin" w:hAnsi="IRNazanin" w:eastAsia="IRNazanin"/>
          <w:color w:val="111111"/>
          <w:sz w:val="28"/>
          <w:sz w:val="28"/>
          <w:szCs w:val="28"/>
          <w:rtl w:val="true"/>
          <w:lang w:bidi="fa-IR"/>
        </w:rPr>
        <w:t>و ذکر أنّ له رسالة فی معرفة الأسانید أیضاً و تعرّض فیها لکثیر من اصطلاحات العامّة نقل عنها السید حسن صدر الدین فی نهایة الدرایة فی شرح الوجیزة للبهایی</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السیّد الأمین عنونه بکتاب فی الدرایة،و استظهر کونه نفس رسالة معرفة الأسانید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تعدّد العنوان لأجزاء کتاب القوامیس نشأ عن تخلّل مدّة بین تألیف</w:t>
      </w:r>
      <w:bookmarkStart w:id="143" w:name="pg14359_232978"/>
    </w:p>
    <w:p>
      <w:pPr>
        <w:pStyle w:val="BookText"/>
        <w:rPr/>
      </w:pPr>
      <w:bookmarkEnd w:id="143"/>
      <w:r>
        <w:rPr>
          <w:rFonts w:ascii="IRNazanin" w:hAnsi="IRNazanin" w:eastAsia="IRNazanin"/>
          <w:color w:val="111111"/>
          <w:sz w:val="28"/>
          <w:sz w:val="28"/>
          <w:szCs w:val="28"/>
          <w:rtl w:val="true"/>
          <w:lang w:bidi="fa-IR"/>
        </w:rPr>
        <w:t>قسمی الرجال و الدرایة منه،کما أنّ النسخ الموجودة منه أیضاً تکون منفصلة و لم توجد نسخة کاملة تشتمل علی کلا القسمین</w:t>
      </w:r>
      <w:r>
        <w:rPr>
          <w:rFonts w:eastAsia="IRNazanin" w:cs="IRNazanin"/>
          <w:color w:val="111111"/>
          <w:sz w:val="28"/>
          <w:szCs w:val="28"/>
          <w:rtl w:val="true"/>
          <w:lang w:bidi="fa-IR"/>
        </w:rPr>
        <w:t>.</w:t>
      </w:r>
    </w:p>
    <w:p>
      <w:pPr>
        <w:pStyle w:val="Heading5"/>
        <w:numPr>
          <w:ilvl w:val="4"/>
          <w:numId w:val="1"/>
        </w:numPr>
        <w:rPr/>
      </w:pPr>
      <w:bookmarkStart w:id="144" w:name="__RefHeading___Toc7369092_3381743652"/>
      <w:bookmarkStart w:id="145" w:name="_Toc54"/>
      <w:bookmarkEnd w:id="144"/>
      <w:r>
        <w:rPr>
          <w:rtl w:val="true"/>
        </w:rPr>
        <w:t>وفاته</w:t>
      </w:r>
      <w:r>
        <w:rPr>
          <w:rtl w:val="true"/>
        </w:rPr>
        <w:t>:</w:t>
      </w:r>
      <w:bookmarkEnd w:id="145"/>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ه‍،کما أرّخه الشاعر المؤرّخ الشیخ محمّد بن داوود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الکاظمی،فی المقطوعة التالیة،قال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جیّد التواریخ قولنا فی وفاة المولی آقا بن عابد بن رمضان الدربندی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بنا البلاءُ لا حول و لا</w:t>
      </w:r>
    </w:p>
    <w:p>
      <w:pPr>
        <w:pStyle w:val="BookText"/>
        <w:rPr/>
      </w:pPr>
      <w:r>
        <w:rPr>
          <w:rFonts w:ascii="IRNazanin" w:hAnsi="IRNazanin" w:eastAsia="IRNazanin"/>
          <w:color w:val="111111"/>
          <w:sz w:val="28"/>
          <w:sz w:val="28"/>
          <w:szCs w:val="28"/>
          <w:rtl w:val="true"/>
          <w:lang w:bidi="fa-IR"/>
        </w:rPr>
        <w:t xml:space="preserve">لکن العلّامة شیخنا الطهرانی أرّخ وفاته بسنة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ه‍،و ذکر أنّها کانت فی طهران،و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فأودع جسده الشریف هناک،فلمّا کشف عنه وُجد علی طراوته، فحمل إلی کربلا و دُفن فی الصحن الصغیر فی حجرة دفن بها جمع من فحول الطائفة و أبطال العلم،کمؤلّف الفصول و الضوابط</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السیّد الأمین تردّد بین التأریخین و ذکر أنّ مدفنه یتّصل بقبر السیّد محمّد مهدی ابن صاحب الریاض،و أنّه لم یخلف إلّابنتاً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bookmarkStart w:id="146" w:name="pg14359_232979"/>
    </w:p>
    <w:p>
      <w:pPr>
        <w:pStyle w:val="Heading4"/>
        <w:numPr>
          <w:ilvl w:val="3"/>
          <w:numId w:val="1"/>
        </w:numPr>
        <w:rPr/>
      </w:pPr>
      <w:bookmarkStart w:id="147" w:name="__RefHeading___Toc7369094_3381743652"/>
      <w:bookmarkStart w:id="148" w:name="_Toc55"/>
      <w:bookmarkEnd w:id="146"/>
      <w:bookmarkEnd w:id="147"/>
      <w:r>
        <w:rPr>
          <w:rtl w:val="true"/>
        </w:rPr>
        <w:t>منهج التحقیق</w:t>
      </w:r>
      <w:r>
        <w:rPr>
          <w:rtl w:val="true"/>
        </w:rPr>
        <w:t>:</w:t>
      </w:r>
      <w:bookmarkEnd w:id="148"/>
    </w:p>
    <w:p>
      <w:pPr>
        <w:pStyle w:val="BookText"/>
        <w:rPr/>
      </w:pPr>
      <w:r>
        <w:rPr>
          <w:rFonts w:ascii="IRNazanin" w:hAnsi="IRNazanin" w:eastAsia="IRNazanin"/>
          <w:color w:val="111111"/>
          <w:sz w:val="28"/>
          <w:sz w:val="28"/>
          <w:szCs w:val="28"/>
          <w:rtl w:val="true"/>
          <w:lang w:bidi="fa-IR"/>
        </w:rPr>
        <w:t>قد اعتمدنا فی تحقیق هذا الکتاب علی نسختین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کاملة استنسخها محمّد بن إسماعیل بن إبراهیم الکرمانشاهی القرمسینی فی سنة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ه‍ وقعت 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الناسخ فی نهایة هذه النسخة 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نهایة خطّ المصنّف الأُستاذ العلّامة دام ظلّه و قد فرغت و أنا العبد الآثمّ الخاطئ الجانی محمّد بن إسماعیل القرمسینی موطناً و مولداً فی یوم الأربعاء رابع شهر ذی الحجّة الحرام فی سنة ثمانین بعد مئتین بعد الألف من الهجرة النبویّة علی مهاجرها آلاف الثناء و التحیة من تسوید هذه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النسخة موجودة فی مجموعة توجد مصوّرتها فی مرکز احیاء التراث الإسلامی برقم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المصوّرات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کاملة أُخری المودعة فی مکتبة آیة اللّه العظمی المرعشی النجفی العامّة بقم برقم </w:t>
      </w:r>
      <w:r>
        <w:rPr>
          <w:rFonts w:eastAsia="IRNazanin" w:cs="IRNazanin"/>
          <w:color w:val="111111"/>
          <w:sz w:val="28"/>
          <w:szCs w:val="28"/>
          <w:lang w:bidi="fa-IR"/>
        </w:rPr>
        <w:t>9580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سم،أوّلها نقش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محمّد أمین الخویی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السقط و التصحیف فیها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رمزناها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لابدّ أن نقدّم جزیل الشکر إلی الأخ الفاضل الشیخ فیض پور حیث استنسخ الکتاب و قابله بالنسختین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رحمان ستایش</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المخطوطة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الفنّ الثانی من القوامیس</w:t>
      </w:r>
      <w:bookmarkStart w:id="149" w:name="pg14359_232984"/>
    </w:p>
    <w:p>
      <w:pPr>
        <w:pStyle w:val="Heading3"/>
        <w:numPr>
          <w:ilvl w:val="2"/>
          <w:numId w:val="1"/>
        </w:numPr>
        <w:rPr/>
      </w:pPr>
      <w:bookmarkStart w:id="150" w:name="__RefHeading___Toc7369096_3381743652"/>
      <w:bookmarkStart w:id="151" w:name="_Toc56"/>
      <w:bookmarkEnd w:id="149"/>
      <w:bookmarkEnd w:id="150"/>
      <w:r>
        <w:rPr>
          <w:rtl w:val="true"/>
        </w:rPr>
        <w:t>مقدمة المؤلف</w:t>
      </w:r>
      <w:bookmarkEnd w:id="151"/>
    </w:p>
    <w:p>
      <w:pPr>
        <w:pStyle w:val="Heading4"/>
        <w:numPr>
          <w:ilvl w:val="3"/>
          <w:numId w:val="1"/>
        </w:numPr>
        <w:rPr/>
      </w:pPr>
      <w:bookmarkStart w:id="152" w:name="__RefHeading___Toc7369098_3381743652"/>
      <w:bookmarkStart w:id="153" w:name="_Toc57"/>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الحمد للّه‌ربّ العالمین،و صلّی اللّه علی سیّد المرسلین و خاتم النبیّین،و علی أهل بیته القدّیسین المعصومین الأکرمین الأطیبین الأطهرین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الأحقر اللائذ بأذیال ألطاف ربّه الکریم،المشتهر بآقا بن عابد بن رمضان بن زاهد الشیروانی الدربندی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أعطاهم اللّه تعالی طروسهم </w:t>
      </w:r>
      <w:r>
        <w:rPr>
          <w:rStyle w:val="FootnoteAnchor"/>
          <w:rtl w:val="true"/>
        </w:rPr>
        <w:footnoteReference w:id="139"/>
      </w:r>
      <w:r>
        <w:rPr>
          <w:rFonts w:ascii="IRNazanin" w:hAnsi="IRNazanin" w:eastAsia="IRNazanin"/>
          <w:color w:val="111111"/>
          <w:sz w:val="28"/>
          <w:sz w:val="28"/>
          <w:szCs w:val="28"/>
          <w:rtl w:val="true"/>
          <w:lang w:bidi="fa-IR"/>
        </w:rPr>
        <w:t>بأیمانهم یوم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الفنّ الثانی من فنّی علم الأسناد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الدرایة،و هو علم یقتدر به علی معرفة أحوال الأسانید و المتون للأحادیث و الأخبار و صفات تحمّل الحدیث و أدائه و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تعریف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علم یقتدر به علی معرفة أحوال الرواة من حیث أنّهم 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حیث اتّصافهم بالعدل أو الموثّقیّة أو المدح و حسن الحال أو الضعف و الذمّ و القدح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علی معرفة الأُصول الکلّیة و الضوابط التامّة التی بها یعرف تمییز المشترکات و خلوّ الأسانید عن وقوع الغلط و نحوه فیها أو اشتمالها علیه و ما یتعلّق بذلک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تسمیة ذلک بعلم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الرواة کما قد یکونوا رجالاً فکذا قد تکون </w:t>
      </w:r>
      <w:r>
        <w:rPr>
          <w:rStyle w:val="FootnoteAnchor"/>
          <w:rtl w:val="true"/>
        </w:rPr>
        <w:footnoteReference w:id="140"/>
      </w:r>
      <w:r>
        <w:rPr>
          <w:rFonts w:ascii="IRNazanin" w:hAnsi="IRNazanin" w:eastAsia="IRNazanin"/>
          <w:color w:val="111111"/>
          <w:sz w:val="28"/>
          <w:sz w:val="28"/>
          <w:szCs w:val="28"/>
          <w:rtl w:val="true"/>
          <w:lang w:bidi="fa-IR"/>
        </w:rPr>
        <w:t>جماعة منهم نساءً و بناتٍ،و هکذا أطفالاً ممیّزین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الأوائل کانوا</w:t>
      </w:r>
    </w:p>
    <w:p>
      <w:pPr>
        <w:pStyle w:val="BookText"/>
        <w:rPr/>
      </w:pPr>
      <w:r>
        <w:rPr>
          <w:rFonts w:ascii="IRNazanin" w:hAnsi="IRNazanin" w:eastAsia="IRNazanin"/>
          <w:color w:val="111111"/>
          <w:sz w:val="28"/>
          <w:sz w:val="28"/>
          <w:szCs w:val="28"/>
          <w:rtl w:val="true"/>
          <w:lang w:bidi="fa-IR"/>
        </w:rPr>
        <w:t>یصدّرون کلامهم بمقالة أنّ فلاناً و فلاناً و فلاناً من أصحاب الباقر علیه السلام،و أنّ الفلانی و الفلانی من أصحاب الصادق علیه السلام و هکذا،و نظائر ذلک غیر عزیزة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تری أنّ العلماء قد سمّوا علم العقائد و أُصول الدین بعلم الکلام؛لأنّ الأوائل کانوا یصدّرون مقالاتهم و مباحثهم بأنّ الکلام فی کذا و الکلام فی کذا،و أنّهم کانوا یبحثون کثیراً فی مسألة کلام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فإنّه قد یستفاد من کلام جمع أنّ علمی الرجال و الدرایة یطلق علیهما علم أُصول الحدیث و هکذا علم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یعرّف علم الإسناد فی کلام بعضهم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یبحث فیه عن صحّة الحدیث أو ضعفه؛لیعمل به أو یترک من حیث صفات الرجال و حال التحمّل و صیغ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المتراءی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کخلط جمع من علماء العامّة بین مسائل علمی الدرایة و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أنّهما فنّ واحد،و أنت خبیر بأنّ کلاًّ منهما فنّ مستقلّ و علم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لم یلاحظ فی البین الأُصول الکلّیّة التامّة الکافیة و الضوابط النافعة الشافیة فی علم الرجال،کما أنّ کتب 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کتب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عن الإشارة إلیها،لا یستبعد حینئذٍ عدّ علم الرجال قسماً من أقسام علم الإسناد و باباً من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نخصّ علم الإسناد،و هکذا علم أُصول الحدیث،بعلم الدرایة 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علم الإسناد و هکذا أُصول الحدیث و إن کانا أعمّ إطلاقاً </w:t>
      </w:r>
      <w:r>
        <w:rPr>
          <w:rStyle w:val="FootnoteAnchor"/>
          <w:rtl w:val="true"/>
        </w:rPr>
        <w:footnoteReference w:id="141"/>
      </w:r>
      <w:r>
        <w:rPr>
          <w:rFonts w:ascii="IRNazanin" w:hAnsi="IRNazanin" w:eastAsia="IRNazanin"/>
          <w:color w:val="111111"/>
          <w:sz w:val="28"/>
          <w:sz w:val="28"/>
          <w:szCs w:val="28"/>
          <w:rtl w:val="true"/>
          <w:lang w:bidi="fa-IR"/>
        </w:rPr>
        <w:t>بمعنی أنّ کلّ واحد منهما یطلق علی کلا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علمی الرجال و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واحد من علمی الرجال و الدرایة یغایر الآخر فیکون کلّ واحد منهما علماً مستقلاًّ و فنّاً علی حدة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هذا المقدّمة فاعرف مقدمة أُخری،و بیانها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الدرایة مثل علم الرجال فی کون معرفته من الأُمور اللازمة للمجتهد و کونه شرطاً من شرائط الاجتهاد، فکما أنّ الاجتهاد یتوقّف تحقّقه علی معرفة علم الرجال فکذا یتوقّف علی معرفة الدرایة،فوجد عدم إشارة جمع إلی لزوم معرفته ممّن أشاروا إلی لزوم معرفة علم</w:t>
      </w:r>
    </w:p>
    <w:p>
      <w:pPr>
        <w:pStyle w:val="BookText"/>
        <w:rPr/>
      </w:pPr>
      <w:r>
        <w:rPr>
          <w:rFonts w:ascii="IRNazanin" w:hAnsi="IRNazanin" w:eastAsia="IRNazanin"/>
          <w:color w:val="111111"/>
          <w:sz w:val="28"/>
          <w:sz w:val="28"/>
          <w:szCs w:val="28"/>
          <w:rtl w:val="true"/>
          <w:lang w:bidi="fa-IR"/>
        </w:rPr>
        <w:t>الرجال،و هو أنّ ما یجب معرفته من علم الدرایة ممّا توجد الإشارة إلیها فی جملة کثیرة من کتب الأُصول،و یمکن إبداء وجه آخر کما لایخفی علی الفطن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المشبع فی هذا المقام إنّما یطلب من کتبنا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السنّة فی اصطلاح علماء الأُصول و هکذا عند أهل الحدیث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علیه السلام أو فعله أو تقریره،و الحدیث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یحکی قول المعصوم علیه السلام أو فعله أو تقریره،و الخبر یرادف الحدیث عند الکلّ أو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فضلاء العامّة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ما جاء عن النبی صلی الله علیه و آله،و الخبر ما جاء عن غیره،و من ثمَّة قیل لمن یشتغل بالتواریخ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یشتغل بالسنّة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عموم و خصوص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حدیث خبر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هذا،و قد تجیء منّا الإشارة فی بعض مباحث هذا الفنّ إلی أنّه قد اصطلح فقهاء الشافعیّة علی إطلاق الأثر علی ما کان موقوفاً علی الصحابی فمن بعده،و الخبر علی ما کان مأثوراً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 المحدّث أعمّ إطلاقاً من الأخباری و إن قلنا بأنّ الخبر یرادف الحدیث؛فإنّ کلّ أخباریّ محدّث من غیر عکس؛فإنّ المحدّث کما یطلق علی الأخباریّ المخالف للمجتهد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مهمّة کثیرة من المسائل و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یطلق علی المجتهد الحاذق الکامل فی فنون الأحادیث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أنّ الخبر إمّا أن یکون له طرق بلا حصر عدد معیّن،بل تکون العادة قد أحالت تواطئهم علی الکذب،و کذا وقوعه منهم اتّفاقاً من غیر قصد،أو مع حصر بما فوق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بثلاثة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تجتمع فیه شروط المتواتر،أو باثنین بمعنی أن لایرویه أقلّ من اثنین عن اثنین،أو کان ممّا تفرّد بروایته شخص واحد فی أیّ موضع وقع التفرّد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المتواتر و هو المفید للعلم الیقینی بشروطه المقرّرة فی الکتب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أقسام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المشهور،و قد یقال له المستفیض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یفرّق بینهما بأنّ المستفیض ما یکون فی ابتدائه و انتهائه سواء فی عدد الرواة،و المشهور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المشهور علی ما حرّر هنا و علی ما اشتهر فی الألسنة،و إن کان له إسناد واحد أو لا إسناد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المتسامع و هکذا المتظافر یشارکان المتواتر فی باب إفادته العلم،و یفترقان عنه من بعض الوجوه،و الکلام المفصّل المشبع فی کلّ ذلک إنّما یطلب من کتبنا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هذا،فاعلم أنّ المتواتر و المتسامع و المتظافر لیست من مباحث علم الإسناد و علم أُصول الحدیث؛لأنّها ممّا لایبحث عن رجالها أصلاً و مطلقاً،بل إنّها ممّا یجب العمل به من غیر بحث و لا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أنّی ما راعیت فی مباحث هذا الفنّ حسن الترتیب،و ما لاحظت فی مسائل هذا العلم شدّة الالتصاق بین السابق و اللاحق،بل لم یتجلَّ فی نظری عند الکتابة إلّاتحقیق الحال فی کلّ مسألة من المسائل،و تبیین المقال فی کلّ مبحث من المباحث کیف ما اتّفق الوضع و الترتیب،بمعنی أنّ وضع المباحث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کالدرر المنثورة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ینجلی له عند الأنظار لا حسن و لا وجه لنکتة من النکات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 عن ذلک بأنّ کتابة المباحث قد جرت علی نمط ما وقع علیه التفکّر و التدبّر تقدیماً و تأخیراً،علی أنّ النطس الندس من أصحاب الأذهان الثاقیة و الأفکار الصائبة یقدر علی أن یخرج لذلک وِجْهَةً مَقْبُولَةً و نکتة معقولة،فها أنا أشرع الآن فیما یکون بمنزلة الفهرست لمطالب هذا الفنّ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مباحث هذا العلم تذکر فی ضمن فصول</w:t>
      </w:r>
      <w:r>
        <w:rPr>
          <w:rFonts w:eastAsia="IRNazanin" w:cs="IRNazanin"/>
          <w:color w:val="111111"/>
          <w:sz w:val="28"/>
          <w:szCs w:val="28"/>
          <w:rtl w:val="true"/>
          <w:lang w:bidi="fa-IR"/>
        </w:rPr>
        <w:t>:</w:t>
      </w:r>
      <w:bookmarkStart w:id="154" w:name="pg14359_232988"/>
    </w:p>
    <w:p>
      <w:pPr>
        <w:pStyle w:val="Heading4"/>
        <w:numPr>
          <w:ilvl w:val="3"/>
          <w:numId w:val="1"/>
        </w:numPr>
        <w:rPr/>
      </w:pPr>
      <w:bookmarkStart w:id="155" w:name="__RefHeading___Toc7369100_3381743652"/>
      <w:bookmarkStart w:id="156" w:name="_Toc58"/>
      <w:bookmarkEnd w:id="154"/>
      <w:bookmarkEnd w:id="155"/>
      <w:r>
        <w:rPr>
          <w:rtl w:val="true"/>
        </w:rPr>
        <w:t>الفصل الأوّل</w:t>
      </w:r>
      <w:r>
        <w:rPr>
          <w:rtl w:val="true"/>
        </w:rPr>
        <w:t xml:space="preserve">: </w:t>
      </w:r>
      <w:r>
        <w:rPr>
          <w:rtl w:val="true"/>
        </w:rPr>
        <w:t>فی بیان الأقسام الکثیرة و الضروب الوفیرة للحدیث</w:t>
      </w:r>
      <w:bookmarkEnd w:id="156"/>
    </w:p>
    <w:p>
      <w:pPr>
        <w:pStyle w:val="BookText"/>
        <w:rPr/>
      </w:pPr>
      <w:r>
        <w:rPr>
          <w:rFonts w:ascii="IRNazanin" w:hAnsi="IRNazanin" w:eastAsia="IRNazanin"/>
          <w:color w:val="111111"/>
          <w:sz w:val="28"/>
          <w:sz w:val="28"/>
          <w:szCs w:val="28"/>
          <w:rtl w:val="true"/>
          <w:lang w:bidi="fa-IR"/>
        </w:rPr>
        <w:t>و ذلک من العالی فی الإسناد،و من النازل فیه،و من المضطرب،و من المختلف، و من الموقوف،و من المسند،و من المتّصل،و من المرفوع،و من المعنعن،و من المؤنَّن،و من المعلّق،و من المرسل،و من المقطوع،و من المعضل،و من المصحَّف و من المحرَّف،و من الفارد،و من المقلوب،و من المنقلب،و من المرکّب،و من المدرج،و من الغریب،و من العزیز،و من الغریب لفظاً،و من الشاذّ،و من المنکر،و من المکاتبة،و من المضمر،و من المقبول،و من المعلّل،و من المقطوع فی الوقف، و من المزید،و من المسلسل،و من روایة الأقران،و من المدبّج،و من المفارضة،و من المدلّس،و من المعتبر،و من المتابعات و الشواهد،و من الناسخ و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جملة کثیرة من‌هذه الأقسام هی ذات ضروب عدیدة وشقوق کثیرة و أقسام وفیرة،و أنّ بیان الحال فی جملة وفیرة منها قد اشتمل علی مباحث أنیقة و مسائل رشیقة</w:t>
      </w:r>
      <w:r>
        <w:rPr>
          <w:rFonts w:eastAsia="IRNazanin" w:cs="IRNazanin"/>
          <w:color w:val="111111"/>
          <w:sz w:val="28"/>
          <w:szCs w:val="28"/>
          <w:rtl w:val="true"/>
          <w:lang w:bidi="fa-IR"/>
        </w:rPr>
        <w:t>.</w:t>
      </w:r>
    </w:p>
    <w:p>
      <w:pPr>
        <w:pStyle w:val="Heading4"/>
        <w:numPr>
          <w:ilvl w:val="3"/>
          <w:numId w:val="1"/>
        </w:numPr>
        <w:rPr/>
      </w:pPr>
      <w:bookmarkStart w:id="157" w:name="__RefHeading___Toc7369102_3381743652"/>
      <w:bookmarkStart w:id="158" w:name="_Toc59"/>
      <w:bookmarkEnd w:id="157"/>
      <w:r>
        <w:rPr>
          <w:rtl w:val="true"/>
        </w:rPr>
        <w:t>الفصل الثانی</w:t>
      </w:r>
      <w:r>
        <w:rPr>
          <w:rtl w:val="true"/>
        </w:rPr>
        <w:t xml:space="preserve">: </w:t>
      </w:r>
      <w:r>
        <w:rPr>
          <w:rtl w:val="true"/>
        </w:rPr>
        <w:t>فی ذکر جملة من الفوائد المتفرّقة التی کلّ واحدة منها</w:t>
      </w:r>
      <w:bookmarkEnd w:id="158"/>
    </w:p>
    <w:p>
      <w:pPr>
        <w:pStyle w:val="BookText"/>
        <w:rPr/>
      </w:pPr>
      <w:r>
        <w:rPr>
          <w:rFonts w:ascii="Amiri" w:hAnsi="Amiri" w:eastAsia="Amiri" w:cs="Amiri"/>
          <w:color w:val="111111"/>
          <w:sz w:val="28"/>
          <w:sz w:val="28"/>
          <w:szCs w:val="28"/>
          <w:rtl w:val="true"/>
          <w:lang w:bidi="ar-SA"/>
        </w:rPr>
        <w:t>بمنزلة أصل و قاعدة من أُصول هذا الشأن</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بیان حقیقة السند،و هکذا حقیقة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بیان حکم کتابة الحدیث،و اختلاف السلف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أهل الحدیث من الطالب و الشیخ و الحافظ و الحجّة و الحاکم،و فیها الإشارة أیضاً إلی حال البخاری و حال کتابه من بعض الوجوه،و إلی جملة أُخری من الأُمور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جملة من أحوال کتب أصحابنا المتقدّمین و</w:t>
      </w:r>
      <w:bookmarkStart w:id="159" w:name="pg14359_232989"/>
    </w:p>
    <w:p>
      <w:pPr>
        <w:pStyle w:val="BookText"/>
        <w:rPr/>
      </w:pPr>
      <w:bookmarkEnd w:id="159"/>
      <w:r>
        <w:rPr>
          <w:rFonts w:ascii="IRNazanin" w:hAnsi="IRNazanin" w:eastAsia="IRNazanin"/>
          <w:color w:val="111111"/>
          <w:sz w:val="28"/>
          <w:sz w:val="28"/>
          <w:szCs w:val="28"/>
          <w:rtl w:val="true"/>
          <w:lang w:bidi="fa-IR"/>
        </w:rPr>
        <w:t>المتأخّرین،و إلی أنّ أحادیثنا تزید علی ما فی الصحاح الستّة للعامّة بکثیر،و إلی جملة من صفات الصحاح الستّة،و أحوال جملة من غیر الصحاح الستّة من کتب الأحادیث للعامّة،و إلی عدد الأحادیث التی فی صحیح البخاری و هکذا إلی عدد ما فی صحیح مسلم،و فیها أیضاً تذییل متضمّن لجملة من المطالب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الصحیح عند العامّة علی أقسام،و بیان أنّ الحاذق المتتبّع للأحادیث المرویّة عن طرق العامّة تنکشف عنده جملة کثیرة من المطالب الملزمة للعامّة،و التمثیل لذلک بجملة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الإشارة إلی عدد أحادیث الکتب الأربعة،و إلی جملة أُخری من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أنّ أقسام الحدیث من الخمسة الأصلیّة و الفرعیّة المتفرّع علیها ممّا لایحصی و لایستقصی،و الإشارة إلی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حال المتّفق و المفترق،و هکذا المؤتلف و المختلف،و هکذا المتشابه،و الأنواع المتصوّرة فی ذلک المقام بذکر الأمثلة و الإشارة أیضاً إلی معنی الطبقات علی مذاق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جملة من الأُمور و 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کنی المسمّین ممّن اشتهر باسمه و له کنیة،و معرفة من نسب إلی غیر أبیه و من نسب إلی جدّه،و معرفة من اتّفق اسمه و اسم أبیه و جدّه،و إلی معرفة الأسماء المجرّدة،و هکذا الأسماء المفردة،و إلی معرفة الألقاب و الأنساب،و إلی نبذة من آداب الشیخ و الطالب،و إلی معرفة سنن التحمّل و الأداء</w:t>
      </w:r>
      <w:r>
        <w:rPr>
          <w:rFonts w:eastAsia="IRNazanin" w:cs="IRNazanin"/>
          <w:color w:val="111111"/>
          <w:sz w:val="28"/>
          <w:szCs w:val="28"/>
          <w:rtl w:val="true"/>
          <w:lang w:bidi="fa-IR"/>
        </w:rPr>
        <w:t>.</w:t>
      </w:r>
    </w:p>
    <w:p>
      <w:pPr>
        <w:pStyle w:val="Heading4"/>
        <w:numPr>
          <w:ilvl w:val="3"/>
          <w:numId w:val="1"/>
        </w:numPr>
        <w:rPr/>
      </w:pPr>
      <w:bookmarkStart w:id="160" w:name="__RefHeading___Toc7369104_3381743652"/>
      <w:bookmarkStart w:id="161" w:name="_Toc60"/>
      <w:bookmarkEnd w:id="160"/>
      <w:r>
        <w:rPr>
          <w:rtl w:val="true"/>
        </w:rPr>
        <w:t>الفصل الثالث</w:t>
      </w:r>
      <w:r>
        <w:rPr>
          <w:rtl w:val="true"/>
        </w:rPr>
        <w:t xml:space="preserve">: </w:t>
      </w:r>
      <w:r>
        <w:rPr>
          <w:rtl w:val="true"/>
        </w:rPr>
        <w:t>هو أیضاً متضمّن لفوائد</w:t>
      </w:r>
      <w:r>
        <w:rPr>
          <w:rtl w:val="true"/>
        </w:rPr>
        <w:t>:</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حدّ الصحیح و إطلاقاته،و إلی حدّ الحسن و الموثّق و القوی و الضعیف،و إلی أنّ مقتضی التحقیق هو تخمیس الأقسام لا تربیعها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تذییل مشیر إلی بعض الأُمور المهمّة و 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مذاق العامّة فی حدّ الصحیح،و إلی تحقیق الحال فی العزیز،و إلی أنّ العامّة جعلوا الأقسام فی القسمة الأوّلیّة ثلاثة،و إلی تعریف الحسن علی مذاقهم،و إلی أقوالهم المختلفة فی ذلک،و إلی أنّ جمعاً منهم یجعلون الأقسام فی القسمة الأوّلیّة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تذنیب مشیر إلی جملة من الأُمور المهمّة،و ذلک من الإشارة إلی أنّ مقتضی الحقّ هو ما علیه الخاصّة فی تعریف الصحیح لا ما علیه العامّة،و إلی أنّ بعضاً من علمائنا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یتوسّعون فی العدل بحیث یشمل المخالف فلذلک اتسعت عندهم دائرة الصحّة،و إلی أخذ مجامع کلمات العامّة فیما یضرّ بالراوی و ما لایضرّ به،و الإشارة أیضاً إلی أنّ أحادیثنا لیست علی مذهب العامّة إلّامن قبیل الأحادیث الموقوفة،و الإشارة إلی تزییف ما ذکره البعض من أنّ دائرة الصحّة متّسعة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طرق تحمّل الحدیث و مجامعها سبعة أقسام أو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السماع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علیه،و یسمّی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الإجازة،و أقسامها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المناولة،و هی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المکاتبة،و هی أیضاً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أخذنا الکلام فی بیان کلّ واحد منها بمجامعه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فیها أیضاً تذنیب مشیر إلی جملة من الأُمور،و ذلک من الإشارة إلی کیفیّة الأداء إذا وجد حدیثاً فی تصنیف شیخٍ، </w:t>
      </w:r>
      <w:r>
        <w:rPr>
          <w:rStyle w:val="FootnoteAnchor"/>
          <w:rtl w:val="true"/>
        </w:rPr>
        <w:footnoteReference w:id="143"/>
      </w:r>
      <w:r>
        <w:rPr>
          <w:rFonts w:ascii="IRNazanin" w:hAnsi="IRNazanin" w:eastAsia="IRNazanin"/>
          <w:color w:val="111111"/>
          <w:sz w:val="28"/>
          <w:sz w:val="28"/>
          <w:szCs w:val="28"/>
          <w:rtl w:val="true"/>
          <w:lang w:bidi="fa-IR"/>
        </w:rPr>
        <w:t>و إلی تحقیق الحال و کیفیّة النقل من تصنیفٍ و ما یتعلّق بذلک،و الإشارة أیضاً إلی أنّ العمل بالوجادة هل یجوز أم لا؟و الإشارة أیضاً</w:t>
      </w:r>
      <w:bookmarkStart w:id="162" w:name="pg14359_232991"/>
    </w:p>
    <w:p>
      <w:pPr>
        <w:pStyle w:val="BookText"/>
        <w:rPr/>
      </w:pPr>
      <w:bookmarkEnd w:id="162"/>
      <w:r>
        <w:rPr>
          <w:rFonts w:ascii="IRNazanin" w:hAnsi="IRNazanin" w:eastAsia="IRNazanin"/>
          <w:color w:val="111111"/>
          <w:sz w:val="28"/>
          <w:sz w:val="28"/>
          <w:szCs w:val="28"/>
          <w:rtl w:val="true"/>
          <w:lang w:bidi="fa-IR"/>
        </w:rPr>
        <w:t>إلی تزییف کلام جمع من العامّة من أنّه لا یتّجه فی هذه الأزمان غیر العمل بالوجادة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تذییل مشیر إلی جملة من المسائل المهمّة،و ذلک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إلی أهلیّة التحمّل و الخلاف الواقع فی ذلک و اعتبار التمییز فی الصغیر المتحمّل،و إلی قضیة صغیر حمل إلی المأمون و قضیّة محمود بن الرّبیع،و إلی أنّه ینبغی أن یتبادر بإحضار الصغار و الأطفال فی مجلس التحدیث و الاستخارة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ألفاظ الجرح و التعدیل علی النمط المتداول بین علماء العامّة</w:t>
      </w:r>
      <w:r>
        <w:rPr>
          <w:rFonts w:eastAsia="IRNazanin" w:cs="IRNazanin"/>
          <w:color w:val="111111"/>
          <w:sz w:val="28"/>
          <w:szCs w:val="28"/>
          <w:rtl w:val="true"/>
          <w:lang w:bidi="fa-IR"/>
        </w:rPr>
        <w:t>.</w:t>
      </w:r>
    </w:p>
    <w:p>
      <w:pPr>
        <w:pStyle w:val="Heading4"/>
        <w:numPr>
          <w:ilvl w:val="3"/>
          <w:numId w:val="1"/>
        </w:numPr>
        <w:rPr/>
      </w:pPr>
      <w:bookmarkStart w:id="163" w:name="__RefHeading___Toc7369106_3381743652"/>
      <w:bookmarkStart w:id="164" w:name="_Toc61"/>
      <w:bookmarkEnd w:id="163"/>
      <w:r>
        <w:rPr>
          <w:rtl w:val="true"/>
        </w:rPr>
        <w:t>الفصل الرابع</w:t>
      </w:r>
      <w:bookmarkEnd w:id="164"/>
    </w:p>
    <w:p>
      <w:pPr>
        <w:pStyle w:val="BookText"/>
        <w:rPr/>
      </w:pPr>
      <w:r>
        <w:rPr>
          <w:rFonts w:ascii="IRNazanin" w:hAnsi="IRNazanin" w:eastAsia="IRNazanin"/>
          <w:color w:val="111111"/>
          <w:sz w:val="28"/>
          <w:sz w:val="28"/>
          <w:szCs w:val="28"/>
          <w:rtl w:val="true"/>
          <w:lang w:bidi="fa-IR"/>
        </w:rPr>
        <w:t>هو أیضاً متضمّن لجملة أُخری من الفوائد،لکن ما فی تلک الفوائد من المسائل و المباحث لیس کما تضمّنته فوائد الفصول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شدّة مسّ الحاجة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مع ذلک ممّا تزید به البصیرة و الحذاقة فی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الإشارة إلی معرفة سبب الحدیث و أنّها من الأُمور المهمّة فهذا شأن جلیل و أمر عظیم،و إلی أنّ الإخلال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ترک الأسباب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تفوت به مقاصد عظیمةٌ و التمثیل لذلک بالحدیث القدسی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صلی الله علیه و آله أنت منّی حیث شئت أنا،و علیّ منک حیث أنت منّی،و محبّو علی منّی حیث علیّ منک</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،و الإشارة إلی أنّ حمل ما فی هذا الحدیث علی الأکامل من الشیعة یستلزم التخصیص الموردی،و إلی أنّ أکثر کتب القدماء من الإمامیّة قد ذکرت فیه الأحادیث ذوات الأسباب بأسبابها،و أنّ العامة قد طرحوا فی جملة کثیرة من المقامات أسباب الأحادیث ذوات الأسباب و ذلک لأغراض فاسدة منهم،و إلی أنّ بعض العامّة قد صنّف فی هذا الشأن کتاباً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آداب کتابة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أیضاً إشارة إلی ما لاینبغی ترک</w:t>
      </w:r>
    </w:p>
    <w:p>
      <w:pPr>
        <w:pStyle w:val="BookText"/>
        <w:rPr/>
      </w:pPr>
      <w:r>
        <w:rPr>
          <w:rFonts w:ascii="IRNazanin" w:hAnsi="IRNazanin" w:eastAsia="IRNazanin"/>
          <w:color w:val="111111"/>
          <w:sz w:val="28"/>
          <w:sz w:val="28"/>
          <w:szCs w:val="28"/>
          <w:rtl w:val="true"/>
          <w:lang w:bidi="fa-IR"/>
        </w:rPr>
        <w:t>کتابته بعد ذکر اسم اللّه تعالی،و هکذا بعد ذکر النبیّ و آله المعصومین و أوصیائه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بعد ذکر الأصحاب الأخیار و العلماء الأبرار،و الإشارة أیضاً إلی أنّ صلاة العامّة و تسلیمهم علی النبیّ صلی الله علیه و آله من قبیل الصلوات و التسلیمات البتراء،و الاشارة إلی ما یکتب عند تحویل السند،و بیان حال الضرب أو الحکّ أو المحو إذا وقع فی الکتاب ما لیس منه،و حال المکرّر،و حال تخریج الساقط و التصحیح و التضبیب و التمریض،و الإشارة أیضاً إلی ما یکتب فی حواشی نسخ الکتب الأربعة من الحروف و الرموز المشیرة إلی حال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أنّه قد غلب علی کتاب الأحادیث للعامّة الاقتصار علی الرمز فی حدّثنا و أخبرنا،و فیها الإشارة أیضاً إلی أنّ معرفة صفة عرض الکتاب من الأُمور المهمّة،و المراد من ذلک مقابلته مع الشیخ المسمع أو ثقة أو نفسه شیئاً فشیئاً، و هکذا معرفة صفة سماعه أو صفة إسماعه و هکذا إلی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تذییل مشیر إلی ما یکتب فی الکتب المقروءة علی الشیوخ،و إلی ما یجب علی کاتب السماع من التحرّی،و بیان السامع و المسمع و المسموع،و إلی ما یشبه 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تذنیب مشیر إلی جملة من الأُمور،و ذلک مثل الإشارة إلی الخلاف الواقع فی باب الروایة و الإفراط و التفریط الواقعین فی ذلک؛حیث إنّ قوماً یحکمون بأنّه لاحجّة إلّافیما رواه من حفظه،و طائفة یجوّزون الروایة من نسخ غیر مقابلة بأُصولهم؛و إلی تحقیق الحال فیما إذا أراد الروایة من نسخة لیس فیها سماعه و لا هی مقابلة به لکن سمعت علی شیخه أو فیها سماع شیخه أو کتبت عن شیخه و سکنت نفسه إلیها،و إلی ما یشبه ذلک من المسائل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مسائل متفرّقة ممّا ینبغی للراوی ترکه و ما ینبغی له فعله، وذلک کالاجتناب عن الروایة بقراءة لحّان أو مصحّف،أو کتعلّمه جملة من العلوم و أنّ طریق السلامة هو الأخذ من أفواه أهل المعرفة،و بیان الحال فیما إذا وقع فی روایته لحن أو تحریف و ما یتعلّق بذلک،و أنّ من لیس عالماً بالألفاظ و مقاصدها لایجوز له</w:t>
      </w:r>
    </w:p>
    <w:p>
      <w:pPr>
        <w:pStyle w:val="BookText"/>
        <w:rPr/>
      </w:pPr>
      <w:r>
        <w:rPr>
          <w:rFonts w:ascii="IRNazanin" w:hAnsi="IRNazanin" w:eastAsia="IRNazanin"/>
          <w:color w:val="111111"/>
          <w:sz w:val="28"/>
          <w:sz w:val="28"/>
          <w:szCs w:val="28"/>
          <w:rtl w:val="true"/>
          <w:lang w:bidi="fa-IR"/>
        </w:rPr>
        <w:t>الروایة بالمعنی و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أنّ الحدیث إذا کان عن اثنین أو أکثر و اتّفقا فی المعنی دون اللفظ فله جمعهما فی الإسناد،و ما یتعلّق بذلک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أنّه إذا کان فی سماعه بعض الوهن فعلیه بیان حال الروایة،و حال ما إذا حدّثه من حفظه فی المذاکرة،و حال الحدیث الذی یکون عن ثقة و مجروح،و ما یتعلّق بذلک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أنّه إذا اختلفت الأحادیث فلایجوز خلط شیء منها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بیان الحال فی روایة بعض الحدیث الواحد دون بعض،و إلی حال تقطیع المصنّف الحدیث فی الأبواب،و حال تقدیم المتن و هکذا تقدیم بعض السند،و إلی حال أن روی حدیثاً بإسناد ثمّ أتبعه إسناداً،و إلی حال ما یتعلّق بهذه المسائل،و الإشارة أیضاً إلی أنّه یجوز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أنّه لیس له أن یزید فی نسب غیر شیخه أو صفته إلّا أن یمیّزه،و إلی حال الکتب و الأجزاء المشتملة علی أحادیث بإسناد واحد،و إلی حال حذف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بین رجال الأسناد فی الخط و ما یتعلّق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الإشارة إلی أنّ علم الحدیث یناسب مکارم الأخلاق و محاسن الشیم و هو من علوم الآخرة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الإشارة أیضاً إلی جملة من آداب الطالب و جملة من آداب الشیخ المحدّث،و الإشارة إلی حال الإستکثار من الشیوخ و إلی أنّ فوائد ذلک کثیرة حتّی فی أمثال الإجازات العامّة،و إلی أنّه ینبغی الإتقان و الإحکام فیما یتعلّق بالصحّة و الضعف و فقه الأحادیث و معانیها و لغتها و إعرابها و مطلق دقائق المعارف و دقائق الحکم فی الأخبار المتعلّقة بأُصول العقائد و الحکمة النظریّة و العملیّة،معیّناً بضبط المشکلات و المعضلات فی کلّ باب حفظاً و کتابةً،مقدّماً کتب المحمدین الثلاثة و</w:t>
      </w:r>
      <w:bookmarkStart w:id="165" w:name="pg14359_232994"/>
    </w:p>
    <w:p>
      <w:pPr>
        <w:pStyle w:val="BookText"/>
        <w:rPr/>
      </w:pPr>
      <w:bookmarkEnd w:id="165"/>
      <w:r>
        <w:rPr>
          <w:rFonts w:ascii="IRNazanin" w:hAnsi="IRNazanin" w:eastAsia="IRNazanin"/>
          <w:color w:val="111111"/>
          <w:sz w:val="28"/>
          <w:sz w:val="28"/>
          <w:szCs w:val="28"/>
          <w:rtl w:val="true"/>
          <w:lang w:bidi="fa-IR"/>
        </w:rPr>
        <w:t>من یحذو حذوهم،و إلی أنّ فی تتبّع کتب الأحادیث من العامّة فوائد کثیرة و عوائد وفیرة،و إلی جملة من الأُمور المتعلّقة بذلک</w:t>
      </w:r>
      <w:r>
        <w:rPr>
          <w:rFonts w:eastAsia="IRNazanin" w:cs="IRNazanin"/>
          <w:color w:val="111111"/>
          <w:sz w:val="28"/>
          <w:szCs w:val="28"/>
          <w:rtl w:val="true"/>
          <w:lang w:bidi="fa-IR"/>
        </w:rPr>
        <w:t>.</w:t>
      </w:r>
    </w:p>
    <w:p>
      <w:pPr>
        <w:pStyle w:val="Heading4"/>
        <w:numPr>
          <w:ilvl w:val="3"/>
          <w:numId w:val="1"/>
        </w:numPr>
        <w:rPr/>
      </w:pPr>
      <w:bookmarkStart w:id="166" w:name="__RefHeading___Toc7369108_3381743652"/>
      <w:bookmarkStart w:id="167" w:name="_Toc62"/>
      <w:bookmarkEnd w:id="166"/>
      <w:r>
        <w:rPr>
          <w:rtl w:val="true"/>
        </w:rPr>
        <w:t>الخاتمة</w:t>
      </w:r>
      <w:r>
        <w:rPr>
          <w:rtl w:val="true"/>
        </w:rPr>
        <w:t>:</w:t>
      </w:r>
      <w:bookmarkEnd w:id="167"/>
    </w:p>
    <w:p>
      <w:pPr>
        <w:pStyle w:val="BookText"/>
        <w:rPr/>
      </w:pPr>
      <w:r>
        <w:rPr>
          <w:rFonts w:ascii="IRNazanin" w:hAnsi="IRNazanin" w:eastAsia="IRNazanin"/>
          <w:color w:val="111111"/>
          <w:sz w:val="28"/>
          <w:sz w:val="28"/>
          <w:szCs w:val="28"/>
          <w:rtl w:val="true"/>
          <w:lang w:bidi="fa-IR"/>
        </w:rPr>
        <w:t>فی الإشارة إلی جملة من الأُمور،و ذلک من أنّ للعلماء العامّة جملة أُخری من المطالب و المسائل فی هذا الفنّ قد جعلوا لکلّ واحد من تلک المسائل عنواناً مستقلاًّ و ساقوا علی طرزه کلاماً،و فیها الإشارة إلی تلک العناوین،و هی نیّف و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الإشارة أیضاً إلی أنّ أکثر تلک العناوین غیر مندرج تحت علوم الحدیث و علم الإسناد،و أنّ جملة منها قد وقعت فی کتبهم فی علم الإسناد و علی نهج التنبیه و نمط الإرشاد،و أنّ جملة منها ممّا یندرج تحت علم الإسناد و علوم الحدیث إلّاأنّها ممّا لایثمر بالنسبة إلی أحادیثنا المرویّة عن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أیضاً إشارة إلی جملة من المواعظ و النصائح،فهذا ما أردنا من فهرست فنّ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 أنا الآن أشرع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توفیقه فی ذکر المطالب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مطالب هذا الفنّ تذکر فی ضمن فصول</w:t>
      </w:r>
      <w:r>
        <w:rPr>
          <w:rFonts w:eastAsia="IRNazanin" w:cs="IRNazanin"/>
          <w:color w:val="111111"/>
          <w:sz w:val="28"/>
          <w:szCs w:val="28"/>
          <w:rtl w:val="true"/>
          <w:lang w:bidi="fa-IR"/>
        </w:rPr>
        <w:t>:</w:t>
      </w:r>
    </w:p>
    <w:p>
      <w:pPr>
        <w:pStyle w:val="Heading3"/>
        <w:numPr>
          <w:ilvl w:val="2"/>
          <w:numId w:val="1"/>
        </w:numPr>
        <w:rPr/>
      </w:pPr>
      <w:bookmarkStart w:id="168" w:name="__RefHeading___Toc7369110_3381743652"/>
      <w:bookmarkStart w:id="169" w:name="_Toc63"/>
      <w:bookmarkEnd w:id="168"/>
      <w:r>
        <w:rPr>
          <w:rtl w:val="true"/>
        </w:rPr>
        <w:t>الفصل الأوّل</w:t>
      </w:r>
      <w:r>
        <w:rPr>
          <w:rtl w:val="true"/>
        </w:rPr>
        <w:t xml:space="preserve">: </w:t>
      </w:r>
      <w:r>
        <w:rPr>
          <w:rtl w:val="true"/>
        </w:rPr>
        <w:t>فی بیان الأقسام الکثیرة و الضروب الوفیرة للحدیث</w:t>
      </w:r>
      <w:bookmarkEnd w:id="169"/>
    </w:p>
    <w:p>
      <w:pPr>
        <w:pStyle w:val="Heading4"/>
        <w:numPr>
          <w:ilvl w:val="3"/>
          <w:numId w:val="1"/>
        </w:numPr>
        <w:rPr/>
      </w:pPr>
      <w:bookmarkStart w:id="170" w:name="__RefHeading___Toc7369112_3381743652"/>
      <w:bookmarkStart w:id="171" w:name="_Toc64"/>
      <w:bookmarkEnd w:id="170"/>
      <w:r>
        <w:rPr>
          <w:rtl w:val="true"/>
        </w:rPr>
        <w:t>فمنها</w:t>
      </w:r>
      <w:r>
        <w:rPr>
          <w:rtl w:val="true"/>
        </w:rPr>
        <w:t>:</w:t>
      </w:r>
      <w:r>
        <w:rPr>
          <w:rtl w:val="true"/>
        </w:rPr>
        <w:t>العالی الإسناد</w:t>
      </w:r>
      <w:bookmarkEnd w:id="171"/>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 خصیصة لهذه الأُمّة و سنّة بالغة،و طلب العلوّ فیه سنّة أُخری،و لهذا استحبّت الرحلة لطلب الأحادیث</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هذا،فالعالی الإسناد بالقرب من المعصوم علیه السلام و قلّة الوسائط أفضل أنحاء علوّ</w:t>
      </w:r>
    </w:p>
    <w:p>
      <w:pPr>
        <w:pStyle w:val="BookText"/>
        <w:rPr/>
      </w:pPr>
      <w:r>
        <w:rPr>
          <w:rFonts w:ascii="IRNazanin" w:hAnsi="IRNazanin" w:eastAsia="IRNazanin"/>
          <w:color w:val="111111"/>
          <w:sz w:val="28"/>
          <w:sz w:val="28"/>
          <w:szCs w:val="28"/>
          <w:rtl w:val="true"/>
          <w:lang w:bidi="fa-IR"/>
        </w:rPr>
        <w:t>الإسناد،فهذا هو العلوّ المطلق،فإن اتّفق أن یکون سنده صحیحاً کان الغایة القصوی و إلّا فصورة العلوّ موجودة ما لم یکن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القسم ثلاثیّات الکلینی رحمه الله عند الخاصّة،و البخاری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هذه المرتبة قرب الإسناد إلی أحد أئمّة الحدیث و جهابذة المشیخة فی أیّ طبقة کان،و هذا هو العلوّ النسبی و الإضافی،و هو ما یقلّ العدد فیه إلی ذلک الشخص،و إنّما کان العلوّ مرغوباً فیه لکونه أقرب إلی الصحّة و قلّة الخطأ؛لأنّه ما من راوٍ من رجال الإسناد إلّاو الخطأ جائز علیه،فکلّما کثرت الوسائط و طال السند کثرت مظانّ التجویز و کلّما قلّت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فی النزول مزیّة لیست فی العلوّ کأن یکون رجاله أوثق منه أو أحفظ أو أفقه و </w:t>
      </w:r>
      <w:r>
        <w:rPr>
          <w:rStyle w:val="FootnoteAnchor"/>
          <w:rtl w:val="true"/>
        </w:rPr>
        <w:footnoteReference w:id="146"/>
      </w:r>
      <w:r>
        <w:rPr>
          <w:rFonts w:ascii="IRNazanin" w:hAnsi="IRNazanin" w:eastAsia="IRNazanin"/>
          <w:color w:val="111111"/>
          <w:sz w:val="28"/>
          <w:sz w:val="28"/>
          <w:szCs w:val="28"/>
          <w:rtl w:val="true"/>
          <w:lang w:bidi="fa-IR"/>
        </w:rPr>
        <w:t>الاتصال فیه أظهر فلا ریب فی أنّ النزول حینئذٍ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رجّح النزول مطلقاً و احتجّ بأنّ کثرة البحث تقتضی المشقّة،و ذلک مفتاح تزاید الفیض و تضاعف الأجر،فقد رجّح بأمر وحشی و أجنبی عمّا یتعلّق بهذا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العلوّ النسبی العلوّ بالنسبة إلی روایة أحادیث أحد الأُصول المعتبرة و الکتب المعتمدة مثل کتب الکلینی رحمه الله و الصدوق رحمه الله و الشیخ و نحوهم،و هذا فی کتب العامّة مثل صحیح البخاری و صحیح مسلم و موطأ مالک و صحیحی أبی عیسی الترمذی و أبی عبد الرحمن النسائی و سنن أبی داود السجستانی و مستدرک أبی عبد اللّه الحاکم و جامع الأُصول لابن الأثیر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النحو من العلوّ ممّا کثر اعتناء المتأخّرین به من الموافقة و الأبدال و المساواة و المصافحة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فالموافقة ،هی الوصول إلی شیخ أحد المصنّفین عن غیر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الإبدال ،و قد یقال له البدل،و هو الوصول إلی شیخ شیخه کذلک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المساواة ،و هی استواء عدد الإسناد من الراوی إلی آخره مع إسناد أحد المصنّفین،و ذلک الأخیر کأن یروی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یقع بینه و بین المعصوم علیه السلام أحد عشر نفساً فیقع لنا ذلک الحدیث بعینه بإسناد آخر إلی المعصوم علیه السلام یقع بیننا فیه و</w:t>
      </w:r>
      <w:bookmarkStart w:id="172" w:name="pg14359_232996"/>
    </w:p>
    <w:p>
      <w:pPr>
        <w:pStyle w:val="BookText"/>
        <w:rPr/>
      </w:pPr>
      <w:bookmarkEnd w:id="172"/>
      <w:r>
        <w:rPr>
          <w:rFonts w:ascii="IRNazanin" w:hAnsi="IRNazanin" w:eastAsia="IRNazanin"/>
          <w:color w:val="111111"/>
          <w:sz w:val="28"/>
          <w:sz w:val="28"/>
          <w:szCs w:val="28"/>
          <w:rtl w:val="true"/>
          <w:lang w:bidi="fa-IR"/>
        </w:rPr>
        <w:t>بین المعصوم علیه السلام أحد عشر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فالتساوی من حیث العدد مع قطع النظر عن ملاحظة ذلک الإسناد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إسناد النائی البعید أصحّ لأوثقیّة رجال إسناده مثلاً فإنّ ذلک لایقدح فی هذه المساواة لقطعنا النظر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المصافحة ،فهی الاستواء مع تلمیذ ذلک المصنّف علی الوجه المذکور آنفاً،و إنّما سمّیت مصافحة لأنّ العادة جرت فی الغالب بالمصافحة بین من یلاقینا،و نحن فی هذه الصورة کأنّا لقینا النائی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فکأنّا صافحناه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فإنّه یقابل العلوّ بأقسامه المذکورة النزول؛فیکون کلّ قسم من أقسام العلوّ یقابله قسم من أقسام النزول خلافاً لمن زعم أنّ العلوّ قد یقع غیر تابع لنزوله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أنّ من جملة العلوّ ما هو أدنی رتبة ممّا تقدّم،فهذا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تتقدّم وفاة من فی طبقة فی أحد الإسنادین المتساویین بالعدد بالنسبة إلی من فی طبقة مثلها فی الإسناد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یتقدّم السماع فی أحدهما مع اتّفاقهما فی وقت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مثّل جمع من العامّة للأوّل بأنّ ما أرویه عن ثلاثة عن البیهقی عن الحاکم أعلی ممّا أرویه عن ثلاثة عن ابن خلف عن الحاکم؛لتقدّم وفاة البیهقی علی ابن خلف </w:t>
      </w:r>
      <w:r>
        <w:rPr>
          <w:rStyle w:val="FootnoteAnchor"/>
          <w:rtl w:val="true"/>
        </w:rPr>
        <w:footnoteReference w:id="147"/>
      </w:r>
      <w:r>
        <w:rPr>
          <w:rFonts w:ascii="IRNazanin" w:hAnsi="IRNazanin" w:eastAsia="IRNazanin"/>
          <w:color w:val="111111"/>
          <w:sz w:val="28"/>
          <w:sz w:val="28"/>
          <w:szCs w:val="28"/>
          <w:rtl w:val="true"/>
          <w:lang w:bidi="fa-IR"/>
        </w:rPr>
        <w:t xml:space="preserve">و أمّا علوّه بتقدّم وفاة شیخک فقد حدّه البعض بمضیّ خمسین سنة من وفاة الشیخ،و الآخر بمضیّ ثلاثین سنة </w:t>
      </w:r>
      <w:r>
        <w:rPr>
          <w:rStyle w:val="FootnoteAnchor"/>
          <w:rtl w:val="true"/>
        </w:rPr>
        <w:footnoteReference w:id="148"/>
      </w:r>
      <w:r>
        <w:rPr>
          <w:rFonts w:ascii="IRNazanin" w:hAnsi="IRNazanin" w:eastAsia="IRNazanin"/>
          <w:color w:val="111111"/>
          <w:sz w:val="28"/>
          <w:sz w:val="28"/>
          <w:szCs w:val="28"/>
          <w:rtl w:val="true"/>
          <w:lang w:bidi="fa-IR"/>
        </w:rPr>
        <w:t>و قالوا فی بیان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کثیر منه فیما قبله،و یمتاز بأن یسمع شخصان من شیخ و سماع أحدهما من ستّین سنة و الآخر من أربعین و تساوی العدد إلیهما فالأوّل أعلی</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73" w:name="__RefHeading___Toc7369114_3381743652"/>
      <w:bookmarkStart w:id="174" w:name="_Toc65"/>
      <w:bookmarkEnd w:id="173"/>
      <w:r>
        <w:rPr>
          <w:rtl w:val="true"/>
        </w:rPr>
        <w:t>فمنها</w:t>
      </w:r>
      <w:r>
        <w:rPr>
          <w:rtl w:val="true"/>
        </w:rPr>
        <w:t>:</w:t>
      </w:r>
      <w:r>
        <w:rPr>
          <w:rtl w:val="true"/>
        </w:rPr>
        <w:t>المضطرب،</w:t>
      </w:r>
      <w:bookmarkEnd w:id="174"/>
    </w:p>
    <w:p>
      <w:pPr>
        <w:pStyle w:val="BookText"/>
        <w:rPr/>
      </w:pPr>
      <w:r>
        <w:rPr>
          <w:rFonts w:ascii="IRNazanin" w:hAnsi="IRNazanin" w:eastAsia="IRNazanin"/>
          <w:color w:val="111111"/>
          <w:sz w:val="28"/>
          <w:sz w:val="28"/>
          <w:szCs w:val="28"/>
          <w:rtl w:val="true"/>
          <w:lang w:bidi="fa-IR"/>
        </w:rPr>
        <w:t>و هو الذی یروی علی أوجه مختلفة متفاوتة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الاضطراب یقع فی الإسناد غالباً،و قد یقع فی المتن و فیهما من راوٍ أو جماعة،</w:t>
      </w:r>
    </w:p>
    <w:p>
      <w:pPr>
        <w:pStyle w:val="BookText"/>
        <w:rPr/>
      </w:pPr>
      <w:r>
        <w:rPr>
          <w:rFonts w:ascii="IRNazanin" w:hAnsi="IRNazanin" w:eastAsia="IRNazanin"/>
          <w:color w:val="111111"/>
          <w:sz w:val="28"/>
          <w:sz w:val="28"/>
          <w:szCs w:val="28"/>
          <w:rtl w:val="true"/>
          <w:lang w:bidi="fa-IR"/>
        </w:rPr>
        <w:t>لکن قلّ أن یحکم المحدّث علی الحدیث بالاضطراب بالنسبة إلی الاختلاف فی المتن دون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مثّل به جمع من فضلاء العامّة للاضطراب فی السند روایة النبیّ صلی الله علیه و آله فی المصلّی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یجد عصا ینصبها بین یدیه فلینخطّ خطّاً</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فإنّ فی أسانیده من یرویه تارة عن أبیه عن جدّه،و تارةً ثانیة عن جدّه بلا واسطة،و تارةً ثالثةً عن ثالث غیرهما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قال بعض أجلّة المحقّقین المدقّقین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عندی أنّ ذلک یلحق بباب المزید فی الإسناد و بباب التعدّد فی بعض السند و هو قسم من عالی الإسناد،و لیس هو من الاضطراب فی شیء إلّاأن یعلم وقوعه منه علی الاستبدال،فالحکم علی تلک الروایة بالاضطراب لیس بمجرّد هذه الجهة،إلّاأن یخالف فی الترتیب،کأن یرویه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زرارة عن الصادق علیه السلام،و أُخری بعکس ذلک فیرویه عن زرارة عن أبی بصیر عن الصادق علیه السلام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هذا،و أنت خبیر بأنّ ما ذکره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یخالف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الجودة و المتانة،لکن ما استثناه و ما مثّل به ممّا لایخلو عن رکاکة؛لأنّ روایة الراوی مثلاً تارةً عن أبی بصیر و أُخری عن زرارة عن أبی بصیر لایدلّ علی الاضطراب؛إذ لعلّ ذلک من باب المقارضة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الکلام المشبع فیها فی الأُصول الرجالیّة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الإضطراب فی المتن فقد مثّل له جمع من العامّة </w:t>
      </w:r>
      <w:r>
        <w:rPr>
          <w:rStyle w:val="FootnoteAnchor"/>
          <w:rtl w:val="true"/>
        </w:rPr>
        <w:footnoteReference w:id="153"/>
      </w:r>
      <w:r>
        <w:rPr>
          <w:rFonts w:ascii="IRNazanin" w:hAnsi="IRNazanin" w:eastAsia="IRNazanin"/>
          <w:color w:val="111111"/>
          <w:sz w:val="28"/>
          <w:sz w:val="28"/>
          <w:szCs w:val="28"/>
          <w:rtl w:val="true"/>
          <w:lang w:bidi="fa-IR"/>
        </w:rPr>
        <w:t>بروایة فاطمة بنت قیس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المال لحقّاً سوی الزکاة</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فی روایة أُخری عنها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المال حقّ سوی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أنّ المثال لذلک فی أخبارنا غیر عزیز،فمن ذلک ما فی مرفوعة</w:t>
      </w:r>
      <w:bookmarkStart w:id="175" w:name="pg14359_232998"/>
    </w:p>
    <w:p>
      <w:pPr>
        <w:pStyle w:val="BookText"/>
        <w:rPr/>
      </w:pPr>
      <w:bookmarkEnd w:id="175"/>
      <w:r>
        <w:rPr>
          <w:rFonts w:ascii="IRNazanin" w:hAnsi="IRNazanin" w:eastAsia="IRNazanin"/>
          <w:color w:val="111111"/>
          <w:sz w:val="28"/>
          <w:sz w:val="28"/>
          <w:szCs w:val="28"/>
          <w:rtl w:val="true"/>
          <w:lang w:bidi="fa-IR"/>
        </w:rPr>
        <w:t xml:space="preserve">فی باب اعتبار الدم عند اشتباهه بالقرحة بخروجه من الجانب الأیمن فیکون حیضاً أو بالعکس، </w:t>
      </w:r>
      <w:r>
        <w:rPr>
          <w:rStyle w:val="FootnoteAnchor"/>
          <w:rtl w:val="true"/>
        </w:rPr>
        <w:footnoteReference w:id="156"/>
      </w:r>
      <w:r>
        <w:rPr>
          <w:rFonts w:ascii="IRNazanin" w:hAnsi="IRNazanin" w:eastAsia="IRNazanin"/>
          <w:color w:val="111111"/>
          <w:sz w:val="28"/>
          <w:sz w:val="28"/>
          <w:szCs w:val="28"/>
          <w:rtl w:val="true"/>
          <w:lang w:bidi="fa-IR"/>
        </w:rPr>
        <w:t>کما لایخفی ذلک علی من تتبّع نسخ الکافی و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الإضطراب فی المتن قد یکون من راوٍ واحد کما فی تلک المرفوعة المضطربة،و قد یکون من رواة یروی کلّ واحد منهم علی خلاف ما یرویه الآخر،و ذلک کثیر فی تضاعیف أحادیثنا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یحکم بالإضطراب مع تساوی الروایتین المختلفتین فی درجة الصحّة أو الحسن أو الأوثقیّة أو القوّة أو الضعف،و کذلک فی درجة علوّ الإسناد أو التسلسل أو القبول أو الإرسال أو القطع أو التفضیل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تساویهما فی جمیع الوجوه و الاعتبارات یحسب درجات أقسام الحدیث الأصلیّة و الفرعیّة،إلّافی نحوی الروایتین المختلفتین اللتین بحسبهما نحکم بوصف الاضطراب بحیث لاترجّح إحداهما علی الأُخری ببعض المرجّحات؛ أمّا لو ترجّحت إحداهما علی الأُخری بکون راویها أحفظ أو أضبط أو أکثر صحبة للمرویّ عنه و نحو ذلک فالحکم للراجح و لیس هناک مضطرب؛فتأمّل</w:t>
      </w:r>
      <w:r>
        <w:rPr>
          <w:rFonts w:eastAsia="IRNazanin" w:cs="IRNazanin"/>
          <w:color w:val="111111"/>
          <w:sz w:val="28"/>
          <w:szCs w:val="28"/>
          <w:rtl w:val="true"/>
          <w:lang w:bidi="fa-IR"/>
        </w:rPr>
        <w:t>.</w:t>
      </w:r>
    </w:p>
    <w:p>
      <w:pPr>
        <w:pStyle w:val="Heading4"/>
        <w:numPr>
          <w:ilvl w:val="3"/>
          <w:numId w:val="1"/>
        </w:numPr>
        <w:rPr/>
      </w:pPr>
      <w:bookmarkStart w:id="176" w:name="__RefHeading___Toc7369116_3381743652"/>
      <w:bookmarkStart w:id="177" w:name="_Toc66"/>
      <w:bookmarkEnd w:id="176"/>
      <w:r>
        <w:rPr>
          <w:rtl w:val="true"/>
        </w:rPr>
        <w:t>و منها</w:t>
      </w:r>
      <w:r>
        <w:rPr>
          <w:rtl w:val="true"/>
        </w:rPr>
        <w:t>:</w:t>
      </w:r>
      <w:r>
        <w:rPr>
          <w:rtl w:val="true"/>
        </w:rPr>
        <w:t>المختلف،</w:t>
      </w:r>
      <w:bookmarkEnd w:id="17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أهمّ الأنواع،و یضطرّ إلی معرفته جمیع العلماء من الطوائف،و هو أن یأتی حدیثان متضادّان فی المعنی ظاهراً فیوفّق بینهما أو یرجّح أحدهما،و إنما یتکفّل بهذا الشأن جهابذة قروم العلماء الجامعون بین الحدیث و الفقه و الاُصولین الغوّاصون علی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صنّف فیه الشافعی و لم یقصد استیفاءه، </w:t>
      </w:r>
      <w:r>
        <w:rPr>
          <w:rStyle w:val="FootnoteAnchor"/>
          <w:rtl w:val="true"/>
        </w:rPr>
        <w:footnoteReference w:id="157"/>
      </w:r>
      <w:r>
        <w:rPr>
          <w:rFonts w:ascii="Amiri" w:hAnsi="Amiri" w:eastAsia="Amiri" w:cs="Amiri"/>
          <w:color w:val="111111"/>
          <w:sz w:val="28"/>
          <w:sz w:val="28"/>
          <w:szCs w:val="28"/>
          <w:rtl w:val="true"/>
          <w:lang w:bidi="ar-SA"/>
        </w:rPr>
        <w:t xml:space="preserve">ثمّ صنّف فیه ابن قتیبة </w:t>
      </w:r>
      <w:r>
        <w:rPr>
          <w:rStyle w:val="FootnoteAnchor"/>
          <w:rtl w:val="true"/>
        </w:rPr>
        <w:footnoteReference w:id="158"/>
      </w:r>
      <w:r>
        <w:rPr>
          <w:rFonts w:ascii="IRNazanin" w:hAnsi="IRNazanin" w:eastAsia="IRNazanin"/>
          <w:color w:val="111111"/>
          <w:sz w:val="28"/>
          <w:sz w:val="28"/>
          <w:szCs w:val="28"/>
          <w:rtl w:val="true"/>
          <w:lang w:bidi="fa-IR"/>
        </w:rPr>
        <w:t>فأتی بأشیاء حسنة و أشیاء غیر حسنة و ترک معظم المختلف</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بعض فضلاء العامّة عن بعضهم أنّی لا أعرف حدیثین صحیحین</w:t>
      </w:r>
    </w:p>
    <w:p>
      <w:pPr>
        <w:pStyle w:val="BookText"/>
        <w:rPr/>
      </w:pPr>
      <w:r>
        <w:rPr>
          <w:rFonts w:ascii="IRNazanin" w:hAnsi="IRNazanin" w:eastAsia="IRNazanin"/>
          <w:color w:val="111111"/>
          <w:sz w:val="28"/>
          <w:sz w:val="28"/>
          <w:szCs w:val="28"/>
          <w:rtl w:val="true"/>
          <w:lang w:bidi="fa-IR"/>
        </w:rPr>
        <w:t>متضادّین فمن کان عنده فلیأتنی لأُؤلّف بینهما</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هذا،ثمّ مثّل له جمع منهم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طیرة</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مع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 کلاهما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بما فیه؛فإنّ ظاهر عبارتهم أنّهما حدیثان،و لیس کذلک؛لأنّهما فی حدیث واحد فی 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 فی مقام الإتیان بالمثال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 و لا طیرة و لا هامة و لاصفر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اللّه،فما بال الإبل تکون فی الرمل کأنّها الظباء فیخالطها البعیر الأجرب فیجربها؟فقال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یورد ممرض علی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یوردن ذو عاهة علی مصحّ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قیل فی وجه الجمع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الأمراض لا تعدی بطبعها،لکنّ اللّه تعالی جعل مخالطة المریض بها للصحیح سبباً إعدائه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یتخلّف ذلک عن سببه کما فی غیره من الأسباب</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فی الجمع بینهما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نفیه صلی الله علیه و آله العدوی باقٍ علی عمومه،و قد صحّ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یُعدی شیء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لمن عارضه بأنّ البعیر الأجرب یکون فی الإبل الصحیحة فیخالطها فیجرب،حیث ردّ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ابتدأَ بذلک فی الثانی کما ابتدأَه فی الأوّل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الأمر بالفرار من المجذوم فمن باب سدّ الذرایع و الوسائل؛لئلّا یتّفق للشخص الذی یخالطه شیء من ذلک بتقدیر اللّه تعالی ابتداء إلّابالعدوی المنفیة،</w:t>
      </w:r>
      <w:bookmarkStart w:id="178" w:name="pg14359_233000"/>
    </w:p>
    <w:p>
      <w:pPr>
        <w:pStyle w:val="BookText"/>
        <w:rPr/>
      </w:pPr>
      <w:bookmarkEnd w:id="178"/>
      <w:r>
        <w:rPr>
          <w:rFonts w:ascii="IRNazanin" w:hAnsi="IRNazanin" w:eastAsia="IRNazanin"/>
          <w:color w:val="111111"/>
          <w:sz w:val="28"/>
          <w:sz w:val="28"/>
          <w:szCs w:val="28"/>
          <w:rtl w:val="true"/>
          <w:lang w:bidi="fa-IR"/>
        </w:rPr>
        <w:t>فیظنّ أنّ ذلک بسبب مخالطته فیعتقد صحّة العدوی فیقع فی الحرج،فأمر بتجنّبه حسماً للمادّة</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هذا،و أنت خبیر بما فیه من عدم الاستقامة،لأنّ احتجاجه علی مطلبه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یعدی شیء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المصادرات؛إذ ما فی هذا الحدیث أیضاً یحتمل أن یکون المراد منه عدم العدوی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فی قضیّة الأمر بالفرار من المجذوم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أیضاً ممّا رکاکته ظاهرة؛ لأنّه لایکون حینئذٍ وجه لتخصیص المجذوم بالذکر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کان،فإنّ مقتضی التحقیق أنّ العدوی المنفیّة هی عدوی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کان یعتقده الجاهل من أنّ ذلک یتعدّی من فعل الطبیعة من غیر استناد إلی إذن اللّه تعالی و أمره و سلطانه جلّ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أنّه إذا لم یتیسّر الجمع فإنْ علمنا أحدهما ناسخاً قدّمناه،و إلّا رجعنا إلی الأُصول و القواعد المقرّرة فی علم الأُصول</w:t>
      </w:r>
      <w:r>
        <w:rPr>
          <w:rFonts w:eastAsia="IRNazanin" w:cs="IRNazanin"/>
          <w:color w:val="111111"/>
          <w:sz w:val="28"/>
          <w:szCs w:val="28"/>
          <w:rtl w:val="true"/>
          <w:lang w:bidi="fa-IR"/>
        </w:rPr>
        <w:t>.</w:t>
      </w:r>
    </w:p>
    <w:p>
      <w:pPr>
        <w:pStyle w:val="Heading4"/>
        <w:numPr>
          <w:ilvl w:val="3"/>
          <w:numId w:val="1"/>
        </w:numPr>
        <w:rPr/>
      </w:pPr>
      <w:bookmarkStart w:id="179" w:name="__RefHeading___Toc7369118_3381743652"/>
      <w:bookmarkStart w:id="180" w:name="_Toc67"/>
      <w:bookmarkEnd w:id="179"/>
      <w:r>
        <w:rPr>
          <w:rtl w:val="true"/>
        </w:rPr>
        <w:t>و منها</w:t>
      </w:r>
      <w:r>
        <w:rPr>
          <w:rtl w:val="true"/>
        </w:rPr>
        <w:t>:</w:t>
      </w:r>
      <w:r>
        <w:rPr>
          <w:rtl w:val="true"/>
        </w:rPr>
        <w:t>الموقوف</w:t>
      </w:r>
      <w:bookmarkEnd w:id="180"/>
    </w:p>
    <w:p>
      <w:pPr>
        <w:pStyle w:val="Heading5"/>
        <w:numPr>
          <w:ilvl w:val="4"/>
          <w:numId w:val="1"/>
        </w:numPr>
        <w:rPr/>
      </w:pPr>
      <w:bookmarkStart w:id="181" w:name="__RefHeading___Toc7369120_3381743652"/>
      <w:bookmarkStart w:id="182" w:name="_Toc68"/>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المرویّ عن الصحابة قولاً لهم أو فعلاً أو نحوه متّصلاً کان أو منقطعاً،و یستعمل فی غیرهم مقیّداً،فیقال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فلان علی الزهری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فقهاء خراسان تسمیة الموقوف بالأثر و المرفوع بالخبر،و عند المحدّثین کلّه یسمّی أثراً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ثمّ إنّ منه ما یتّصل إسناده إلی الصحابی فیکون موقوفاً موصولاً،و منه ما لایتّصل، فیکون من الموقوف غیر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قال بعض أجلّة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شائع الاصطلاح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فالموقوف علی الإطلاق،هو ما روی عن الصحابی أو عمّن فی حکمه و هو من بالنسبة إلی الإمام علیه السلام فی معنی الصحابة بالنسبة إلی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أو فعل أو نحو</w:t>
      </w:r>
      <w:bookmarkStart w:id="183" w:name="pg14359_233001"/>
    </w:p>
    <w:p>
      <w:pPr>
        <w:pStyle w:val="BookText"/>
        <w:rPr/>
      </w:pPr>
      <w:bookmarkEnd w:id="183"/>
      <w:r>
        <w:rPr>
          <w:rFonts w:ascii="IRNazanin" w:hAnsi="IRNazanin" w:eastAsia="IRNazanin"/>
          <w:color w:val="111111"/>
          <w:sz w:val="28"/>
          <w:sz w:val="28"/>
          <w:szCs w:val="28"/>
          <w:rtl w:val="true"/>
          <w:lang w:bidi="fa-IR"/>
        </w:rPr>
        <w:t>ذلک متّصلاً کان سنده أو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الموقوف المقیّد لایستعمل إلّابالتقیید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 یسمّی الموقوف بالأثر إذا کان الموقوف علیه صحابیّاً،و المرفوع بالخبر و أمّا أهل الحدیث فیطلقون الأثر علیهما و یجعلونه أعمّ من الخبر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یخص بالمرفوع إلی النبیّ صلی الله علیه و آله،و الأثر بالمرفوع إلی الأئمّة علیهم السلام،و کثیراً ما یسلک المحقّق الحلّی فی کتبه هذا المسلک</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184" w:name="__RefHeading___Toc7369122_3381743652"/>
      <w:bookmarkStart w:id="185" w:name="_Toc69"/>
      <w:bookmarkEnd w:id="184"/>
      <w:r>
        <w:rPr>
          <w:rtl w:val="true"/>
        </w:rPr>
        <w:t>تذنیب فیه فروع</w:t>
      </w:r>
      <w:r>
        <w:rPr>
          <w:rtl w:val="true"/>
        </w:rPr>
        <w:t>:</w:t>
      </w:r>
      <w:bookmarkEnd w:id="18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نفعل أو نقول کذا مثلاً،إن أطلقه أو قیّده و لکن لم یضفه إلی زمن رسول اللّه صلی الله علیه و آله فموقوف علی الأصحّ،و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و هو بعید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قیّده و أضافه إلی زمنه صلی الله علیه و آله فإن ذکر اطّلاعه علیه السلام فمرفوع إجماعاً و إلّا فوجهان،فالأصحّ أنّه أیضاً 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بعض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أصحاب النبیّ صلی الله علیه و آله یقرعونه بابه بالأظافیر</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مرفوع،و القول بالوقف غیر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الصحابی إن تعلّق بسبب نزول آیة فمرفوع و ما لم یکن کذلک فمعدود من الوقف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الموقوف و إن اتّصل و صحّ سنده فلیس بحجّة عند الأکثر،و طائفة علی حجّیّته؛لأنّ الظاهر أنّ قوله مستند إلی الأخذ عن المعصوم علیه السلام و فیه 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التفصیل بالقول بالحجّیّة فی موقوفات ابن أبی عمیر و نحوه دون غیرهم؛فتأمّل</w:t>
      </w:r>
      <w:r>
        <w:rPr>
          <w:rFonts w:eastAsia="IRNazanin" w:cs="IRNazanin"/>
          <w:color w:val="111111"/>
          <w:sz w:val="28"/>
          <w:szCs w:val="28"/>
          <w:rtl w:val="true"/>
          <w:lang w:bidi="fa-IR"/>
        </w:rPr>
        <w:t>.</w:t>
      </w:r>
    </w:p>
    <w:p>
      <w:pPr>
        <w:pStyle w:val="Heading4"/>
        <w:numPr>
          <w:ilvl w:val="3"/>
          <w:numId w:val="1"/>
        </w:numPr>
        <w:rPr/>
      </w:pPr>
      <w:bookmarkStart w:id="186" w:name="__RefHeading___Toc7369124_3381743652"/>
      <w:bookmarkStart w:id="187" w:name="_Toc70"/>
      <w:bookmarkEnd w:id="186"/>
      <w:r>
        <w:rPr>
          <w:rtl w:val="true"/>
        </w:rPr>
        <w:t>و منها</w:t>
      </w:r>
      <w:r>
        <w:rPr>
          <w:rtl w:val="true"/>
        </w:rPr>
        <w:t>:</w:t>
      </w:r>
      <w:r>
        <w:rPr>
          <w:rtl w:val="true"/>
        </w:rPr>
        <w:t>المسند،</w:t>
      </w:r>
      <w:bookmarkEnd w:id="18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اتّصل سنده من راویه متصاعداً إلی منتهاه إلی</w:t>
      </w:r>
      <w:bookmarkStart w:id="188" w:name="pg14359_233002"/>
    </w:p>
    <w:p>
      <w:pPr>
        <w:pStyle w:val="BookText"/>
        <w:rPr/>
      </w:pPr>
      <w:bookmarkEnd w:id="188"/>
      <w:r>
        <w:rPr>
          <w:rFonts w:ascii="IRNazanin" w:hAnsi="IRNazanin" w:eastAsia="IRNazanin"/>
          <w:color w:val="111111"/>
          <w:sz w:val="28"/>
          <w:sz w:val="28"/>
          <w:szCs w:val="28"/>
          <w:rtl w:val="true"/>
          <w:lang w:bidi="fa-IR"/>
        </w:rPr>
        <w:t>المعصوم علیه السلام،فخرج باتّصال السند المرسل،و المقطوع و المعضل و المعلّق،و بالغایة الموقوف بسند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یستعمل فیما جاء عن النبیّ صلی الله علیه و آله دون غیره و 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جاء عن النبیّ صلی الله علیه و آله متّصلاً کان أو غیره،و قال الحاکم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لایستعمل إلّافی المرفوع المتّصل</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فالمسند ینقسم إلی ضعیف و غیره</w:t>
      </w:r>
      <w:r>
        <w:rPr>
          <w:rFonts w:eastAsia="IRNazanin" w:cs="IRNazanin"/>
          <w:color w:val="111111"/>
          <w:sz w:val="28"/>
          <w:szCs w:val="28"/>
          <w:rtl w:val="true"/>
          <w:lang w:bidi="fa-IR"/>
        </w:rPr>
        <w:t>.</w:t>
      </w:r>
    </w:p>
    <w:p>
      <w:pPr>
        <w:pStyle w:val="Heading4"/>
        <w:numPr>
          <w:ilvl w:val="3"/>
          <w:numId w:val="1"/>
        </w:numPr>
        <w:rPr/>
      </w:pPr>
      <w:bookmarkStart w:id="189" w:name="__RefHeading___Toc7369126_3381743652"/>
      <w:bookmarkStart w:id="190" w:name="_Toc71"/>
      <w:bookmarkEnd w:id="189"/>
      <w:r>
        <w:rPr>
          <w:rtl w:val="true"/>
        </w:rPr>
        <w:t>و منها</w:t>
      </w:r>
      <w:r>
        <w:rPr>
          <w:rtl w:val="true"/>
        </w:rPr>
        <w:t>:</w:t>
      </w:r>
      <w:r>
        <w:rPr>
          <w:rtl w:val="true"/>
        </w:rPr>
        <w:t>المتّصل</w:t>
      </w:r>
      <w:bookmarkEnd w:id="190"/>
    </w:p>
    <w:p>
      <w:pPr>
        <w:pStyle w:val="BookText"/>
        <w:rPr/>
      </w:pP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و هو ما اتّصل إسناده،و کان کلّ من طبقات الرواة قد سمعه ممّن فوقه سماعاً حقیقیّاً أو فی معناه،کالإجازة و المناولة؛ سواء کان مرفوعاً فی التصاعد إلی المعصوم علیه السلام أو موقوفاً علی غیره</w:t>
      </w:r>
      <w:r>
        <w:rPr>
          <w:rFonts w:eastAsia="IRNazanin" w:cs="IRNazanin"/>
          <w:color w:val="111111"/>
          <w:sz w:val="28"/>
          <w:szCs w:val="28"/>
          <w:rtl w:val="true"/>
          <w:lang w:bidi="fa-IR"/>
        </w:rPr>
        <w:t>.</w:t>
      </w:r>
    </w:p>
    <w:p>
      <w:pPr>
        <w:pStyle w:val="Heading4"/>
        <w:numPr>
          <w:ilvl w:val="3"/>
          <w:numId w:val="1"/>
        </w:numPr>
        <w:rPr/>
      </w:pPr>
      <w:bookmarkStart w:id="191" w:name="__RefHeading___Toc7369128_3381743652"/>
      <w:bookmarkStart w:id="192" w:name="_Toc72"/>
      <w:bookmarkEnd w:id="191"/>
      <w:r>
        <w:rPr>
          <w:rtl w:val="true"/>
        </w:rPr>
        <w:t>و منها</w:t>
      </w:r>
      <w:r>
        <w:rPr>
          <w:rtl w:val="true"/>
        </w:rPr>
        <w:t>:</w:t>
      </w:r>
      <w:r>
        <w:rPr>
          <w:rtl w:val="true"/>
        </w:rPr>
        <w:t>المرفوع</w:t>
      </w:r>
      <w:bookmarkEnd w:id="192"/>
    </w:p>
    <w:p>
      <w:pPr>
        <w:pStyle w:val="BookText"/>
        <w:rPr/>
      </w:pPr>
      <w:r>
        <w:rPr>
          <w:rFonts w:ascii="IRNazanin" w:hAnsi="IRNazanin" w:eastAsia="IRNazanin"/>
          <w:color w:val="111111"/>
          <w:sz w:val="28"/>
          <w:sz w:val="28"/>
          <w:szCs w:val="28"/>
          <w:rtl w:val="true"/>
          <w:lang w:bidi="fa-IR"/>
        </w:rPr>
        <w:t>،و هو ما أُضیف إلی المعصوم علیه السلام من قول أو فعل أو تقریر متّصلاً کان،أو منقطعاً باسقاط بعض الأوساط أو إبهامه أو روایة بعض السند عمّن لم یلقه،و هو یفارق المتّصل فی المنقطع و یفارقه المتّصل فی الموقوف،و یجتمعان فی المتّصل غیر الموقوف و هو المسند،فبینهما عموم من وجه،و هما أعمّ مطلقاً من المسند</w:t>
      </w:r>
      <w:r>
        <w:rPr>
          <w:rFonts w:eastAsia="IRNazanin" w:cs="IRNazanin"/>
          <w:color w:val="111111"/>
          <w:sz w:val="28"/>
          <w:szCs w:val="28"/>
          <w:rtl w:val="true"/>
          <w:lang w:bidi="fa-IR"/>
        </w:rPr>
        <w:t>.</w:t>
      </w:r>
    </w:p>
    <w:p>
      <w:pPr>
        <w:pStyle w:val="Heading4"/>
        <w:numPr>
          <w:ilvl w:val="3"/>
          <w:numId w:val="1"/>
        </w:numPr>
        <w:rPr/>
      </w:pPr>
      <w:bookmarkStart w:id="193" w:name="__RefHeading___Toc7369130_3381743652"/>
      <w:bookmarkStart w:id="194" w:name="_Toc73"/>
      <w:bookmarkEnd w:id="193"/>
      <w:r>
        <w:rPr>
          <w:rtl w:val="true"/>
        </w:rPr>
        <w:t>و منها</w:t>
      </w:r>
      <w:r>
        <w:rPr>
          <w:rtl w:val="true"/>
        </w:rPr>
        <w:t>:</w:t>
      </w:r>
      <w:r>
        <w:rPr>
          <w:rtl w:val="true"/>
        </w:rPr>
        <w:t>المعنعن،</w:t>
      </w:r>
      <w:bookmarkEnd w:id="194"/>
    </w:p>
    <w:p>
      <w:pPr>
        <w:pStyle w:val="BookText"/>
        <w:rPr/>
      </w:pPr>
      <w:r>
        <w:rPr>
          <w:rFonts w:ascii="IRNazanin" w:hAnsi="IRNazanin" w:eastAsia="IRNazanin"/>
          <w:color w:val="111111"/>
          <w:sz w:val="28"/>
          <w:sz w:val="28"/>
          <w:szCs w:val="28"/>
          <w:rtl w:val="true"/>
          <w:lang w:bidi="fa-IR"/>
        </w:rPr>
        <w:t>و هو ما یقال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ذکر التحدیث و الإخبار و السماع،و العنعنة بحسب مفاد اللفظ أعمّ من الاتصال،فإذا أمکن اللقاء و صحّت البراءة من التدلیس تعیّن أنّه متّصل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بأنّه مرسل مطلقاً،کالقول بأنّه متّصل بشرط ثبوت اللقاء و طول الصحبة و معرفته بالروایة عنه،و القول باشتراطه بالأوّل أو الثانی أو الثالث </w:t>
      </w:r>
      <w:r>
        <w:rPr>
          <w:rStyle w:val="FootnoteAnchor"/>
          <w:rtl w:val="true"/>
        </w:rPr>
        <w:footnoteReference w:id="170"/>
      </w:r>
      <w:r>
        <w:rPr>
          <w:rFonts w:ascii="IRNazanin" w:hAnsi="IRNazanin" w:eastAsia="IRNazanin"/>
          <w:color w:val="111111"/>
          <w:sz w:val="28"/>
          <w:sz w:val="28"/>
          <w:szCs w:val="28"/>
          <w:rtl w:val="true"/>
          <w:lang w:bidi="fa-IR"/>
        </w:rPr>
        <w:t>فممّا لا وجه 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فی هذه الأعصار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الإجازة فإذا</w:t>
      </w:r>
      <w:bookmarkStart w:id="195" w:name="pg14359_233003"/>
    </w:p>
    <w:p>
      <w:pPr>
        <w:pStyle w:val="BookText"/>
        <w:rPr/>
      </w:pPr>
      <w:bookmarkEnd w:id="195"/>
      <w:r>
        <w:rPr>
          <w:rFonts w:ascii="IRNazanin" w:hAnsi="IRNazanin" w:eastAsia="IRNazanin"/>
          <w:color w:val="111111"/>
          <w:sz w:val="28"/>
          <w:sz w:val="28"/>
          <w:szCs w:val="28"/>
          <w:rtl w:val="true"/>
          <w:lang w:bidi="fa-IR"/>
        </w:rPr>
        <w:t>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 عن فلان،فمراده أنّه رواه عنه بالإجازة</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قال بعض أجلّة من فضلائنا بعد نقل هذا الکلام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عندنا و فی أعصارنا و فی استعمالات أصحابنا،فأکثر ما یراد بالعنعنة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أنت خبیر بما فیه من الرکاکة؛فتأمّل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عن رجل أو عن بعض أصحابه أو عمّن سمّاه عن فلان، فبعض الأُصولیّین سمّاه مرسلاً،و استمرّ علیه دیدن الشیخ فی الاستبصار أکثریّاً </w:t>
      </w:r>
      <w:r>
        <w:rPr>
          <w:rStyle w:val="FootnoteAnchor"/>
          <w:rtl w:val="true"/>
        </w:rPr>
        <w:footnoteReference w:id="172"/>
      </w:r>
      <w:r>
        <w:rPr>
          <w:rFonts w:ascii="IRNazanin" w:hAnsi="IRNazanin" w:eastAsia="IRNazanin"/>
          <w:color w:val="111111"/>
          <w:sz w:val="28"/>
          <w:sz w:val="28"/>
          <w:szCs w:val="28"/>
          <w:rtl w:val="true"/>
          <w:lang w:bidi="fa-IR"/>
        </w:rPr>
        <w:t xml:space="preserve">و فی التهذیب تارات، </w:t>
      </w:r>
      <w:r>
        <w:rPr>
          <w:rStyle w:val="FootnoteAnchor"/>
          <w:rtl w:val="true"/>
        </w:rPr>
        <w:footnoteReference w:id="173"/>
      </w:r>
      <w:r>
        <w:rPr>
          <w:rFonts w:ascii="IRNazanin" w:hAnsi="IRNazanin" w:eastAsia="IRNazanin"/>
          <w:color w:val="111111"/>
          <w:sz w:val="28"/>
          <w:sz w:val="28"/>
          <w:szCs w:val="28"/>
          <w:rtl w:val="true"/>
          <w:lang w:bidi="fa-IR"/>
        </w:rPr>
        <w:t>و لیس فی حیّز الاستقامة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الحاکم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یسمّی مرسلاً بل منقطعاً</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 هذا أیضاً خارج عن سبیل الاستواء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عندی أن یصطلح علیه بالإبهام و الاستبهام</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96" w:name="__RefHeading___Toc7369132_3381743652"/>
      <w:bookmarkStart w:id="197" w:name="_Toc74"/>
      <w:bookmarkEnd w:id="196"/>
      <w:r>
        <w:rPr>
          <w:rtl w:val="true"/>
        </w:rPr>
        <w:t>و منها</w:t>
      </w:r>
      <w:r>
        <w:rPr>
          <w:rtl w:val="true"/>
        </w:rPr>
        <w:t>:</w:t>
      </w:r>
      <w:r>
        <w:rPr>
          <w:rtl w:val="true"/>
        </w:rPr>
        <w:t>المعلّق،</w:t>
      </w:r>
      <w:bookmarkEnd w:id="197"/>
    </w:p>
    <w:p>
      <w:pPr>
        <w:pStyle w:val="BookText"/>
        <w:rPr/>
      </w:pPr>
      <w:r>
        <w:rPr>
          <w:rFonts w:ascii="IRNazanin" w:hAnsi="IRNazanin" w:eastAsia="IRNazanin"/>
          <w:color w:val="111111"/>
          <w:sz w:val="28"/>
          <w:sz w:val="28"/>
          <w:szCs w:val="28"/>
          <w:rtl w:val="true"/>
          <w:lang w:bidi="fa-IR"/>
        </w:rPr>
        <w:t>و هو ما حذف من مبدأ إسناده واحد فأکثر،فهذا مأخوذ من تعلیق الجدار و الطلاق؛لاشتراکهما فی قطع الاتصال،و استعمله بعضهم فی حذف کلّ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أنّهم لم یستعملوا التعلیق فیما سقط وسط إسناده أو آخره؛لتسمیتهما بالمنقطع و المرسل،و لا فی غیر صیغة الجزم،ک‍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شبهها،بل خصّوا به صیغة الجزم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أنّ الشیخ الطوسی رحمه الله قد أکثر من التعلیق فی کتابیه فیترک الأقلّ أو</w:t>
      </w:r>
      <w:bookmarkStart w:id="198" w:name="pg14359_233004"/>
    </w:p>
    <w:p>
      <w:pPr>
        <w:pStyle w:val="BookText"/>
        <w:rPr/>
      </w:pPr>
      <w:bookmarkEnd w:id="198"/>
      <w:r>
        <w:rPr>
          <w:rFonts w:ascii="IRNazanin" w:hAnsi="IRNazanin" w:eastAsia="IRNazanin"/>
          <w:color w:val="111111"/>
          <w:sz w:val="28"/>
          <w:sz w:val="28"/>
          <w:szCs w:val="28"/>
          <w:rtl w:val="true"/>
          <w:lang w:bidi="fa-IR"/>
        </w:rPr>
        <w:t>الأکثر ثمّ یذکر الإسناد إلی آخر السند،و الصدوق رحمه الله کثیراً ما یتعلّق 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زرارة عن الباقر علیه السلام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البخاری من العامّة قد آثر الإکثار من التعلیق فی صحیحه،و هو قلیل جدّاً فی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یفعل البخاری ذلک لکون الحدیث معروفاً من جهة الثقات عمّن علّقه عنه،أو لکونه ذکره متّصلاً فی موضع آخر من کتابه،أو بسبب آخر لا یصحبه خلل الانقطاع</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199" w:name="__RefHeading___Toc7369134_3381743652"/>
      <w:bookmarkStart w:id="200" w:name="_Toc75"/>
      <w:bookmarkEnd w:id="199"/>
      <w:r>
        <w:rPr>
          <w:rtl w:val="true"/>
        </w:rPr>
        <w:t>و منهما</w:t>
      </w:r>
      <w:r>
        <w:rPr>
          <w:rtl w:val="true"/>
        </w:rPr>
        <w:t>:</w:t>
      </w:r>
      <w:r>
        <w:rPr>
          <w:rtl w:val="true"/>
        </w:rPr>
        <w:t>المرسل،</w:t>
      </w:r>
      <w:bookmarkEnd w:id="200"/>
    </w:p>
    <w:p>
      <w:pPr>
        <w:pStyle w:val="BookText"/>
        <w:rPr/>
      </w:pPr>
      <w:r>
        <w:rPr>
          <w:rFonts w:ascii="IRNazanin" w:hAnsi="IRNazanin" w:eastAsia="IRNazanin"/>
          <w:color w:val="111111"/>
          <w:sz w:val="28"/>
          <w:sz w:val="28"/>
          <w:szCs w:val="28"/>
          <w:rtl w:val="true"/>
          <w:lang w:bidi="fa-IR"/>
        </w:rPr>
        <w:t>و هو ما رواه عن المعصوم علیه السلام من لم یدرکه فی الروایة بإسقاط طبقة أو طبقات من البین،و الأشهر لدی الأکثر تخصیص الإرسال بإسناد التابعی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علماء الطوائف أنّ قول التابعی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کذا أو فعله یسمّی مرسلاً فإن انقطع قبل التابعی واحد أو أکثر قال الحاکم و غیره من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لایسمّی مرسلاً بل یختصّ المرسل بالتابعی عن النبیّ صلی الله علیه و آله فإن سقط قبله واحد فهو منقطع،و إن کان أکثر فمعضل و منقطع،و المشهور فی الفقه و الأُصول أنّ الکلّ 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رجل عن فلان،فقال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منطقع لیس مرسلاً،و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الأجلّة من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حکم الإرسال ابهام الواسطة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مثلاً،فالتحقیق أنّه لیس کذلک؛لأنّ هذه اللفظة تتضمّن الحکم له بصحّة المذهب و استقامة العقیدة،بل إنّها فی قوّة المدح له</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أنت خبیر بأنّه ممّا فی محلّه؛فتأمّل</w:t>
      </w:r>
      <w:r>
        <w:rPr>
          <w:rFonts w:eastAsia="Amiri" w:cs="Amiri" w:ascii="Amiri" w:hAnsi="Amiri"/>
          <w:color w:val="111111"/>
          <w:sz w:val="28"/>
          <w:szCs w:val="28"/>
          <w:rtl w:val="true"/>
          <w:lang w:bidi="ar-SA"/>
        </w:rPr>
        <w:t>.</w:t>
      </w:r>
      <w:bookmarkStart w:id="201" w:name="pg14359_233005"/>
    </w:p>
    <w:p>
      <w:pPr>
        <w:pStyle w:val="Heading4"/>
        <w:numPr>
          <w:ilvl w:val="3"/>
          <w:numId w:val="1"/>
        </w:numPr>
        <w:rPr/>
      </w:pPr>
      <w:bookmarkStart w:id="202" w:name="__RefHeading___Toc7369136_3381743652"/>
      <w:bookmarkStart w:id="203" w:name="_Toc76"/>
      <w:bookmarkEnd w:id="201"/>
      <w:bookmarkEnd w:id="202"/>
      <w:r>
        <w:rPr>
          <w:rtl w:val="true"/>
        </w:rPr>
        <w:t>و منها</w:t>
      </w:r>
      <w:r>
        <w:rPr>
          <w:rtl w:val="true"/>
        </w:rPr>
        <w:t>:</w:t>
      </w:r>
      <w:r>
        <w:rPr>
          <w:rtl w:val="true"/>
        </w:rPr>
        <w:t>المقطوع</w:t>
      </w:r>
      <w:bookmarkEnd w:id="203"/>
    </w:p>
    <w:p>
      <w:pPr>
        <w:pStyle w:val="BookText"/>
        <w:rPr/>
      </w:pPr>
      <w:r>
        <w:rPr>
          <w:rFonts w:ascii="IRNazanin" w:hAnsi="IRNazanin" w:eastAsia="IRNazanin"/>
          <w:color w:val="111111"/>
          <w:sz w:val="28"/>
          <w:sz w:val="28"/>
          <w:szCs w:val="28"/>
          <w:rtl w:val="true"/>
          <w:lang w:bidi="fa-IR"/>
        </w:rPr>
        <w:t>،و یقال 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المنقطع ،فهذا قسم من المرسل،و هو ما یکون الإرسال فیه بإسقاط طبقة واحدة فقط من الإسناد،سواء کان من أوّله أو من وسطه أو من آخره،إلّاأنّ أکثر ما یوصف بالإنقطاع فی غالب الاستعمال روایة من دون التابعی عن الصحابی فی حدیث النبیّ صلی الله علیه و آله أو روایة مَن دون مَن هو فی منزلة التابعی عمّن هو فی منزلة الصحابی فی أحد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الإنقطاع بمجیئه من وجه آخر بزیادة طبقة أُخری فی الإسناد،و صورته أن یکون حدیث له إسنادان فی أحدهما زیادة رجل،فإن کان ذلک الحدیث لایتمّ إسناده إلّامع تلک الزیادة و لایصحّ من دونها فالإسناد الناقص مقطوع،و إلّاکان الأمر من باب المزید علی ما فی معناه بحسب الإسناد</w:t>
      </w:r>
      <w:r>
        <w:rPr>
          <w:rFonts w:eastAsia="IRNazanin" w:cs="IRNazanin"/>
          <w:color w:val="111111"/>
          <w:sz w:val="28"/>
          <w:szCs w:val="28"/>
          <w:rtl w:val="true"/>
          <w:lang w:bidi="fa-IR"/>
        </w:rPr>
        <w:t>.</w:t>
      </w:r>
    </w:p>
    <w:p>
      <w:pPr>
        <w:pStyle w:val="Heading4"/>
        <w:numPr>
          <w:ilvl w:val="3"/>
          <w:numId w:val="1"/>
        </w:numPr>
        <w:rPr/>
      </w:pPr>
      <w:bookmarkStart w:id="204" w:name="__RefHeading___Toc7369138_3381743652"/>
      <w:bookmarkStart w:id="205" w:name="_Toc77"/>
      <w:bookmarkEnd w:id="204"/>
      <w:r>
        <w:rPr>
          <w:rtl w:val="true"/>
        </w:rPr>
        <w:t>و منهما</w:t>
      </w:r>
      <w:r>
        <w:rPr>
          <w:rtl w:val="true"/>
        </w:rPr>
        <w:t>:</w:t>
      </w:r>
      <w:r>
        <w:rPr>
          <w:rtl w:val="true"/>
        </w:rPr>
        <w:t>المعضل،</w:t>
      </w:r>
      <w:bookmarkEnd w:id="20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قسم آخر خاصّ أیضاً من المرسل،و هو ما سقط من سنده أکثر من واحد،اثنان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یغلب استعماله فیما یکون ذلک السقوط فی وسط السند حتّی إذا کان فی أحد الطرفین کان قسماً من أقسام المرسل لا مقطوعاً و لا معضلاً</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هذا،و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السقط باثنین فصاعداً مع التوالی فهو المعضل، و إلّابأن کان السقط اثنین غیر متوالیّین فی موضعین مثلاً فهو المنقطع،و کذا إن سقط واحد فقط أو أکثر من اثنین لکن یشرط عدم التوالی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السقط من الإسناد قد یکون واضحاً یحصل الاشتراک بین الخواصّ و العوامّ من المحدّثین فی معرفته؛لکون الراوی مثلاً لم یعاصر من روی عنه،أو یکون خفیّاً فلا یدرکه إلّاالأئمّة الحذّاق المطّلعون علی طرق الحدیث و علل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یدرک بعدم التلاقی بین الراوی و شیخه بکونه لم یدرک عصره أو أدرکه لکن لم یجتمعا و لیست له منه إجازة و لا وجادة</w:t>
      </w:r>
      <w:r>
        <w:rPr>
          <w:rFonts w:eastAsia="IRNazanin" w:cs="IRNazanin"/>
          <w:color w:val="111111"/>
          <w:sz w:val="28"/>
          <w:szCs w:val="28"/>
          <w:rtl w:val="true"/>
          <w:lang w:bidi="fa-IR"/>
        </w:rPr>
        <w:t>.</w:t>
      </w:r>
      <w:bookmarkStart w:id="206" w:name="pg14359_233006"/>
    </w:p>
    <w:p>
      <w:pPr>
        <w:pStyle w:val="BookText"/>
        <w:rPr/>
      </w:pPr>
      <w:bookmarkEnd w:id="206"/>
      <w:r>
        <w:rPr>
          <w:rFonts w:ascii="IRNazanin" w:hAnsi="IRNazanin" w:eastAsia="IRNazanin"/>
          <w:color w:val="111111"/>
          <w:sz w:val="28"/>
          <w:sz w:val="28"/>
          <w:szCs w:val="28"/>
          <w:rtl w:val="true"/>
          <w:lang w:bidi="fa-IR"/>
        </w:rPr>
        <w:t>و من ثَمّ،احتیج إلی التاریخ لتضمّنه تحریر موالید الرواة و وفیاتهم و أوقات طلبهم و ارتحالهم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افتضح أقوام ادّعوا الروایة من شیوخ ظهر بالتأریخ کذب دعواهم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قال بعض آخر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 لقب لنوع خاصّ من المنقطع؛إذ کلّ معضَل منقطع و لیس کلّ منقطع معضلاً</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هو من أقسام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المعضل هو بفتح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أعضله فهو معضَل،و هو ما سقط من إسناده اثنان فأکثر و یسمّی مرسلاً عند الفقهاء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أبی هریرة أنّ رسول‌اللّه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للمملوک طعامه و کسوته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یسمّی معضلاً عند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روی تابع التابعی حدیثاً وقفه علیه و هو عند ذلک التابعی مرفوع متّصل فهو معضل</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أنت خبیر بأنّ بعضهم قد بیّن المرام فیما تضمّنه هذا الکلام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روی التابع عن التابعی حدیثاً موقوفاً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المتّصل الإسناد إلی النبیّ صلی الله علیه و آله فقد جعله الحاکم نوعاً من المعضل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الأعمش 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یوم القیامة عمل کذا و کذا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عملته فیختم علی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أعضله الأعمش و هو عند الشعبی عن أنس عن النبیّ صلی الله علیه و آله کان متّصلاً،و مسنداً فاسقط منه اثنین الصحابی و النبیّ صلی الله علیه و آله</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207" w:name="__RefHeading___Toc7369140_3381743652"/>
      <w:bookmarkStart w:id="208" w:name="_Toc78"/>
      <w:bookmarkEnd w:id="207"/>
      <w:r>
        <w:rPr>
          <w:rtl w:val="true"/>
        </w:rPr>
        <w:t>و منها</w:t>
      </w:r>
      <w:r>
        <w:rPr>
          <w:rtl w:val="true"/>
        </w:rPr>
        <w:t>:</w:t>
      </w:r>
      <w:r>
        <w:rPr>
          <w:rtl w:val="true"/>
        </w:rPr>
        <w:t>المصحَّف</w:t>
      </w:r>
      <w:r>
        <w:rPr>
          <w:rtl w:val="true"/>
        </w:rPr>
        <w:t>:</w:t>
      </w:r>
      <w:bookmarkEnd w:id="20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جلیل عظیم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ینهض</w:t>
      </w:r>
      <w:bookmarkStart w:id="209" w:name="pg14359_233007"/>
    </w:p>
    <w:p>
      <w:pPr>
        <w:pStyle w:val="BookText"/>
        <w:rPr/>
      </w:pPr>
      <w:bookmarkEnd w:id="209"/>
      <w:r>
        <w:rPr>
          <w:rFonts w:ascii="IRNazanin" w:hAnsi="IRNazanin" w:eastAsia="IRNazanin"/>
          <w:color w:val="111111"/>
          <w:sz w:val="28"/>
          <w:sz w:val="28"/>
          <w:szCs w:val="28"/>
          <w:rtl w:val="true"/>
          <w:lang w:bidi="fa-IR"/>
        </w:rPr>
        <w:t>بحمل أعبائه الحذّاق من العلماء الحفّاظ فی فنون الأحادیث</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هو إمّا محسوس لفظی،و إمّا معقول معنوی،و من اللفظی إمّا من تصحیف البصر أو من تصحیف السمع فی موادّ الألفاظ و جواهر الحروف أو فی صورتها الوزنیّة و کیفیّتها الإعرابیّة و حرکاتها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منها فی الإسناد أو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هنا بان أنّ ما عن بعض العامّة فی المقام من أنّ المخالفة إن کانت بتغییر حرف أو حروف مع بقاء صورة الخطّ فی السیاق،فإن کان ذلک بالنسبة إلی النقط فالمصحّف،و إن کان بالنسبة إلی الشکل فالمحرّف، </w:t>
      </w:r>
      <w:r>
        <w:rPr>
          <w:rStyle w:val="FootnoteAnchor"/>
          <w:rtl w:val="true"/>
        </w:rPr>
        <w:footnoteReference w:id="187"/>
      </w:r>
      <w:r>
        <w:rPr>
          <w:rFonts w:ascii="Amiri" w:hAnsi="Amiri" w:eastAsia="Amiri" w:cs="Amiri"/>
          <w:color w:val="111111"/>
          <w:sz w:val="28"/>
          <w:sz w:val="28"/>
          <w:szCs w:val="28"/>
          <w:rtl w:val="true"/>
          <w:lang w:bidi="ar-SA"/>
        </w:rPr>
        <w:t>هذا لیس بتامٍّ و وافٍ فی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لایخفی علیک أنّ جمعاً من فضلاء العامّة قد ذکروا أنّ الدارقطنی قد ألّف فی هذا الفنّ کتاباً </w:t>
      </w:r>
      <w:r>
        <w:rPr>
          <w:rStyle w:val="FootnoteAnchor"/>
          <w:rtl w:val="true"/>
        </w:rPr>
        <w:footnoteReference w:id="188"/>
      </w:r>
      <w:r>
        <w:rPr>
          <w:rFonts w:ascii="IRNazanin" w:hAnsi="IRNazanin" w:eastAsia="IRNazanin"/>
          <w:color w:val="111111"/>
          <w:sz w:val="28"/>
          <w:sz w:val="28"/>
          <w:szCs w:val="28"/>
          <w:rtl w:val="true"/>
          <w:lang w:bidi="fa-IR"/>
        </w:rPr>
        <w:t>و کذلک الخطّابی و ابن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شعلة الذکاء و وارث محاسن الفقهاء و الحکماء،ثالث المعلّمین السید الأنبل الأجل السیّد الداماد رحمه الله قد استوفی الکلام فی هذا المقام بإکثار الأمثلة،کثیرة الفوائد و وفیرة العوائد،فمن أراد تحقیق الحال فی ذلک فلیراجع إلی کتابه المسمّی بالرواشح السماویّة</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210" w:name="__RefHeading___Toc7369142_3381743652"/>
      <w:bookmarkStart w:id="211" w:name="_Toc79"/>
      <w:bookmarkEnd w:id="210"/>
      <w:r>
        <w:rPr>
          <w:rtl w:val="true"/>
        </w:rPr>
        <w:t>و منها</w:t>
      </w:r>
      <w:r>
        <w:rPr>
          <w:rtl w:val="true"/>
        </w:rPr>
        <w:t>:</w:t>
      </w:r>
      <w:r>
        <w:rPr>
          <w:rtl w:val="true"/>
        </w:rPr>
        <w:t>المحرَّف</w:t>
      </w:r>
      <w:bookmarkEnd w:id="211"/>
    </w:p>
    <w:p>
      <w:pPr>
        <w:pStyle w:val="BookText"/>
        <w:rPr/>
      </w:pPr>
      <w:r>
        <w:rPr>
          <w:rFonts w:ascii="IRNazanin" w:hAnsi="IRNazanin" w:eastAsia="IRNazanin"/>
          <w:color w:val="111111"/>
          <w:sz w:val="28"/>
          <w:sz w:val="28"/>
          <w:szCs w:val="28"/>
          <w:rtl w:val="true"/>
          <w:lang w:bidi="fa-IR"/>
        </w:rPr>
        <w:t>،و هو ما وقع فیه تحریف من جهل المحرّفین و سفههم،إمّا بزیادة،أو نقیصة،أو بتبدیل حرف مکان حرف لیست هی علی صورتها،و هو إمّا فی السند و إمّا فی المتن</w:t>
      </w:r>
      <w:r>
        <w:rPr>
          <w:rFonts w:eastAsia="IRNazanin" w:cs="IRNazanin"/>
          <w:color w:val="111111"/>
          <w:sz w:val="28"/>
          <w:szCs w:val="28"/>
          <w:rtl w:val="true"/>
          <w:lang w:bidi="fa-IR"/>
        </w:rPr>
        <w:t>.</w:t>
      </w:r>
    </w:p>
    <w:p>
      <w:pPr>
        <w:pStyle w:val="Heading4"/>
        <w:numPr>
          <w:ilvl w:val="3"/>
          <w:numId w:val="1"/>
        </w:numPr>
        <w:rPr/>
      </w:pPr>
      <w:bookmarkStart w:id="212" w:name="__RefHeading___Toc7369144_3381743652"/>
      <w:bookmarkStart w:id="213" w:name="_Toc80"/>
      <w:bookmarkEnd w:id="212"/>
      <w:r>
        <w:rPr>
          <w:rtl w:val="true"/>
        </w:rPr>
        <w:t>و منها</w:t>
      </w:r>
      <w:r>
        <w:rPr>
          <w:rtl w:val="true"/>
        </w:rPr>
        <w:t>:</w:t>
      </w:r>
      <w:r>
        <w:rPr>
          <w:rtl w:val="true"/>
        </w:rPr>
        <w:t>الفارد</w:t>
      </w:r>
      <w:bookmarkEnd w:id="2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 المفرد،و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ینفرد به راویه عن جمیع الرواة،و ذلک الإنفراد المطلق،و ربّما ألحقه بعضهم بالشاذ؛و فرد مضاف بالنسبة إلی</w:t>
      </w:r>
      <w:bookmarkStart w:id="214" w:name="pg14359_233008"/>
    </w:p>
    <w:p>
      <w:pPr>
        <w:pStyle w:val="BookText"/>
        <w:rPr/>
      </w:pPr>
      <w:bookmarkEnd w:id="214"/>
      <w:r>
        <w:rPr>
          <w:rFonts w:ascii="IRNazanin" w:hAnsi="IRNazanin" w:eastAsia="IRNazanin"/>
          <w:color w:val="111111"/>
          <w:sz w:val="28"/>
          <w:sz w:val="28"/>
          <w:szCs w:val="28"/>
          <w:rtl w:val="true"/>
          <w:lang w:bidi="fa-IR"/>
        </w:rPr>
        <w:t>جهة معیّنة کما تفرّد به أهل مکّة أو الشام أو الکوفة أو البصرة،و تفرّد به واحد معیّن من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غیره من المحدّثین من أهلها</w:t>
      </w:r>
      <w:r>
        <w:rPr>
          <w:rFonts w:eastAsia="IRNazanin" w:cs="IRNazanin"/>
          <w:color w:val="111111"/>
          <w:sz w:val="28"/>
          <w:szCs w:val="28"/>
          <w:rtl w:val="true"/>
          <w:lang w:bidi="fa-IR"/>
        </w:rPr>
        <w:t>.</w:t>
      </w:r>
    </w:p>
    <w:p>
      <w:pPr>
        <w:pStyle w:val="Heading4"/>
        <w:numPr>
          <w:ilvl w:val="3"/>
          <w:numId w:val="1"/>
        </w:numPr>
        <w:rPr/>
      </w:pPr>
      <w:bookmarkStart w:id="215" w:name="__RefHeading___Toc7369146_3381743652"/>
      <w:bookmarkStart w:id="216" w:name="_Toc81"/>
      <w:bookmarkEnd w:id="215"/>
      <w:r>
        <w:rPr>
          <w:rtl w:val="true"/>
        </w:rPr>
        <w:t>و منها</w:t>
      </w:r>
      <w:r>
        <w:rPr>
          <w:rtl w:val="true"/>
        </w:rPr>
        <w:t>:</w:t>
      </w:r>
      <w:r>
        <w:rPr>
          <w:rtl w:val="true"/>
        </w:rPr>
        <w:t>المقلوب</w:t>
      </w:r>
      <w:bookmarkEnd w:id="216"/>
    </w:p>
    <w:p>
      <w:pPr>
        <w:pStyle w:val="BookText"/>
        <w:rPr/>
      </w:pPr>
      <w:r>
        <w:rPr>
          <w:rFonts w:ascii="IRNazanin" w:hAnsi="IRNazanin" w:eastAsia="IRNazanin"/>
          <w:color w:val="111111"/>
          <w:sz w:val="28"/>
          <w:sz w:val="28"/>
          <w:szCs w:val="28"/>
          <w:rtl w:val="true"/>
          <w:lang w:bidi="fa-IR"/>
        </w:rPr>
        <w:t>،و هو أن یکون حدیث مشهور عن راوٍ فیجعله عن راوٍ آخر لیرغب فیه لغرابته أو لغیر ذلک،و قال بعض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أبو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نحو حدیث مشهور عن سالم جعل عن نافع لیصیر مرغوباً فیه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هذا،ثمّ إنّ القلب قد یقع فی المتن،قیل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کحدیث أبی هریرة عند مسلم فی السبعة الذین یظلّهم اللّه فی ظلّ عرشه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تصدّق بصدقة أخفاها حتّی لایعلم یمینه ما تنفق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انقلب علی أحد الرواة و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لاتعلم شماله ما تنفق یمینه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کما فی الصحیحین</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هذا،و لایخفی علیک أنّ إیقاع القلب عمداً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کان فی المتن أو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شغل الوضّاعین العصاة الفجرة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کثیراً ما یقع القلب و التحریف و التصحیف سهواً و غفلة فی السند أو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 جملة کثیرة لأمثلة ذلک بالنسبة إلی السند فی أوائل الکتاب</w:t>
      </w:r>
      <w:r>
        <w:rPr>
          <w:rFonts w:eastAsia="IRNazanin" w:cs="IRNazanin"/>
          <w:color w:val="111111"/>
          <w:sz w:val="28"/>
          <w:szCs w:val="28"/>
          <w:rtl w:val="true"/>
          <w:lang w:bidi="fa-IR"/>
        </w:rPr>
        <w:t xml:space="preserve">. </w:t>
      </w:r>
      <w:r>
        <w:rPr>
          <w:rStyle w:val="FootnoteAnchor"/>
          <w:rtl w:val="true"/>
        </w:rPr>
        <w:footnoteReference w:id="193"/>
      </w:r>
    </w:p>
    <w:p>
      <w:pPr>
        <w:pStyle w:val="Heading4"/>
        <w:numPr>
          <w:ilvl w:val="3"/>
          <w:numId w:val="1"/>
        </w:numPr>
        <w:rPr/>
      </w:pPr>
      <w:bookmarkStart w:id="217" w:name="__RefHeading___Toc7369148_3381743652"/>
      <w:bookmarkStart w:id="218" w:name="_Toc82"/>
      <w:bookmarkEnd w:id="217"/>
      <w:r>
        <w:rPr>
          <w:rtl w:val="true"/>
        </w:rPr>
        <w:t>و منها</w:t>
      </w:r>
      <w:r>
        <w:rPr>
          <w:rtl w:val="true"/>
        </w:rPr>
        <w:t>:</w:t>
      </w:r>
      <w:r>
        <w:rPr>
          <w:rtl w:val="true"/>
        </w:rPr>
        <w:t>المرکّب</w:t>
      </w:r>
      <w:bookmarkEnd w:id="2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رکِّب متنه لإسناد آخر لم یکن له،فمن ذلک القبیل ما فی قضیّة البخاری فهی من الأُمور العجیبة،و قد أشار إلیه جمع من علمائهم؛و ذلک أنّ البخاری لمّا قدم بغداد امتحنه محدّثوها،و وضعوا له مائة حدیث مرکّبة الأسانید کلّ سندٍ بمتن آخر و جعلت عشرة عشرة مع کلّ محدّث،و حضروا مجلسه،فأورد کلٌّ حدیثاً من العشرة بالإسناد المرکّب حتّی تمّت المائة،و هو یجیب فی کلّ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bookmarkStart w:id="219" w:name="pg14359_233009"/>
    </w:p>
    <w:p>
      <w:pPr>
        <w:pStyle w:val="BookText"/>
        <w:rPr/>
      </w:pPr>
      <w:bookmarkEnd w:id="219"/>
      <w:r>
        <w:rPr>
          <w:rFonts w:ascii="IRNazanin" w:hAnsi="IRNazanin" w:eastAsia="IRNazanin"/>
          <w:color w:val="111111"/>
          <w:sz w:val="28"/>
          <w:sz w:val="28"/>
          <w:szCs w:val="28"/>
          <w:rtl w:val="true"/>
          <w:lang w:bidi="fa-IR"/>
        </w:rPr>
        <w:t>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التفت إلی الأوّل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حدیثک الأوّل أوردته کذا و إنّما هو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أتی علی المائة فردّ کلّ سند إلی متنه،فاذعنوا له بالفضل</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حکی لی شیخنا ابن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صاحب الحافظ محمّد بن عبد الهادی إلی شیخنا الحافظ المزی،فقال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انتخبت من روایتک أربعین حدیثاً أُرید قراءتها علیک،فقرأ الحدیث الأوّل،و کان الشیخ متّکئاً فجلس،فلمّا أتی علی الثانی تبسّم الشیخ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أنا،ذلک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عندنا أحسن من ردّ کلّ حدیث إلی سنده و قد جعلوا هذا النوع من المقلوب و عندی بالمرکّب أشبه،و لا مشاحّة فی اصطلاح</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جمّاً غفیراً من أهل هذه الصناعة لم یذکروا المرکّب أصلاً،و إنّ الأجلّة منّا قد عدّ ما فی قضیّة البخاری من باب المقلوب</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4"/>
        <w:numPr>
          <w:ilvl w:val="3"/>
          <w:numId w:val="1"/>
        </w:numPr>
        <w:rPr/>
      </w:pPr>
      <w:bookmarkStart w:id="220" w:name="__RefHeading___Toc7369150_3381743652"/>
      <w:bookmarkStart w:id="221" w:name="_Toc83"/>
      <w:bookmarkEnd w:id="220"/>
      <w:r>
        <w:rPr>
          <w:rtl w:val="true"/>
        </w:rPr>
        <w:t>و منها</w:t>
      </w:r>
      <w:r>
        <w:rPr>
          <w:rtl w:val="true"/>
        </w:rPr>
        <w:t>:</w:t>
      </w:r>
      <w:r>
        <w:rPr>
          <w:rtl w:val="true"/>
        </w:rPr>
        <w:t>المنقلب</w:t>
      </w:r>
      <w:bookmarkEnd w:id="221"/>
    </w:p>
    <w:p>
      <w:pPr>
        <w:pStyle w:val="BookText"/>
        <w:rPr/>
      </w:pPr>
      <w:r>
        <w:rPr>
          <w:rFonts w:ascii="IRNazanin" w:hAnsi="IRNazanin" w:eastAsia="IRNazanin"/>
          <w:color w:val="111111"/>
          <w:sz w:val="28"/>
          <w:sz w:val="28"/>
          <w:szCs w:val="28"/>
          <w:rtl w:val="true"/>
          <w:lang w:bidi="fa-IR"/>
        </w:rPr>
        <w:t>،و هو الذی یکون علی وجه فینقلب بعض لفظه علی الراوی فیتغیّر معناه و ربّما العکس،کالحدیث الذی رواه البخاری فی آخر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اختصمت الجنّة و النار إلی ربّهما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ینشئ للنار خلقاً </w:t>
      </w:r>
      <w:r>
        <w:rPr>
          <w:rStyle w:val="FootnoteAnchor"/>
          <w:rtl w:val="true"/>
        </w:rPr>
        <w:footnoteReference w:id="198"/>
      </w:r>
      <w:r>
        <w:rPr>
          <w:rFonts w:ascii="IRNazanin" w:hAnsi="IRNazanin" w:eastAsia="IRNazanin"/>
          <w:color w:val="111111"/>
          <w:sz w:val="28"/>
          <w:sz w:val="28"/>
          <w:szCs w:val="28"/>
          <w:rtl w:val="true"/>
          <w:lang w:bidi="fa-IR"/>
        </w:rPr>
        <w:t>انقلب علی بعض الرواة و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رواه فی مواضع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الجنّة فینشئ اللّه لها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 لفظ الراوی من الجنّة إلی النار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مکتوم یؤذّن بلیل فکلوا و اشربوا حتّی تسمعوا أذان بلال</w:t>
      </w:r>
      <w:r>
        <w:rPr>
          <w:rFonts w:eastAsia="IRNazanin" w:cs="IRNazanin"/>
          <w:color w:val="111111"/>
          <w:sz w:val="28"/>
          <w:szCs w:val="28"/>
          <w:rtl w:val="true"/>
          <w:lang w:bidi="fa-IR"/>
        </w:rPr>
        <w:t xml:space="preserve">» </w:t>
      </w:r>
      <w:r>
        <w:rPr>
          <w:rStyle w:val="FootnoteAnchor"/>
          <w:rtl w:val="true"/>
        </w:rPr>
        <w:footnoteReference w:id="199"/>
      </w:r>
      <w:bookmarkStart w:id="222" w:name="pg14359_233010"/>
    </w:p>
    <w:p>
      <w:pPr>
        <w:pStyle w:val="BookText"/>
        <w:rPr/>
      </w:pPr>
      <w:bookmarkEnd w:id="222"/>
      <w:r>
        <w:rPr>
          <w:rFonts w:ascii="IRNazanin" w:hAnsi="IRNazanin" w:eastAsia="IRNazanin"/>
          <w:color w:val="111111"/>
          <w:sz w:val="28"/>
          <w:sz w:val="28"/>
          <w:szCs w:val="28"/>
          <w:rtl w:val="true"/>
          <w:lang w:bidi="fa-IR"/>
        </w:rPr>
        <w:t>انقلب علی بعض الرواة و 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بلالاً یؤذّن بلیل</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الحدیث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أسهم رسول اللّه صلی الله علیه و آله للراجل سهماً و للفارس سهمین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انقلب علی بعض الرواة،وصوابه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للفارس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ذکروا له أمثلة أُخری و أنت خبیر بأنّ المنقلب ممّا یمکن إدراجه فیما سبق و لأجل ذلک ما ذکره إلّاجمع قلیل؛فتأمّل</w:t>
      </w:r>
      <w:r>
        <w:rPr>
          <w:rFonts w:eastAsia="IRNazanin" w:cs="IRNazanin"/>
          <w:color w:val="111111"/>
          <w:sz w:val="28"/>
          <w:szCs w:val="28"/>
          <w:rtl w:val="true"/>
          <w:lang w:bidi="fa-IR"/>
        </w:rPr>
        <w:t>.</w:t>
      </w:r>
    </w:p>
    <w:p>
      <w:pPr>
        <w:pStyle w:val="Heading4"/>
        <w:numPr>
          <w:ilvl w:val="3"/>
          <w:numId w:val="1"/>
        </w:numPr>
        <w:rPr/>
      </w:pPr>
      <w:bookmarkStart w:id="223" w:name="__RefHeading___Toc7369152_3381743652"/>
      <w:bookmarkStart w:id="224" w:name="_Toc84"/>
      <w:bookmarkEnd w:id="223"/>
      <w:r>
        <w:rPr>
          <w:rtl w:val="true"/>
        </w:rPr>
        <w:t>و منها</w:t>
      </w:r>
      <w:r>
        <w:rPr>
          <w:rtl w:val="true"/>
        </w:rPr>
        <w:t>:</w:t>
      </w:r>
      <w:r>
        <w:rPr>
          <w:rtl w:val="true"/>
        </w:rPr>
        <w:t>المُدْرَج</w:t>
      </w:r>
      <w:bookmarkEnd w:id="224"/>
    </w:p>
    <w:p>
      <w:pPr>
        <w:pStyle w:val="BookText"/>
        <w:rPr/>
      </w:pPr>
      <w:r>
        <w:rPr>
          <w:rFonts w:ascii="IRNazanin" w:hAnsi="IRNazanin" w:eastAsia="IRNazanin"/>
          <w:color w:val="111111"/>
          <w:sz w:val="28"/>
          <w:sz w:val="28"/>
          <w:szCs w:val="28"/>
          <w:rtl w:val="true"/>
          <w:lang w:bidi="fa-IR"/>
        </w:rPr>
        <w:t>،و التدریج إمّا فی الإسناد و إمّا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جماعة الحدیث بأسانید مختلفة،فیرویه منهم راوٍ فیجمع الکلّ علی إسناد واحد من تلک الأسانید و لایبیّن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المتن عند راوٍ إلّاطرفاً منه فإنّه عنده بإسناد آخر،فیرویه راوٍ عنه تامّاً بالإسناد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الحدیث من شیخه إلّاطرفاً منه فیسمعه من شیخه بواسطة، فیرویه راوٍ عنه تامّاً بحذف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عند الراوی متنان مختلفان بإسنادین مختلفین،فیرویهما راوٍ عنه مقتصراً علی أحد الإسنادین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أحد الحدیثین بإسناده الخاصّ به،لکن یزید فیه من المتن الآخر ما لیس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یسوق الإسناد فیعرض له عارض فیقول کلاماً من قبل نفسه،فیظنّ بعض من سمعه أنّ ذلک الکلام هو متن ذلک الإسناد فیرویه عنه کذلک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المدرج المتن،فهو أن یقع فی المتن کلام لیس منه،فتارةً یکون</w:t>
      </w:r>
      <w:bookmarkStart w:id="225" w:name="pg14359_233011"/>
    </w:p>
    <w:p>
      <w:pPr>
        <w:pStyle w:val="BookText"/>
        <w:rPr/>
      </w:pPr>
      <w:bookmarkEnd w:id="225"/>
      <w:r>
        <w:rPr>
          <w:rFonts w:ascii="IRNazanin" w:hAnsi="IRNazanin" w:eastAsia="IRNazanin"/>
          <w:color w:val="111111"/>
          <w:sz w:val="28"/>
          <w:sz w:val="28"/>
          <w:szCs w:val="28"/>
          <w:rtl w:val="true"/>
          <w:lang w:bidi="fa-IR"/>
        </w:rPr>
        <w:t>فی أوّله و تارةً فی أثنائه و تارةً فی آخره و هو الأکثر؛لأنّه یقع بعطف جملة علی جملة، أو بدمج موقوف من کلام الراوی بمرفوع من کلام النبیّ صلی الله علیه و آله أو الأئمّة علیهم السلام من غیر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یدرک الإدراج بورود روایة مفصّلة للقدر المدرج ممّا أدرج فیه،أو بالتنصیص علی ذلک من الراوی أو من بعض الحذقة المطّلعین،أو باستحالة کون النبیّ صلی الله علیه و آله أو الأئمّة علیهم السلام أن یقولوا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هذا،فاعلم أنّ المثال للمدرج المتن ما فی طرق العامّة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أسبغوا الوضوء ویل للأعقاب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02"/>
      </w:r>
      <w:r>
        <w:rPr>
          <w:rFonts w:ascii="IRNazanin" w:hAnsi="IRNazanin" w:eastAsia="IRNazanin"/>
          <w:color w:val="111111"/>
          <w:sz w:val="28"/>
          <w:sz w:val="28"/>
          <w:szCs w:val="28"/>
          <w:rtl w:val="true"/>
          <w:lang w:bidi="fa-IR"/>
        </w:rPr>
        <w:t>فإنّ هذا التدریج قد علم بما جرّح به البخاری،و ذلک حیث روی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فإنّ أبا القاسم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من المثال لذلک أیضاً ما عن سعید بن أبی مریم،عن مالک،عن الزهری،عن أنس،أنّ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لاتباغضوا و لاتحاسدوا و لاتدابروا و لاتنافسوا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204"/>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لاتنافسوا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أدرجه ابن مریم من متن حدیث آخر رواه مالک،عن أبی زیاد،عن الأعرج،عن أبی هریرة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لاتجسّسوا و لاتحسّسوا و لاتنافسوا و لاتحاسدوا</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هذا،و أنت خبیر بأنّ کلا الحدیثین متّفق علیه عند العامّة و قد صنّف جمع من علماء العامّة کتباً فی المدرج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ما کتبه الخطیب أنّه شفی و کفی</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226" w:name="__RefHeading___Toc7369154_3381743652"/>
      <w:bookmarkStart w:id="227" w:name="_Toc85"/>
      <w:bookmarkEnd w:id="226"/>
      <w:r>
        <w:rPr>
          <w:rtl w:val="true"/>
        </w:rPr>
        <w:t>و منها</w:t>
      </w:r>
      <w:r>
        <w:rPr>
          <w:rtl w:val="true"/>
        </w:rPr>
        <w:t>:</w:t>
      </w:r>
      <w:r>
        <w:rPr>
          <w:rtl w:val="true"/>
        </w:rPr>
        <w:t>الغریب و العزیز</w:t>
      </w:r>
      <w:r>
        <w:rPr>
          <w:rtl w:val="true"/>
        </w:rPr>
        <w:t>.</w:t>
      </w:r>
      <w:bookmarkEnd w:id="22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أنّه قد قرّر عند حذقة هذه الصناعة أنّ العدل الضابط ممّن یجمع حدیثه و</w:t>
      </w:r>
    </w:p>
    <w:p>
      <w:pPr>
        <w:pStyle w:val="BookText"/>
        <w:rPr/>
      </w:pPr>
      <w:r>
        <w:rPr>
          <w:rFonts w:ascii="IRNazanin" w:hAnsi="IRNazanin" w:eastAsia="IRNazanin"/>
          <w:color w:val="111111"/>
          <w:sz w:val="28"/>
          <w:sz w:val="28"/>
          <w:szCs w:val="28"/>
          <w:rtl w:val="true"/>
          <w:lang w:bidi="fa-IR"/>
        </w:rPr>
        <w:t>یقبل لعدالته و ضبطه إذا انفرد بحدیث سمّی غریباً،و إن رواه عنه اثنان أو ثلاثة فهو المسمّی عزیزاً،و إن رواه عنه جماعة کان من الذی یسمّی 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الغریب مطلقاً إلی صحیح و غیره،و هذا هو الغالب فی الغرائب، و إلیها أشار أحمد من العامّة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تکتبوا هذه الأحادیث الغرائب فإنّها مناکیر و عامّتها من الضعفاء</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ینقسم أیضاً إلی غریب متناً و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متن غیر معروف إلّاعن واحد تفرّد بروایته،و إلی غریب إسناداً لا متناً،کحدیث معروف المتن عن جماعة من الصحابة أو من فی حکمهم إذا انفرد واحد بروایته عن صحابی آخر مثلاً غیرهم،و یعبّر عنهم بأنّه غریب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غرائب الشیوخ فی أسانید المتون الصحیحة غیر الشواذ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غریب،و یراد منه ما غرابته من حیث التمام و الکمال فی بابه،أو غرابة أمره فی الدقّة و المتانة و اللطافة و النفاسة،و لا سیّما إذا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العامّة قد ذکر أنّه لایوجد غریب متناً لا إسناداً من جهة واحدة بل بالنسبة إلی جهتین،و ذلک مثل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فإنّه غریب فی أوّله مشهور فی آخره</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لایخفی علیک أنّ هذا الحدیث قد عدّه کثیر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ذکره هذا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رواه عن یحیی بن سعید أکثر من مائتی راوٍ،و یحکی عن أبی إسماعیل الهروی أنّه کتبه من سبعمائة طریق عن یحیی بن سعید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 قد ذکر جمع أنّه قد رووه عن أمیر المؤمنین علیه السلام و عن جمع من الصحابة کأنس و أبی سعید الخدری</w:t>
      </w:r>
      <w:bookmarkStart w:id="228" w:name="pg14359_233013"/>
    </w:p>
    <w:p>
      <w:pPr>
        <w:pStyle w:val="BookText"/>
        <w:rPr/>
      </w:pPr>
      <w:bookmarkEnd w:id="228"/>
      <w:r>
        <w:rPr>
          <w:rFonts w:ascii="IRNazanin" w:hAnsi="IRNazanin" w:eastAsia="IRNazanin"/>
          <w:color w:val="111111"/>
          <w:sz w:val="28"/>
          <w:sz w:val="28"/>
          <w:szCs w:val="28"/>
          <w:rtl w:val="true"/>
          <w:lang w:bidi="fa-IR"/>
        </w:rPr>
        <w:t xml:space="preserve">و ابن الصهاک الحبشیّة، </w:t>
      </w:r>
      <w:r>
        <w:rPr>
          <w:rStyle w:val="FootnoteAnchor"/>
          <w:rtl w:val="true"/>
        </w:rPr>
        <w:footnoteReference w:id="211"/>
      </w:r>
      <w:r>
        <w:rPr>
          <w:rFonts w:ascii="Amiri" w:hAnsi="Amiri" w:eastAsia="Amiri" w:cs="Amiri"/>
          <w:color w:val="111111"/>
          <w:sz w:val="28"/>
          <w:sz w:val="28"/>
          <w:szCs w:val="28"/>
          <w:rtl w:val="true"/>
          <w:lang w:bidi="ar-SA"/>
        </w:rPr>
        <w:t>فحینئذٍ لایدخل فی حدّ الغرابة أصلاً</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7369156_3381743652"/>
      <w:bookmarkStart w:id="230" w:name="_Toc86"/>
      <w:bookmarkEnd w:id="229"/>
      <w:r>
        <w:rPr>
          <w:rtl w:val="true"/>
        </w:rPr>
        <w:t>و منها</w:t>
      </w:r>
      <w:r>
        <w:rPr>
          <w:rtl w:val="true"/>
        </w:rPr>
        <w:t>:</w:t>
      </w:r>
      <w:r>
        <w:rPr>
          <w:rtl w:val="true"/>
        </w:rPr>
        <w:t>غریب الحدیث</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الغریب لفظاً أو فقهاً،لا متناً و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اشتمل متنه علی لفظه غامضة بعیدة عن الفهم لقلّة شیوعه فی الاستعمال،فهذا فنّ مهمّ شریف خطیر و الخوض فیه صعب،فیجب أن یکون الخائض عزیز البضاعة،عریض التتبّع فی فنون الأخبار و غیرها،و کان السلف یتثبّتون فیه أشدّ تثبّت،و لأجل ذلک قد أکثر العلماء التصنیف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صنّف فیه النضر بن شمیل،و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عبیدة مَعمَر بن المثنی </w:t>
      </w:r>
      <w:r>
        <w:rPr>
          <w:rStyle w:val="FootnoteAnchor"/>
          <w:rtl w:val="true"/>
        </w:rPr>
        <w:footnoteReference w:id="212"/>
      </w:r>
      <w:r>
        <w:rPr>
          <w:rFonts w:ascii="IRNazanin" w:hAnsi="IRNazanin" w:eastAsia="IRNazanin"/>
          <w:color w:val="111111"/>
          <w:sz w:val="28"/>
          <w:sz w:val="28"/>
          <w:szCs w:val="28"/>
          <w:rtl w:val="true"/>
          <w:lang w:bidi="fa-IR"/>
        </w:rPr>
        <w:t>تلمیذ أبان بن عثمان من أصحاب الصادق و الکاظم علیهما السلام،و قد صنّف بعدهما أبوعبیدة فاستقصی و أجاد،ثمّ ابن قتیبة ما فات أبا عبید،ثمّ الخطّابی ما فاتهما،فهذه أُمّهاته ثمّ بعدها کتب کثیرة فیها زوائد و فوائد کثیرة،و لایقلد منها إلّاما کان مصنّفوها حذقة أجلّة،و أجود تفسیره ما جاء فی روایة،و ممّن تصدّی لذلک ابن الأثیر فی النهایة،و الزمخشری فی الفائق،و الهروی فی غریبی القرآن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ذلک کما یوجد فی الأدعیة و الخطب و أحادیث الاعتقادات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یوجد فی الأخبار المتضمّنة للأحکام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التحرّی و التثبّت ممّا یجب علی الخائض فیه،ولو کان شعلة الذکاء و وارث محاسن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أحمد بن حنبل عن حرف من غریب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أصحاب الغریب؛فإنّی أُکره أن أتکلّم فی قول رسول اللّه صلی الله علیه و آله بالظنّ</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1" w:name="__RefHeading___Toc7369158_3381743652"/>
      <w:bookmarkStart w:id="232" w:name="_Toc87"/>
      <w:bookmarkEnd w:id="231"/>
      <w:r>
        <w:rPr>
          <w:rtl w:val="true"/>
        </w:rPr>
        <w:t>و منها</w:t>
      </w:r>
      <w:r>
        <w:rPr>
          <w:rtl w:val="true"/>
        </w:rPr>
        <w:t>:</w:t>
      </w:r>
      <w:r>
        <w:rPr>
          <w:rtl w:val="true"/>
        </w:rPr>
        <w:t>الشاذّ</w:t>
      </w:r>
      <w:r>
        <w:rPr>
          <w:rtl w:val="true"/>
        </w:rPr>
        <w:t>.</w:t>
      </w:r>
      <w:bookmarkStart w:id="233" w:name="pg14359_233014"/>
      <w:bookmarkEnd w:id="232"/>
    </w:p>
    <w:p>
      <w:pPr>
        <w:pStyle w:val="BookText"/>
        <w:rPr/>
      </w:pPr>
      <w:bookmarkEnd w:id="233"/>
      <w:r>
        <w:rPr>
          <w:rFonts w:ascii="IRNazanin" w:hAnsi="IRNazanin" w:eastAsia="IRNazanin"/>
          <w:color w:val="111111"/>
          <w:sz w:val="28"/>
          <w:sz w:val="28"/>
          <w:szCs w:val="28"/>
          <w:rtl w:val="true"/>
          <w:lang w:bidi="fa-IR"/>
        </w:rPr>
        <w:t>و تعریفه عند الأکثر ما رواه الثقة مخالفاً للناس،أی لها رواه جملة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ینسب هذا التعریف إلی الشافعی و جماعة من علماء الحجاز و هذا معنی 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الشاذّ من الحدیث أن یروی الثقة ما لایروی غیره،إنّما الشاذّ أن یروی الثقة حدیثاً یخالف ما روی الناس</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 حفّاظ الحدیث عبارة عمّا لیس له إلّاإسناد واحد،شذّ به شیخ من شیوخ الحدیث،ثقة أو غیر ثقة،فما کان من غیر ثقة فمتروک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 له الحدیث المنکر و غیر المعروف أیضاً،و قد یحکی عن الحاکم أنّه عبارة عمّا انفرد به ثقة و لیس له أصل بمتابع</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ما ذکره مشکل بإفراد العدل الضابط 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بیع الولاء</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 غیر ذلک ممّا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 عن الثقة فممّا اختلف فیه،فمنهم من یردّه أیضاً مطلقاً،نظراً إلی شذوذه،و منهم من یقبله مطلقاً تعویلاً علی عدالة راویه،و منهم من یفصل القول فیه بأنّه إن کان مفرده مخالفاً لمن أحفظ منه و أوثق و أضبط کان شاذّاً مردوداً؛و إن لم یخالف فإن کان عدلاً حافظاً موثوقاً بضبطه کان مفرده صحیحاً،و إن لم یوثق بضبطه و لم یبعد عن درجة الضابط کان حسناً،و إن بعد کان شاذّاً منکراً مردوداً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الشاذّ المردود هو الفرد المخالف،و الفرد الذی لیس فی راویه من الثقة و الضبط ما یجبر به تفرّده</w:t>
      </w:r>
      <w:r>
        <w:rPr>
          <w:rFonts w:eastAsia="IRNazanin" w:cs="IRNazanin"/>
          <w:color w:val="111111"/>
          <w:sz w:val="28"/>
          <w:szCs w:val="28"/>
          <w:rtl w:val="true"/>
          <w:lang w:bidi="fa-IR"/>
        </w:rPr>
        <w:t xml:space="preserve">. </w:t>
      </w:r>
      <w:r>
        <w:rPr>
          <w:rStyle w:val="FootnoteAnchor"/>
          <w:rtl w:val="true"/>
        </w:rPr>
        <w:footnoteReference w:id="21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7369160_3381743652"/>
      <w:bookmarkStart w:id="235" w:name="_Toc88"/>
      <w:bookmarkEnd w:id="234"/>
      <w:r>
        <w:rPr>
          <w:rtl w:val="true"/>
        </w:rPr>
        <w:t>و منها</w:t>
      </w:r>
      <w:r>
        <w:rPr>
          <w:rtl w:val="true"/>
        </w:rPr>
        <w:t>:</w:t>
      </w:r>
      <w:r>
        <w:rPr>
          <w:rtl w:val="true"/>
        </w:rPr>
        <w:t>المنکر</w:t>
      </w:r>
      <w:r>
        <w:rPr>
          <w:rtl w:val="true"/>
        </w:rPr>
        <w:t>.</w:t>
      </w:r>
      <w:bookmarkStart w:id="236" w:name="pg14359_233015"/>
      <w:bookmarkEnd w:id="235"/>
    </w:p>
    <w:p>
      <w:pPr>
        <w:pStyle w:val="BookText"/>
        <w:rPr/>
      </w:pPr>
      <w:bookmarkEnd w:id="236"/>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الفرد الذی لایعرف متنه عن غیر راویه،و کذا أطلقه کثیرون،و الصواب فیه التفصیل الذی تقدّم فی الشاذ،فإنّه بمعناه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لایخفی علیک أنّ بعض فضلاء العامّة قال فی مقام ذکر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حدیث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 الله علیه و آله فجاء رجل أحسبه من قریش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اللّه،العن حمیراء،فقال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حمیراء،أفواههم سلام،و أیدیهم طعام،و هم أهل أمن و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الترمذی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منکر و فی سنده مبناء مولی عبد الرحمن یروی أحادیث مناکیره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 من هذا القبیل أیضاً،ما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إسحاق،عن العَیْزار بن حُرِیْث،عن ابن عباس 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أقام الصلاة و آتی الزکاة و حجّ و صام و قری الضیف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منکر؛لأنّ غیره من الثقات رواه عن أبی إسحاق موقوفاً و هو المعروف</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قال بعض فضلاء العامّة بعد ذکر هذا المثال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بهذا أنّ بین الشاذّ و المنکر عموماً و خصوصاً من وجه؛لأنّ بینهما اجتماعاً فی اشتراط المخالفة و افتراقاً فی أنّ الشاذّ راویه ثقة أو صدوق،و المنکر راویه ضعیف،و قد غفل من سوّی بینهما</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هذا الاشتراط فی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کون راویه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المستفاد من کلام من تعرّض لذکر المنکر أما تری أنّ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تفرّد به من لیس بثقة و لا ضابطاً</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237" w:name="__RefHeading___Toc7369162_3381743652"/>
      <w:bookmarkStart w:id="238" w:name="_Toc89"/>
      <w:bookmarkEnd w:id="237"/>
      <w:r>
        <w:rPr>
          <w:rtl w:val="true"/>
        </w:rPr>
        <w:t>و منها</w:t>
      </w:r>
      <w:r>
        <w:rPr>
          <w:rtl w:val="true"/>
        </w:rPr>
        <w:t>:</w:t>
      </w:r>
      <w:r>
        <w:rPr>
          <w:rtl w:val="true"/>
        </w:rPr>
        <w:t>روایة المکاتبة</w:t>
      </w:r>
      <w:r>
        <w:rPr>
          <w:rtl w:val="true"/>
        </w:rPr>
        <w:t>.</w:t>
      </w:r>
      <w:bookmarkEnd w:id="2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 یروی آخر طبقات الإسناد الحدیث عن توقیع المعصوم علیه السلام مکتوباً بخطّه</w:t>
      </w:r>
      <w:bookmarkStart w:id="239" w:name="pg14359_233016"/>
    </w:p>
    <w:p>
      <w:pPr>
        <w:pStyle w:val="BookText"/>
        <w:rPr/>
      </w:pPr>
      <w:bookmarkEnd w:id="239"/>
      <w:r>
        <w:rPr>
          <w:rFonts w:ascii="Amiri" w:hAnsi="Amiri" w:eastAsia="Amiri" w:cs="Amiri"/>
          <w:color w:val="111111"/>
          <w:sz w:val="28"/>
          <w:sz w:val="28"/>
          <w:szCs w:val="28"/>
          <w:rtl w:val="true"/>
          <w:lang w:bidi="ar-SA"/>
        </w:rPr>
        <w:t>عنده جزماً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تکون المکاتبة فی بعض أوساط الإسناد بین الطبقات بعض عن بعض دون الطبقة الأخیرة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النهج الذی ذکرنا فی المکاتبة ممّا لایتمشّی عند العامّة،و الوجه ظاهر، فالمکاتبة عندهم هی أن یکتب الراوی مسموعه لغائب أو حاضر بخطّه أو بأمره و هی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عن الإجازة،و مقرونة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ما کتبت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عبارة الإجازة،و هذه فی الصحّة و القوّة کالمناولة المقرونة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المجرّدة فمنع الروایة بها قوم و أجازه أکثر المتقدّمین و المتأخّرین و أصحاب الأُصول،و هو الصحیح المشهور بین أهل الحدیث،و هذا فی الحقیقة معدود فی الموصول لإشعاره بمعنی الإجازة،فمعرفة خطّ الکاتب تکفی و اشتراط البیّنة ضعیف</w:t>
      </w:r>
      <w:r>
        <w:rPr>
          <w:rFonts w:eastAsia="IRNazanin" w:cs="IRNazanin"/>
          <w:color w:val="111111"/>
          <w:sz w:val="28"/>
          <w:szCs w:val="28"/>
          <w:rtl w:val="true"/>
          <w:lang w:bidi="fa-IR"/>
        </w:rPr>
        <w:t>.</w:t>
      </w:r>
    </w:p>
    <w:p>
      <w:pPr>
        <w:pStyle w:val="Heading4"/>
        <w:numPr>
          <w:ilvl w:val="3"/>
          <w:numId w:val="1"/>
        </w:numPr>
        <w:rPr/>
      </w:pPr>
      <w:bookmarkStart w:id="240" w:name="__RefHeading___Toc7369164_3381743652"/>
      <w:bookmarkStart w:id="241" w:name="_Toc90"/>
      <w:bookmarkEnd w:id="240"/>
      <w:r>
        <w:rPr>
          <w:rtl w:val="true"/>
        </w:rPr>
        <w:t>و منها</w:t>
      </w:r>
      <w:r>
        <w:rPr>
          <w:rtl w:val="true"/>
        </w:rPr>
        <w:t>:</w:t>
      </w:r>
      <w:r>
        <w:rPr>
          <w:rtl w:val="true"/>
        </w:rPr>
        <w:t>المضمر</w:t>
      </w:r>
      <w:r>
        <w:rPr>
          <w:rtl w:val="true"/>
        </w:rPr>
        <w:t>.</w:t>
      </w:r>
      <w:bookmarkEnd w:id="241"/>
    </w:p>
    <w:p>
      <w:pPr>
        <w:pStyle w:val="BookText"/>
        <w:rPr/>
      </w:pPr>
      <w:r>
        <w:rPr>
          <w:rFonts w:ascii="IRNazanin" w:hAnsi="IRNazanin" w:eastAsia="IRNazanin"/>
          <w:color w:val="111111"/>
          <w:sz w:val="28"/>
          <w:sz w:val="28"/>
          <w:szCs w:val="28"/>
          <w:rtl w:val="true"/>
          <w:lang w:bidi="fa-IR"/>
        </w:rPr>
        <w:t>و هو أن یکون تعبیر آخر الطبقات عن المعصوم علیه السلام بإضمار عنه علیه السلام و ربما تکون فی قوّة المصرّح إذا کانت دلالة القرآن الناطقة بالکنایة عن المعصوم علیه السلام قویّة</w:t>
      </w:r>
      <w:r>
        <w:rPr>
          <w:rFonts w:eastAsia="IRNazanin" w:cs="IRNazanin"/>
          <w:color w:val="111111"/>
          <w:sz w:val="28"/>
          <w:szCs w:val="28"/>
          <w:rtl w:val="true"/>
          <w:lang w:bidi="fa-IR"/>
        </w:rPr>
        <w:t>.</w:t>
      </w:r>
    </w:p>
    <w:p>
      <w:pPr>
        <w:pStyle w:val="Heading4"/>
        <w:numPr>
          <w:ilvl w:val="3"/>
          <w:numId w:val="1"/>
        </w:numPr>
        <w:rPr/>
      </w:pPr>
      <w:bookmarkStart w:id="242" w:name="__RefHeading___Toc7369166_3381743652"/>
      <w:bookmarkStart w:id="243" w:name="_Toc91"/>
      <w:bookmarkEnd w:id="242"/>
      <w:r>
        <w:rPr>
          <w:rtl w:val="true"/>
        </w:rPr>
        <w:t>و منها</w:t>
      </w:r>
      <w:r>
        <w:rPr>
          <w:rtl w:val="true"/>
        </w:rPr>
        <w:t>:</w:t>
      </w:r>
      <w:r>
        <w:rPr>
          <w:rtl w:val="true"/>
        </w:rPr>
        <w:t>المقبول</w:t>
      </w:r>
      <w:r>
        <w:rPr>
          <w:rtl w:val="true"/>
        </w:rPr>
        <w:t>.</w:t>
      </w:r>
      <w:bookmarkEnd w:id="243"/>
    </w:p>
    <w:p>
      <w:pPr>
        <w:pStyle w:val="BookText"/>
        <w:rPr/>
      </w:pPr>
      <w:r>
        <w:rPr>
          <w:rFonts w:ascii="IRNazanin" w:hAnsi="IRNazanin" w:eastAsia="IRNazanin"/>
          <w:color w:val="111111"/>
          <w:sz w:val="28"/>
          <w:sz w:val="28"/>
          <w:szCs w:val="28"/>
          <w:rtl w:val="true"/>
          <w:lang w:bidi="fa-IR"/>
        </w:rPr>
        <w:t>و هو الذی تلقّوه بالقبول و صاروا علی العمل بمضمونه من غیر الثقات إلی صحّة الطریق و عدمها صحیحاً کان أو حسناً أو موثّقاً أو قویّاً أو ضعیفاً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مقبولات أصحابنا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مقبولة عمر بن حنظلة، </w:t>
      </w:r>
      <w:r>
        <w:rPr>
          <w:rStyle w:val="FootnoteAnchor"/>
          <w:rtl w:val="true"/>
        </w:rPr>
        <w:footnoteReference w:id="224"/>
      </w:r>
      <w:r>
        <w:rPr>
          <w:rFonts w:ascii="IRNazanin" w:hAnsi="IRNazanin" w:eastAsia="IRNazanin"/>
          <w:color w:val="111111"/>
          <w:sz w:val="28"/>
          <w:sz w:val="28"/>
          <w:szCs w:val="28"/>
          <w:rtl w:val="true"/>
          <w:lang w:bidi="fa-IR"/>
        </w:rPr>
        <w:t>و هی الأصل فی باب استنباط الاجتهاد و کون المجتهد منصوباً من قِبلهم علیهم السلام</w:t>
      </w:r>
      <w:r>
        <w:rPr>
          <w:rFonts w:eastAsia="IRNazanin" w:cs="IRNazanin"/>
          <w:color w:val="111111"/>
          <w:sz w:val="28"/>
          <w:szCs w:val="28"/>
          <w:rtl w:val="true"/>
          <w:lang w:bidi="fa-IR"/>
        </w:rPr>
        <w:t>.</w:t>
      </w:r>
      <w:bookmarkStart w:id="244" w:name="pg14359_233017"/>
    </w:p>
    <w:p>
      <w:pPr>
        <w:pStyle w:val="BookText"/>
        <w:rPr/>
      </w:pPr>
      <w:bookmarkEnd w:id="244"/>
      <w:r>
        <w:rPr>
          <w:rFonts w:ascii="IRNazanin" w:hAnsi="IRNazanin" w:eastAsia="IRNazanin"/>
          <w:color w:val="111111"/>
          <w:sz w:val="28"/>
          <w:sz w:val="28"/>
          <w:szCs w:val="28"/>
          <w:rtl w:val="true"/>
          <w:lang w:bidi="fa-IR"/>
        </w:rPr>
        <w:t>ثمّ العجب من بعض العامّة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 ینقسم أیضاً إلی معمول به و غیر معمول به؛لأنّه إن سلم من المعارضة فهو المحکم،و إن عورض فلایخلو إمّا أن یکون معارضه مقبولاً مثله أو یکون مردوداً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 لا أثر له؛لأنّ القوی لایؤثّر فیه مخالفة الضعیف،و إن کانت المعارضة بمثله فلایخلو إمّا أن یمکن الجمع بین مدلولیهما بغیر تعسّف أو لا،فإن أمکن الجمع فهو النوع المسمّی بمختلف الحدیث</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وجه الغرابة ظاهر،اللّهمّ إلّاأن یکون هذا اصطلاحاً منهم فهذا أیضاً کما تری؛ لأنّه لم‌یعهد من أحد غیره منهم أن یصرّح بذلک مع أنّه قد قدّم فی کلامه أنّ المقبول ممّا یجب العمل به،فتأمّل</w:t>
      </w:r>
      <w:r>
        <w:rPr>
          <w:rFonts w:eastAsia="IRNazanin" w:cs="IRNazanin"/>
          <w:color w:val="111111"/>
          <w:sz w:val="28"/>
          <w:szCs w:val="28"/>
          <w:rtl w:val="true"/>
          <w:lang w:bidi="fa-IR"/>
        </w:rPr>
        <w:t>.</w:t>
      </w:r>
    </w:p>
    <w:p>
      <w:pPr>
        <w:pStyle w:val="Heading4"/>
        <w:numPr>
          <w:ilvl w:val="3"/>
          <w:numId w:val="1"/>
        </w:numPr>
        <w:rPr/>
      </w:pPr>
      <w:bookmarkStart w:id="245" w:name="__RefHeading___Toc7369168_3381743652"/>
      <w:bookmarkStart w:id="246" w:name="_Toc92"/>
      <w:bookmarkEnd w:id="245"/>
      <w:r>
        <w:rPr>
          <w:rtl w:val="true"/>
        </w:rPr>
        <w:t>و منها</w:t>
      </w:r>
      <w:r>
        <w:rPr>
          <w:rtl w:val="true"/>
        </w:rPr>
        <w:t>:</w:t>
      </w:r>
      <w:r>
        <w:rPr>
          <w:rtl w:val="true"/>
        </w:rPr>
        <w:t>المعلّل</w:t>
      </w:r>
      <w:r>
        <w:rPr>
          <w:rtl w:val="true"/>
        </w:rPr>
        <w:t>.</w:t>
      </w:r>
      <w:bookmarkEnd w:id="246"/>
    </w:p>
    <w:p>
      <w:pPr>
        <w:pStyle w:val="BookText"/>
        <w:rPr/>
      </w:pPr>
      <w:r>
        <w:rPr>
          <w:rFonts w:ascii="IRNazanin" w:hAnsi="IRNazanin" w:eastAsia="IRNazanin"/>
          <w:color w:val="111111"/>
          <w:sz w:val="28"/>
          <w:sz w:val="28"/>
          <w:szCs w:val="28"/>
          <w:rtl w:val="true"/>
          <w:lang w:bidi="fa-IR"/>
        </w:rPr>
        <w:t>و یسمّونه المعلول أیضاً و هو لحن،و قد أذعن جماعة بأنّ هذا من أغمض أنواع علوم الحدیث و أدقّها،و لایقوم به و لایتمکّن منه إلّاأهل الحفظ و الخبرة و الفهم الثاقب و من له معرفة تامّة بمعرفة مراتب الرواة و طبقاتهم و ملکة قویّة بالأسانید و المتون،و لهذا لم یتکلّم فیه إلّاالقلیل من أهل هذا الشأن</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أجلّ علوم الحدیث و أشرفها و أدقّها،بل کاد أن یکون علمنا بذلک کهانة عند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منفعة هذا الفنّ کمنفعة سوفسطیقا فی علم البرهان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الجدل</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کیف کان؛فإنّ العلّة عبارة عن سبب خفی غامض قادح مع أنّ الظاهر السلامة منه،فالحدیث المعلّل هو الذی قد اطّلع فیه علی ما یقدح فی صحّته و جواز العمل به مع أنّ ظاهره السلامة عن 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العلة قد تکون فی السند و قد تکون فی المتن،فالتی فی السند هی ما یتطرّق إلی</w:t>
      </w:r>
    </w:p>
    <w:p>
      <w:pPr>
        <w:pStyle w:val="BookText"/>
        <w:rPr/>
      </w:pPr>
      <w:r>
        <w:rPr>
          <w:rFonts w:ascii="IRNazanin" w:hAnsi="IRNazanin" w:eastAsia="IRNazanin"/>
          <w:color w:val="111111"/>
          <w:sz w:val="28"/>
          <w:sz w:val="28"/>
          <w:szCs w:val="28"/>
          <w:rtl w:val="true"/>
          <w:lang w:bidi="fa-IR"/>
        </w:rPr>
        <w:t>الإسناد الجامع لشروط الصحّة ظاهراً،و یستعان علی إدراکها بتفرّد الراوی و مخالفة غیره له،مع قرائن تنبّه العارف علی إرسال فی الموصول،أو وقف فی المرفوع،أو دخول حدیث فی حدیث،أو وهم واهم،أو غیر ذلک بحیث یغلب علی الظنّ ذلک أو لایبلغ حدّ الجزم،و إلّایخرج عن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تطلق العلّة علی غیر مقتضاه الذی قدّمنا، ککذب الراوی و غفلته و سوء حفظه و نحوها من أسباب ضعف الحدیث و قد سمّی الترمذی النسخ علّة،و أطلق بعضهم العلّة علی مخالفة لاتقدح کإرسال ما وصله الثقة الضابط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الصحیح صحیح معلّل 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صحیح شاذ</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قد قال بعض أجلة المحقّقین المدقّقین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 لیسوا یشترطون فی الصحّة السلامة من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عندنا ینقسم إلی معلّل و سلیم،و إن کان المعلّل الصحیح قد یردّ کما یردّ الصحیح الشاذّ</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هذا،فإذا عرفت ذلک،فاعلم أنّ طریق معرفة هذه العلّة عند أهل هذه الصناعة أن تجمع طرقه و أسانیده فینظر فی اختلاف رواته و ضبطهم و إتقانهم،فإذا لم یفعل ذلک لم یتبیّن الخطأ،فینبغی أن یجتهد غایة الاجتهاد فی التحرّز عن اقتحام مواقع الاشتباه و الإلتباس حتّی لایتورّط فی جعل ما لیس بعلّة علّة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جمع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تقع العلّة فی الإسناد و هو الأکثر،و قد تقع فی المتن،و ما وقع فی الإسناد قد یقدح فیه و فی المتن کالإرسال و الوقف،و قد یقدح فی الإسناد خاصّة و یکون المتن معروفاً صحیحاً کحدیث یعلی بن عبید عن الثوری عن عمرو بن دینار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غلط،یعلی إنما هو عبد اللّه بن دینار</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هذا،و قال بعض الأجلّة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فی السند قد تقدح فی المتن أیضاً کالتعلیل بالإضطراب أو الوقف أو الإرسال أو التباس الثقة بغیر الثقة من جهة اشتراک الإسم أو الکنیة أو اللقب،و تعارض القرائن و الأمارات الدالّة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تقدح إلّافی الإسناد خاصّة کالتعلیل فی الإسناد عن أحمد بن محمّد بن عیسی بأنّ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خالد البرقی و هما ثقتان،و کذلک فی الإسناد عن علیّ بن رئاب بأنّ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ریّان</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فی الإسناد عن الوشّا أبی محمّد البجلی جعفر بن بشیر المعروف بالفقه و العلم بأنّ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الوشّا أبی محمّد البجلی الحسن بن علیّ بن زیاد،و کلاهما ثقتان</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أنت خبیر بما فی هذه الأمثلة من الرکاکة و عدم الاستقامة؛إذ هذا النمط من الإطلاق ممّا یکذّبه الحسّ و العیان؛نظراً إلی أنّ مقتضاه عدم وجود ابن ابن عیسی و هکذا ابن رئاب و هکذا ابن بشیر فی سندٍ من الأسانید،و الظاهر من السیاق أنّ السهو و الغلط لیس من الناسخ بل من نفس هذا الأنبل الأجلّ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کان،فإنّ العلّة فی المتن قد مثّلوا لها بما فی طریقتهم ممّا انفرد مسلم بإخراجه فی حدیث أنس من اللفظ المصرّح بنفی قراءة بسم اللّه الرحمن الرحیم ، </w:t>
      </w:r>
      <w:r>
        <w:rPr>
          <w:rStyle w:val="FootnoteAnchor"/>
          <w:rtl w:val="true"/>
        </w:rPr>
        <w:footnoteReference w:id="234"/>
      </w:r>
      <w:r>
        <w:rPr>
          <w:rFonts w:ascii="IRNazanin" w:hAnsi="IRNazanin" w:eastAsia="IRNazanin"/>
          <w:color w:val="111111"/>
          <w:sz w:val="28"/>
          <w:sz w:val="28"/>
          <w:szCs w:val="28"/>
          <w:rtl w:val="true"/>
          <w:lang w:bidi="fa-IR"/>
        </w:rPr>
        <w:t>فعلّلوه بأنّ نفی مسلم البسملة صریحاً إنّما نشأ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یفتتحون بالحمد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مسلم إلی المفهوم و أخطأ،و إنّما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یفتتحون بسورة الحمد للّه‌رب العالمین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العامّة فی مقام ذکر المثال للعلّة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ما رواه مسلم فی صحیحه عن الولید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الأوزاعی عن قتادة أنّه کتب إلیه یخبره عن أنس بن مالک أنّه حدّثه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خلف النبیّ صلی الله علیه و آله و أبی بکر و عمر و عثمان و کانوا</w:t>
      </w:r>
      <w:bookmarkStart w:id="247" w:name="pg14359_233020"/>
    </w:p>
    <w:p>
      <w:pPr>
        <w:pStyle w:val="BookText"/>
        <w:rPr/>
      </w:pPr>
      <w:bookmarkEnd w:id="247"/>
      <w:r>
        <w:rPr>
          <w:rFonts w:ascii="IRNazanin" w:hAnsi="IRNazanin" w:eastAsia="IRNazanin"/>
          <w:color w:val="111111"/>
          <w:sz w:val="28"/>
          <w:sz w:val="28"/>
          <w:szCs w:val="28"/>
          <w:rtl w:val="true"/>
          <w:lang w:bidi="fa-IR"/>
        </w:rPr>
        <w:t>یستفتحون بالحمد للّه‌رب العالمین لایذکرون بسم اللّه الرحمن الرحیم فی أوّل قراءة و لا فی آخرها</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و قد أعلّ الشافعی و غیره هذه الزیادة التی فیها عدم البسملة بأنّ جماعة مثل سفیان بن عیینة و السبیعی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أو 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خالفوا فی ذلک،و اتّفقوا علی استفتاح بالحمد للّه‌ربّ العالمین و لم یذکروا البسملة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العدد الکثیر أولی بالحفظ من واحد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المثال لذلک من طریقتنا فهو ما ورد فی مضمرة علیّ بن الحسین بن عبد ربّه الدالّة علی کراهة الاستنجاء ولو بالید الیسری إذا کان فیها خاتم أو فصّ من حجر زمزم، </w:t>
      </w:r>
      <w:r>
        <w:rPr>
          <w:rStyle w:val="FootnoteAnchor"/>
          <w:rtl w:val="true"/>
        </w:rPr>
        <w:footnoteReference w:id="237"/>
      </w:r>
      <w:r>
        <w:rPr>
          <w:rFonts w:ascii="IRNazanin" w:hAnsi="IRNazanin" w:eastAsia="IRNazanin"/>
          <w:color w:val="111111"/>
          <w:sz w:val="28"/>
          <w:sz w:val="28"/>
          <w:szCs w:val="28"/>
          <w:rtl w:val="true"/>
          <w:lang w:bidi="fa-IR"/>
        </w:rPr>
        <w:t xml:space="preserve">فالصحیح کما قال الشهید رحمه الله </w:t>
      </w:r>
      <w:r>
        <w:rPr>
          <w:rStyle w:val="FootnoteAnchor"/>
          <w:rtl w:val="true"/>
        </w:rPr>
        <w:footnoteReference w:id="238"/>
      </w:r>
      <w:r>
        <w:rPr>
          <w:rFonts w:ascii="IRNazanin" w:hAnsi="IRNazanin" w:eastAsia="IRNazanin"/>
          <w:color w:val="111111"/>
          <w:sz w:val="28"/>
          <w:sz w:val="28"/>
          <w:szCs w:val="28"/>
          <w:rtl w:val="true"/>
          <w:lang w:bidi="fa-IR"/>
        </w:rPr>
        <w:t>و فی نسخة من الکافی إیراد هذه الروایة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حجارة زمرّد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سمعناه مذاکرة</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ثمّ إنّ من ضروب العلّة فی المتن فقط کون الحدیث مضطرب المتن دون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الندس النطس و الحاذق المتحدّس المتتبّع یجد العلّة فی أخبار کتابی التهذیب و الاستبصار متناً و إسناداً غیر نادرة</w:t>
      </w:r>
      <w:r>
        <w:rPr>
          <w:rFonts w:eastAsia="IRNazanin" w:cs="IRNazanin"/>
          <w:color w:val="111111"/>
          <w:sz w:val="28"/>
          <w:szCs w:val="28"/>
          <w:rtl w:val="true"/>
          <w:lang w:bidi="fa-IR"/>
        </w:rPr>
        <w:t>.</w:t>
      </w:r>
    </w:p>
    <w:p>
      <w:pPr>
        <w:pStyle w:val="Heading4"/>
        <w:numPr>
          <w:ilvl w:val="3"/>
          <w:numId w:val="1"/>
        </w:numPr>
        <w:rPr/>
      </w:pPr>
      <w:bookmarkStart w:id="248" w:name="__RefHeading___Toc7369170_3381743652"/>
      <w:bookmarkStart w:id="249" w:name="_Toc93"/>
      <w:bookmarkEnd w:id="248"/>
      <w:r>
        <w:rPr>
          <w:rtl w:val="true"/>
        </w:rPr>
        <w:t>و منها</w:t>
      </w:r>
      <w:r>
        <w:rPr>
          <w:rtl w:val="true"/>
        </w:rPr>
        <w:t>:</w:t>
      </w:r>
      <w:r>
        <w:rPr>
          <w:rtl w:val="true"/>
        </w:rPr>
        <w:t>المقطوع فی الوقف</w:t>
      </w:r>
      <w:r>
        <w:rPr>
          <w:rtl w:val="true"/>
        </w:rPr>
        <w:t>.</w:t>
      </w:r>
      <w:bookmarkEnd w:id="249"/>
    </w:p>
    <w:p>
      <w:pPr>
        <w:pStyle w:val="BookText"/>
        <w:rPr/>
      </w:pPr>
      <w:r>
        <w:rPr>
          <w:rFonts w:ascii="IRNazanin" w:hAnsi="IRNazanin" w:eastAsia="IRNazanin"/>
          <w:color w:val="111111"/>
          <w:sz w:val="28"/>
          <w:sz w:val="28"/>
          <w:szCs w:val="28"/>
          <w:rtl w:val="true"/>
          <w:lang w:bidi="fa-IR"/>
        </w:rPr>
        <w:t>و هو ما جاء عن التابعی للصحابی أو عمّن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هو لصاحب أحد من الأئمّة علیهم السلام فی معنی التابعی لصحابی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أو فعله أو نحو ذلک موقوفاً علیه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یقال له المنقطع أیضاً فی الوقف،و هو مباین للموقوف علی الإطلاق أو أخصّ</w:t>
      </w:r>
      <w:bookmarkStart w:id="250" w:name="pg14359_233021"/>
    </w:p>
    <w:p>
      <w:pPr>
        <w:pStyle w:val="BookText"/>
        <w:rPr/>
      </w:pPr>
      <w:bookmarkEnd w:id="250"/>
      <w:r>
        <w:rPr>
          <w:rFonts w:ascii="IRNazanin" w:hAnsi="IRNazanin" w:eastAsia="IRNazanin"/>
          <w:color w:val="111111"/>
          <w:sz w:val="28"/>
          <w:sz w:val="28"/>
          <w:szCs w:val="28"/>
          <w:rtl w:val="true"/>
          <w:lang w:bidi="fa-IR"/>
        </w:rPr>
        <w:t>من الموقوف بالتقیید؛لأنّ ذلک یشمل التابعی و من فی حکمه و غیرهما أیضاً،و هذا یختصّ بهما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لایقع علی سائر الطبقات،و کذلک هو مباین للمنقطع بالإرسال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أولی بعدم الحجّیّة من الموقوف المطلق؛لأنّ قول الصحابی من حیث هو صحابی أجدر بالقبول من قول التابعی من حیث هو تابعیّ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الحیثیّة احتراز عمّا إذا کان الصحابی و التابعی کلاهما معصومین،و لوحظ قولهما من حیث هما معصومان</w:t>
      </w:r>
      <w:r>
        <w:rPr>
          <w:rFonts w:eastAsia="IRNazanin" w:cs="IRNazanin"/>
          <w:color w:val="111111"/>
          <w:sz w:val="28"/>
          <w:szCs w:val="28"/>
          <w:rtl w:val="true"/>
          <w:lang w:bidi="fa-IR"/>
        </w:rPr>
        <w:t>.</w:t>
      </w:r>
    </w:p>
    <w:p>
      <w:pPr>
        <w:pStyle w:val="Heading4"/>
        <w:numPr>
          <w:ilvl w:val="3"/>
          <w:numId w:val="1"/>
        </w:numPr>
        <w:rPr/>
      </w:pPr>
      <w:bookmarkStart w:id="251" w:name="__RefHeading___Toc7369172_3381743652"/>
      <w:bookmarkStart w:id="252" w:name="_Toc94"/>
      <w:bookmarkEnd w:id="251"/>
      <w:r>
        <w:rPr>
          <w:rtl w:val="true"/>
        </w:rPr>
        <w:t>و منها</w:t>
      </w:r>
      <w:r>
        <w:rPr>
          <w:rtl w:val="true"/>
        </w:rPr>
        <w:t>:</w:t>
      </w:r>
      <w:r>
        <w:rPr>
          <w:rtl w:val="true"/>
        </w:rPr>
        <w:t>المزید،</w:t>
      </w:r>
      <w:bookmarkEnd w:id="252"/>
    </w:p>
    <w:p>
      <w:pPr>
        <w:pStyle w:val="Heading5"/>
        <w:numPr>
          <w:ilvl w:val="4"/>
          <w:numId w:val="1"/>
        </w:numPr>
        <w:rPr/>
      </w:pPr>
      <w:bookmarkStart w:id="253" w:name="__RefHeading___Toc7369174_3381743652"/>
      <w:bookmarkStart w:id="254" w:name="_Toc95"/>
      <w:bookmarkEnd w:id="253"/>
      <w:r>
        <w:rPr>
          <w:rtl w:val="true"/>
        </w:rPr>
        <w:t>اشارة</w:t>
      </w:r>
      <w:bookmarkEnd w:id="254"/>
    </w:p>
    <w:p>
      <w:pPr>
        <w:pStyle w:val="BookText"/>
        <w:rPr/>
      </w:pPr>
      <w:r>
        <w:rPr>
          <w:rFonts w:ascii="IRNazanin" w:hAnsi="IRNazanin" w:eastAsia="IRNazanin"/>
          <w:color w:val="111111"/>
          <w:sz w:val="28"/>
          <w:sz w:val="28"/>
          <w:szCs w:val="28"/>
          <w:rtl w:val="true"/>
          <w:lang w:bidi="fa-IR"/>
        </w:rPr>
        <w:t>علی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الثقات فنّ ظریف تتعیّن العنایة به،و قد کان جمع من حذقة الحفّاظ مذکورین بمعرفة الزیادات الفقهیّة فی الأحادیث</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ثمّ إنّ الزیادة فی المتن بأن تروی فیه کلمة أو کلمات زائدة تفید معنی زائداً غیر مستفاد من الناقص المروی فی معناه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تخالف من رواه الثقات،فهذا مردود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لاتکون الزیادة مخالفة لما رواه غیره من الثقات،فهذا مقبول اتّفاقاً من العلماء قولاً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لفظ فی حدیث لم یذکرها سائر من رواه و قد یعبّر عن هذا القسم بمخالفة کانت علی مرتبة بین المرتبتین،بأن یکون التخالف بینهما نوعاً من الاختلاف کمجرّد مخالفة العموم و الخصوص بأن یکون المرویّ لغیر </w:t>
      </w:r>
      <w:r>
        <w:rPr>
          <w:rStyle w:val="FootnoteAnchor"/>
          <w:rtl w:val="true"/>
        </w:rPr>
        <w:footnoteReference w:id="242"/>
      </w:r>
      <w:r>
        <w:rPr>
          <w:rFonts w:ascii="IRNazanin" w:hAnsi="IRNazanin" w:eastAsia="IRNazanin"/>
          <w:color w:val="111111"/>
          <w:sz w:val="28"/>
          <w:sz w:val="28"/>
          <w:szCs w:val="28"/>
          <w:rtl w:val="true"/>
          <w:lang w:bidi="fa-IR"/>
        </w:rPr>
        <w:t>الزیادة عامّاً بدونها فیصیر بها خاصّاً أو بالعکس</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فمذهب أکثر علماء الأُصول و أهل الحدیث من الخاصّة و العامّة أنّها مقبولة معمول بها مطلقاً،سواء کانت من شخص واحد بأن رواه مرّة علی النقصان و أُخری</w:t>
      </w:r>
    </w:p>
    <w:p>
      <w:pPr>
        <w:pStyle w:val="BookText"/>
        <w:rPr/>
      </w:pPr>
      <w:r>
        <w:rPr>
          <w:rFonts w:ascii="IRNazanin" w:hAnsi="IRNazanin" w:eastAsia="IRNazanin"/>
          <w:color w:val="111111"/>
          <w:sz w:val="28"/>
          <w:sz w:val="28"/>
          <w:szCs w:val="28"/>
          <w:rtl w:val="true"/>
          <w:lang w:bidi="fa-IR"/>
        </w:rPr>
        <w:t>بالزیادة،أم کانت من غیر من رواه ناقصاً،و ذلک 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لنا الأرض مسجداً و جعلت تربتها لنا طهوراً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فهذه الزیادة قد تفرّد بها بعض الرواة،و هو أبو مالک سعید بن طارق الأشجعی و سائر الرواة رووه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لنا الأرض مسجداً و طهوراً</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فما رواه الجماعة عامّ یتناول أصناف الأرض من التراب و الرمل و الحجر،و مرویّ أبی مالک مختصّ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فریق من علماء علم الحدیث یردّها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 تردّها إذا کانت ممّن قدکان رواها ناقصاً و تقبلها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اشتهر عن جمع من العلماء القول بقبول الزیادة مطلقاً من غیر تفصیل،و لایتأتّی ذلک علی طریق المحدّثین الذین یشرطون فی الصحیح و الحسن أن لایکون شاذّاً،ثمّ یفسّرون الشذوذ بمخالفة الثقة من هو أوثق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ممّن أغفل ذلک منهم مع اعترافه باشتراط انتفاء الشذوذ فی حدّ الحدیث الصحیح أو الحسن</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هذا و أنت خبیر بأنّ هذا إنّما نشأ منه عن غفلة محضة،لأنّه لم یعهد عن أحد أن یقول بقبول الزیادة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إذا کانت منافیة لمروی سائر الثقات جمیعاً منافیة صرفة،فلفظة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جمع إنّما هی فی القسم الثانی،أی فی صورة عدم المنافاة،فیکون المقصود أنّه لایفرّق حینئذٍ بین الصور المحتملة من کون من ذکر الزیادة أوثق ممّن لم یذکرها أو مساویاً له أو بالعکس،أو یکون المقصود سواء کان ذلک من شخص واحد بأن رواه مرّة ناقصة و مرّة بتلک الزیادة،أو کانت الزیادة من غیر من رواه ناقصاً؛فتأمّل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الزیادة قد تکون فی الطریق بأن یرویه بعضهم بإسناد ذی طبقات ثلاث من رجال ثلاثة مثلاً،فیزید آخر فی الإسناد طبقة أخری،و یضیف إلیهم رابعاً و یرویه</w:t>
      </w:r>
      <w:bookmarkStart w:id="255" w:name="pg14359_233023"/>
    </w:p>
    <w:p>
      <w:pPr>
        <w:pStyle w:val="BookText"/>
        <w:rPr/>
      </w:pPr>
      <w:bookmarkEnd w:id="255"/>
      <w:r>
        <w:rPr>
          <w:rFonts w:ascii="IRNazanin" w:hAnsi="IRNazanin" w:eastAsia="IRNazanin"/>
          <w:color w:val="111111"/>
          <w:sz w:val="28"/>
          <w:sz w:val="28"/>
          <w:szCs w:val="28"/>
          <w:rtl w:val="true"/>
          <w:lang w:bidi="fa-IR"/>
        </w:rPr>
        <w:t>بإسناد مشتمل علی طبقات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المزید فی الإسناد</w:t>
      </w:r>
      <w:r>
        <w:rPr>
          <w:rFonts w:eastAsia="IRNazanin" w:cs="IRNazanin"/>
          <w:color w:val="111111"/>
          <w:sz w:val="28"/>
          <w:szCs w:val="28"/>
          <w:rtl w:val="true"/>
          <w:lang w:bidi="fa-IR"/>
        </w:rPr>
        <w:t>.</w:t>
      </w:r>
    </w:p>
    <w:p>
      <w:pPr>
        <w:pStyle w:val="Heading5"/>
        <w:numPr>
          <w:ilvl w:val="4"/>
          <w:numId w:val="1"/>
        </w:numPr>
        <w:rPr/>
      </w:pPr>
      <w:bookmarkStart w:id="256" w:name="__RefHeading___Toc7369176_3381743652"/>
      <w:bookmarkStart w:id="257" w:name="_Toc96"/>
      <w:bookmarkEnd w:id="256"/>
      <w:r>
        <w:rPr>
          <w:rtl w:val="true"/>
        </w:rPr>
        <w:t>تذییلٌ</w:t>
      </w:r>
      <w:bookmarkEnd w:id="257"/>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أسنده و أرسلوه،أو وصلوه و قطعوه،أو رفعه و وقفوه فهو کالزیادة،و مقبول کما یقبل المزید فی المتن زیادة غیر منافیة،و ذلک لجامع عدم المنافاة؛إذ یجوز أن یکون المسنِد أو الواصل أو الرافع قد اطّلع علی ما لم یطّلع علیه المرسل و القاطع و الواقف فیقبل منه</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هذا،و اعترض علیه بأنّ الناقص یکون موجوداً فی المزید مع الزیادة،و المرویّ بالزیادة و المرویّ بالنقصان یکون کلاهما مقبولین لعدم التقابل بینهما،و لا کذلک الإرسال بالقیاس إلی الرفع لکونهما من المتقابلین 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المزید فی الإسناد إنّما یکون بزیادة عدد الطبقات فی السند،و لایتصحّح ذلک باشتماله علی جمیع طبقات الناقص و 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القطع فی المقطوع بإزاء طبقة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الإسناد مقبول من المسند و کذلک الوصل من الواصل و الرفع من الرافع،لا أنّها کالزیادة فی السند بالقیاس إلی الإرسال و القطع و الوقف؛فتأمّل</w:t>
      </w:r>
      <w:r>
        <w:rPr>
          <w:rFonts w:eastAsia="IRNazanin" w:cs="IRNazanin"/>
          <w:color w:val="111111"/>
          <w:sz w:val="28"/>
          <w:szCs w:val="28"/>
          <w:rtl w:val="true"/>
          <w:lang w:bidi="fa-IR"/>
        </w:rPr>
        <w:t>.</w:t>
      </w:r>
    </w:p>
    <w:p>
      <w:pPr>
        <w:pStyle w:val="Heading5"/>
        <w:numPr>
          <w:ilvl w:val="4"/>
          <w:numId w:val="1"/>
        </w:numPr>
        <w:rPr/>
      </w:pPr>
      <w:bookmarkStart w:id="258" w:name="__RefHeading___Toc7369178_3381743652"/>
      <w:bookmarkStart w:id="259" w:name="_Toc97"/>
      <w:bookmarkEnd w:id="258"/>
      <w:r>
        <w:rPr>
          <w:rtl w:val="true"/>
        </w:rPr>
        <w:t>تذنیب</w:t>
      </w:r>
      <w:bookmarkEnd w:id="259"/>
    </w:p>
    <w:p>
      <w:pPr>
        <w:pStyle w:val="BookText"/>
        <w:rPr/>
      </w:pPr>
      <w:r>
        <w:rPr>
          <w:rFonts w:ascii="IRNazanin" w:hAnsi="IRNazanin" w:eastAsia="IRNazanin"/>
          <w:color w:val="111111"/>
          <w:sz w:val="28"/>
          <w:sz w:val="28"/>
          <w:szCs w:val="28"/>
          <w:rtl w:val="true"/>
          <w:lang w:bidi="fa-IR"/>
        </w:rPr>
        <w:t>فی بیان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 إذا تعارض إرسال و إسناد،أو قطع و وصل،أو وقف و رفع فی حدیث بعینه من شخصین أو شخص واحد فی وقتین،فالذی هو الحقّ و علیه الأکثر ترجیح الإسناد و الوصل و الرفع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 نوع قدح فی روایة المسنِد،و القطع فی روایة الواصل،و الوقف فی روایة الرافع،فمن یذهب إلی تقدیم الجرح علی التعدیل یلزمه هاهنا أیضاً</w:t>
      </w:r>
      <w:bookmarkStart w:id="260" w:name="pg14359_233024"/>
    </w:p>
    <w:p>
      <w:pPr>
        <w:pStyle w:val="BookText"/>
        <w:rPr/>
      </w:pPr>
      <w:bookmarkEnd w:id="260"/>
      <w:r>
        <w:rPr>
          <w:rFonts w:ascii="IRNazanin" w:hAnsi="IRNazanin" w:eastAsia="IRNazanin"/>
          <w:color w:val="111111"/>
          <w:sz w:val="28"/>
          <w:sz w:val="28"/>
          <w:szCs w:val="28"/>
          <w:rtl w:val="true"/>
          <w:lang w:bidi="fa-IR"/>
        </w:rPr>
        <w:t>تقدیم المرسَل علی المسنَد،و المقطوع علی الموصول،و الموقوف علی المرفوع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بمنع الملازمة مع تحقّق الفارق بل بإبطالها؛لأنّ الجرح إنّما یقدّم لما فیه من زیادة العلم،و الزیادة هنا مع من أسند أو وصل و رفع،علی أنّ تقدیم الجرح مطلقاً لیس بصحیح،فتأمّل</w:t>
      </w:r>
      <w:r>
        <w:rPr>
          <w:rFonts w:eastAsia="IRNazanin" w:cs="IRNazanin"/>
          <w:color w:val="111111"/>
          <w:sz w:val="28"/>
          <w:szCs w:val="28"/>
          <w:rtl w:val="true"/>
          <w:lang w:bidi="fa-IR"/>
        </w:rPr>
        <w:t>.</w:t>
      </w:r>
    </w:p>
    <w:p>
      <w:pPr>
        <w:pStyle w:val="Heading4"/>
        <w:numPr>
          <w:ilvl w:val="3"/>
          <w:numId w:val="1"/>
        </w:numPr>
        <w:rPr/>
      </w:pPr>
      <w:bookmarkStart w:id="261" w:name="__RefHeading___Toc7369180_3381743652"/>
      <w:bookmarkStart w:id="262" w:name="_Toc98"/>
      <w:bookmarkEnd w:id="261"/>
      <w:r>
        <w:rPr>
          <w:rtl w:val="true"/>
        </w:rPr>
        <w:t>و منها</w:t>
      </w:r>
      <w:r>
        <w:rPr>
          <w:rtl w:val="true"/>
        </w:rPr>
        <w:t>:</w:t>
      </w:r>
      <w:r>
        <w:rPr>
          <w:rtl w:val="true"/>
        </w:rPr>
        <w:t>المسلسل</w:t>
      </w:r>
      <w:bookmarkEnd w:id="262"/>
    </w:p>
    <w:p>
      <w:pPr>
        <w:pStyle w:val="BookText"/>
        <w:rPr/>
      </w:pPr>
      <w:r>
        <w:rPr>
          <w:rFonts w:ascii="IRNazanin" w:hAnsi="IRNazanin" w:eastAsia="IRNazanin"/>
          <w:color w:val="111111"/>
          <w:sz w:val="28"/>
          <w:sz w:val="28"/>
          <w:szCs w:val="28"/>
          <w:rtl w:val="true"/>
          <w:lang w:bidi="fa-IR"/>
        </w:rPr>
        <w:t>،و هو ما تتابع فیه رجال الإسناد عند روایته علی قولٍ، کسمعت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إلی ساقة السند؛أو أخبرنا فلان واللّهِ،قال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واللّه،إلی آخر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المسلسل بقراءة سورة الصفّ </w:t>
      </w:r>
      <w:r>
        <w:rPr>
          <w:rStyle w:val="FootnoteAnchor"/>
          <w:rtl w:val="true"/>
        </w:rPr>
        <w:footnoteReference w:id="247"/>
      </w:r>
      <w:r>
        <w:rPr>
          <w:rFonts w:ascii="IRNazanin" w:hAnsi="IRNazanin" w:eastAsia="IRNazanin"/>
          <w:color w:val="111111"/>
          <w:sz w:val="28"/>
          <w:sz w:val="28"/>
          <w:szCs w:val="28"/>
          <w:rtl w:val="true"/>
          <w:lang w:bidi="fa-IR"/>
        </w:rPr>
        <w:t>،أو علی فعل کحدیث التشبیک،یقول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عن رسول اللّه صلی الله علیه و آله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شبک أصابعه</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کذا التابعی،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عن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شبک أصابعه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کذلک یقول من بعد التابعی إلی الطرف الأوّل من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 بالید فی حدیث تعلیم الصلاة علی النبیّ صلی الله علیه و آله، </w:t>
      </w:r>
      <w:r>
        <w:rPr>
          <w:rStyle w:val="FootnoteAnchor"/>
          <w:rtl w:val="true"/>
        </w:rPr>
        <w:footnoteReference w:id="250"/>
      </w:r>
      <w:r>
        <w:rPr>
          <w:rFonts w:ascii="IRNazanin" w:hAnsi="IRNazanin" w:eastAsia="IRNazanin"/>
          <w:color w:val="111111"/>
          <w:sz w:val="28"/>
          <w:sz w:val="28"/>
          <w:szCs w:val="28"/>
          <w:rtl w:val="true"/>
          <w:lang w:bidi="fa-IR"/>
        </w:rPr>
        <w:t xml:space="preserve">أو علی حال کالقیام فی الراوی و الاتّکاء حال الروایة من مبدأ السند إلی منتهاه،أو علی قول و فعل جمیعاً کالمسلسل بالمصافحة المتضمّن لفعل المصافحة من کلّ واحد من رجال الإسناد، </w:t>
      </w:r>
      <w:r>
        <w:rPr>
          <w:rStyle w:val="FootnoteAnchor"/>
          <w:rtl w:val="true"/>
        </w:rPr>
        <w:footnoteReference w:id="251"/>
      </w:r>
      <w:r>
        <w:rPr>
          <w:rFonts w:ascii="IRNazanin" w:hAnsi="IRNazanin" w:eastAsia="IRNazanin"/>
          <w:color w:val="111111"/>
          <w:sz w:val="28"/>
          <w:sz w:val="28"/>
          <w:szCs w:val="28"/>
          <w:rtl w:val="true"/>
          <w:lang w:bidi="fa-IR"/>
        </w:rPr>
        <w:t>و قول 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بالکفّ التی صافح بها فلاناً،لما مسست خزّاً و لا حریراً ألین من کفّه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بالتلقیم؛لتضمّنه فعل التلقیم،و قول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لقمنی فلان بیده لقمة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التسلسل فی الحقیقة من صفات الإسناد،فهو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الرواة فی إسناد من الأسانید فی صیغ الأداء أو غیرها من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صیغ الأداء علی ثمان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شافهنی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الصیغ المحتملة للسماع و الإجازة و لعدم السماع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خصّ باسم المسلسل فی سند الروایة الحدیث المتسلسل باتفاق أسماء الرواة أو بأسماء أبنائهم أو کناهم أو أنسابهم أو بلدانهم،و هکذا الحدیث المتسلسل بروایة الأبناء عن الآباء و هذا کحدیث عبد اللّه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قوم علی ذکر اللّه إلّاحفّتهم الملائکة و غشیتهم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حدیث اکنیه،قال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أمیر المؤمنین علیّ بن أبی طالب علیه السلام و قد سئل عن الحنّان المنان،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 هو الذی یقبل علی من أعرض عنه،و المنان هو الذی یبدأ بالنوافل قبل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فالأوّل متسلسل باثنتی عشرة طبقة،و الثانی بتسع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المسلسل برجال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باتفاق الصفة کحدیث الفقهاء أی فقیه عن فقیه إلی منتهی السند،و ذلک کما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المتبایعان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 کما فی الحدیث القدسی المتسلسل بروایة عالم عن عالم مسنداً عن أبی ذر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عبادی، کلّکم ضالّون إلّامن هدیته</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قد یتسلسل السند باتّفاق الآباء و باتّفاق الصفة جمیعاً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قد ذکر جمع من علماء هذه 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 ما دلّ علی الاتّصال،و</w:t>
      </w:r>
    </w:p>
    <w:p>
      <w:pPr>
        <w:pStyle w:val="BookText"/>
        <w:rPr/>
      </w:pPr>
      <w:r>
        <w:rPr>
          <w:rFonts w:ascii="IRNazanin" w:hAnsi="IRNazanin" w:eastAsia="IRNazanin"/>
          <w:color w:val="111111"/>
          <w:sz w:val="28"/>
          <w:sz w:val="28"/>
          <w:szCs w:val="28"/>
          <w:rtl w:val="true"/>
          <w:lang w:bidi="fa-IR"/>
        </w:rPr>
        <w:t>من فوائده زیادة الضبط،و قلّما یسلم عن خلل فی التسلسل</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هذا،و لایخفی علیک أنّ المقصود من ذلک أنّ التسلسل لیس ممّا له مدخل فی قبول الروایة و عدمه،و إنّما هو فنّ من فنون الضبط و ضرب من ضروب المحافظة، ففیه فضل الحدیث من حیث الاشتمال عن مزید ضبط للرواة،و أفضل ذلک ما فیه دلالة علی اتّصال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المسلسلات قلّ ما یسلم منها ممّن طعن فی وصف تسلسله لا فی أصل متنه أو فی رجال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التسلسل فی معظم الإسناد کالحدیث المسلسل بالأوّلیّة فإنّ السلسلة تنتهی فیه إلی سفیان بن عیینة فقط،و من رواه مسلسلاً إلی منتهاه فقد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قد ینقطع تسلسله فی وسط کمسلسل أوّل حدیث سمعته علی ما هو الصحیح فیه،و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قد ینقطع التسلسل فی آخره کالمسلسل بالأوّلیّة علی الصواب؛فإنّه منقطع التسلسل عن سفیان بن عیینة،و من رفع تسلسله بعد فقد غلط،و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بأوّل حدیث سمعته منقطع وصف التسلسل فی الوسط فإنّه ینتهی إلی سفیان بن عیینة و لایتعدّاه و غلط من رواه مسلسلاً إلی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قول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شیخی،و هو أوّل حدیث سمعته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الراحمون یرحمهم الرحمن؛و بعده عن عمرو بن دینار، عن أبی قابوس مولی عبد اللّه بن عمرو بن العاص،عن عبد اللّه بن عمرو بن العاص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الراحمون یرحمهم الرحمن</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الأجلّة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تصحیح هذا الغلط أی فی مقام عدّه من المستقبحات و إخراجه عن تحت الأغلاط و 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لیس هو منتهی الإسناد بمعنی الطبقة الأخیرة من السند حتّی لایصحّ ما قاله ذلک البعض،بل</w:t>
      </w:r>
      <w:bookmarkStart w:id="263" w:name="pg14359_233027"/>
    </w:p>
    <w:p>
      <w:pPr>
        <w:pStyle w:val="BookText"/>
        <w:rPr/>
      </w:pPr>
      <w:bookmarkEnd w:id="263"/>
      <w:r>
        <w:rPr>
          <w:rFonts w:ascii="IRNazanin" w:hAnsi="IRNazanin" w:eastAsia="IRNazanin"/>
          <w:color w:val="111111"/>
          <w:sz w:val="28"/>
          <w:sz w:val="28"/>
          <w:szCs w:val="28"/>
          <w:rtl w:val="true"/>
          <w:lang w:bidi="fa-IR"/>
        </w:rPr>
        <w:t>بمعنی من إلیه ینتهی إسناد المتن مبتدأ روایته فی آخر الإسناد و إنّما آخر السند هو الصحابی لا غیر،نعم لو کان المتن فی مثل ذلک المسلسل حدیثاً قدسیّاً اتّجه ما قالوا و اتّضح الوهم</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هذا،فتأمّل جیداً</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7369182_3381743652"/>
      <w:bookmarkStart w:id="265" w:name="_Toc99"/>
      <w:bookmarkEnd w:id="264"/>
      <w:r>
        <w:rPr>
          <w:rtl w:val="true"/>
        </w:rPr>
        <w:t>و منها</w:t>
      </w:r>
      <w:r>
        <w:rPr>
          <w:rtl w:val="true"/>
        </w:rPr>
        <w:t>:</w:t>
      </w:r>
      <w:r>
        <w:rPr>
          <w:rtl w:val="true"/>
        </w:rPr>
        <w:t>روایة الأقران</w:t>
      </w:r>
      <w:bookmarkEnd w:id="265"/>
    </w:p>
    <w:p>
      <w:pPr>
        <w:pStyle w:val="BookText"/>
        <w:rPr/>
      </w:pPr>
      <w:r>
        <w:rPr>
          <w:rFonts w:ascii="IRNazanin" w:hAnsi="IRNazanin" w:eastAsia="IRNazanin"/>
          <w:color w:val="111111"/>
          <w:sz w:val="28"/>
          <w:sz w:val="28"/>
          <w:szCs w:val="28"/>
          <w:rtl w:val="true"/>
          <w:lang w:bidi="fa-IR"/>
        </w:rPr>
        <w:t>،فهذا بأن تشارک الراوی و من روی عنه فی أمر من الأُمور المتعلّقة بالروایة فی السنّ و الإسناد و اللقاء،و هو الأخذ عن المشایخ الذین هم فی طبقة واحدة</w:t>
      </w:r>
      <w:r>
        <w:rPr>
          <w:rFonts w:eastAsia="IRNazanin" w:cs="IRNazanin"/>
          <w:color w:val="111111"/>
          <w:sz w:val="28"/>
          <w:szCs w:val="28"/>
          <w:rtl w:val="true"/>
          <w:lang w:bidi="fa-IR"/>
        </w:rPr>
        <w:t>.</w:t>
      </w:r>
    </w:p>
    <w:p>
      <w:pPr>
        <w:pStyle w:val="Heading4"/>
        <w:numPr>
          <w:ilvl w:val="3"/>
          <w:numId w:val="1"/>
        </w:numPr>
        <w:rPr/>
      </w:pPr>
      <w:bookmarkStart w:id="266" w:name="__RefHeading___Toc7369184_3381743652"/>
      <w:bookmarkStart w:id="267" w:name="_Toc100"/>
      <w:bookmarkEnd w:id="266"/>
      <w:r>
        <w:rPr>
          <w:rtl w:val="true"/>
        </w:rPr>
        <w:t>و منها</w:t>
      </w:r>
      <w:r>
        <w:rPr>
          <w:rtl w:val="true"/>
        </w:rPr>
        <w:t>:</w:t>
      </w:r>
      <w:r>
        <w:rPr>
          <w:rtl w:val="true"/>
        </w:rPr>
        <w:t>المدبّج</w:t>
      </w:r>
      <w:bookmarkEnd w:id="267"/>
    </w:p>
    <w:p>
      <w:pPr>
        <w:pStyle w:val="BookText"/>
        <w:rPr/>
      </w:pPr>
      <w:r>
        <w:rPr>
          <w:rFonts w:ascii="IRNazanin" w:hAnsi="IRNazanin" w:eastAsia="IRNazanin"/>
          <w:color w:val="111111"/>
          <w:sz w:val="28"/>
          <w:sz w:val="28"/>
          <w:szCs w:val="28"/>
          <w:rtl w:val="true"/>
          <w:lang w:bidi="fa-IR"/>
        </w:rPr>
        <w:t>،و هو أن یروی 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القرینین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الآخر و هو أخصّ من السابق،فکلّ مدبّج أقران و لیس کلّ أقران مدبّجاً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صنّف الدارقطنی فی ذلک، </w:t>
      </w:r>
      <w:r>
        <w:rPr>
          <w:rStyle w:val="FootnoteAnchor"/>
          <w:rtl w:val="true"/>
        </w:rPr>
        <w:footnoteReference w:id="260"/>
      </w:r>
      <w:r>
        <w:rPr>
          <w:rFonts w:ascii="IRNazanin" w:hAnsi="IRNazanin" w:eastAsia="IRNazanin"/>
          <w:color w:val="111111"/>
          <w:sz w:val="28"/>
          <w:sz w:val="28"/>
          <w:szCs w:val="28"/>
          <w:rtl w:val="true"/>
          <w:lang w:bidi="fa-IR"/>
        </w:rPr>
        <w:t>و صنّف أبو الشیخ الأصفهانی فی الأقران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للتدبیج المقارضة أیضاً،و قد أشبعنا الکلام فی ذلک فی مقام ذکر الأُصول و القواعد المتقنة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روی الشیخ عن تلمیذه صدق أنّ کلاًّ منهما یروی عن الآخرة فهل یسمّی مدبّجاً؟فیه بحث،و الظاهر لا؛لأنّه من روایة الأکابر عن الأصاغر،و التدبیج مأخوذ من دیباجتی الوجه،فیستضیء من هذا أن یکون ذلک مستویاً من الجانبین،فلا یجیء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أنت خبیر بما فیه من التعسّف،و الحقّ تمشیة المقارضة و التدبیج فی هذه الصورة أیضاً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 و هو الحدیث الذی یروی القرین عن مثله،و یکون ذلک المرویّ عنه قد روی ذلک عن القرین</w:t>
      </w:r>
      <w:r>
        <w:rPr>
          <w:rFonts w:eastAsia="IRNazanin" w:cs="IRNazanin"/>
          <w:color w:val="111111"/>
          <w:sz w:val="28"/>
          <w:szCs w:val="28"/>
          <w:rtl w:val="true"/>
          <w:lang w:bidi="fa-IR"/>
        </w:rPr>
        <w:t xml:space="preserve">. </w:t>
      </w:r>
      <w:r>
        <w:rPr>
          <w:rStyle w:val="FootnoteAnchor"/>
          <w:rtl w:val="true"/>
        </w:rPr>
        <w:footnoteReference w:id="262"/>
      </w:r>
      <w:bookmarkStart w:id="268" w:name="pg14359_233028"/>
    </w:p>
    <w:p>
      <w:pPr>
        <w:pStyle w:val="BookText"/>
        <w:rPr/>
      </w:pPr>
      <w:bookmarkEnd w:id="268"/>
      <w:r>
        <w:rPr>
          <w:rFonts w:ascii="IRNazanin" w:hAnsi="IRNazanin" w:eastAsia="IRNazanin"/>
          <w:color w:val="111111"/>
          <w:sz w:val="28"/>
          <w:sz w:val="28"/>
          <w:szCs w:val="28"/>
          <w:rtl w:val="true"/>
          <w:lang w:bidi="fa-IR"/>
        </w:rPr>
        <w:t>و قال الحافظ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 من روایة الأقران بعضهم عن بعض و هم المتقاربون فی السنّ 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اکتفی الحاکم أبو عبد اللّه فیه بالتقارب فی الإسناد و إن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القرین عن مثله تنقسم أقساماً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المدبّج،و هو أن یروی القرینان کلّ واحد منهما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و أبو هریرة،و فی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و عمر بن عبد العزیز،و فی أتباع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الأوزاعی</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هذا،و أنت خبیر بأنّ مقتضی التحقیق الصِّرف هو أنّ النسبة بین روایة الأقران و بین المقارضة و التدبیج نسبة الأعمّ من وجه،فلا یشترط فی التدبیج القرینیّة فیما مرّت إلیه الإشارة فخذ الکلام بمجامعه و تأمّل</w:t>
      </w:r>
      <w:r>
        <w:rPr>
          <w:rFonts w:eastAsia="IRNazanin" w:cs="IRNazanin"/>
          <w:color w:val="111111"/>
          <w:sz w:val="28"/>
          <w:szCs w:val="28"/>
          <w:rtl w:val="true"/>
          <w:lang w:bidi="fa-IR"/>
        </w:rPr>
        <w:t>.</w:t>
      </w:r>
    </w:p>
    <w:p>
      <w:pPr>
        <w:pStyle w:val="Heading4"/>
        <w:numPr>
          <w:ilvl w:val="3"/>
          <w:numId w:val="1"/>
        </w:numPr>
        <w:rPr/>
      </w:pPr>
      <w:bookmarkStart w:id="269" w:name="__RefHeading___Toc7369186_3381743652"/>
      <w:bookmarkStart w:id="270" w:name="_Toc101"/>
      <w:bookmarkEnd w:id="269"/>
      <w:r>
        <w:rPr>
          <w:rtl w:val="true"/>
        </w:rPr>
        <w:t>و منها</w:t>
      </w:r>
      <w:r>
        <w:rPr>
          <w:rtl w:val="true"/>
        </w:rPr>
        <w:t>:</w:t>
      </w:r>
      <w:r>
        <w:rPr>
          <w:rtl w:val="true"/>
        </w:rPr>
        <w:t>المدلّس</w:t>
      </w:r>
      <w:bookmarkEnd w:id="270"/>
    </w:p>
    <w:p>
      <w:pPr>
        <w:pStyle w:val="Heading5"/>
        <w:numPr>
          <w:ilvl w:val="4"/>
          <w:numId w:val="1"/>
        </w:numPr>
        <w:rPr/>
      </w:pPr>
      <w:bookmarkStart w:id="271" w:name="__RefHeading___Toc7369188_3381743652"/>
      <w:bookmarkStart w:id="272" w:name="_Toc102"/>
      <w:bookmarkEnd w:id="271"/>
      <w:r>
        <w:rPr>
          <w:rtl w:val="true"/>
        </w:rPr>
        <w:t>اشارة</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بفتح اللام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التدلیس أی إخفاء العیب و کتمانه، و أصله من الدَلَس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الظلمة أو اختلاط الظلام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التدلیس ممّا یختصّ بالإسناد،و إطلاق المدلّس علی الحدیث علی سبیل التجوّز،و لذلک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مدلّس،فلا یعنی به إلّاالقسم الأوّل من التدلیس،و هو تدلیس الإسناد بأن یروی عمّن عاصره ما لم یسمعه منه موهماً سماعه،قائلاً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نحوه،و ربما لم یسقط شیخه و أسقط غیره ضعیفاً أو صغیراً تحسیناً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 من یدلّس حتّی یکون مدلّساً لا کذّاباً أن لایقول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یلحق به ضمیر المتکلّم؛لیوهم أنّه حدّثه أو أخبره،و العبارة أعمّ من ذلک لاحتمالها الواسطة بینهما فلایصیر بذلک کذّاباً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لم یکن تدلیسه فی صدر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شیخه الذی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الطبقة</w:t>
      </w:r>
    </w:p>
    <w:p>
      <w:pPr>
        <w:pStyle w:val="BookText"/>
        <w:rPr/>
      </w:pPr>
      <w:r>
        <w:rPr>
          <w:rFonts w:ascii="IRNazanin" w:hAnsi="IRNazanin" w:eastAsia="IRNazanin"/>
          <w:color w:val="111111"/>
          <w:sz w:val="28"/>
          <w:sz w:val="28"/>
          <w:szCs w:val="28"/>
          <w:rtl w:val="true"/>
          <w:lang w:bidi="fa-IR"/>
        </w:rPr>
        <w:t>التی تلی مبدأ الإسناد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الشیوخ،أی ما یقع فی الشیوخ لا فی الإسناد،و هو أن یروی عن شیخ حدیثاً سمعه منه و لکن لایحبّ أن یعرف فیسمّیه باسم أو یکنّیه بکنیة هو غیر معروف بهما،أو ینسبه إلی بلد أو حیّ لایعرف انتسابه إلیهما،أو یصفه بما لایعرف به کی لایعرف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فی مکان الروایة،مثل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بما 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موهماً أنّه یرید بالنهر مثلاً جیحان أو جیحون و إنّما یرید بذلک نهراً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القسم من التدلیس أخفّ ضرراً من القسمین الأوّلین،ثمّ الثانی منهما أخفّ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 جدّاً،و ذمّه أکثر العلماء،و کان شعبة فی علماء العامّة من أشدّهم ذمّاً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العامّة بعدِ حصره التدلیس فی القسمین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فمکروه جدّاً ذمّه أکثر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فریق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به صار مجروحاً مردود الروایة و إن بیّن السماع و الصحیح التفصیل،فما رواه بلفظ محتمل لم یبیّن فیه السماع فمرسل، و ما بیّنه فیه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شبهها فمقبول محتجّ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الصحیحین و غیرهما من هذا الضرب کثیر،کقتادة،و السفیانین،و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الحکم جار فیمن دلّس مرّة،و ما کان فی الصحیحین و شبههما عن المدلّسین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ثبوت السماع من جهة أُخری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فکراهته و سببها توعیر طریق معرفته،و یختلف الحال فی کراهته بحسب غرضه ککون مغیّر السمة ضعیفاً،أو صغیراً،أو متأخّر الوفاة،أو سمع منه کثیراً فامتنع من تکراره علی صورةٍ،و تسمح الخطیب و غیره بهذا</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 بعض آخر من فضلاء العامّة بعد أن عنون المدلّس و المعنعن و المؤنّن عنواناً واحداً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تدلیس الإسناد ممّا یضعّف به الحدیث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حکمه حکم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الحدیث المعنعن،و هو الذی وقع فی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جعله بعض الناس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التفصیل،فمتی أمکن اللقاء و برئا من التدلیس کان متّصلاً،و قد وقع منه فی الصحیحین کثیر،فلذلک یکون ما روی به علی سبیل الإجازة عند من یصحّح الروایة بالإجازة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المؤنّن 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المؤنّان،و هو ما کان فی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فلان،أنّ فلاناً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الجمهور علی أنّه مثل المعنعن</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فیما ذکره البعض فی المقام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الفرق بین المدلّس و المرسل الخفی دقیق یحصل تحریره بما ذکر هاهنا،و هو أنّ التدلیس یختصّ بمن روی عمّن عرف لقاؤه إیّاه،فأمّا إن عاصره و لم یعرف أنّه لقیه فهو المرسل الخفی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أدخل فی تعریف التدلیس المعاصرة ولو بغیر لقاء لزمه دخول المرسل الخفی فی تعریفه،و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 بینهما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اعتبار اللقاء فی التدلیس دون المعاصرة وحدها لابدّ منه إطباق أهل العلم بالحدیث علی أنّ روایة المُخَضْرَمین کأبی عثمان النهدی و قیس بن أبی حازم عن النبیّ صلی الله علیه و آله من قبیل الإرسال لا من قبیل التدلیس،ولو کان مجرّد المعاصرة یکتفی به فی التدلیس لکان هؤلاء مدلِّسین؛لأنّهم عاصروا النبیّ صلی الله علیه و آله قطعاً و لکن لم یعرف هل لقوه أم لا؟و ممّن قال باشتراط اللقاء فی التدلیس الشافعی و أبو بکر البزّاز،و کلام الخطیب فی الکفایة یقتضیه و هو المعتمد</w:t>
      </w:r>
      <w:r>
        <w:rPr>
          <w:rFonts w:eastAsia="IRNazanin" w:cs="IRNazanin"/>
          <w:color w:val="111111"/>
          <w:sz w:val="28"/>
          <w:szCs w:val="28"/>
          <w:rtl w:val="true"/>
          <w:lang w:bidi="fa-IR"/>
        </w:rPr>
        <w:t xml:space="preserve">.» </w:t>
      </w:r>
      <w:r>
        <w:rPr>
          <w:rStyle w:val="FootnoteAnchor"/>
          <w:rtl w:val="true"/>
        </w:rPr>
        <w:footnoteReference w:id="267"/>
      </w:r>
      <w:bookmarkStart w:id="273" w:name="pg14359_233031"/>
    </w:p>
    <w:p>
      <w:pPr>
        <w:pStyle w:val="BookText"/>
        <w:rPr/>
      </w:pPr>
      <w:bookmarkEnd w:id="273"/>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إذا تأمّلت تجد هذا الکلام مشتملاً علی أُمور مدخولة؛فإنّ المخَضْرَمین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غیر واحد من أهل العلم 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أدرکوا الجاهلیّة و زمن النبیّ صلی الله علیه و آله و أسلموا و لم یروه،و عدّهم مسلم فی صحیحه عشرین نفساً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نعم،قال بعضهم معترضاً علی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زادوا ممّن لم یذکره مسلم،أبا مسلم الخولانی و الأحنف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فلا وجه لتردّده فی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یعرف هل لقوه أم لا؟</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من هنا بان عدم استقامة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مجرّد المعاصرة یکتفی به فی التدلیس لکان هؤلاء مدلّسین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هذا إنّما یلزم لو أوهموا السماع و لم یتحقّق هذا قطعاً للجزم بعدم لقائهم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القدر من الکلام غیر کافٍ فی المقام،فما تقول بین المرسل الخفی و بین المدلّس،و ما الحیلة فی دوران الأمر بینهما؟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حمل المرسل هاهنا علی مطلق الانقطاع؛نظراً إلی أنّ المرسل المصطلح عند أکثر العامّة هو ما سقط منه الصحابی،نقول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جملة من الأُصول و إن عورضت بمثلها فی المقام إلّاأنّ مقتضی قاعدة حمل فعل المسلم و قوله علی الصحّة تقضی بالحکم بالإرسال الخفی دون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یجری فی مقام احتمال الأمرین،سواء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 الإرسال الخفی فی حدّ التدلیس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الکلام بمجامعه و لاتغفل</w:t>
      </w:r>
      <w:r>
        <w:rPr>
          <w:rFonts w:eastAsia="IRNazanin" w:cs="IRNazanin"/>
          <w:color w:val="111111"/>
          <w:sz w:val="28"/>
          <w:szCs w:val="28"/>
          <w:rtl w:val="true"/>
          <w:lang w:bidi="fa-IR"/>
        </w:rPr>
        <w:t>.</w:t>
      </w:r>
    </w:p>
    <w:p>
      <w:pPr>
        <w:pStyle w:val="Heading5"/>
        <w:numPr>
          <w:ilvl w:val="4"/>
          <w:numId w:val="1"/>
        </w:numPr>
        <w:rPr/>
      </w:pPr>
      <w:bookmarkStart w:id="274" w:name="__RefHeading___Toc7369190_3381743652"/>
      <w:bookmarkStart w:id="275" w:name="_Toc103"/>
      <w:bookmarkEnd w:id="274"/>
      <w:r>
        <w:rPr>
          <w:rtl w:val="true"/>
        </w:rPr>
        <w:t>تذییل</w:t>
      </w:r>
      <w:r>
        <w:rPr>
          <w:rtl w:val="true"/>
        </w:rPr>
        <w:t>:</w:t>
      </w:r>
      <w:r>
        <w:rPr>
          <w:rtl w:val="true"/>
        </w:rPr>
        <w:t>فی بیان جملة من الأُمور</w:t>
      </w:r>
      <w:bookmarkEnd w:id="27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أنّهم اختلفوا فی أنّ التدلیس هل هو جرح،بمعنی أنّه هل تقبل الروایة</w:t>
      </w:r>
      <w:bookmarkStart w:id="276" w:name="pg14359_233032"/>
    </w:p>
    <w:p>
      <w:pPr>
        <w:pStyle w:val="BookText"/>
        <w:rPr/>
      </w:pPr>
      <w:bookmarkEnd w:id="276"/>
      <w:r>
        <w:rPr>
          <w:rFonts w:ascii="IRNazanin" w:hAnsi="IRNazanin" w:eastAsia="IRNazanin"/>
          <w:color w:val="111111"/>
          <w:sz w:val="28"/>
          <w:sz w:val="28"/>
          <w:szCs w:val="28"/>
          <w:rtl w:val="true"/>
          <w:lang w:bidi="fa-IR"/>
        </w:rPr>
        <w:t>المدلّسة؟و هل تقبل روایة من عرف بالتدلیس فی غیر ما دلّس به؟علی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مانع من قبول الروایة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لایمنع من ذلک علی الإطلاق بل ما علم تدلیسه فیه یردّ و ما لا فلا؛إذ المفروض أنّ المدلِّس ثقة،و التدلیس لیس بکذب بل تمویه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بالمعاریض لیس بجرح؛لأنّ قصده التوهیم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صرّح بما یقتضی الاتصال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فمقبول محتجّ به،و إن أتی بما یحتمل الأمرین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فحکمه حکم المرسل و أنواعه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فیجعل الأوّل کالسماع،و الثانی متردّداً بین المشافهة و الإجازة و الکتابة و الوجادة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الحقّ أنّ التدلیس غیر قادح فی العدالة،و لکن تحصل به الریبة فی إسناده فلا یحکم باتّصال سنده إلّامع إتیانه بلفظ لایحتمل التدلیس،بخلاف غیر المدلِّس فإنّه یحکم لإسناده بالإتصال حیث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عدم اللقاء یوجب التدلیس،و یعرف عدم الملاقاة بإخبار المدلِّس عن نفسه،أو بجزم حاذق کامل من أهل الصناعة بذلک،و لایکفی أن یقع فی بعض الطرق زیادة راوٍ بینهما؛لاحتمال أن یکون من المزید و لایحکم فی هذه الصورة بحکم کلّی لتعارض احتمال الاتّصال و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الخطیب قد صنّف فیه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لمبهم 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فی متّصل الأسانید</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277" w:name="__RefHeading___Toc7369192_3381743652"/>
      <w:bookmarkStart w:id="278" w:name="_Toc104"/>
      <w:bookmarkEnd w:id="277"/>
      <w:r>
        <w:rPr>
          <w:rtl w:val="true"/>
        </w:rPr>
        <w:t>و منها</w:t>
      </w:r>
      <w:r>
        <w:rPr>
          <w:rtl w:val="true"/>
        </w:rPr>
        <w:t>:</w:t>
      </w:r>
      <w:r>
        <w:rPr>
          <w:rtl w:val="true"/>
        </w:rPr>
        <w:t>المعتبر</w:t>
      </w:r>
      <w:bookmarkEnd w:id="27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إنّ کون الحدیث معتبراً إمّا لأجل کون سنده من الصحاح أو من الحسان أو</w:t>
      </w:r>
    </w:p>
    <w:p>
      <w:pPr>
        <w:pStyle w:val="BookText"/>
        <w:rPr/>
      </w:pPr>
      <w:r>
        <w:rPr>
          <w:rFonts w:ascii="IRNazanin" w:hAnsi="IRNazanin" w:eastAsia="IRNazanin"/>
          <w:color w:val="111111"/>
          <w:sz w:val="28"/>
          <w:sz w:val="28"/>
          <w:szCs w:val="28"/>
          <w:rtl w:val="true"/>
          <w:lang w:bidi="fa-IR"/>
        </w:rPr>
        <w:t>من الموثّقات،و إمّا لأجل کونه ممّا فی الأُصول المعتمدة و الکتب المعتبرة ممّا ادّعی الاجماع علی اعتبارها،أو أقرّ مصنّفوها الثقات الأثبات بعملهم بما فیها،و قد یکون الاعتبار بملاحظة جهات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أشبعنا الکلام فی کلّ ذلک فی فنّ القواعد الرجالیّة و الأُصول المحکمة فی تلک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لعلماء العامّة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الاعتبار و المتابعات و الشواهد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أُمور یتعرّفون بها حال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فمثال الإعتبار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حمّاد مثلاً حدیثاً لایتابع علیه، عن أیّوب،عن ابن سیرین،عن أبی هریرة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هل رواه ثقة غیر أیّوب عن ابن سیرین،فإن لم یوجد فثقة غیر ابن سیرین عن أبی هریرة،و إلّافصحابی غیر أبی هریرة عن النبیّ صلی الله علیه و آله،فأیّ ذلک وجد علم أنّ له أصلاً یرجع إلیه و إلّافلا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المتابعة أن یرویه عن أیّوب غیر حمّاد،و هی المتابعة التامّة،أو عن ابن سیرین غیر أیّوب،أو عن أبی هریرة غیر ابن سیرین،أو عن النبیّ صلی الله علیه و آله صحابی آخر،فکلّ هذا یسمّی متابعة،و تقصر عن الأولی بحسب بعدها منها،و تسمّی المتابعة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أن یروی حدیث آخر بمعناه و لا یسمّی هذا 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قالوا فی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أبو هریرة أو ابن سیرین أو أیّوب أو حمّاد کان مشعراً بانتفاء المتابعات،و إذا انتفت مع الشواهد فحکمه ما سبق فی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المتابعة و الاستشهاد روایة من لایحتجّ به و لایصلح لذلک کلّ ضعیف</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المتابعة علی مراتب،فإن حصلت للراوی نفسه فهی التامّة،و إن حصلت لشیخه فمن فوقه فهی القاصرة،و یستفاد منها التقویة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خصّ قوم المتابعة بما حصل للفظ سواء کان من روایة ذلک الصحابی أم لا، و الشاهد بما حصل بالمعنی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المتابعة علی الشاهد و بالعکس</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تتبّع الطرق عن الجوامع أی الکتب التی جمع فیها الأحادیث علی ترتیب</w:t>
      </w:r>
      <w:bookmarkStart w:id="279" w:name="pg14359_233034"/>
    </w:p>
    <w:p>
      <w:pPr>
        <w:pStyle w:val="BookText"/>
        <w:rPr/>
      </w:pPr>
      <w:bookmarkEnd w:id="279"/>
      <w:r>
        <w:rPr>
          <w:rFonts w:ascii="IRNazanin" w:hAnsi="IRNazanin" w:eastAsia="IRNazanin"/>
          <w:color w:val="111111"/>
          <w:sz w:val="28"/>
          <w:sz w:val="28"/>
          <w:szCs w:val="28"/>
          <w:rtl w:val="true"/>
          <w:lang w:bidi="fa-IR"/>
        </w:rPr>
        <w:t>أبواب الفقه؛و من المسانید،أی الکتب التی جمع فیها سند کلّ صحابی علی حِدة؛و من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دوّن فیه حدیث شخص واحد؛أی تتبّع هذه الأُمور لذلک الحدیث الذی یظنّ أنّه فرد لیعلم هل له متابع أم لا،هو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لایخفی علیک أنّ ما فی هذا الکلام ینافی من وجه ما نقلناه عن جمع من فضلاء العامّة؛فإنّ کلامهم کان ظاهراً بل صریحاً فی أنّ الاعتبار قسیم للمتابعات و الشواهد،و هذا یعطی أنّ الأمر لیس کذلک بل أنّ الاعتبار هو هیئة التوصّل إلی المتابعات و الشواهد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280" w:name="__RefHeading___Toc7369194_3381743652"/>
      <w:bookmarkStart w:id="281" w:name="_Toc105"/>
      <w:bookmarkEnd w:id="280"/>
      <w:r>
        <w:rPr>
          <w:rtl w:val="true"/>
        </w:rPr>
        <w:t>و منها</w:t>
      </w:r>
      <w:r>
        <w:rPr>
          <w:rtl w:val="true"/>
        </w:rPr>
        <w:t>:</w:t>
      </w:r>
      <w:r>
        <w:rPr>
          <w:rtl w:val="true"/>
        </w:rPr>
        <w:t>الناسخ و المنسوخ</w:t>
      </w:r>
      <w:bookmarkEnd w:id="281"/>
    </w:p>
    <w:p>
      <w:pPr>
        <w:pStyle w:val="BookText"/>
        <w:rPr/>
      </w:pPr>
      <w:r>
        <w:rPr>
          <w:rFonts w:ascii="IRNazanin" w:hAnsi="IRNazanin" w:eastAsia="IRNazanin"/>
          <w:color w:val="111111"/>
          <w:sz w:val="28"/>
          <w:sz w:val="28"/>
          <w:szCs w:val="28"/>
          <w:rtl w:val="true"/>
          <w:lang w:bidi="fa-IR"/>
        </w:rPr>
        <w:t>فاعلم أنّه کما فی القرآن ناسخ و منسوخ کذلک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فالحدیث الناسخ حدیث دلّ علی نهایة استمرار حکم شرعی ثابت بدلیل سمعی سابق،و المنسوخ منه حدیث قطع استمرار حکمه الشرعی بدلیل شرعیّ متأخّر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کثیر من فضلاء العامّة بأنّ هذا فنّ صعب مهمّ جلیل</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قد أدخل بعض أهل الحدیث ما لیس منه لخفاء معناه لتخصیص العامّ و تقیید المطلق و الزیادة علی النص،و قد حکی عن الزهری أنّه أعنی الفقهاء و أعجزهم أن یعرفوا ناسخ حدیث رسول اللّه صلی الله علیه و آله من منسوخه</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هذا،و قد ذکر جمع من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للشافعی فیه ید طولی و سابقة أُولی</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ألّف العلماء فی هذا الفنّ کتباً کثیرة کأبی داود </w:t>
      </w:r>
      <w:r>
        <w:rPr>
          <w:rStyle w:val="FootnoteAnchor"/>
          <w:rtl w:val="true"/>
        </w:rPr>
        <w:footnoteReference w:id="276"/>
      </w:r>
      <w:r>
        <w:rPr>
          <w:rFonts w:ascii="IRNazanin" w:hAnsi="IRNazanin" w:eastAsia="IRNazanin"/>
          <w:color w:val="111111"/>
          <w:sz w:val="28"/>
          <w:sz w:val="28"/>
          <w:szCs w:val="28"/>
          <w:rtl w:val="true"/>
          <w:lang w:bidi="fa-IR"/>
        </w:rPr>
        <w:t xml:space="preserve">و ابن الجوزی </w:t>
      </w:r>
      <w:r>
        <w:rPr>
          <w:rStyle w:val="FootnoteAnchor"/>
          <w:rtl w:val="true"/>
        </w:rPr>
        <w:footnoteReference w:id="277"/>
      </w:r>
      <w:r>
        <w:rPr>
          <w:rFonts w:ascii="IRNazanin" w:hAnsi="IRNazanin" w:eastAsia="IRNazanin"/>
          <w:color w:val="111111"/>
          <w:sz w:val="28"/>
          <w:sz w:val="28"/>
          <w:szCs w:val="28"/>
          <w:rtl w:val="true"/>
          <w:lang w:bidi="fa-IR"/>
        </w:rPr>
        <w:t>و أبی بکر</w:t>
      </w:r>
    </w:p>
    <w:p>
      <w:pPr>
        <w:pStyle w:val="BookText"/>
        <w:rPr/>
      </w:pPr>
      <w:r>
        <w:rPr>
          <w:rFonts w:ascii="IRNazanin" w:hAnsi="IRNazanin" w:eastAsia="IRNazanin"/>
          <w:color w:val="111111"/>
          <w:sz w:val="28"/>
          <w:sz w:val="28"/>
          <w:szCs w:val="28"/>
          <w:rtl w:val="true"/>
          <w:lang w:bidi="fa-IR"/>
        </w:rPr>
        <w:t>الحازمی</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کیف کان،فإنّ طرق معرفته أُمور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النبیّ صلی الله علیه و آله و تصریحه بذلک،و ذلک کما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بقول الصحابی و نقله،و ذلک مثل نقله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آخر الأمرین من رسول اللّه صلی الله علیه و آله ترک الوضوء ممّا مسّه النار</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بالتأریخ؛لما روی عن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نعمل بالأحدث فالأحدث، </w:t>
      </w:r>
      <w:r>
        <w:rPr>
          <w:rStyle w:val="FootnoteAnchor"/>
          <w:rtl w:val="true"/>
        </w:rPr>
        <w:footnoteReference w:id="281"/>
      </w:r>
      <w:r>
        <w:rPr>
          <w:rFonts w:ascii="IRNazanin" w:hAnsi="IRNazanin" w:eastAsia="IRNazanin"/>
          <w:color w:val="111111"/>
          <w:sz w:val="28"/>
          <w:sz w:val="28"/>
          <w:szCs w:val="28"/>
          <w:rtl w:val="true"/>
          <w:lang w:bidi="fa-IR"/>
        </w:rPr>
        <w:t>و ذلک کما فی حدیث شدّاد بن أوس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احتجم و هو صائم</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فبیّن الشافعی أنّ الثانی ناسخ؛لأنّ الأوّل کان سنة ثمان و شداد معه فی زمن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رجلاً یحتجم فی رمضان،و الثانی کان فی حجّة الوداع سنة عشر</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بدلالة الإجماع،کحدیث قتل شارب الخمر فی الرابعة،فعرف نسخه بانعقاد الإجماع علی ترک العمل به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ثمّ اعلم أنّ الاجماع لایَنسخ و لایُنسخ بنفسه،و إنّما یدلّ علی وجود ناسخ</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إشباع الکلام فی الناسخ و المنسوخ و أخذ مجامعه ممّا لاینسب وضع</w:t>
      </w:r>
      <w:bookmarkStart w:id="282" w:name="pg14359_233036"/>
    </w:p>
    <w:p>
      <w:pPr>
        <w:pStyle w:val="BookText"/>
        <w:rPr/>
      </w:pPr>
      <w:bookmarkEnd w:id="282"/>
      <w:r>
        <w:rPr>
          <w:rFonts w:ascii="IRNazanin" w:hAnsi="IRNazanin" w:eastAsia="IRNazanin"/>
          <w:color w:val="111111"/>
          <w:sz w:val="28"/>
          <w:sz w:val="28"/>
          <w:szCs w:val="28"/>
          <w:rtl w:val="true"/>
          <w:lang w:bidi="fa-IR"/>
        </w:rPr>
        <w:t>الکتاب،فمن أراد ذلک فلیرجع إلی کتبنا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جملة الأقسام ما هو و إن کان خارجاً عن جنس الحدیث المصطلح و غیر داخل تحت أقسامه قطعاً إلّاأنّ عدّهم إیّاه فی عداد الأقسام إنّما هو من قبیل التسامح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کان،فإنّا قد أسلفنا جملة من الکلام ممّا یتعلّق به فی الفنّ الأوّل من هذا الکتاب</w:t>
      </w:r>
      <w:r>
        <w:rPr>
          <w:rFonts w:eastAsia="IRNazanin" w:cs="IRNazanin"/>
          <w:color w:val="111111"/>
          <w:sz w:val="28"/>
          <w:szCs w:val="28"/>
          <w:rtl w:val="true"/>
          <w:lang w:bidi="fa-IR"/>
        </w:rPr>
        <w:t>.</w:t>
      </w:r>
    </w:p>
    <w:p>
      <w:pPr>
        <w:pStyle w:val="Heading3"/>
        <w:numPr>
          <w:ilvl w:val="2"/>
          <w:numId w:val="1"/>
        </w:numPr>
        <w:rPr/>
      </w:pPr>
      <w:bookmarkStart w:id="283" w:name="__RefHeading___Toc7369196_3381743652"/>
      <w:bookmarkStart w:id="284" w:name="_Toc106"/>
      <w:bookmarkEnd w:id="283"/>
      <w:r>
        <w:rPr>
          <w:rtl w:val="true"/>
        </w:rPr>
        <w:t>الفصل الثانی</w:t>
      </w:r>
      <w:bookmarkEnd w:id="284"/>
    </w:p>
    <w:p>
      <w:pPr>
        <w:pStyle w:val="Heading4"/>
        <w:numPr>
          <w:ilvl w:val="3"/>
          <w:numId w:val="1"/>
        </w:numPr>
        <w:rPr/>
      </w:pPr>
      <w:bookmarkStart w:id="285" w:name="__RefHeading___Toc7369198_3381743652"/>
      <w:bookmarkStart w:id="286" w:name="_Toc107"/>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فی ذکر جملة من الفوائد المتفرّقة التی کلّ واحدة منها</w:t>
      </w:r>
    </w:p>
    <w:p>
      <w:pPr>
        <w:pStyle w:val="BookText"/>
        <w:rPr/>
      </w:pPr>
      <w:r>
        <w:rPr>
          <w:rFonts w:ascii="Amiri" w:hAnsi="Amiri" w:eastAsia="Amiri" w:cs="Amiri"/>
          <w:color w:val="111111"/>
          <w:sz w:val="28"/>
          <w:sz w:val="28"/>
          <w:szCs w:val="28"/>
          <w:rtl w:val="true"/>
          <w:lang w:bidi="ar-SA"/>
        </w:rPr>
        <w:t>بمنزلة أصل و قاعدة من أُصول هذا الشأن</w:t>
      </w:r>
    </w:p>
    <w:p>
      <w:pPr>
        <w:pStyle w:val="Heading4"/>
        <w:numPr>
          <w:ilvl w:val="3"/>
          <w:numId w:val="1"/>
        </w:numPr>
        <w:rPr/>
      </w:pPr>
      <w:bookmarkStart w:id="287" w:name="__RefHeading___Toc7369200_3381743652"/>
      <w:bookmarkStart w:id="288" w:name="_Toc108"/>
      <w:bookmarkEnd w:id="287"/>
      <w:r>
        <w:rPr>
          <w:rtl w:val="true"/>
        </w:rPr>
        <w:t>الفائدة الأُولی</w:t>
      </w:r>
      <w:r>
        <w:rPr>
          <w:rtl w:val="true"/>
        </w:rPr>
        <w:t>:</w:t>
      </w:r>
      <w:r>
        <w:rPr>
          <w:rtl w:val="true"/>
        </w:rPr>
        <w:t>السند،</w:t>
      </w:r>
      <w:bookmarkEnd w:id="288"/>
    </w:p>
    <w:p>
      <w:pPr>
        <w:pStyle w:val="BookText"/>
        <w:rPr/>
      </w:pPr>
      <w:r>
        <w:rPr>
          <w:rFonts w:ascii="IRNazanin" w:hAnsi="IRNazanin" w:eastAsia="IRNazanin"/>
          <w:color w:val="111111"/>
          <w:sz w:val="28"/>
          <w:sz w:val="28"/>
          <w:szCs w:val="28"/>
          <w:rtl w:val="true"/>
          <w:lang w:bidi="fa-IR"/>
        </w:rPr>
        <w:t>هو الإخبار عن طریق متن الحدیث و هو مأخوذ إمّا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سند أی معتمد،فسمّی الإخبار عن طریق المتن سنداً لاعتماد أهل هذه الصناعة فی صحّة الحدیث و ضعفه علیه،أو من السند و هو ما ارتفع و علا من سفح الجبل؛لأنّ المسند یرفعه إلی قائله،فالإسناد هو رفع الحدیث إلی قائله لکن المحدّثین یستعملون السند و الإسناد بمعنی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الطرق الموصلة إلی المتن فهو عبارة عن الرواة و قد یکون بمعنی حکایة طریق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المتن،فهو عبارة عن غایة ینتهی إلیها الإسناد من الکلام،و فی التسمیة بذلک وجوه من أنّه مأخوذ من المتانة أی المباعدة فی الغایة،أو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متنت الکبش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شققت جلد بیضته و استخرجتها،أو من المتن و هو ما صلب من الأرض،أو من مُتن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متانة أی قوی،أو أنّه منقول من متن الظهر و هما مکتنفا الصلب عن یمین و شمال من عصب و لحم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متن کلّ شیء ما یقوم به ذلک الشیء،فمتن الحدیث ألفاظه التی تقوم بها المعانی</w:t>
      </w:r>
      <w:r>
        <w:rPr>
          <w:rFonts w:eastAsia="IRNazanin" w:cs="IRNazanin"/>
          <w:color w:val="111111"/>
          <w:sz w:val="28"/>
          <w:szCs w:val="28"/>
          <w:rtl w:val="true"/>
          <w:lang w:bidi="fa-IR"/>
        </w:rPr>
        <w:t>.</w:t>
      </w:r>
      <w:bookmarkStart w:id="289" w:name="pg14359_233037"/>
    </w:p>
    <w:p>
      <w:pPr>
        <w:pStyle w:val="Heading4"/>
        <w:numPr>
          <w:ilvl w:val="3"/>
          <w:numId w:val="1"/>
        </w:numPr>
        <w:rPr/>
      </w:pPr>
      <w:bookmarkStart w:id="290" w:name="__RefHeading___Toc7369202_3381743652"/>
      <w:bookmarkStart w:id="291" w:name="_Toc109"/>
      <w:bookmarkEnd w:id="289"/>
      <w:bookmarkEnd w:id="290"/>
      <w:r>
        <w:rPr>
          <w:rtl w:val="true"/>
        </w:rPr>
        <w:t>الفائدة الثانیة</w:t>
      </w:r>
      <w:r>
        <w:rPr>
          <w:rtl w:val="true"/>
        </w:rPr>
        <w:t>:</w:t>
      </w:r>
      <w:r>
        <w:rPr>
          <w:rtl w:val="true"/>
        </w:rPr>
        <w:t>ذکر بعض فضلاء العامّة أنّ السلف اختلفوا فی کتابة الحدیث،</w:t>
      </w:r>
      <w:bookmarkEnd w:id="291"/>
    </w:p>
    <w:p>
      <w:pPr>
        <w:pStyle w:val="BookText"/>
        <w:rPr/>
      </w:pPr>
      <w:r>
        <w:rPr>
          <w:rFonts w:ascii="IRNazanin" w:hAnsi="IRNazanin" w:eastAsia="IRNazanin"/>
          <w:color w:val="111111"/>
          <w:sz w:val="28"/>
          <w:sz w:val="28"/>
          <w:szCs w:val="28"/>
          <w:rtl w:val="true"/>
          <w:lang w:bidi="fa-IR"/>
        </w:rPr>
        <w:t>فکرهتها طائفة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الخطاب،و عبد اللّه بن مسعود،و أبو سعید الخدری،و أباحتها طائفة أُخری کأمیر المؤمنین علیّ بن أبی طالب علیه السلام،و ابنه الحسن علیه السلام،و عبد اللّه بن عمرو بن العاص</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ثمّ أجمع أهل العصر الثانی علی جوازه،ثمّ انتشر تدوین الحدیث و جمعه،و أجمع علیه الأئمّة المقتدی بهم،و ظهرت فوائد ذلک و 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کان علیه ابن صحاک الحبشیّة و حزبه ممّا علی خلافه العقل و النقل الساطع من‌الکتاب و السنّة والإجماع والضرورة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ما صدر </w:t>
      </w:r>
      <w:r>
        <w:rPr>
          <w:rStyle w:val="FootnoteAnchor"/>
          <w:rtl w:val="true"/>
        </w:rPr>
        <w:footnoteReference w:id="287"/>
      </w:r>
      <w:r>
        <w:rPr>
          <w:rFonts w:ascii="IRNazanin" w:hAnsi="IRNazanin" w:eastAsia="IRNazanin"/>
          <w:color w:val="111111"/>
          <w:sz w:val="28"/>
          <w:sz w:val="28"/>
          <w:szCs w:val="28"/>
          <w:rtl w:val="true"/>
          <w:lang w:bidi="fa-IR"/>
        </w:rPr>
        <w:t>منه لإضمحلال آثار الشریعة و اندراس ما ظهر منها،و من قصده إطفاء نور اللّه تعالی،و نحو ذلک من مثالبه و معایبه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ریب فی کون کتابة الأحادیث من المندوبات العینیّة و الواجبات الکفائیّة،بل قد تجب علی جمع فرضاً عیناً،و الأمر بذلک من رسول اللّه صلی الله علیه و آله و أوصیائه من آله المعصومین صلوات اللّه علیه و علیهم أجمعین ممّا قد بلغ حدّ التسامح و التظافر،و قد أشرنا إلی جملة من ذلک فی فنّ الأُصول الرجالیّة</w:t>
      </w:r>
      <w:r>
        <w:rPr>
          <w:rFonts w:eastAsia="IRNazanin" w:cs="IRNazanin"/>
          <w:color w:val="111111"/>
          <w:sz w:val="28"/>
          <w:szCs w:val="28"/>
          <w:rtl w:val="true"/>
          <w:lang w:bidi="fa-IR"/>
        </w:rPr>
        <w:t>.</w:t>
      </w:r>
    </w:p>
    <w:p>
      <w:pPr>
        <w:pStyle w:val="Heading4"/>
        <w:numPr>
          <w:ilvl w:val="3"/>
          <w:numId w:val="1"/>
        </w:numPr>
        <w:rPr/>
      </w:pPr>
      <w:bookmarkStart w:id="292" w:name="__RefHeading___Toc7369204_3381743652"/>
      <w:bookmarkStart w:id="293" w:name="_Toc110"/>
      <w:bookmarkEnd w:id="292"/>
      <w:r>
        <w:rPr>
          <w:rtl w:val="true"/>
        </w:rPr>
        <w:t>الفائدة الثالثة</w:t>
      </w:r>
      <w:r>
        <w:rPr>
          <w:rtl w:val="true"/>
        </w:rPr>
        <w:t>:</w:t>
      </w:r>
      <w:r>
        <w:rPr>
          <w:rtl w:val="true"/>
        </w:rPr>
        <w:t>قیل</w:t>
      </w:r>
      <w:r>
        <w:rPr>
          <w:rtl w:val="true"/>
        </w:rPr>
        <w:t>:</w:t>
      </w:r>
      <w:r>
        <w:rPr>
          <w:rtl w:val="true"/>
        </w:rPr>
        <w:t>أهل الحدیث خمسة</w:t>
      </w:r>
      <w:r>
        <w:rPr>
          <w:rtl w:val="true"/>
        </w:rPr>
        <w:t>:</w:t>
      </w:r>
      <w:bookmarkEnd w:id="293"/>
    </w:p>
    <w:p>
      <w:pPr>
        <w:pStyle w:val="BookText"/>
        <w:rPr/>
      </w:pPr>
      <w:r>
        <w:rPr>
          <w:rFonts w:ascii="IRNazanin" w:hAnsi="IRNazanin" w:eastAsia="IRNazanin"/>
          <w:color w:val="111111"/>
          <w:sz w:val="28"/>
          <w:sz w:val="28"/>
          <w:szCs w:val="28"/>
          <w:rtl w:val="true"/>
          <w:lang w:bidi="fa-IR"/>
        </w:rPr>
        <w:t>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ابتدأ فی تعلّم 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الأُستادُ المعلّم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کان تحت ضبطه مائة ألف حدیث متناً و إسناداً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کان تحت ضبطه ثلاث مائة ألف حدیث متناً و إسناداً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أحاط علمه بجمیع الأحادیث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ضابط مائة ألف حدیث ضبطاً بالمعنی الأخصّ بأن یکون عن ظهر الخاطر لا عن وجه الصحف و الدفاتر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قلّما یوجد بین المحدّثین من الإمامیّة بل</w:t>
      </w:r>
    </w:p>
    <w:p>
      <w:pPr>
        <w:pStyle w:val="BookText"/>
        <w:rPr/>
      </w:pPr>
      <w:r>
        <w:rPr>
          <w:rFonts w:ascii="IRNazanin" w:hAnsi="IRNazanin" w:eastAsia="IRNazanin"/>
          <w:color w:val="111111"/>
          <w:sz w:val="28"/>
          <w:sz w:val="28"/>
          <w:szCs w:val="28"/>
          <w:rtl w:val="true"/>
          <w:lang w:bidi="fa-IR"/>
        </w:rPr>
        <w:t>لم یعهد أن ینسب هذا إلی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المعروف بین أصحابنا أنّ ابن عقدة الحافظ من الزیدیّة الجارودیّة کان ضابط مائة ألف حدیث إسناداً و متناً و مذاکراً فی مائتی ألف حدیث عن وجه الکتب</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الموسوم بلفظ الحفاظ من محدّثی العامّة فی غایة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عدّوا من الحفّاظ البخاری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جمع أنّ البخاری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مائة ألف حدیث صحیح عن النبیّ صلی الله علیه و آله و مائتی ألف حدیث غیر صحیح</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ذکروا أنّه یرید تعداد الطرق و الأسانید و آثار الصحابة و التابعین،فسمّی الجمیع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البخاری مؤلّف من ألف ألف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مسلماً من سبعمائة ألف و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روّینا عن البخاری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أخرجت هذا الکتاب من زهاء ستمائة ألف حدیث و صنّفته فی ستة عشر سنة،و جعلته حجّة بینی و بین اللّه،و ما وضعت فیه حدیثاً إلّااغتسلت قبل ذلک و صلّیت رکعتین</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نفحات کلامهم أنّ البخاری ممّن یطلق علیه الحجّة أیضاً لکونه محیطاً بثلثمائة ألف‌حدیث إحاطة علی نمط الحفظ والضبط بالمعنی الأخصّ کما نقل عنه</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هذا و أنت خبیر بأنّ کلّ ذلک من الأُمور الصادرة علی نمط الإغراق و المبالغة،و الظاهر أنّ المحکوم بالحاکمیّة عندهم و هو الحاکم صاحب المستدرک،و العجب منهم کیف یتفوّهون بأمثال هذه الکلمات و هی فی باب صدور النصّ الجلی عن رسول اللّه صلی الله علیه و آله فی أمر الإمامة و الخلافة کما تعرفهم،أی من إنکار ذلک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التقریب و لاتغفل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أعجب الأُمور و أغربها ما ذکر بعض فضلاء العامّة من أنّ أبا بکر محمّد بن عمر الجعابی الحافظ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أربعمائة ألف حدیث و أذاکر بستمائة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294" w:name="pg14359_233039"/>
    </w:p>
    <w:p>
      <w:pPr>
        <w:pStyle w:val="BookText"/>
        <w:rPr/>
      </w:pPr>
      <w:bookmarkEnd w:id="294"/>
      <w:r>
        <w:rPr>
          <w:rFonts w:ascii="Amiri" w:hAnsi="Amiri" w:eastAsia="Amiri" w:cs="Amiri"/>
          <w:color w:val="111111"/>
          <w:sz w:val="28"/>
          <w:sz w:val="28"/>
          <w:szCs w:val="28"/>
          <w:rtl w:val="true"/>
          <w:lang w:bidi="ar-SA"/>
        </w:rPr>
        <w:t xml:space="preserve">توفّی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أیضاً </w:t>
      </w:r>
      <w:r>
        <w:rPr>
          <w:rStyle w:val="FootnoteAnchor"/>
          <w:rtl w:val="true"/>
        </w:rPr>
        <w:footnoteReference w:id="292"/>
      </w:r>
      <w:r>
        <w:rPr>
          <w:rFonts w:ascii="IRNazanin" w:hAnsi="IRNazanin" w:eastAsia="IRNazanin"/>
          <w:color w:val="111111"/>
          <w:sz w:val="28"/>
          <w:sz w:val="28"/>
          <w:szCs w:val="28"/>
          <w:rtl w:val="true"/>
          <w:lang w:bidi="fa-IR"/>
        </w:rPr>
        <w:t>أن أبا مسعود الرّازی و صاحب المسند و التفسیر أحد الأعلام کتب ألف ألف و خمسمائة ألف حدیث</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کیف کان؛فإنّ المتّصف بالحاکمیّة أو الحجّیّة لم یوجد بین محدّثینا الإمامیّة، نعم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علوم الأئمّة علیهم السلام أو أخبارهم قد انتهت إلی أربعة،و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إسماعیل الحمیری،و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یونس بن عبد الرحمن قد ألّف ألْف مؤلَّف فی ردّ المخالفین</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295" w:name="__RefHeading___Toc7369206_3381743652"/>
      <w:bookmarkStart w:id="296" w:name="_Toc111"/>
      <w:bookmarkEnd w:id="295"/>
      <w:r>
        <w:rPr>
          <w:rtl w:val="true"/>
        </w:rPr>
        <w:t>الفائدة الرابعة</w:t>
      </w:r>
      <w:r>
        <w:rPr>
          <w:rtl w:val="true"/>
        </w:rPr>
        <w:t>:</w:t>
      </w:r>
      <w:bookmarkEnd w:id="296"/>
    </w:p>
    <w:p>
      <w:pPr>
        <w:pStyle w:val="Heading5"/>
        <w:numPr>
          <w:ilvl w:val="4"/>
          <w:numId w:val="1"/>
        </w:numPr>
        <w:rPr/>
      </w:pPr>
      <w:bookmarkStart w:id="297" w:name="__RefHeading___Toc7369208_3381743652"/>
      <w:bookmarkStart w:id="298" w:name="_Toc112"/>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اعلم أنّ الکتاب الجامع للأحادیث فی جمیع فنون أُصول العقائد و الأخلاق و الآداب و الفقه من أوّله إلی آخره ممّا لم یوجد فی کتب أحادیث العامّة،و أنّی لهم بمثل الکافی فی جمیع فنون الأحادیث و قاطبة أقسام العلوم الإلهیّة الخارجة من بیت العصمة و دار الرحمة،و أنّی لهم بمثل التهذیب فی أبواب الفقه،و أنّی لهم بمثل کتب الصدوق رحمه الله فی کلّ فنّ من فنون الأحادیث،و هکذا کتب سائر أصحابنا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الطبقات التی فوق طبقة الکینی رحمه الله أو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تتبّع جملة من کتب متأخّری المتأخّرین من أصحابنا الإمامیّة کبحار الأنوار للعلّامة المجلسی رحمه الله،و الوسائل للشیخ الأجل الحرّ العاملی،و الوافی للفاضل الکاشانی،اعلم أنّ العلماء العامّة قد جعلوا أنفسهم محرومین عن الوصول إلی الحقائق الحقّانیّة،حیث صاروا صفر الیدین من العلوم الربانیّة،و خالیة القلوب عن الأنوار الإلهیّة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أحادیثنا إلّاما ندر ینتهی إلی الأئمّة الاثنی عشر علیهم السلام وهم علیهم السلام ینتهون فیها إلی رسول اللّه صلی الله علیه و آله فإنّ علومهم علیهم السلام علومه صلی الله علیه و آله و هم أوصیاؤه صلی الله علیه و آله و شرکاؤه فی العلم و الفهم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کان؛فإنّ ما تضمّنته کتب الخاصّة من الأحادیث المرویّة عنهم علیهم السلام یزید</w:t>
      </w:r>
    </w:p>
    <w:p>
      <w:pPr>
        <w:pStyle w:val="BookText"/>
        <w:rPr/>
      </w:pPr>
      <w:r>
        <w:rPr>
          <w:rFonts w:ascii="IRNazanin" w:hAnsi="IRNazanin" w:eastAsia="IRNazanin"/>
          <w:color w:val="111111"/>
          <w:sz w:val="28"/>
          <w:sz w:val="28"/>
          <w:szCs w:val="28"/>
          <w:rtl w:val="true"/>
          <w:lang w:bidi="fa-IR"/>
        </w:rPr>
        <w:t>علی ما فی الصحاح الستّ للعامّة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علماء العامّة قد ذکروا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مصنّف فی الصحیح المجرّد صحیح البخاری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کتاباً بعد کتاب اللّه تعالی أصح من موطّأ مالک؛کان قبل وجود الکتابین،ثمّ البخاری أصحّهما و أکثرهما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هذه الکتب أجود من کتاب البخاری و رجّح بعض أئمّة المغاربة کتاب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الحافظ أبو علیّ النیشابوری أُستاد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أدیم السماء کتاب أصحّ من کتاب مسلم</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و کأنّهم یریدون تجرّده عمّا سوی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رجّح به البخاری أنّ المعنعن عنده لیس له حکم الموصول و اکتفی مسلم بثبوت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صرّح بعضهم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الجمهور بتقدیم صحیح البخاری فی الصحّة،و لم یوجد عن أحد التصریح بنقیضه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نقل عن أبی علیّ النیشابوری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تحت أدیم السماء أصحّ من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یصرّح بکونه أصحّ من صحیح البخاری؛لأنّه إنّما نفی وجود کتاب أصحّ من کتاب مسلم؛إذ المنفی إنّما هو ما تقتضیه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زیادة صحّة فی کتاب شارک کتاب مسلم فی الصحّة یمتاز بتلک الزیادة علیه و لم ینف المساواة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نقل عن بعض المغاربة أنّه فضّل صحیح مسلم علی صحیح البخاری فذلک فی ما یرجع إلی حسن السیاق وجودة الوضع و الترتیب،و لم یُفصح أحد منهم بأنّ ذلک راجع إلی الأصحّیّة،و لو أفصحوا به ردّه علیهم شاهد الوجود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فالصفات التی تدور علیها الصحّة فی کتاب البخاری أتمّ منها فی کتاب مسلم و أشدّ و شرطه فیها أقوی و أسدّ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من کلّ الجهات من جهة رجحانه من حیث عدم الشذوذ و الإعلال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ما انتقد علی البخاری من الأحادیث أقلّ عدداً ممّا انتُقد علی</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اتّفاق العلماء علی أنّ البخاری کان أجلّ من مسلم فی العلوم و أعرف منه بصناعة الحدیث،و أنّ مسلماً تلمیذه و خرّیجه و لم یزل یستفید منه و یتبع آثاره، حتّی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البخاری لما راح مسلم و لا جاء</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هذا،و أنت خبیر بأنّ مقصودهم ممّا انتقد علی البخاری و مسلم هو ما ضعّف من الأحادیث التی فی کتابیهما،قیل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التی انتقدت علیهما بلغت مائتی حدیث و عشرة أحادیث،اختصّ البخاری منها بثمانیة و سبعین حدیثاً،و اثنان و سبعون مشترک،و الباقی من ذلک مختصّ بمسلم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ثمّ اعلم أنّهم قد ذکروا أیضاً أنّ مسلماً اختصّ بجمع طرق الحدیث فی مکان،و لم یستوعبا الصحیح و لا التزماه،قیل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یفتهما منه إلّاقلیل،و أُنکر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أنّه لم یفت الأُصول الخمسة إلّاالیسیر،أعنی الصحیحین،و سنن أبی‌داود و الترمذی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ما فی البخاری سبعة آلاف و مائتان و خمسة و سبعون حدیثاً بالمکرّرة، و بحذف المکرّر أربعة آلاف،و مسلم بإسقاط المکرّر نحو 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الزیادة فی الصحیح تعرف من السنن المعتمدة کسنن أبی داود،و الترمذی،و النسائی،و ابن خزیمة،و الدارقطنی،و الحاکم،و البیهقی،و غیرها و لایکفی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إلّافی کتاب من شرط الاقتصار علی الصحیح و اعتنی الحاکم بضبط</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الزائد علیهما و هو متساهل، فما صحّحه و لم نجد فیه لغیره من المعتمدین تصحیحاً و لاتضعیفاً حکمنا بأنّه حسن إلّا أن تظهر فیه علّة توجب ضعفه،و یقاربه فی حکمه صحیح أبی حاتم بن حبّان</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أدخلت فی کتابی الجامع إلّاما صحّ،و ترکت من الصحاح بحال الطول،و قال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شیء عندی صحیح وضعته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فی کتابه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وضعت هاهنا ما أجمعوا علیه أی لم یضع فی کتابه إلّا الأحادیث التی وجد عنده فیها شرائط الصحیح المجمع علیه و إن لم یظهر اجتماعها فی بعضها عند بعضهم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قلّ ما یفوت البخاری و مسلماً ممّا یثبت من الحدیث فی کتابیهما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قد تنظّر فیه البعض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لیس بالقلیل؛فإنّ المستدرک علی الصحیحین للحاکم أبی عبد اللّه کتاب کبیر یشتمل ممّا فاتهما علی شیء کثیر،و إن یکن علیه فی بعضه مقال فإنّه یصفو له منه صحیح کثیر</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المستدرک أحادیث ضعیفة کثیرة وأخرج الحافظ الذهبی منه‌أحادیث موضوعة نحو مائة حدیث</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قد أحسن الذهبی فی اختصاره و تمییز أحادیثه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نعم،صحیح ابن خزیمة و ابن حبّان أحسن من کتاب الحاکم بکثیر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الزیادة فی الصحیح‌علی ما فی الکتابین یتلقی من‌باقی الکتب الستّة،و هی السنن الأربعة من کتاب السنن لأبی داود السجستانی،و الجامع للترمذی،و الصغری للنسائی،و سنن ابن ماجة،و کذلک من مسند أحمد،و من السنن الکبری للنسائی،و معجمی الطبرانی الکبیر و الأوسط،و من مسند البزار،و سنن الدارقطنی،و السنن الکبری لأبی بکر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أحسن الحافظ الضیاء محمّد بن عبد الواحد المقدسی فی کتابه </w:t>
      </w:r>
      <w:r>
        <w:rPr>
          <w:rStyle w:val="FootnoteAnchor"/>
          <w:rtl w:val="true"/>
        </w:rPr>
        <w:footnoteReference w:id="304"/>
      </w:r>
      <w:r>
        <w:rPr>
          <w:rFonts w:ascii="IRNazanin" w:hAnsi="IRNazanin" w:eastAsia="IRNazanin"/>
          <w:color w:val="111111"/>
          <w:sz w:val="28"/>
          <w:sz w:val="28"/>
          <w:szCs w:val="28"/>
          <w:rtl w:val="true"/>
          <w:lang w:bidi="fa-IR"/>
        </w:rPr>
        <w:t>فاستوعب فیه الصحیح و الحسن و الصالح و جمیع ما یحتجّ به،و رتّبه علی حروف المعجم فی الصحابة،و مات و لم یکمله و کمّله الحافظ الکبیر محمّد بن عبد اللّه بن المحبّ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الکتب المخرَّجة علی الصحیحین لم یلتزم فیها موافقتها فی الألفاظ،فحصل فیها تفاوت فی اللفظ و المعنی،و کذا ما رواه البیهقی و البغوی و نحوهما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بعضه تفاوت فی المعنی،</w:t>
      </w:r>
      <w:bookmarkStart w:id="299" w:name="pg14359_233043"/>
    </w:p>
    <w:p>
      <w:pPr>
        <w:pStyle w:val="BookText"/>
        <w:rPr/>
      </w:pPr>
      <w:bookmarkEnd w:id="299"/>
      <w:r>
        <w:rPr>
          <w:rFonts w:ascii="IRNazanin" w:hAnsi="IRNazanin" w:eastAsia="IRNazanin"/>
          <w:color w:val="111111"/>
          <w:sz w:val="28"/>
          <w:sz w:val="28"/>
          <w:szCs w:val="28"/>
          <w:rtl w:val="true"/>
          <w:lang w:bidi="fa-IR"/>
        </w:rPr>
        <w:t>فمرادهم أنّهما رویا أصله،فلایجوز أن تنقل منها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هکذا فیهما إلّاأنّ تقابله بهما،أو یقول المصنّف أخرجاه بلفظه،بخلاف المختصرات من الصحیحین فإنّهم نقلوا فیها ألفاظهما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للکتب المخرّجة علیهما فائدتان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 الإسناد،و زیادة الصحیح؛فإنّ تلک الزیادات صحیحة لکونها بإسنادهما</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قال الحافظ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أخرجه المؤلّفون فی تصانیفهم المستقلّة کالسنن الکبیر للبیهقی،و شرح السنّة لأبی محمّد البغوی و غیرهما ممّا قالوا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البخاری أو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یفید ذلک أکثر من أنّ البخاری أو مسلماً أخرج أصل ذلک الحدیث مع احتمال أن یکون بینهما تفاوت فی اللفظ و ربّما کان التفاوت فی بعض المعنی</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أمّا الکتب المختصرة منهما فینبغی أن ینقل فیها لفظاهما،و ما وقع فی مصابیح البغوی و مشارق الصنعانی من مخالفة اللفظ فلیس بسدید</w:t>
      </w:r>
      <w:r>
        <w:rPr>
          <w:rFonts w:eastAsia="IRNazanin" w:cs="IRNazanin"/>
          <w:color w:val="111111"/>
          <w:sz w:val="28"/>
          <w:szCs w:val="28"/>
          <w:rtl w:val="true"/>
          <w:lang w:bidi="fa-IR"/>
        </w:rPr>
        <w:t>.</w:t>
      </w:r>
    </w:p>
    <w:p>
      <w:pPr>
        <w:pStyle w:val="Heading5"/>
        <w:numPr>
          <w:ilvl w:val="4"/>
          <w:numId w:val="1"/>
        </w:numPr>
        <w:rPr/>
      </w:pPr>
      <w:bookmarkStart w:id="300" w:name="__RefHeading___Toc7369210_3381743652"/>
      <w:bookmarkStart w:id="301" w:name="_Toc113"/>
      <w:bookmarkEnd w:id="300"/>
      <w:r>
        <w:rPr>
          <w:rtl w:val="true"/>
        </w:rPr>
        <w:t>تذییل</w:t>
      </w:r>
      <w:r>
        <w:rPr>
          <w:rtl w:val="true"/>
        </w:rPr>
        <w:t>:</w:t>
      </w:r>
      <w:r>
        <w:rPr>
          <w:rtl w:val="true"/>
        </w:rPr>
        <w:t>فی بیان جملة من المطالب</w:t>
      </w:r>
      <w:bookmarkEnd w:id="301"/>
    </w:p>
    <w:p>
      <w:pPr>
        <w:pStyle w:val="BookText"/>
        <w:rPr/>
      </w:pPr>
      <w:r>
        <w:rPr>
          <w:rFonts w:ascii="IRNazanin" w:hAnsi="IRNazanin" w:eastAsia="IRNazanin"/>
          <w:color w:val="111111"/>
          <w:sz w:val="28"/>
          <w:sz w:val="28"/>
          <w:szCs w:val="28"/>
          <w:rtl w:val="true"/>
          <w:lang w:bidi="fa-IR"/>
        </w:rPr>
        <w:t>فاعلم أنّهم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 ما اتّفق علیه البخاری و مسلم،ثمّ ما انفرد به البخاری،ثمّ مسلم،ثمّ ما علی شرطهما،ثمّ ما علی شرط البخاری،ثمّ مسلم،ثمّ ما صحّحه غیرهما من حذقة الحدیث فهذه سبعة أقسام،أعلاها الأوّل،و هو الذی یقول فیه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رویاه أو أحدهما فهو مقطوع بصحّته و العلم القطعی حاصل فیه،و خالفه المحقّقون و الأکثرون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الظنّ ما لم یتواتر</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قد قسّم فی مدخله الصحیح عشرة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متّفق علیها و</w:t>
      </w:r>
    </w:p>
    <w:p>
      <w:pPr>
        <w:pStyle w:val="BookText"/>
        <w:rPr/>
      </w:pPr>
      <w:r>
        <w:rPr>
          <w:rFonts w:ascii="IRNazanin" w:hAnsi="IRNazanin" w:eastAsia="IRNazanin"/>
          <w:color w:val="111111"/>
          <w:sz w:val="28"/>
          <w:sz w:val="28"/>
          <w:szCs w:val="28"/>
          <w:rtl w:val="true"/>
          <w:lang w:bidi="fa-IR"/>
        </w:rPr>
        <w:t>خمسة مختلف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أیضاً فی مقام ذکر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اتصل سنده بالعدول الضابطین من غیر شذوذ و لا علّة،و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معناه؛لا أنّه مقطوع به،و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لم یصحّ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المختار أنّه لا یُجزم فی إسناد أنّه أصحّ الأسانید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أصحّها الزُهری عن سالم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 عن عبیدة عن أمیر المؤمنین علیّ بن أبی طالب علیه السلام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 عن إبراهیم عن علقمة عن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 عن علیّ بن الحسین علیه السلام عن أبیه علیه السلام عن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عن نافع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الشافعی،عن مالک عن نافع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مالک،عن نافع،عن ابن عمر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الزیاد،عن الأعرج،عن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کثیر،عن أبی سلمة،عن أبی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ما یجب العمل به،و غیره ما لا تکلیف علینا فی العمل به</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هذا،فإذا کنت علی خبر ممّا نقلنا فاعلم أنّ وجه إسهابنا الکلام فی النقل عن العامّة فی هذه الفائدة و ما یتعلّق بها من التذییل هو الإرشاد و الهدایة إلی جملة مهمّة من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جملتها أنّه یتمکّن کلّ طالب حتّی إذا کان حاذقاً و متتبّعاً فی أحادیث العامّة و ما هو حجّة عندهم بالاتّفاق من استنهاض الحجج الکثیرة من کتب أئمّتهم و حذقة أهل الحدیث منهم من أحادیثهم المتّفق علیها و ما هی حجّة عندهم علی بطلان ما هم علیه و علی إثبات حقّیّة مذهب الإمامیّة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تری أنّ أئمّتهم اتّفقوا علی صحّة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منّی،من آذاها أو</w:t>
      </w:r>
    </w:p>
    <w:p>
      <w:pPr>
        <w:pStyle w:val="BookText"/>
        <w:rPr/>
      </w:pPr>
      <w:r>
        <w:rPr>
          <w:rFonts w:ascii="IRNazanin" w:hAnsi="IRNazanin" w:eastAsia="IRNazanin"/>
          <w:color w:val="111111"/>
          <w:sz w:val="28"/>
          <w:sz w:val="28"/>
          <w:szCs w:val="28"/>
          <w:rtl w:val="true"/>
          <w:lang w:bidi="fa-IR"/>
        </w:rPr>
        <w:t>أغضبها فقد آذانی و اغضبنی،و من آذانی و أغضبنی فقد آذی اللّه</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قد اتّفقوا أیضاً علی ذکر الحدیث الذی أسنده البخاری إلی عروة بن الزبیر إلی خالته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 فاطمة علیها السلام بنت رسول اللّه صلی الله علیه و آله إلی أبی بکر فجرت بینهما قضیّة فدک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صرفت مال فدک فی الکراع و السلاح،قال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فاطمة غضبانة و هاجرته حتّی ماتت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فإذا تأمّلت فی ذلک و أضفت إلیه قوله تعالی فی محکم آیاته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و لَعَنَهُمُ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النتیجة حاصلة من الشکل الأوّل من الضرب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ممّا أشرنا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 شعری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یقولون فی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الحدیث المتّفق علیه عندهم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حفاة عراة عزلا و أوّل من یکسی إبراهیم فیجاء برهط من أمتی تسحبهم الملائکة إلی النار و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ملائکة ربی قفوهم،أنّهم أصحابی أصحابی،فیوحی اللّه تعالی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أحمد،أما تدری ما أحدثوا بعدک فإنّهم قد ارتدّوا و رجعوا عن دینهم القهقری من بعد أن توفّیت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فقد رووه بأسانید صحیحة و طرق متظافرة و متون متقاربة متعانقة،فمن أراد أن یأخذ بمجامع المطالب المهمّة فی أمثال ذلک فلیراجع إلی کتبنا مثل الفنّ الأعلی من الخزائن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إن تأمّلت فیما نقلنا عنهم فی هذه الفائدة و تذییلها تهتدی إلی أمور أُخری أیضاً ممّا لم نشر إلیه</w:t>
      </w:r>
      <w:r>
        <w:rPr>
          <w:rFonts w:eastAsia="IRNazanin" w:cs="IRNazanin"/>
          <w:color w:val="111111"/>
          <w:sz w:val="28"/>
          <w:szCs w:val="28"/>
          <w:rtl w:val="true"/>
          <w:lang w:bidi="fa-IR"/>
        </w:rPr>
        <w:t>.</w:t>
      </w:r>
      <w:bookmarkStart w:id="302" w:name="pg14359_233046"/>
    </w:p>
    <w:p>
      <w:pPr>
        <w:pStyle w:val="Heading4"/>
        <w:numPr>
          <w:ilvl w:val="3"/>
          <w:numId w:val="1"/>
        </w:numPr>
        <w:rPr/>
      </w:pPr>
      <w:bookmarkStart w:id="303" w:name="__RefHeading___Toc7369212_3381743652"/>
      <w:bookmarkStart w:id="304" w:name="_Toc114"/>
      <w:bookmarkEnd w:id="302"/>
      <w:bookmarkEnd w:id="303"/>
      <w:r>
        <w:rPr>
          <w:rtl w:val="true"/>
        </w:rPr>
        <w:t>الفائدة الخامسة</w:t>
      </w:r>
      <w:r>
        <w:rPr>
          <w:rtl w:val="true"/>
        </w:rPr>
        <w:t>:</w:t>
      </w:r>
      <w:bookmarkEnd w:id="304"/>
    </w:p>
    <w:p>
      <w:pPr>
        <w:pStyle w:val="BookText"/>
        <w:rPr/>
      </w:pPr>
      <w:r>
        <w:rPr>
          <w:rFonts w:ascii="IRNazanin" w:hAnsi="IRNazanin" w:eastAsia="IRNazanin"/>
          <w:color w:val="111111"/>
          <w:sz w:val="28"/>
          <w:sz w:val="28"/>
          <w:szCs w:val="28"/>
          <w:rtl w:val="true"/>
          <w:lang w:bidi="fa-IR"/>
        </w:rPr>
        <w:t>اعلم أنّ عدد أحادیث الکافی لثقة الإسلام الکلینی علی ما ببالی الآن ستّة عشر ألف حدیث و شیء،و یقرب من ذلک أحادیث تهذیب الشیخ،و ما فی الفقیه سبعة آلاف و شیء،و ینقص عنه ما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علیک،أنّ ضعاف ما فی هذه الکتب علی اصطلاح المتأخّرین و إن کانت فی غایة الکثرة إلّاأنّ جملة من القواعد التی أسلفناها فی تضاعیف فنّ الأُصول و القواعد الرجالیّة قد وسَّعت الدائرة من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الأمر قد آل إلی أنّ ما فی الکتب الأربعة من جملة الأخبار المعتبرة الکائنة من الصحاح و الحسان و الموثّقات أو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صحّة الاعتماد و التعویل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إلّاما ضعّفه مصنّفوها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 من أمعن النظر فیما أسلفنا من الأُصول و القواعد علم أنّ معظم أخبار بحار الأنوار للعلّامة المجلسی قدس سره و هکذا معظم أخبار کتاب الوسائل للشیخ الأجل الحرّ العاملی قدس سره من الأخبار المعتبرة الواجدة وصف الصحّة أو الموثّقیّة و الحسن أو حکمها؛لأنّ کلّ ذلک قد أُخذ من الأُصول المعتمدة و الکتب المعتبرة التی ادّعی الشیخ إجماع الطائفة المحقّة علی العمل بها،و إن کان جمع من الجامعین المؤلّفین لجملة منها علی خلاف الحقّ فی العقیدة</w:t>
      </w:r>
      <w:r>
        <w:rPr>
          <w:rFonts w:eastAsia="IRNazanin" w:cs="IRNazanin"/>
          <w:color w:val="111111"/>
          <w:sz w:val="28"/>
          <w:szCs w:val="28"/>
          <w:rtl w:val="true"/>
          <w:lang w:bidi="fa-IR"/>
        </w:rPr>
        <w:t>.</w:t>
      </w:r>
    </w:p>
    <w:p>
      <w:pPr>
        <w:pStyle w:val="Heading4"/>
        <w:numPr>
          <w:ilvl w:val="3"/>
          <w:numId w:val="1"/>
        </w:numPr>
        <w:rPr/>
      </w:pPr>
      <w:bookmarkStart w:id="305" w:name="__RefHeading___Toc7369214_3381743652"/>
      <w:bookmarkStart w:id="306" w:name="_Toc115"/>
      <w:bookmarkEnd w:id="305"/>
      <w:r>
        <w:rPr>
          <w:rtl w:val="true"/>
        </w:rPr>
        <w:t>الفائدة السادسة</w:t>
      </w:r>
      <w:r>
        <w:rPr>
          <w:rtl w:val="true"/>
        </w:rPr>
        <w:t>:</w:t>
      </w:r>
      <w:bookmarkEnd w:id="306"/>
    </w:p>
    <w:p>
      <w:pPr>
        <w:pStyle w:val="BookText"/>
        <w:rPr/>
      </w:pPr>
      <w:r>
        <w:rPr>
          <w:rFonts w:ascii="IRNazanin" w:hAnsi="IRNazanin" w:eastAsia="IRNazanin"/>
          <w:color w:val="111111"/>
          <w:sz w:val="28"/>
          <w:sz w:val="28"/>
          <w:szCs w:val="28"/>
          <w:rtl w:val="true"/>
          <w:lang w:bidi="fa-IR"/>
        </w:rPr>
        <w:t>إعلم أنّ بعض الأجلّة المدقّقین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جملة کثیرة من أقسام الحدیث</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أحد و عشرون ضرباً من أقسام الحدیث الفرعیّة تجری فی کلّ من أقسامه الخمسة الأصلیّة و هناک ضروب أُخر فرعیّة،یقال فی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لاتصحّ فی الصحیح علی المعنی المعقود علیه الاصطلاح بالحقیقة،بل لا تتصحّح إلّافی الضعیف و لکن بالمعنی الأعمّ لا بالمعنی الحقیقی فی المصطلح الذی هو أحد الأقسام</w:t>
      </w:r>
    </w:p>
    <w:p>
      <w:pPr>
        <w:pStyle w:val="BookText"/>
        <w:rPr/>
      </w:pPr>
      <w:r>
        <w:rPr>
          <w:rFonts w:ascii="IRNazanin" w:hAnsi="IRNazanin" w:eastAsia="IRNazanin"/>
          <w:color w:val="111111"/>
          <w:sz w:val="28"/>
          <w:sz w:val="28"/>
          <w:szCs w:val="28"/>
          <w:rtl w:val="true"/>
          <w:lang w:bidi="fa-IR"/>
        </w:rPr>
        <w:t>الخمسة الأصلیّة،هی هذه</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ثمّ ذکر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و المقطوع و المعضل و الموقوف و المقطوع فی الوقف و المدلَّس و المضطرب و المقلوب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أنت خبیر بأنّ أقسام الحدیث من الخمسة الأصلیّة و الفرعیّة المتفرّع علیها و المنشعب منها ممّا لایحصی و لایستقصی عدّها و حصرها،و ذلک إذا لوحظت الأقسام الفرعیّة بعضها مع البعض من الوحدة و الترکیب الثنائی و الثلاثی و الرباعی و هکذا ممّا یسعه مقام کلّ واحد منها لذلک بحسب شأنه و حقیقته القابلة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تری أنّ الضعیف الذی تتفاوت درجاته بحسب بعده من شروط الصحّة،و قد یقال لأعلاها أیضاً تترقی أقسامه إلی قریب من خمسین قسماً بل أزید،فکلّها داخل تحت الضوابط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أردت أن تهتدی إلی معرفة ذلک فی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 طریق بسط أقسامه أن یجعل ما عدمت فیه صفة معیّنة قسماً،و ما عدمت فیه هی و اخری قسماً ثانیاً،و ما عدمتا فیه و ثالثة قسماً ثالثاً،ثمّ کذلک إلی آخرها،ثمّ تعیّن صفة من الصفات التی قرنها مع الأولی فیجعل ما عدمت فیه وحدها قسماً و ما عدمت فیه هی و أُخری تعیّنها غیر الأولی قسماً،ثمّ کذلک علی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الشاذّ المرسل المضطرب قسم رابع،ثمّ کذلک إلی آخر الصفات،ثمّ تعود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فقط قسم خامس مثلاً،الشاذ المرسل قسم سادس،الشاذ المرسل المضطرب قسم سابع،ثمّ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فقط قسم ثامن،المرسل المضطرب قسم تاسع،المرسل المضطرب المعضل قسم عاشر،و کذلک إلی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أضفت إلی تلک الأقسام المتصوّرة و التراکیب المعقولة للصحیح،و لا سیّما بعد ملاحظة درجات الصحیح و أخذها من الفوق إلی التحت و ما بینهما من المراتب الکثیرة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فی الموثّق و الحسن و القویّ،و بعد ملاحظة أمر آخر أیضاً،و</w:t>
      </w:r>
      <w:bookmarkStart w:id="307" w:name="pg14359_233048"/>
    </w:p>
    <w:p>
      <w:pPr>
        <w:pStyle w:val="BookText"/>
        <w:rPr/>
      </w:pPr>
      <w:bookmarkEnd w:id="307"/>
      <w:r>
        <w:rPr>
          <w:rFonts w:ascii="IRNazanin" w:hAnsi="IRNazanin" w:eastAsia="IRNazanin"/>
          <w:color w:val="111111"/>
          <w:sz w:val="28"/>
          <w:sz w:val="28"/>
          <w:szCs w:val="28"/>
          <w:rtl w:val="true"/>
          <w:lang w:bidi="fa-IR"/>
        </w:rPr>
        <w:t>ذلک من جریان التدلیس و الإضطراب و القلب و تمشیتها فی الصحیح و الحسن و الموثّق و القوی أیضاً تجد ما أشرنا إلیه من دعوی خروج الصور و الأقسام عن حدّ الاحصاء و الاستقصاء من الدّعاوی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فإتقان الأمر و استحکامه فی ذلک بضبط الأقسام و الصور و الضروب و الأنواع ممّا له منفعة عظیمة و فائدة کثیرة فی باب التعارض و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کلّه لمن أراد التمهّر و الحذاقة فی هذه الصناعة</w:t>
      </w:r>
      <w:r>
        <w:rPr>
          <w:rFonts w:eastAsia="IRNazanin" w:cs="IRNazanin"/>
          <w:color w:val="111111"/>
          <w:sz w:val="28"/>
          <w:szCs w:val="28"/>
          <w:rtl w:val="true"/>
          <w:lang w:bidi="fa-IR"/>
        </w:rPr>
        <w:t>.</w:t>
      </w:r>
    </w:p>
    <w:p>
      <w:pPr>
        <w:pStyle w:val="Heading4"/>
        <w:numPr>
          <w:ilvl w:val="3"/>
          <w:numId w:val="1"/>
        </w:numPr>
        <w:rPr/>
      </w:pPr>
      <w:bookmarkStart w:id="308" w:name="__RefHeading___Toc7369216_3381743652"/>
      <w:bookmarkStart w:id="309" w:name="_Toc116"/>
      <w:bookmarkEnd w:id="308"/>
      <w:r>
        <w:rPr>
          <w:rtl w:val="true"/>
        </w:rPr>
        <w:t>الفائدة السابعة</w:t>
      </w:r>
      <w:r>
        <w:rPr>
          <w:rtl w:val="true"/>
        </w:rPr>
        <w:t>:</w:t>
      </w:r>
      <w:bookmarkEnd w:id="309"/>
    </w:p>
    <w:p>
      <w:pPr>
        <w:pStyle w:val="BookText"/>
        <w:rPr/>
      </w:pPr>
      <w:r>
        <w:rPr>
          <w:rFonts w:ascii="IRNazanin" w:hAnsi="IRNazanin" w:eastAsia="IRNazanin"/>
          <w:color w:val="111111"/>
          <w:sz w:val="28"/>
          <w:sz w:val="28"/>
          <w:szCs w:val="28"/>
          <w:rtl w:val="true"/>
          <w:lang w:bidi="fa-IR"/>
        </w:rPr>
        <w:t>الرواة إن اتّفقت أسماؤهم و أسماء آبائهم فصاعداً و اختلفت أشخاصهم،سواء اتّفق فی ذلک اثنان منهم أو أکثر،و کذلک إذا اتّفق اثنان فصاعداً فی الکنیة و النسبة،فهذا النوع الذی بنی له المتّفق و المفترق و فائدة معرفته خشیة أن یظنّ الشخصان شخصاً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فی هذا الفنّ جمع من علماء العامّة و بالغ جمع فی مدح کتاب الخطیب</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ثمّ إن اتّفقت الأسماء خطّاً و اختلفت نطقاً سواء کان مرجع الاختلاف النقط أو الشکل فهو المؤتَلِف و المختلِف،و معرفته من مهمّات هذا الفنّ 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التصحیف ما یقع فی الأسماء،و وجّهه بعضهم بأنّه شیء لا یدخله القیاس،و لا قبله شیء یدلّ علیه و لا بعده؛و لأجل 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فنّ یقبح جهله بأهل العلم و خصوصاً بالمحدّثین،و قد کتبوا فیه أیضاً کتباً کثیرة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اتّفقت الأسماء خطّاً و نطقاً و اختلفت الآباء نطقاً مع ائتلافها خطّاً کمحمّد بن عقیل بفتح العین و محمّد بن عُقیل بضمّها أو بالعکس،کأن تختلف الأسماء نطقاً و تأتلف خطّاً و یتّفق الآباء خطّاً و نطقاً کشریح بن النعمان و سریج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بالشین المعجمة و الحاء المهملة،و هو تابعی یروی فی کتب العامّة عن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المهملة و الجیم،و هو من</w:t>
      </w:r>
    </w:p>
    <w:p>
      <w:pPr>
        <w:pStyle w:val="BookText"/>
        <w:rPr/>
      </w:pPr>
      <w:r>
        <w:rPr>
          <w:rFonts w:ascii="IRNazanin" w:hAnsi="IRNazanin" w:eastAsia="IRNazanin"/>
          <w:color w:val="111111"/>
          <w:sz w:val="28"/>
          <w:sz w:val="28"/>
          <w:szCs w:val="28"/>
          <w:rtl w:val="true"/>
          <w:lang w:bidi="fa-IR"/>
        </w:rPr>
        <w:t>شیوخ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النوع هو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فیه أیضاً الخطیب کتاباً جلیلاً سمّاه تلخیص المتشابه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یترکّب من هذا القسم و ممّا قبله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یحصل الاتّفاق أو الاشتباه فی الاسم و اسم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إلّافی حرف أو حرفین فأکثر من أحدهما أو منهما،و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الاختلاف بالتبدیل بالحروف مع أنّ عدد الحروف ثابتة فی الطرفین أو یکون الاختلاف بالنقصان فی الحروف مع نقصان بعض الأسماء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أمثلة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بکسر السین المهملة و نونین بینهما ألِف،و محمّد بن سیّار بفتح المهملة و تشدید الیاء التحتانیّة و بعد الألف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حنین بضمّ الحاء المهملة و نونین بینهما یاء تحتانیّة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 بن واصل و مطرّف بن واصل بالطاء بدل 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أمثلة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زید و عبد اللّه بن یزید بزیادة یاء أوّل اسم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و عبد اللّه بن نُجَیّ بضم النون و فتح الجیم و تشدید الیاء، أو یحصل الاتّفاق فی الخطّ و النطق لکن یحصل الاختلاف أو الاشتباه بالتقدیم و التأخیر إمّا فی الاسمین جملة أو نحو ذلک،کأن یقع التقدیم و التأخیر فی الاسم الواحد فی بعض حروفه بالنسبة إلی ما یشتبه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یزید و یزید بن الأسود،و منه عبد اللّه بن یزید و یزید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سیّار و أیّوب بن یسار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لایخفی علیک أن جمعاً من فضلاء العامّة قد جعلوا معرفة ما فی هذه الفائدة من الأُمور المهمّة،و جعلوا أهمیّة ذلک کأهمیّة معرفة طبقات الرواة؛نظراً إلی أنّ فائدة معرفة الطبقات هی الأمن من تداخل المشتبهین و إمکان الاطلاع علی تبیین التدلیس،و الوقوف علی حقیقة المراد من المعنعنة من السماع أو اللقاء أو الإجازة أو</w:t>
      </w:r>
      <w:bookmarkStart w:id="310" w:name="pg14359_233050"/>
    </w:p>
    <w:p>
      <w:pPr>
        <w:pStyle w:val="BookText"/>
        <w:rPr/>
      </w:pPr>
      <w:bookmarkEnd w:id="310"/>
      <w:r>
        <w:rPr>
          <w:rFonts w:ascii="IRNazanin" w:hAnsi="IRNazanin" w:eastAsia="IRNazanin"/>
          <w:color w:val="111111"/>
          <w:sz w:val="28"/>
          <w:sz w:val="28"/>
          <w:szCs w:val="28"/>
          <w:rtl w:val="true"/>
          <w:lang w:bidi="fa-IR"/>
        </w:rPr>
        <w:t>نحوها؛فإنّ المعنعنة تحتملها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معرفة موالیدهم و وفیاتهم و بلدانهم و أوطانهم</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ثمّ إنّ جمعاً منهم قد عرّفوا الطبقة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الطبقة فی اصطلاحهم عبارة عن جماعة اشترکوا فی السنّ و لقاء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الشخص الواحد من طبقتین باعتبارین کأنس بن مالک؛فإنّه من حیث ثبوت صحبته للنبیّ صلی الله علیه و آله یعدّ فی طبقة العشرة المبشّرة،و من حیث صغر السنّ یعدّ فی طبقة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نظر إلی الصحابة باعتبار الصحبة جعل الجمیع طبقة واحدة کما صنع ابن حبّان و غیره،و من نظر إلیهم باعتبار قدر زائد کالسبق إلی الإسلام أو شهود المشاهد الفاضلة جعلهم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ذلک جنح صاحب الطبقات أو عبد اللّه محمّد بن سعد البغدادی،و کتابه أجمع ما جُمع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جاء بعد الصحابة و هم التابعون،فمن نظر إلیهم باعتبار الأخذ عن بعض الصحابة فقط جعل الجمیع طبقة واحدة کما صنع ابن حبّان أیضاً،و من نظر إلیهم باعتبار اللقاء قسّمهم کما فعل محمّد بن سعد و لکلّ منهما وجه</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هذا،و أنت خبیر بأنّ ما ذکروه فی أمر الطبقات ممّا لایثمر کثیر فائدة و وفیر ثمرة بالنسبة إلی کتبنا و أخبارنا المرویّة عن الأئمّة المعصومین علیهم السلام،علی أنّ ما ذکروه أوّلاً فی تعریف الطبقات ممّا لایخلو عن مدخولیّة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المشبع فی أمر الطبقات و ما ینفعنا الیوم بالنسبة إلی أخبارنا هو ما أسلفناه فی فنّ الأُصول و القواعد الرجالیّة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لا یزاد علیه شیء لما فیه من التدقیقات الرقیقة و التحقیقات الرشیقة</w:t>
      </w:r>
      <w:r>
        <w:rPr>
          <w:rFonts w:eastAsia="IRNazanin" w:cs="IRNazanin"/>
          <w:color w:val="111111"/>
          <w:sz w:val="28"/>
          <w:szCs w:val="28"/>
          <w:rtl w:val="true"/>
          <w:lang w:bidi="fa-IR"/>
        </w:rPr>
        <w:t>.</w:t>
      </w:r>
    </w:p>
    <w:p>
      <w:pPr>
        <w:pStyle w:val="Heading4"/>
        <w:numPr>
          <w:ilvl w:val="3"/>
          <w:numId w:val="1"/>
        </w:numPr>
        <w:rPr/>
      </w:pPr>
      <w:bookmarkStart w:id="311" w:name="__RefHeading___Toc7369218_3381743652"/>
      <w:bookmarkStart w:id="312" w:name="_Toc117"/>
      <w:bookmarkEnd w:id="311"/>
      <w:r>
        <w:rPr>
          <w:rtl w:val="true"/>
        </w:rPr>
        <w:t>الفائدة الثامنة</w:t>
      </w:r>
      <w:r>
        <w:rPr>
          <w:rtl w:val="true"/>
        </w:rPr>
        <w:t>:</w:t>
      </w:r>
      <w:bookmarkEnd w:id="3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أخذ مجامع ما ذکره جمع من علماء العامّة فی جملة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المهمّ فی هذا الفنّ معرفة کنی المسمّین ممّن اشتهر باسمه و له کنیة لایؤمن أن یأتی فی بعض الروایات مکنّیاً لئلّا یُظنّ أنّه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أسماء المکنّین،و هو عکس الذی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من اسمه کنیته،و هو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من اختلف فی کنیته و هم کثیر،و معرفة من کثرت کناه أو کثرت نعوته و ألقابه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من وافقت کنیته اسم أبیه کأبی إسحاق إبراهیم بن إسحاق المدنی أحد أتباع التابعین،و فائدة معرفته نفی الغلط عمّن نسبه إلی أبیه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إسحاق فینسب إلی التصحیف و أنّ الصواب حدّثنا أبو إسحاق،أو بالعکس کإسحاق بن أبی إسحاق السبیعی،أو وافقت کنیته کنیة زوجته کأبی أیّوب الأنصاری و أُم أیّوب صحابیّان مشهوران،أو وافق اسم شیخه اسم أبیه کالربیع بن أنس عن أنس،هکذا یأتی فی الروایات فیُظنّ أنّه یروی عن أبیه کما وقع فی الصحیح عن عامر بن سعد عن سعد و هو أبوه،و لیس أنس شیخ الربیع والدَه،بل أبوه بکریّ و شیخه أنصاریّ،و هو أنس ابن مالک الصحابی المشهور،و لیس الربیع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هکذا من المهمّ معرفة من نسب إلی غیر أبیه کالمقداد بن الأسود نسب إلی الأسود الزهری؛لأنّه تبنّاه و إنّما هو المقداد بن عمرو بن ثعلبة الکندی،أو نسب إلی غیر ما سبق إلی الفهم کالحذاء،ظاهره أنّه منسوب إلی صناعتها أو بیعها،و لیس کذلک و إنّما کان یجالسهم فنسب إلیهم،و کسلیمان التمیمی لم یکن من بنی تمیم و لکن نزل فیهم؛و کذا من نسب إلی جدّه فلایؤمن التباسه بمن وافق اسمه اسمه و اسم أبیه الجدّ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معرفة من اتّفق اسمه و اسم أبیه و جدّه کالحسن بن الحسن بن الحسن السبط الإمام المظلوم ابن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أکثر من ذلک و هو من فروع المسلسل</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یتّفق الاسم و اسم الأب مع اسم الجدّ و اسم أبیه فصاعداً کأبی الیمن الکندی</w:t>
      </w:r>
    </w:p>
    <w:p>
      <w:pPr>
        <w:pStyle w:val="BookText"/>
        <w:rPr/>
      </w:pPr>
      <w:r>
        <w:rPr>
          <w:rFonts w:ascii="IRNazanin" w:hAnsi="IRNazanin" w:eastAsia="IRNazanin"/>
          <w:color w:val="111111"/>
          <w:sz w:val="28"/>
          <w:sz w:val="28"/>
          <w:szCs w:val="28"/>
          <w:rtl w:val="true"/>
          <w:lang w:bidi="fa-IR"/>
        </w:rPr>
        <w:t>و هو زید بن الحسن بن زید بن الحسن بن زید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اتّفق اسم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شیخه و شیخ شیخه فصاعداً کعمران عن عمران عن عمران،الأوّل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بالقصیر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رجاء العطاردی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حصین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ذلک للراوی و شیخه معاً کأبی العلاء الهمدانی العطار مشهور بالروایة عن أبی علیّ الأصفهانی الحدّاد،و کلّ منهما اسمه الحسن بن أحمد بن الحسن بن أحمد فاتّفقا فی ذلک و افترقا فی الکنیة و النسبة إلی البلاد و الصناعة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معرفة من اتفق اسم شیخه و الراوی عنه،و هذا نوع لطیف،و فائدته رفع اللبس عمن یظنّ أنّ فیه تکراراً أو انقلاباً،فمن أمثلته البخاری روی عن مسلم و روی عنه مسلم،فشیخه مسلم بن إبراهیم الفرادیسی البصری و الراوی عنه مسلم بن الحجّاج القشیری صاحب الصحیح،و کذا وقع ذلک لعبید بن حمید أیضاً روی عن مسلم بن إبراهیم و روی عنه مسلم بن الحجّاج فی صحیحه حدیثاً بهذه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أمثلته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المهمّ أیضاً فی هذا الفنّ معرفة الأسماء المجرّدة،أی أسماء استعملت مجرّدة من النسب و الکنی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تعرّض للتألیف فی هذا الشأن جمع منهم،فبعضهم قد جمعها بغیر قید،و بعضهم من أفرد الثقات،و منهم من أفرد المجروحین،و منهم من تقیّد بکتاب مخصوص کرجال البخاری لأبی نصر الکلابادی،و رجال مسلم لأبی بکر بن منجویه،و رجالهما معاً لأبی الفضل بن طاهر،و رجال أبی داود لأبی علیّ الجبّانی،و کذا رجال الترمذی و رجال النسائی لجماعة من المغاربة،و رجال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 و أبی داود و الترمذی و النسائی و ابن ماجة لعبد الغنی المقدسی فی کتاب الکمال،ثمّ هذّبه المزیّ فی تهذیب الکمال،و غیر ذلک من المؤلّفات کتهذیب التهذیب لابن حجر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المهمّ أیضاً معرفة الأسماء المفردة،أی الأسماء التی لاتکون مشترکة بین اثنین فصاعداً بل یکون کلّ اسم منها مختصّاً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لجماعة منهم فی هذا الشأن أیضاً مؤلّفات و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معرفة الکنی المجرّدة و المفردة،و کذا معرفة الألقاب و هی تارةً بلفظ الاسم و تارةً بلفظ الکنیة و تقع سبب عاهة أو حرفه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معرفة</w:t>
      </w:r>
    </w:p>
    <w:p>
      <w:pPr>
        <w:pStyle w:val="BookText"/>
        <w:rPr/>
      </w:pPr>
      <w:r>
        <w:rPr>
          <w:rFonts w:ascii="IRNazanin" w:hAnsi="IRNazanin" w:eastAsia="IRNazanin"/>
          <w:color w:val="111111"/>
          <w:sz w:val="28"/>
          <w:sz w:val="28"/>
          <w:szCs w:val="28"/>
          <w:rtl w:val="true"/>
          <w:lang w:bidi="fa-IR"/>
        </w:rPr>
        <w:t>الأنساب و هی تارةً تقع إلی القبائل و هو فی المتقدّمین أکثر،و تارةً إلی الأوطان و هذا فی المتأخّرین أکثر،و النسبة إلی الوطن أعمّ من أن یکون بلاداً أو ضیاعاً أو ملکاً أو مجاورة،و قد تقع إلی الصنائع کالخیّاط و الحِرَف کالبزّاز و یقع فیها الاشتباه کالأسماء و قد تقع الأنساب ألقاباً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المهمّ أیضاً معرفة أسباب تلک الألقاب التی باطنها علی خلاف ظاهرها،و هکذا معرفة الموالی أی من المعتق الأعلی و من المعتق الأسفل بالرقّ أو بالحلف أو بالإسلام؛لأنّ کلّ ذلک یطلق علیه مولی و لایعرف تمیّز ذلک إلّابالتنصیص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الإخوة و الأخوات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فیه أیضاً بعضهم من القدماء کعلیّ بن المدینی</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و من المهمّ أیضاً معرفة أدب الشیخ و الطالب،و یشترکان فی تصحیح النیّة،و التطهّر من أغراض الدنیا،و تحسین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یتفرّد الشیخ بأن یُسمع إذا احتیج إلیه،و لایحدّث ببلد فیه أولی منه بل یرشد إلیه،و لایترک إسماع أحد لنیّة فاسدة،و أن یتطهّر،و یجلس بوقار،و لایحدّث قائماً، و لا عجلاً،و لا فی الطریق إلّاإن اضطرّ إلی ذلک،و أن یمسک عن التحدیث إذا خشی التغیّر أو النسیان لمرضٍ أو هرمٍ،و إذا اتّخذ مجلس الإملاء أن یکون له مستملٍ یقظ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یتفرّد الطالب بأن یوقّر الشیخ و لایضجره،و یرشد غیره لما سمعه،و لایدع الاستفادة لحیاء أو تکبّر،و یکتب ما سمعه تامّاً،و یعتنی بالتقیید و الضبط،و یذاکر بمحفوظه لیرسخ فی ذهنه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المهمّ أیضاً معرفة سنّ التحمّل و الأداء،و الأصحّ اعتبار سنّ التحمّل بالتمیّز،هذا فی السماع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جرت عادة المحدّثین بإحضارهم الأطفال فی مجالس الحدیث و یکتبون لهم أنّهم حضروا،و لابدّ فی مثل ذلک من إجازة المسمع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فی سنّ الطلب</w:t>
      </w:r>
      <w:bookmarkStart w:id="313" w:name="pg14359_233054"/>
    </w:p>
    <w:p>
      <w:pPr>
        <w:pStyle w:val="BookText"/>
        <w:rPr/>
      </w:pPr>
      <w:bookmarkEnd w:id="313"/>
      <w:r>
        <w:rPr>
          <w:rFonts w:ascii="IRNazanin" w:hAnsi="IRNazanin" w:eastAsia="IRNazanin"/>
          <w:color w:val="111111"/>
          <w:sz w:val="28"/>
          <w:sz w:val="28"/>
          <w:szCs w:val="28"/>
          <w:rtl w:val="true"/>
          <w:lang w:bidi="fa-IR"/>
        </w:rPr>
        <w:t>بنفسه أن یتأهّل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تحمّل الکافر أیضاً إذا أدّاه بعد إسلامه،و کذا الفاسق من باب الأولی إذا أدّاه بعد توبته،و ثبوت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الأداء فقد تقدّم أنّه لا اختصاص له زمن معیّن بل بعد الاحتیاج و التأهّل لذلک،و هو مختلف باختلاف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خمسین و لاینکر عند الأربعین،و هذا غیر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ستجیء الإشارة أیضاً إلی جملة أُخری من الآداب</w:t>
      </w:r>
      <w:r>
        <w:rPr>
          <w:rFonts w:eastAsia="IRNazanin" w:cs="IRNazanin"/>
          <w:color w:val="111111"/>
          <w:sz w:val="28"/>
          <w:szCs w:val="28"/>
          <w:rtl w:val="true"/>
          <w:lang w:bidi="fa-IR"/>
        </w:rPr>
        <w:t>.</w:t>
      </w:r>
    </w:p>
    <w:p>
      <w:pPr>
        <w:pStyle w:val="Heading3"/>
        <w:numPr>
          <w:ilvl w:val="2"/>
          <w:numId w:val="1"/>
        </w:numPr>
        <w:rPr/>
      </w:pPr>
      <w:bookmarkStart w:id="314" w:name="__RefHeading___Toc7369220_3381743652"/>
      <w:bookmarkStart w:id="315" w:name="_Toc118"/>
      <w:bookmarkEnd w:id="314"/>
      <w:r>
        <w:rPr>
          <w:rtl w:val="true"/>
        </w:rPr>
        <w:t>الفصل الثالث</w:t>
      </w:r>
      <w:bookmarkEnd w:id="315"/>
    </w:p>
    <w:p>
      <w:pPr>
        <w:pStyle w:val="Heading4"/>
        <w:numPr>
          <w:ilvl w:val="3"/>
          <w:numId w:val="1"/>
        </w:numPr>
        <w:rPr/>
      </w:pPr>
      <w:bookmarkStart w:id="316" w:name="__RefHeading___Toc7369222_3381743652"/>
      <w:bookmarkStart w:id="317" w:name="_Toc119"/>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متضمِّن لفوائد</w:t>
      </w:r>
    </w:p>
    <w:p>
      <w:pPr>
        <w:pStyle w:val="Heading4"/>
        <w:numPr>
          <w:ilvl w:val="3"/>
          <w:numId w:val="1"/>
        </w:numPr>
        <w:rPr/>
      </w:pPr>
      <w:bookmarkStart w:id="318" w:name="__RefHeading___Toc7369224_3381743652"/>
      <w:bookmarkStart w:id="319" w:name="_Toc120"/>
      <w:bookmarkEnd w:id="318"/>
      <w:r>
        <w:rPr>
          <w:rtl w:val="true"/>
        </w:rPr>
        <w:t>الفائدة الأُولی</w:t>
      </w:r>
      <w:r>
        <w:rPr>
          <w:rtl w:val="true"/>
        </w:rPr>
        <w:t>:</w:t>
      </w:r>
      <w:r>
        <w:rPr>
          <w:rtl w:val="true"/>
        </w:rPr>
        <w:t>الصحیح</w:t>
      </w:r>
      <w:r>
        <w:rPr>
          <w:rtl w:val="true"/>
        </w:rPr>
        <w:t>:</w:t>
      </w:r>
      <w:r>
        <w:rPr>
          <w:rtl w:val="true"/>
        </w:rPr>
        <w:t>هو ما اتّصل سنده بنقل عدل إمامی من مثله</w:t>
      </w:r>
      <w:bookmarkEnd w:id="319"/>
    </w:p>
    <w:p>
      <w:pPr>
        <w:pStyle w:val="Heading5"/>
        <w:numPr>
          <w:ilvl w:val="4"/>
          <w:numId w:val="1"/>
        </w:numPr>
        <w:rPr/>
      </w:pPr>
      <w:bookmarkStart w:id="320" w:name="__RefHeading___Toc7369226_3381743652"/>
      <w:bookmarkStart w:id="321" w:name="_Toc121"/>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فی الطبقات بأسرها إلی المعصوم علیه السلام و قد یطلق صحیح علی سلیم الطریق من الطعن بما یقدح فی الوصفین،و إن اعتراه فی بعض الطبقات إرسال أو قطع،و من هناک یحکم مثلاً علی روایة ابن أبی عمیر مطلقاً بالصحّة أو تعدّ مراسیله علی الإطلاق صحاحاً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متّصل السند إلی المعصوم علیه السلام بإمامیّ ممدوح فی کلّ طبقة غیر منصوص علی عدالته بالتوثیق ولو فی طبقة 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الحسن أیضاً علی السالم ممّا ینافی الأمرین فی سائر الطبقات،و إن اعتری اتّصاله فی طبقة ما قطع،و من ثمّ عدّ جماعة من الفقهاء مقطوعة زرارة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مفسد الحجّ إذا قضاه أنّ الأُولی حجّة الإسلام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ثمّ الموثّق،و هو ما دخل فی طریقه فاسد العقیدة المنصوص علی توثیقه مع انحفاظ التنصیص من الأصحاب علی التوثیق أو المدح و السلامة عن الطعن بما ینافیها جمیعاً فی سائر الطبقات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القوی،و هو مرویّ الإمامی فی جمیع الطبقات الداخل فی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w:t>
      </w:r>
    </w:p>
    <w:p>
      <w:pPr>
        <w:pStyle w:val="BookText"/>
        <w:rPr/>
      </w:pPr>
      <w:r>
        <w:rPr>
          <w:rFonts w:ascii="IRNazanin" w:hAnsi="IRNazanin" w:eastAsia="IRNazanin"/>
          <w:color w:val="111111"/>
          <w:sz w:val="28"/>
          <w:sz w:val="28"/>
          <w:szCs w:val="28"/>
          <w:rtl w:val="true"/>
          <w:lang w:bidi="fa-IR"/>
        </w:rPr>
        <w:t>طبقة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لیس بممدوح و لا مذموم مع سلامته عن فساد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یطلق القویّ علی الموثّق لکن هذا الاسم بهذا القسم أجدر و هو به أحقّ،فلولا ذلک بأن بنی الأمر علی الاصطلاح الأشهر لزم إمّا إهمال هذا القسم أو تجشّم احتمال مستغنی عنه فی التسمیة بإحداث اسم آخر یوضع له غیر تلک الأسماء؛ فإنّه قسم آخر برأسه مباین لتلک الأقسام،فلا یصحّ إدراجه فی أحدها و لا هو بشاذّ الحصول نادر التحقیق حتّی یسقط من الاعتبار رأساً،بل إنّه متکرّر الوجود متکثّر الوقوع جداً،و ذلک مثل السّمان،و نوح بن درّاج،و ناجیة بن عمارة الصیداوی،و أحمد بن عبد اللّه بن جعفر الحمیری،و أضرابهم و أترابهم و هم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الأجلّة قد ذکر أنّ الشهید فی الذکری بعد إیراد الموثّق و ذکر إطلاق اسم القویّ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بالقویّ مرویّ الإمامی غیر المذموم و لا الممدوح،أو مرویّ المشهور فی التقدّم غیر الموثّق،یعنی به المشهور التقدّم غیر الموثّق و لا الإمامی،فیکون هذا القسم بالنسبة إلی الموثّق کالحسن بالنسبة إلی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عدّة نسخ معوّل علی صحّتها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هذه النسخة فالمشهور بالتقدّم یعنی به الإمامی المشهور تقدّماً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المشهور فی التقدّم ممّن نقل أحد من أئمّة التوثیق و التوهین إجماع العصابة علی تصحیح ما یصحّ عنه،فمرویّه عن الموثّق مندرج فی الصحیح و إلّافذلک یندرج فی الموثّق،و إن کان هو عدلاً إمامیّاً و الطریق إلیه صحیحاً،فلم یحصل قسم آخر خارج عن الأقسام الثلاثة السابقة إلّامرویّ الإمامی غیر المذموم و لا الممدوح فهو الأجدر باسم القویّ لاغیر</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هذا کلامه فخذه بمجامعه و لاتغفل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فهو ما لایستجمع فیه شروط أحد الأربعة المتقدّمة بأن یشتمل طریقه علی مجروح بالفسق أو بالکذب أو بالحکم علیه بالجهالة أو بأنّه وضّاع أو بشیء من أشباه ذلک فهو مقابل الصحیح و الحسن و الموثّق و القویّ جمیعاً</w:t>
      </w:r>
      <w:r>
        <w:rPr>
          <w:rFonts w:eastAsia="IRNazanin" w:cs="IRNazanin"/>
          <w:color w:val="111111"/>
          <w:sz w:val="28"/>
          <w:szCs w:val="28"/>
          <w:rtl w:val="true"/>
          <w:lang w:bidi="fa-IR"/>
        </w:rPr>
        <w:t>.</w:t>
      </w:r>
      <w:bookmarkStart w:id="322" w:name="pg14359_233056"/>
    </w:p>
    <w:p>
      <w:pPr>
        <w:pStyle w:val="BookText"/>
        <w:rPr/>
      </w:pPr>
      <w:bookmarkEnd w:id="322"/>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یقابل الموثّق و القویّ کلیهما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بتربیع الأقسام بإسقاط القسم الرابع من البین کالقول بإدراجه تحت الحسن؛نظراً إلی أنّ عدم الذمّ مرتبة ما من مراتب المدح،ممّا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دیدن علماء الرجال فی الإهمال لیس علی نمط واحد؛ فإنّ إهمال النجاشیّ رحمه الله ممّا یفید المدح فکأنّ ذلک قد صار کالعادة منه،فهذا ممّا لایخفی علی الآخذ بمجامع کلماته؛فتأمّل</w:t>
      </w:r>
      <w:r>
        <w:rPr>
          <w:rFonts w:eastAsia="IRNazanin" w:cs="IRNazanin"/>
          <w:color w:val="111111"/>
          <w:sz w:val="28"/>
          <w:szCs w:val="28"/>
          <w:rtl w:val="true"/>
          <w:lang w:bidi="fa-IR"/>
        </w:rPr>
        <w:t>.</w:t>
      </w:r>
    </w:p>
    <w:p>
      <w:pPr>
        <w:pStyle w:val="Heading5"/>
        <w:numPr>
          <w:ilvl w:val="4"/>
          <w:numId w:val="1"/>
        </w:numPr>
        <w:rPr/>
      </w:pPr>
      <w:bookmarkStart w:id="323" w:name="__RefHeading___Toc7369228_3381743652"/>
      <w:bookmarkStart w:id="324" w:name="_Toc122"/>
      <w:bookmarkEnd w:id="323"/>
      <w:r>
        <w:rPr>
          <w:rtl w:val="true"/>
        </w:rPr>
        <w:t>تذییل</w:t>
      </w:r>
      <w:r>
        <w:rPr>
          <w:rtl w:val="true"/>
        </w:rPr>
        <w:t>:</w:t>
      </w:r>
      <w:r>
        <w:rPr>
          <w:rtl w:val="true"/>
        </w:rPr>
        <w:t>فی الإشارة إلی بعض الأُمور المهمّة</w:t>
      </w:r>
      <w:r>
        <w:rPr>
          <w:rtl w:val="true"/>
        </w:rPr>
        <w:t>.</w:t>
      </w:r>
      <w:bookmarkEnd w:id="324"/>
    </w:p>
    <w:p>
      <w:pPr>
        <w:pStyle w:val="BookText"/>
        <w:rPr/>
      </w:pPr>
      <w:r>
        <w:rPr>
          <w:rFonts w:ascii="IRNazanin" w:hAnsi="IRNazanin" w:eastAsia="IRNazanin"/>
          <w:color w:val="111111"/>
          <w:sz w:val="28"/>
          <w:sz w:val="28"/>
          <w:szCs w:val="28"/>
          <w:rtl w:val="true"/>
          <w:lang w:bidi="fa-IR"/>
        </w:rPr>
        <w:t>فاعلم أنّ علماء العامّة قد اعتبروا فی حدّ الصحیح سلامته عن الشذوذ و العلّة،و کونه مروی من یکون مع العدالة ضابطاً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حدّه عندهم کما مرّت إلیه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اتّصل سنده بالعدول الضابطین من غیر شذوذ و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عبّر بعضهم بما یقرب من ذلک،و هو أنّ خبر الآحاد بنقل عدل تامّ الضبط متّصل السند غیر معلّل و لا شاذّ هو الصحیح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ذکر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لایرویه أقلّ من اثنین عن اثنین سمّی بذلک إمّا لقلّة وجوده و إمّا لکونه عزّ أی قوی بمجیئه من طریق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لیس شرطاً للصحیح خلافاً لمن زعمه،و هو أبو علی الجُبّائی من المعتزلة،و إلیه مال کلام الحاکم أبی عبد اللّه فی کتابه المسمّی بعلوم الحدیث حیث قال،الصحیح أن یرویه الصحابی الزائل عنه اسم الجهالة بأن یکون له راویان،ممّن یتداوله أهل الحدیث إلی وقتنا کالشهادة علی الشهادة</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القاضی أبو بکر بن العربی فی شرح البخاری بأنّ ذلک شرط البخاری </w:t>
      </w:r>
      <w:r>
        <w:rPr>
          <w:rStyle w:val="FootnoteAnchor"/>
          <w:rtl w:val="true"/>
        </w:rPr>
        <w:footnoteReference w:id="324"/>
      </w:r>
      <w:r>
        <w:rPr>
          <w:rFonts w:ascii="IRNazanin" w:hAnsi="IRNazanin" w:eastAsia="IRNazanin"/>
          <w:color w:val="111111"/>
          <w:sz w:val="28"/>
          <w:sz w:val="28"/>
          <w:szCs w:val="28"/>
          <w:rtl w:val="true"/>
          <w:lang w:bidi="fa-IR"/>
        </w:rPr>
        <w:t>و اعترض علی ذلک بأنّ روایة اثنین عن اثنین إلی أن ینتهی ممّا لایوجد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بأنّه إن أُرید أنّ روایة اثنین فقط عن اثنین فقط لاتوجد أصلاً فیمکن أن یسلّم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صورة العزیز التی حرّرت فموجودة بأن لا یرویه أقلّ من اثنین عن أقلّ من اثنین،فمثاله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الشیخان من حدیث أنس،و البخاری من حدیث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لایؤمن أحدکم حتّی أکون أحبّ إلیه من والده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رواه عن أنس قتادة و عبد العزیز بن صهیب،و رواه عن قتادة شعبة و سعید،و رواه عن عبد العزیز إسماعیل بن عُلیّة و عبد الوارث</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ثمّ لایخفی علیک أنّ أقوالهم کما أنّها متقاربة و متعانقة فی حدّ الصحیح و شروطه إلّا ما شذّ منها،فکذا أنّها متقاربة و متعانقة فی تثلیث الحدیث أی فی جعلهم الحدیث فی القسمة الأوّلیّة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و الحسن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ینقسم إلی صحیح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أیضاً الضعیف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حسن یحتجّ به،و الآخر ما لایحتجّ به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تنظّر فیه بعضهم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ینقسم إلی محتجّ به و غیر محتجّ به،و کلّ منهما یکون مجمعاً علیه و مختلفاً فیه،و بهذا الاعتبار بلغت أنواع الحدیث عندنا خمسة و أربعین نوعاً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المتواتر،و الآحاد،و المشهور،و الصحیح،و الحسن،و الصالح،و الضعیف،و المضعّف،و الغریب،و العزیز،و المسند،و المتصل،و المرفوع،و الموقوف،و المقطوع،و المرسل،و المدلَّس،و المعنعن،و المؤنّن،و المنقطع،و المعضل،و المعلّق،و الشاذّ،و المنکر،و المفرد،و المعلّل،و المدرّج،و المضطرب،و المقلوب،و المرکّب،و المنقلب،و المصحّف، و الموضوع،و المسلسل،و العالی،و النازل،و الناسخ،و المنسوخ،و المختلف،و المدبّج،و زیادات الثقات،و الاعتبار و الشواهد و المتابعات،و غریب الحدیث</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هذا،و أنت خبیر بأنّ هذا الطرز من هذا البعض خروج منه عمّا کان الکلام فیه أی فی القسمة الأوّلیّة خبر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قد اختلفوا فی تعریف الحدیث الحسن،و 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بالحسن ما لایکون بإسناده متّهم و لایکون شاذّاً،و یروی من غیر وجه نحوه</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قال الخطّابی فی تعریف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عرف مخرجه و اشتهر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مدار أکثر الحدیث</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قال بعضهم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الحدیث الذی فیه ضعف قریب محتمل و یصلح للعمل به</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قال بعض المتأخّرین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روایة من قلّ ضبطه مع حیازتها بقیّة الشروط المتقدّمة فی حدّ الصحیح،ثمّ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الحسن لذاته لا لشیء خارج،والحسن لشیء خارج هو الذی یکون حسنه بسبب الاعتضاد نحو الحدیث المستور إذا تعدّدت طرقه</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هذا،و أنت خبیر بأنّ هذا کلّه ممّا لایخلو عن رکاکة و مدخولیّة من عدم الاطراد، أو عدم الانعکاس،أو استلزامه الدور،أو المصادرة،أو نحو ذلک؛فتأمّل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علیک أنّ أکثر علماء العامّة و إن کانوا لایذکرون بعد الصحیح إلّا الحسن،و یصرّحون بحصر الأقسام فی الثلاثة بالنظر إلی القسمة الأوّلیّة إلّاأنّ جمعاً منهم یقولون بتربیع الأقسام،فالقسم الثالث عندهم هو الحدیث الصالح الذی یصلح للاستدلال،و قد یعبّر عنه بأنّه الحدیث الذی فی سنده المتّصل مستور،و هو خالٍ عن علّةٍ قادحةٍ،و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لم یصل إلی درجة الصحّة و جاوز أن یکون ضعیفاً بضعف موهن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فإنّ هذا عند أکثر علماء العامّة ملحق بالصحیح و من جملة</w:t>
      </w:r>
      <w:bookmarkStart w:id="325" w:name="pg14359_233059"/>
    </w:p>
    <w:p>
      <w:pPr>
        <w:pStyle w:val="BookText"/>
        <w:rPr/>
      </w:pPr>
      <w:bookmarkEnd w:id="325"/>
      <w:r>
        <w:rPr>
          <w:rFonts w:ascii="IRNazanin" w:hAnsi="IRNazanin" w:eastAsia="IRNazanin"/>
          <w:color w:val="111111"/>
          <w:sz w:val="28"/>
          <w:sz w:val="28"/>
          <w:szCs w:val="28"/>
          <w:rtl w:val="true"/>
          <w:lang w:bidi="fa-IR"/>
        </w:rPr>
        <w:t xml:space="preserve">الحسن،غیر أنّه لایحتاج أن یکون له شاهد </w:t>
      </w:r>
      <w:r>
        <w:rPr>
          <w:rStyle w:val="FootnoteAnchor"/>
          <w:rtl w:val="true"/>
        </w:rPr>
        <w:footnoteReference w:id="33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7369230_3381743652"/>
      <w:bookmarkStart w:id="327" w:name="_Toc123"/>
      <w:bookmarkEnd w:id="326"/>
      <w:r>
        <w:rPr>
          <w:rtl w:val="true"/>
        </w:rPr>
        <w:t>تذنیب</w:t>
      </w:r>
      <w:r>
        <w:rPr>
          <w:rtl w:val="true"/>
        </w:rPr>
        <w:t>:</w:t>
      </w:r>
      <w:bookmarkEnd w:id="327"/>
    </w:p>
    <w:p>
      <w:pPr>
        <w:pStyle w:val="BookText"/>
        <w:rPr/>
      </w:pPr>
      <w:r>
        <w:rPr>
          <w:rFonts w:ascii="IRNazanin" w:hAnsi="IRNazanin" w:eastAsia="IRNazanin"/>
          <w:color w:val="111111"/>
          <w:sz w:val="28"/>
          <w:sz w:val="28"/>
          <w:szCs w:val="28"/>
          <w:rtl w:val="true"/>
          <w:lang w:bidi="fa-IR"/>
        </w:rPr>
        <w:t>إنّ بعض الأجلّة قد نقل عن العامّة أوّلاً حدّ الصحیح من سلامته عن الشذوذ و العلّة،و کونه مرویّ من یکون مع العدالة ضابطاً،ثمّ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أسقطوا ذلک عن درجة الاعتبار و هو الحقّ؛لأنّهم یفسّرون الشذوذ بکون الذی یرویه الثقة مخالفاً لمرویّ الناس،و ذلک حال المتن بحسب نفسه،و قد علمت أنّ موضع البحث هاهنا حاله بحسب طریقه لا بحسب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یفسّرون العلّة بأسباب خفیّة غامضة قادحة یستخرجها الماهر فی الفنّ،و هی أیضاً إن کانت متعلّقة بنفس جوهر المتن فخارجة عن الموضوع،و إن کانت متعلّقة بالسند کالإرسال أو القطع مثلاً فی ما ظاهره الاتّصال،أو الجرح فی من ظاهر الأمر فیه التعدیل،من دون أن یکون الاستخراج منتهیاً إلی حدّ معرفة جازمة عن حجّة قاطعة،بل بالاستناد إلی قرائن ینبعث عنها ظنّ أو یترتّب علیها تردّد و شکّ،فإن کان قویّة یتقوّی بها ظنّ القدح فقید الاتّصال مجدیان فی الاحتراز عنهما و إلّافلیست بضائرة فی الصحّة المستندة إلی أسبابها الحاصلة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الضبط،و هو کون الراوی متحفّظاً،متیقّظاً،غیر مغفلٍ،و لا ساهٍ،و لا شاکّ فی حالتی التحمّل،و الأداء،فمضمّن فی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یتوسّعون فی العدل بحیث یشمل المخالف ما لم یبلغ خلافه حدّ الکفر،و المبتدع ما لم یکن یروی ما یقوّی بدعته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یکتفون فی العدالة بعدم ظهور الفسق،و البناء علی ظاهر حال المسلم، فلذلک اتّسعت عندهم دائرة الصحّة،و صارت الحسان و الموثّقات و القویّات عندنا صحاحاً عندهم مع اعتبار القیود الثلاثة المذکورة</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فلایخفی علیک أنّ هذا السیّد الأجلّ الأنبل،و إن کان شعلة الذکاء و وارث</w:t>
      </w:r>
    </w:p>
    <w:p>
      <w:pPr>
        <w:pStyle w:val="BookText"/>
        <w:rPr/>
      </w:pPr>
      <w:r>
        <w:rPr>
          <w:rFonts w:ascii="IRNazanin" w:hAnsi="IRNazanin" w:eastAsia="IRNazanin"/>
          <w:color w:val="111111"/>
          <w:sz w:val="28"/>
          <w:sz w:val="28"/>
          <w:szCs w:val="28"/>
          <w:rtl w:val="true"/>
          <w:lang w:bidi="fa-IR"/>
        </w:rPr>
        <w:t>محاسن الحکماء و الفقهاء،و مع هذا صاحب الید الطولی و الباع القصوی فی تتبّع کتب الأحادیث،و صناعتی الرجال و الدرایة من الخاصّة و العامّة،إلّاأنّ تحقیق الحال فی المقام ممّا یحتاج إلی أخذنا مجامع کلمات علماء العامّة بالنسبة إلی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کلمات جمع ممّن ظفرت بکلامهم بالنسبة إلی هذا المقام و ما یتعلّق به متقاربة و متعانقة،فننقل عنهم هاهنا ما هم علیه من الکلمات المتقاربة المتعانقة،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الجماهیر من أئمّة الحدیث و الفقه أنّه یشترط فی الراوی أن یکون عدلاً ضابطاً بأن یکون مسلماً بالغاً عاقلاً سلیماً من أسباب الفسق و خوارم المرؤة متیقّظاً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من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ضابطاً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بما یحیل المعنی،إن روی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العدالة تثبت بتنصیص عدلین علیها أو بالاستفاضة،فمن اشتهرت عدالته بین أهل العلم و شاع الثناء علیه بها کفی فیها کمالک و السفیانین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الأوزاعی</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 الشافعی و أحمد و أشباههم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توسّع ابن عبد البَرِّ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حامل علم معروف العنایة به محمول أبداً علی العدالة حتّی یتبیّن جرحه و قوله هذا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الضبط یعرف بموافقته الثقات المتقنین غالباً و لاتضرّ مخالفته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یقبل التعدیل من غیر ذکر سببه علی الصحیح المشهور،و لایقبل الجرح إلّا مبیَّن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کتب الجرح و التعدیل التی لایذکر فیها سبب الجرح ففائدتها التوقّف فیمن جرّحوه؛فإن بحثنا عن حاله و انزاحت عنه الرِّیبة و حصلَت الثقة به قَبلِنا حدیثه کجماعة فی الصحیحین بهذه المثابة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الحقّ أنّ الجرح و التعدیل یثبتان بواحد،و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اثنین</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العالم و فتیاه علی وفق حدیث رواه لیس حکماً بصحّته،و لا مخالفته قدح فی صحّته و لا فی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روایة مجهول العدالة ظاهراً و باطناً لاتقبل عند الجماهیر،و روایة المستور و هو عدل الظاهر خفیّ الباطن یحتجّ به بعض من یردّ الأوّل،و یشبه أن یکون العمل علی هذا فی کثیر من کتب الحدیث فی جماعة من الرواة تقادم العهد بهم و تعذّرت خبرتهم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مجهول العین فقد لایقبله بعض من یقبل مجهول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المجهول عند أهل الحدیث من لم یعرفه العلماء،و لایعرف حدیثه إلّامن جهة واحد، و أقلّ ما یرفع الجهالة،روایة اثنین 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ابن عبد البرِّ عن أهل الحدیث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رداً علی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البخاری عن مِرداس الأسلمی و مسلم عن ربیعة بن کعب الأسلمی،و لم یرو عنهما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الصحیح هو نقل الخطیب فلایصحّ الردّ علیه بمِرداس و ربیعة فإنّهما صحابیّان مشهوران و الصحابة کلّهم عدول</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ثمّ إنّ من کفر ببدعته لم یحتجّ به بالاتّفاق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یکفر،قیل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لایحتجّ به مطلقاً،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به إن لم یکن ممّن یستحلُّ الکذب فی نصرة مذهبه أو لأهل مذهبه،و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به إن لم یکن داعیة إلی بدعته و لایحتجّ به إن کان داعیة،و هذا هو الأظهر الأعدل،و قول الکثیر أو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الأوّل باحتجاج صاحبی الصحیحین و غیرهما بکثیر من المبتدعة غیر الدعاة</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من أخذ علی التحدیث أجراً لاتقبل روایته عند الأکثر،و قیل بجوازها لمن</w:t>
      </w:r>
    </w:p>
    <w:p>
      <w:pPr>
        <w:pStyle w:val="BookText"/>
        <w:rPr/>
      </w:pPr>
      <w:r>
        <w:rPr>
          <w:rFonts w:ascii="IRNazanin" w:hAnsi="IRNazanin" w:eastAsia="IRNazanin"/>
          <w:color w:val="111111"/>
          <w:sz w:val="28"/>
          <w:sz w:val="28"/>
          <w:szCs w:val="28"/>
          <w:rtl w:val="true"/>
          <w:lang w:bidi="fa-IR"/>
        </w:rPr>
        <w:t>امتنع علیه الکسب لعیاله بسبب التحدیث</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لاتقبل روایة من عرف بالتساهل فی سماعه و إسماعه،کمن لایبالی بالنوم عند السماع،أو یحدّث لا من أصل مصحّح،أو عرف بقبول التلقین فی الحدیث،أو کثر السهو فی روایته إذا لم یحدّث من أصل،أو کثرت الشواذ و المناکیر فی حدیثه</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أعرض الناس فی هذه الأزمان عن اعتبار جمیع الشروط المذکورة؛ لکون المقصود صار إبقاء سلسلة الإسناد المختصّ به بالأُمّة فلیُعتبر ما یلیق بالمقصود، و هو کون الشیخ مسلماً بالغاً عاقلاً غیر متظاهر بفسق أو سخف،و فی ضبطه بوجود سماعه مثبتاً بخطّ غیر متّهم،و بروایته من أصل موافق لأصل شیخه</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قد یقرّر أیضاً مطلبهم فی باب قضیّة المبتدع بأنّه تقبل روایته إذا لم یکن داعیة إلی بدعته؛لأنّ تزیین بدعته قد یحمله علی تحریف الروایات و تسویتها علی ما یقتضیه مذهبه فی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أغرب ابن حبّان فادّعی الاتفاق علی قبول غیر الداعیة من غیر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الأکثرون علی قبول غیر الداعی إلّاإن روی ما یقوّی بدعته فیردّ علی الأصحّ کما صرّح به الحافظ أبو إسحاق إبراهیم بن یعقوب الجوزجانی شیخ أبی داود و النسائی فی کتابه فی معرفة الرجال</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أردنا من أخذ مجامع کلماتهم بالنسبة إلی هذا المقام،فإذا کنت علی خبر من ذلک علمت أن ما علیه السیّد الأنبل الأجلّ من نسبته اتّساع الدائرة إلی العامّة فی باب الصحّة،و إن کان ممّا یتجلّی عند الأنظار الجلیّة إلّاأنّه ممّا لیس فی محلّه عند النظر الدقیق؛لأنّک إذا تأمّلت فی ما فی هذه الفائدة و ما یتعلّق بها من التذنیب و التذییل و ما قبلها من ذکر أقسام الخبر الضعیف و غیر ذلک،تجد أنّ أحادیثنا المرویّة عن أئمّتنا المعصومین حجج اللّه و خلفائه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علی مذهب</w:t>
      </w:r>
      <w:bookmarkStart w:id="328" w:name="pg14359_233063"/>
    </w:p>
    <w:p>
      <w:pPr>
        <w:pStyle w:val="BookText"/>
        <w:rPr/>
      </w:pPr>
      <w:bookmarkEnd w:id="328"/>
      <w:r>
        <w:rPr>
          <w:rFonts w:ascii="IRNazanin" w:hAnsi="IRNazanin" w:eastAsia="IRNazanin"/>
          <w:color w:val="111111"/>
          <w:sz w:val="28"/>
          <w:sz w:val="28"/>
          <w:szCs w:val="28"/>
          <w:rtl w:val="true"/>
          <w:lang w:bidi="fa-IR"/>
        </w:rPr>
        <w:t>العامّة إلّامن قبیل الأحادیث الموقوفة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مقصود السیّد الأجلّ أنّ الموثّقات و الحسان و القویّات التی فی کتبهم و هی متّصفة بهذه الصفات عندنا من الصحاح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ممّا لا سبیل إلی أن یصار إلیه جدّاً؛لأنّه لایوجد فی کتبهم سند من الأسانید متّصف بإحدی هذه الصفات عندنا،و الوجه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کلّه بعد الإغضاء و الإغماض عن شیء آخر،و إلّافالأمر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و إن وسّعوا الدائرة فی باب الصحیح من وجه إلّاأنّهم قد ضیّقوها من وجه آخر،أما تری أنّهم قد أخذوا فی حدّ الصحیح خلوّه عن الشذوذ و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بذلک السیّد الأجلّ،فمع هذا کیف تکون دائرة الصحّة متّسعة عندهم؟</w:t>
      </w:r>
    </w:p>
    <w:p>
      <w:pPr>
        <w:pStyle w:val="BookText"/>
        <w:rPr/>
      </w:pPr>
      <w:r>
        <w:rPr>
          <w:rFonts w:ascii="IRNazanin" w:hAnsi="IRNazanin" w:eastAsia="IRNazanin"/>
          <w:color w:val="111111"/>
          <w:sz w:val="28"/>
          <w:sz w:val="28"/>
          <w:szCs w:val="28"/>
          <w:rtl w:val="true"/>
          <w:lang w:bidi="fa-IR"/>
        </w:rPr>
        <w:t>نعم یمکن حمل کلامه علی الفرض و التقدیر بمعنی أنّهم لو عدّوا أحادیثنا المرویّة عن حجج اللّه الطاهرین علیهم السلام من المسانید المتّصلات و لم یقولوا بأنّها من الموقوفات؛لکانت الموثّقات و الحسان و القویّات المذکورة فی کتب أحادیثنا من الصحاح عند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أنت خبیر بأنّ هذا ممّا لا فائدة فیه،علی أنّه ممّا لایدفع الضّیم من قضیّة اعتبارهم فی حدّ الصحیح الخلوّ من الشذوذ و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قیل فی المقام من أنّ الخلاف فی مجرّد الاصطلاح،و إلّافقد تقبل العامّة الخبر الشاذّ و المعلّل،و نحن لانقبلهما و إن دخلا فی الصحیح بحسب العوارض</w:t>
      </w:r>
      <w:r>
        <w:rPr>
          <w:rFonts w:eastAsia="IRNazanin" w:cs="IRNazanin"/>
          <w:color w:val="111111"/>
          <w:sz w:val="28"/>
          <w:szCs w:val="28"/>
          <w:rtl w:val="true"/>
          <w:lang w:bidi="fa-IR"/>
        </w:rPr>
        <w:t>.</w:t>
      </w:r>
    </w:p>
    <w:p>
      <w:pPr>
        <w:pStyle w:val="Heading4"/>
        <w:numPr>
          <w:ilvl w:val="3"/>
          <w:numId w:val="1"/>
        </w:numPr>
        <w:rPr/>
      </w:pPr>
      <w:bookmarkStart w:id="329" w:name="__RefHeading___Toc7369232_3381743652"/>
      <w:bookmarkStart w:id="330" w:name="_Toc124"/>
      <w:bookmarkEnd w:id="329"/>
      <w:r>
        <w:rPr>
          <w:rtl w:val="true"/>
        </w:rPr>
        <w:t>الفائدة الثانیة</w:t>
      </w:r>
      <w:r>
        <w:rPr>
          <w:rtl w:val="true"/>
        </w:rPr>
        <w:t>:</w:t>
      </w:r>
      <w:bookmarkEnd w:id="330"/>
    </w:p>
    <w:p>
      <w:pPr>
        <w:pStyle w:val="Heading5"/>
        <w:numPr>
          <w:ilvl w:val="4"/>
          <w:numId w:val="1"/>
        </w:numPr>
        <w:rPr/>
      </w:pPr>
      <w:bookmarkStart w:id="331" w:name="__RefHeading___Toc7369234_3381743652"/>
      <w:bookmarkStart w:id="332" w:name="_Toc125"/>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فی بیان أقسام طرق تحمّل الحدیث،</w:t>
      </w:r>
    </w:p>
    <w:p>
      <w:pPr>
        <w:pStyle w:val="BookText"/>
        <w:rPr/>
      </w:pPr>
      <w:r>
        <w:rPr>
          <w:rFonts w:ascii="IRNazanin" w:hAnsi="IRNazanin" w:eastAsia="IRNazanin"/>
          <w:color w:val="111111"/>
          <w:sz w:val="28"/>
          <w:sz w:val="28"/>
          <w:szCs w:val="28"/>
          <w:rtl w:val="true"/>
          <w:lang w:bidi="fa-IR"/>
        </w:rPr>
        <w:t>و مجامعها سبعة أقسام،و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علی اختلاف فی بعضها</w:t>
      </w:r>
      <w:r>
        <w:rPr>
          <w:rFonts w:eastAsia="IRNazanin" w:cs="IRNazanin"/>
          <w:color w:val="111111"/>
          <w:sz w:val="28"/>
          <w:szCs w:val="28"/>
          <w:rtl w:val="true"/>
          <w:lang w:bidi="fa-IR"/>
        </w:rPr>
        <w:t>.</w:t>
      </w:r>
    </w:p>
    <w:p>
      <w:pPr>
        <w:pStyle w:val="Heading5"/>
        <w:numPr>
          <w:ilvl w:val="4"/>
          <w:numId w:val="1"/>
        </w:numPr>
        <w:rPr/>
      </w:pPr>
      <w:bookmarkStart w:id="333" w:name="__RefHeading___Toc7369236_3381743652"/>
      <w:bookmarkStart w:id="334" w:name="_Toc126"/>
      <w:bookmarkEnd w:id="333"/>
      <w:r>
        <w:rPr>
          <w:rtl w:val="true"/>
        </w:rPr>
        <w:t>الطریق الأوّل</w:t>
      </w:r>
      <w:r>
        <w:rPr>
          <w:rtl w:val="true"/>
        </w:rPr>
        <w:t>:</w:t>
      </w:r>
      <w:r>
        <w:rPr>
          <w:rtl w:val="true"/>
        </w:rPr>
        <w:t>السماع</w:t>
      </w:r>
      <w:bookmarkEnd w:id="33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لفظ الشیخ سواء کان إملاءً أو تحدیثاً من غیر إملاء،و سواء کان من حفظه أو من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أعلی الطرق و أشرف الأقسام و أرفعها عند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السامع المتحمّل إذا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أتی بصیغة الجمع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دلیل علی أنّه سمعه مع غیره و قد تکون النون للتعظیم لکن بقلّة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أرفع هذه الصیغ و أصرحها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هذا لایحتمل الواسطة،و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فی الإجازة تدلیساً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أشرف الصیغ شأناً و أرفعها مقداراً ما وقع فی الإملاء؛لما فیه من التثبّت و التحفّظ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جهةٍ؛إذ لیس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علی أنّ الشیخ رواه إیّاه بخلافهما، </w:t>
      </w:r>
      <w:r>
        <w:rPr>
          <w:rStyle w:val="FootnoteAnchor"/>
          <w:rtl w:val="true"/>
        </w:rPr>
        <w:footnoteReference w:id="342"/>
      </w:r>
      <w:r>
        <w:rPr>
          <w:rFonts w:ascii="IRNazanin" w:hAnsi="IRNazanin" w:eastAsia="IRNazanin"/>
          <w:color w:val="111111"/>
          <w:sz w:val="28"/>
          <w:sz w:val="28"/>
          <w:szCs w:val="28"/>
          <w:rtl w:val="true"/>
          <w:lang w:bidi="fa-IR"/>
        </w:rPr>
        <w:t>و فیه نظر جلی؛فتأمّل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 من حیث اللغة و اصطلاح المتقدّمین بمعنی الإخبار،إلّافی عرف المتأخّرین فهو للإجازة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عنعنة المعاصر محمولة علی السماع،بخلاف غیر المعاصر فإنّها تکون مرسلة أو منقطعة،فشرط حملها علی السماع ثبوت المعاصرة إلّامن المدلّس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یشترط فی حمل عنعنة المعاصر علی السماع ثبوت لقائهما ولو مرّة واحدة،لیحصل الأمن فی باقی مرویّاته بالعنعنة عن کونه من المرسل الخفی</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هذا،و أنت خبیر بما فیه من الرکاکة،فتأمّل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بما سمع فی المذاکرة و المناظرة أشبه و ألیق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کان؛فإنّ أوضح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فهو محمول علی السماع إذا عرف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عن البعض من أنّ حمل ذلک علی السماع إنّما هو ممّن عرف منه ذلک،فمن الدعاوی الجزافیّة،فتأمّل</w:t>
      </w:r>
      <w:r>
        <w:rPr>
          <w:rFonts w:eastAsia="IRNazanin" w:cs="IRNazanin"/>
          <w:color w:val="111111"/>
          <w:sz w:val="28"/>
          <w:szCs w:val="28"/>
          <w:rtl w:val="true"/>
          <w:lang w:bidi="fa-IR"/>
        </w:rPr>
        <w:t>.</w:t>
      </w:r>
      <w:bookmarkStart w:id="335" w:name="pg14359_233065"/>
    </w:p>
    <w:p>
      <w:pPr>
        <w:pStyle w:val="Heading5"/>
        <w:numPr>
          <w:ilvl w:val="4"/>
          <w:numId w:val="1"/>
        </w:numPr>
        <w:rPr/>
      </w:pPr>
      <w:bookmarkStart w:id="336" w:name="__RefHeading___Toc7369238_3381743652"/>
      <w:bookmarkStart w:id="337" w:name="_Toc127"/>
      <w:bookmarkEnd w:id="335"/>
      <w:bookmarkEnd w:id="336"/>
      <w:r>
        <w:rPr>
          <w:rtl w:val="true"/>
        </w:rPr>
        <w:t>الطریق الثانی</w:t>
      </w:r>
      <w:r>
        <w:rPr>
          <w:rtl w:val="true"/>
        </w:rPr>
        <w:t>:</w:t>
      </w:r>
      <w:r>
        <w:rPr>
          <w:rtl w:val="true"/>
        </w:rPr>
        <w:t>القراءة</w:t>
      </w:r>
      <w:bookmarkEnd w:id="337"/>
    </w:p>
    <w:p>
      <w:pPr>
        <w:pStyle w:val="BookText"/>
        <w:rPr/>
      </w:pPr>
      <w:r>
        <w:rPr>
          <w:rFonts w:ascii="IRNazanin" w:hAnsi="IRNazanin" w:eastAsia="IRNazanin"/>
          <w:color w:val="111111"/>
          <w:sz w:val="28"/>
          <w:sz w:val="28"/>
          <w:szCs w:val="28"/>
          <w:rtl w:val="true"/>
          <w:lang w:bidi="fa-IR"/>
        </w:rPr>
        <w:t>علی الشیخ،و یسمّیها أکثر قدماء المحدّثین عرضاً؛لأنّ القارئ یعرضه علی الشیخ،سواء قرأَ هو أو قرأَ غیره و هو یسمع،و سواء قرأَ من کتاب أو حفظ،و سواء کان الشیخ یحفظ أم لا،إذا أمسک أصله هو أو ثقة غیره،فهذه روایة صحیحة بالاتّفاق خلافاً لمن لایعتدّ به،و هو أبو عاصم النبیل من علماء العامّة،و قد اشتدوا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 علیه حتّی بالغ بعضهم فرجّحها علی السماع من لفظ الشیخ</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ذهب جمّ منهم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حکاه فی أوائل صحیحه عن جماعة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السماع من لفظ الشیخ و القراءة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الصحّة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نقل التساوی عن مالک و أشیاخه و أصحابه و معظم علماء الحجاز و الکوفة و البخاری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ترجیح الأوّل عن جمهور علماء المشرق،و نقل ترجیح الثانی عن أبی حنیفة و ابن أبی ذئب و غیرهما</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کیف کان؛فإنّ السامع إذا روی بهذه الطریقة فله عبارات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و أنا أسمع فأقرّ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یلی ذلک عبارات السماع من لفظ الشیخ مقیّدة بالقراءة علیه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قراءة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إطلاق هذه العبارات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فمنعه جماعة منهم أحمد و النسائی،و جوّزه معظم الحجازیّین و الکوفیّین و البخاری و غیرهم،و ثالث الأقوال 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الشافعی و أصحابه و مسلم و جمهور المشارقة و غیرهم،بل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الشائع الغالب الیوم عند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الأقوال قول من أجاز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کان؛فإنّ فی حکم القراءة علیه السماع حال قراءة الغیر کما عرفت ذلک،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أنا أسمع فأقرّ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إحدی تلک العبارات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نحوهما،و الخلاف فی إطلاقها و تقییدها کما عرفت</w:t>
      </w:r>
      <w:r>
        <w:rPr>
          <w:rFonts w:eastAsia="IRNazanin" w:cs="IRNazanin"/>
          <w:color w:val="111111"/>
          <w:sz w:val="28"/>
          <w:szCs w:val="28"/>
          <w:rtl w:val="true"/>
          <w:lang w:bidi="fa-IR"/>
        </w:rPr>
        <w:t>.</w:t>
      </w:r>
      <w:bookmarkStart w:id="338" w:name="pg14359_233066"/>
    </w:p>
    <w:p>
      <w:pPr>
        <w:pStyle w:val="Heading5"/>
        <w:numPr>
          <w:ilvl w:val="4"/>
          <w:numId w:val="1"/>
        </w:numPr>
        <w:rPr/>
      </w:pPr>
      <w:bookmarkStart w:id="339" w:name="__RefHeading___Toc7369240_3381743652"/>
      <w:bookmarkStart w:id="340" w:name="_Toc128"/>
      <w:bookmarkEnd w:id="338"/>
      <w:bookmarkEnd w:id="339"/>
      <w:r>
        <w:rPr>
          <w:rtl w:val="true"/>
        </w:rPr>
        <w:t>فینبغی التنبیه هاهنا إلی أُمور</w:t>
      </w:r>
      <w:r>
        <w:rPr>
          <w:rtl w:val="true"/>
        </w:rPr>
        <w:t>:</w:t>
      </w:r>
      <w:bookmarkEnd w:id="340"/>
    </w:p>
    <w:p>
      <w:pPr>
        <w:pStyle w:val="BookText"/>
        <w:rPr/>
      </w:pPr>
      <w:r>
        <w:rPr>
          <w:rFonts w:ascii="IRNazanin" w:hAnsi="IRNazanin" w:eastAsia="IRNazanin"/>
          <w:color w:val="111111"/>
          <w:sz w:val="28"/>
          <w:sz w:val="28"/>
          <w:szCs w:val="28"/>
          <w:rtl w:val="true"/>
          <w:lang w:bidi="fa-IR"/>
        </w:rPr>
        <w:t>فاعلم أنّ أصل الشیخ و کتابه إذا کان فی حال القراءة بید موثوق به أهل له و مراعٍ لما یقرأ،فإنّ حفظ الشیخ ما یقرأ فهو کإمساکه أصله بیده بل أولی،و إن لم یحفظ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لایصحّ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المختار الذی علیه العمل أنّه صحیح،فإن کان بید القارئ الموثوق بدینه و معرفته فأولی بالتصحیح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کان الأصل بید غیر موثوق به لم یصحّ السماع إن لم یحفظه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قرئ علی الشیخ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و الشیخ مُصغ إلیه مفتهم له غیر منکر له،صحّ السماع و جازت الروایة به،و لایشترط نطق الشیخ علی الصحیح،بل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ممّا قطع به جماهیر أصحاب الفنون،فما عن جمعٍ من اشتراط ذلک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علیه البعض </w:t>
      </w:r>
      <w:r>
        <w:rPr>
          <w:rStyle w:val="FootnoteAnchor"/>
          <w:rtl w:val="true"/>
        </w:rPr>
        <w:footnoteReference w:id="347"/>
      </w:r>
      <w:r>
        <w:rPr>
          <w:rFonts w:ascii="IRNazanin" w:hAnsi="IRNazanin" w:eastAsia="IRNazanin"/>
          <w:color w:val="111111"/>
          <w:sz w:val="28"/>
          <w:sz w:val="28"/>
          <w:szCs w:val="28"/>
          <w:rtl w:val="true"/>
          <w:lang w:bidi="fa-IR"/>
        </w:rPr>
        <w:t>من أنّه لیس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یعمل به و أن یرویه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هو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لایخلو عن حسن و جودة؛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اختاره و عهدت علیه أکثر مشایخی و أئمّة عصری أن یقول فیما سمعه و حَدُّه من لفظ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قرئ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قرئ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 فالأظهر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أنت خبیر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ما قیل فی المقام من أنّ کلّ ذلک مستحبّ باتّفاق العلماء</w:t>
      </w:r>
      <w:r>
        <w:rPr>
          <w:rFonts w:eastAsia="IRNazanin" w:cs="IRNazanin"/>
          <w:color w:val="111111"/>
          <w:sz w:val="28"/>
          <w:szCs w:val="28"/>
          <w:rtl w:val="true"/>
          <w:lang w:bidi="fa-IR"/>
        </w:rPr>
        <w:t xml:space="preserve">. </w:t>
      </w:r>
      <w:r>
        <w:rPr>
          <w:rStyle w:val="FootnoteAnchor"/>
          <w:rtl w:val="true"/>
        </w:rPr>
        <w:footnoteReference w:id="349"/>
      </w:r>
      <w:bookmarkStart w:id="341" w:name="pg14359_233067"/>
    </w:p>
    <w:p>
      <w:pPr>
        <w:pStyle w:val="BookText"/>
        <w:rPr/>
      </w:pPr>
      <w:bookmarkEnd w:id="341"/>
      <w:r>
        <w:rPr>
          <w:rFonts w:ascii="IRNazanin" w:hAnsi="IRNazanin" w:eastAsia="IRNazanin"/>
          <w:color w:val="111111"/>
          <w:sz w:val="28"/>
          <w:sz w:val="28"/>
          <w:szCs w:val="28"/>
          <w:rtl w:val="true"/>
          <w:lang w:bidi="fa-IR"/>
        </w:rPr>
        <w:t>ثمّ إنّه لایجوز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عکسه فی الکتب المؤلّفة،فأمّا ما سمعته من لفظ المحدّث فهو علی الخلاف فی الروایة بالمعنی؛فتأمّل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نسخ السامع أو المسموع حال القراءة،فهل یصحّ السماع أی الروایة أم لا؟فقیل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التفصیل،فإن فهم المقروء صحّ و إلّافلا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هذا الخلاف فیما إذا تحدّث الشیخ أو السامع،أو أفرط القارئ فی الإسراع،أو بَعُد بحیث لایفهم،أو حضوره بمسمع منه إن قرئ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المعرفة خبر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قال المسموع منه بعد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عن إخبارک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غیر مسند ذلک إلی خطأ أو شکّ و نحوه لم تمنع روایته،ولو خصّ بالسماع قوماً فسمع غیرهم بغیر علمه جاز لهم الروایة عنه،ولو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و لا أخبر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w:t>
      </w:r>
      <w:r>
        <w:rPr>
          <w:rFonts w:eastAsia="IRNazanin" w:cs="IRNazanin"/>
          <w:color w:val="111111"/>
          <w:sz w:val="28"/>
          <w:szCs w:val="28"/>
          <w:rtl w:val="true"/>
          <w:lang w:bidi="fa-IR"/>
        </w:rPr>
        <w:t>.</w:t>
      </w:r>
    </w:p>
    <w:p>
      <w:pPr>
        <w:pStyle w:val="Heading5"/>
        <w:numPr>
          <w:ilvl w:val="4"/>
          <w:numId w:val="1"/>
        </w:numPr>
        <w:rPr/>
      </w:pPr>
      <w:bookmarkStart w:id="342" w:name="__RefHeading___Toc7369242_3381743652"/>
      <w:bookmarkStart w:id="343" w:name="_Toc129"/>
      <w:bookmarkEnd w:id="342"/>
      <w:r>
        <w:rPr>
          <w:rtl w:val="true"/>
        </w:rPr>
        <w:t>الطریق الثالث</w:t>
      </w:r>
      <w:r>
        <w:rPr>
          <w:rtl w:val="true"/>
        </w:rPr>
        <w:t>:</w:t>
      </w:r>
      <w:r>
        <w:rPr>
          <w:rtl w:val="true"/>
        </w:rPr>
        <w:t>الإجازة،</w:t>
      </w:r>
      <w:bookmarkEnd w:id="343"/>
    </w:p>
    <w:p>
      <w:pPr>
        <w:pStyle w:val="BookText"/>
        <w:rPr/>
      </w:pPr>
      <w:r>
        <w:rPr>
          <w:rFonts w:ascii="IRNazanin" w:hAnsi="IRNazanin" w:eastAsia="IRNazanin"/>
          <w:color w:val="111111"/>
          <w:sz w:val="28"/>
          <w:sz w:val="28"/>
          <w:szCs w:val="28"/>
          <w:rtl w:val="true"/>
          <w:lang w:bidi="fa-IR"/>
        </w:rPr>
        <w:t>و أطلقوا المشافهة فی الإجازة المتلفّظ بها مجوّزاً،و کذا المکاتبة فی الإجازة المکتوب بها،قیل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موجود فی عبارة کثیر من المتأخّرین بخلاف المتقدّمین؛فإنّهم إنّما یطلقونها فی ما کتبه الشیخ من الحدیث إلی الطالب سواء أذن له فی روایته أم لا،لا فیما إذا کتب إلیه بالإجازة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کیف کان فإنّ الأکثر من الخاصّة و العامّة علی قبولها،بل یمکن ادّعاء السیرة القطعیّة علی ذلک قدیماً و حدیثاً،جیلاً بعد جیل،و عصراً بعد عصر فی الجملة،بمعنی أنّ السیرة القطعیّة متحققّة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کانت بالنسبة إلی أوّل نوع من أنواعها فهی علی أنواع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أعلاها إجازة معیّن لمعیّن،نحو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روایة الکتب الأربعة،مثلاً أو أجزت فلاناً ما اشتمل علیه فهرستی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الخلاف فی ذلک بأنّها لا تجوز الروایة بها و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جمعٍ 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الشافعی فی أحد قولیه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علی طبق بعض الأُصول الأوّلیّة إلّاأنّه مردود بما مرّت إلیه الإشارة من قضیّة السیرة القطعیّة المسدّدة بجملة من الأُصول و المؤیّدة بالاعتبار الصحیح من أنّها إخبار بمرویّاته جملة،فیصحّ کما إذا أخبر بها تفصیلاً،و الإخبار لایفتقر إلی النطق صحیحاً کالقراءة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لمعیّن فی غیر معیّن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فالخلاف فیه أقوی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الجمهور من الطوائف جوّزوا الروایة و أوجبوا العمل بها،فکلّ ما مرّت إلیه الإشارة یتمشّی هاهنا أیضاً إلّادعوی السیرة القطعیّة،و مع ذلک لا یستبعد جریانها هاهنا أیضاً؛فتأمّل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العموم بمعنی أنّه یجیز غیر معیّن بوصف العموم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أدرک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فی عصری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منع ما تقدّم فهذا أولی،و من جوّزه اختلفوا فی هذه فجوّزها جمع مطلقاً،فإن قیّدت بوصف حاصر خاصّ فأولی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 بعضهم الإجازة لجمیع المسلمین الموجودین عندها، </w:t>
      </w:r>
      <w:r>
        <w:rPr>
          <w:rStyle w:val="FootnoteAnchor"/>
          <w:rtl w:val="true"/>
        </w:rPr>
        <w:footnoteReference w:id="351"/>
      </w:r>
      <w:r>
        <w:rPr>
          <w:rFonts w:ascii="IRNazanin" w:hAnsi="IRNazanin" w:eastAsia="IRNazanin"/>
          <w:color w:val="111111"/>
          <w:sz w:val="28"/>
          <w:sz w:val="28"/>
          <w:szCs w:val="28"/>
          <w:rtl w:val="true"/>
          <w:lang w:bidi="fa-IR"/>
        </w:rPr>
        <w:t>و بعضهم لمن دخل فی طلب الحدیث من طلبة العلم</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و قد نقل عن بعضهم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 عن أحد ممّن یقتدی به أنّه استعمل هذه الإجازة فروی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أصل الإجازة ضعف،فازداد بهذا ضعفاً لا ینبغی إحتماله</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هذا،فقد تنظّر فیه جمع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قد أجازها خلق و استعملها جماعات من الأئمّة المتقدی بهم و الحفّاظ الأثبات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قدم الشیخ صدر الدین أبو المجامع إبراهیم بن محمّد بن المؤیّد</w:t>
      </w:r>
    </w:p>
    <w:p>
      <w:pPr>
        <w:pStyle w:val="BookText"/>
        <w:rPr/>
      </w:pPr>
      <w:r>
        <w:rPr>
          <w:rFonts w:ascii="IRNazanin" w:hAnsi="IRNazanin" w:eastAsia="IRNazanin"/>
          <w:color w:val="111111"/>
          <w:sz w:val="28"/>
          <w:sz w:val="28"/>
          <w:szCs w:val="28"/>
          <w:rtl w:val="true"/>
          <w:lang w:bidi="fa-IR"/>
        </w:rPr>
        <w:t>الحموی الشام بعید السبعمائة،اجتمع إلیه الحفّاظ و المحدّثون و سمعوا منه بالإجازة العامّة من أبی‌جعفر الصیدلانی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الاعتماد و التعویل علی هذه الإجازة فی غایة الإشکال؛فتأمّل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مجهول أو فی حکم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محمّد بن أحمد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جماعة مشترکون فی هذا الاسم و لم یعیّن المراد منهم،أو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فلاناً کتاب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یروی عدّة کتب تعرف بالسنن و لم یعیّن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إجازة باطلة لا فائدة فیها،فإن أجاز لجماعة مسمّین فی الاستجازة أو غیرها، و لم یعرفهم بأعیانهم و لا أنسابهم و لا عددهم و لا تصفحهم،صحّت الإجازة کسماعهم منه فی مجلسه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المعلّقة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شاء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شاء زید إجازة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الأشهر الأظهر أنّها لاتصحّ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یشاء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یشاء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یشاء الروایة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فأولی بالجواز؛لأنّه تصریح بمقتضی الحال لا 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لفلان کذا إن شاء روایته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ذلک،فالأظهر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شیخنا الحافظ أبو بکر بن المحب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لکم أن تکتبوا بالإجازة عنّی لمن یریدها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یصحّ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النوع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 للمعدوم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یولد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فاختلفوا فی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دلیل المانعین هو بعض الأُصول الأوّلیّة،مضافاً إلی أنّه إخبار و لایصحّ إخبار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المجوّزین أنّها إذن فیصحّ أن یأذن المعدوم کما یأذن الموجود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أنت خبیر بما فی کلّ ذلک؛فتأمّل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عطفه علی موجود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لفلان و من یولد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لعقبک ما تناسلوا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 بالجواز من المعدوم المجرّد عند من أجازه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الإجازة للطفل الذی لایمیّز فصحیحة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عهدنا شیوخنا یجیزون الأطفال الغیّب و لایسألون عن أسنانهم </w:t>
      </w:r>
      <w:r>
        <w:rPr>
          <w:rStyle w:val="FootnoteAnchor"/>
          <w:rtl w:val="true"/>
        </w:rPr>
        <w:footnoteReference w:id="355"/>
      </w:r>
      <w:r>
        <w:rPr>
          <w:rFonts w:ascii="IRNazanin" w:hAnsi="IRNazanin" w:eastAsia="IRNazanin"/>
          <w:color w:val="111111"/>
          <w:sz w:val="28"/>
          <w:sz w:val="28"/>
          <w:szCs w:val="28"/>
          <w:rtl w:val="true"/>
          <w:lang w:bidi="fa-IR"/>
        </w:rPr>
        <w:t>،و لأنّها إباحة للروایة،و الإباحة تصحّ للعاقل و لغیر العاقل؛فتأمّل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ما لم یتحمّله المجیز بوجهٍ لیرویه المجاز إذا تحمّله المجیز، فالمنع فی هذا النوع هو الأشهر الأظهر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یتعیّن علی من أراد أن یروی عن شیخ أجاز له جمیع مسموعاته أن یبحث حتّی یعلم أنّ هذا ممّا تحمّله شیخه قبل الإجازة</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ما ألّفته و نظمته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لایدخل تحت الإجازة إلّاما کان له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عندک من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القبیل،فیجوز له الروایة بما تحمّله قبل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فعل ذلک الدار قطنی و غیره</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النوع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المجاز،و ذلک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مجازاتی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فمنعه بعض من لایعتدّ به منهم،فما هو الأظهر الأصحّ و علیه الأکثر هو جوازه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حکی أنّ بعضاً من فضلاء العامّة کان یروی بالإجازة عن الإجازة و ربّما والی بین ثلاث إجازات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ینبغی للراوی بها تأمّلها بأن یتأمّل فی کیفیّة إجازة شیخ شیخه کی لایروی ما لم یندرج تحتها حتّی لو کانت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له ما صحّ عنده من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أن یروی سماع شیخ شیخه حتّی یتبیّن له أنّه صحّ عند شیخه أنّه من سماع شیخه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ینبغی التنبیه علی أُمور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مأخوذة من جواز الماء الذی تسقاه الماشیة و الزرع،یقال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استجزته فأجازنی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أسقاک ماءاً لماشیتک و أرضک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طالب العلم یستجیز العالم علمه فیجیزه،فعلی هذا یجوز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فلاناً مسموعاتی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جعل الإجازة إذناً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له روایة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له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الحذف،أی حذف المضاف کما فی 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تستحسن الإجازة إذا علم المجیز ما یجیزه و کان المجاز من أهل العلم حتّی أنّ بعضهم قد اشترط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لاتجوز إلّالماهر بالصناعة فی معیّن لایشکل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للمجیز بالکتابة أن یتلفّظ بها،فإن اقتصر علی الکتابة مع قصد الإجازة صحّت،کما أنّ سکوته عند القراءَة علیه إخبار و إن لم یتلفّظ لکنّها دون الملفوظ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جرت عادة الشیوخ فی إجازاتهم أن یکتبوا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لفلان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کذا بشرطه المعتبر عند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یزید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یفسّر ذلک بکونها من معیّن لمعیّن أو کونها غیر مجهولة،و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صحّة ما هو من روایاتی و روایات شیوخی عنده،أو بشرط تصحیح الأُصول عند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مقتضی الحقّ و التحقیق أنّ المراد من ذلک اشتراط الأهلیّة؛إذ هو المعتبر عند المحقّقین </w:t>
      </w:r>
      <w:r>
        <w:rPr>
          <w:rStyle w:val="FootnoteAnchor"/>
          <w:rtl w:val="true"/>
        </w:rPr>
        <w:footnoteReference w:id="359"/>
      </w:r>
      <w:r>
        <w:rPr>
          <w:rFonts w:ascii="Amiri" w:hAnsi="Amiri" w:eastAsia="Amiri" w:cs="Amiri"/>
          <w:color w:val="111111"/>
          <w:sz w:val="28"/>
          <w:sz w:val="28"/>
          <w:szCs w:val="28"/>
          <w:rtl w:val="true"/>
          <w:lang w:bidi="ar-SA"/>
        </w:rPr>
        <w:t>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جرت العادة عند أهل هذا الشأن أن یکتبوا استدعاءات للإجازة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فصورتها بعد البسملة و الحمدلة و التصلیة المسئول من قروم </w:t>
      </w:r>
      <w:r>
        <w:rPr>
          <w:rStyle w:val="FootnoteAnchor"/>
          <w:rtl w:val="true"/>
        </w:rPr>
        <w:footnoteReference w:id="360"/>
      </w:r>
      <w:r>
        <w:rPr>
          <w:rFonts w:ascii="Amiri" w:hAnsi="Amiri" w:eastAsia="Amiri" w:cs="Amiri"/>
          <w:color w:val="111111"/>
          <w:sz w:val="28"/>
          <w:sz w:val="28"/>
          <w:szCs w:val="28"/>
          <w:rtl w:val="true"/>
          <w:lang w:bidi="ar-SA"/>
        </w:rPr>
        <w:t>العلماء،و جهابذة</w:t>
      </w:r>
      <w:bookmarkStart w:id="344" w:name="pg14359_233072"/>
    </w:p>
    <w:p>
      <w:pPr>
        <w:pStyle w:val="BookText"/>
        <w:rPr/>
      </w:pPr>
      <w:bookmarkEnd w:id="344"/>
      <w:r>
        <w:rPr>
          <w:rFonts w:ascii="IRNazanin" w:hAnsi="IRNazanin" w:eastAsia="IRNazanin"/>
          <w:color w:val="111111"/>
          <w:sz w:val="28"/>
          <w:sz w:val="28"/>
          <w:szCs w:val="28"/>
          <w:rtl w:val="true"/>
          <w:lang w:bidi="fa-IR"/>
        </w:rPr>
        <w:t>إیمان الفضلاء،مشایخ الحدیث و الأخبار،و نقلة العلوم و الآثار،أن یتعمّل بالإجازة لفلان بن فلان و فلان بن فلان فیذکرون أنفسهم و أولادهم و أولاد العلماء و الطّلبة،و یبالغون فی کثرة من یکتبونه فی هذه الإستدعاءات بحسب اجتهادهم فی کثرة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یقع فی إجازات الشیوخ الأثبات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ما یجوز لی و عنّی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مرویّاتهم و بقولهم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مصنّفاتهم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Heading5"/>
        <w:numPr>
          <w:ilvl w:val="4"/>
          <w:numId w:val="1"/>
        </w:numPr>
        <w:rPr/>
      </w:pPr>
      <w:bookmarkStart w:id="345" w:name="__RefHeading___Toc7369244_3381743652"/>
      <w:bookmarkStart w:id="346" w:name="_Toc130"/>
      <w:bookmarkEnd w:id="345"/>
      <w:r>
        <w:rPr>
          <w:rtl w:val="true"/>
        </w:rPr>
        <w:t>الطریق الرابع</w:t>
      </w:r>
      <w:r>
        <w:rPr>
          <w:rtl w:val="true"/>
        </w:rPr>
        <w:t>:</w:t>
      </w:r>
      <w:r>
        <w:rPr>
          <w:rtl w:val="true"/>
        </w:rPr>
        <w:t>المناولة</w:t>
      </w:r>
      <w:bookmarkEnd w:id="346"/>
    </w:p>
    <w:p>
      <w:pPr>
        <w:pStyle w:val="BookText"/>
        <w:rPr/>
      </w:pPr>
      <w:r>
        <w:rPr>
          <w:rFonts w:ascii="IRNazanin" w:hAnsi="IRNazanin" w:eastAsia="IRNazanin"/>
          <w:color w:val="111111"/>
          <w:sz w:val="28"/>
          <w:sz w:val="28"/>
          <w:szCs w:val="28"/>
          <w:rtl w:val="true"/>
          <w:lang w:bidi="fa-IR"/>
        </w:rPr>
        <w:t>و هی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مقرونة بالإجازة،و 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فالمقرونة أعلی أنواع الإجازة مطلقاً، و من صورها أن یدفع الشیخ إلی الطالب أصل سماعه أو مقابلاً 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عن فلان فاروه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یبقیه معه تملیکاً أو لینسخه أو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إلیه الطالب سماعه فیتأمّله،و هو عارف متیقّظ،ثمّ یعیده إلیه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فاروه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سمّاه غیر واحد من حذقة أهل الحدیث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القراءة علیه تسمّی عرضاً فلیسمّ هذا عرض المناولة،و ذلک عرض القراءة،فهذه المناولة کالسماع فی القوّة عندهم،و الأظهر و الأقوی کما علیه المعظم أنّ درجتها منحطّة عن درجة السماع أو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صورها أیضاً أن یناول الشیخ الطالب سماعه و یجیزه له،ثمّ یمسکه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دون ما سبق،و تجوز روایته إذا وجد الکتاب أو مقابلاً به موثوقاً بموافقته ما تناولته الإجازة بما یعتبر فی الإجازة المجرّدة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لاتظهر فی هذه المناولة کثیر مزیّة علی الإجازة المجرّدة فی معیّن حتّی أنّ جمعاً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فائدة فیها،و لکن شیوخ الحدیث یرون لها مزیّة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صورها أیضاً أن یأتیه الطالب بکتاب،و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روایتک فناولنیه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فیجیبه إلیه من غیر نظر فیه و تحقیق لروایته،فهذا باطل جدّاً؛فإن وثق بخبر الطالب و معرفته اعتمده و صحّت الإجازة کما یعتمده فی القراءة ولو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عنّی بما فیه إن کان حدیثی مع براءَتی من الغلط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جائزاً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المناولة المجرّدة بأن یناوله مقتصراً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الروایة بها علی الصحیح الذی قال الفقهاء و أصحاب الأُصول،و عابوا المحدّثین المجوّزین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تقدّمت القرائن الحالیّة المفیدة تحقّق الإجازة،و قصدها فی هذه الصورة و إن لم یتلفّظ بها،فحینئذ تجوز الروایة بها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غیر 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جمعاً قد جوّزوا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بالمناولة،و هو مقتضی قول من جعله سماعاً</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قد حکی عن جمع جوازه فی الإجازة المجرّدة،و ما علیه المعظم و أهل التحقیق المنع،و تخصیصها بعبارة مشعرة بها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مناولة و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أذن 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أطلق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بعضهم تخصیصها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القراءة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اصطلح قوم من المتأخّرین علی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الإجازة،و کان البیهقی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 إجازة</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المحقّقین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أختاره و عهدت علیه أکثر مشایخی و أئمّة عصری أن یقول فیما عرض عن المحدّث إجازة شفاهاً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کتب إلیه</w:t>
      </w:r>
      <w:r>
        <w:rPr>
          <w:rFonts w:eastAsia="IRNazanin" w:cs="IRNazanin"/>
          <w:color w:val="111111"/>
          <w:sz w:val="28"/>
          <w:szCs w:val="28"/>
          <w:rtl w:val="true"/>
          <w:lang w:bidi="fa-IR"/>
        </w:rPr>
        <w:t>:</w:t>
      </w:r>
      <w:bookmarkStart w:id="347" w:name="pg14359_233074"/>
    </w:p>
    <w:p>
      <w:pPr>
        <w:pStyle w:val="BookText"/>
        <w:rPr/>
      </w:pPr>
      <w:bookmarkEnd w:id="3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قول للبخاری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عرض و مناولة</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قد عبّر بعضهم عن الإجازة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أنّ فلاناً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 جمع فی الإجازة التی فوق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واضحة أنّهم یستعملون فی الإجازة الواقعة فی روایة من فوق الشیخ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شیخاً بإجازته عن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 عن فلان</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ثمّ إنّ جمعاً قد صرّحوا بأنّ المنع من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لایزول بإباحة المجیز ذلک</w:t>
      </w:r>
      <w:r>
        <w:rPr>
          <w:rFonts w:eastAsia="IRNazanin" w:cs="IRNazanin"/>
          <w:color w:val="111111"/>
          <w:sz w:val="28"/>
          <w:szCs w:val="28"/>
          <w:rtl w:val="true"/>
          <w:lang w:bidi="fa-IR"/>
        </w:rPr>
        <w:t xml:space="preserve">. </w:t>
      </w:r>
      <w:r>
        <w:rPr>
          <w:rStyle w:val="FootnoteAnchor"/>
          <w:rtl w:val="true"/>
        </w:rPr>
        <w:footnoteReference w:id="367"/>
      </w:r>
    </w:p>
    <w:p>
      <w:pPr>
        <w:pStyle w:val="Heading5"/>
        <w:numPr>
          <w:ilvl w:val="4"/>
          <w:numId w:val="1"/>
        </w:numPr>
        <w:rPr/>
      </w:pPr>
      <w:bookmarkStart w:id="348" w:name="__RefHeading___Toc7369246_3381743652"/>
      <w:bookmarkStart w:id="349" w:name="_Toc131"/>
      <w:bookmarkEnd w:id="348"/>
      <w:r>
        <w:rPr>
          <w:rtl w:val="true"/>
        </w:rPr>
        <w:t>الطریق الخامس</w:t>
      </w:r>
      <w:r>
        <w:rPr>
          <w:rtl w:val="true"/>
        </w:rPr>
        <w:t>:</w:t>
      </w:r>
      <w:r>
        <w:rPr>
          <w:rtl w:val="true"/>
        </w:rPr>
        <w:t>المکاتبة</w:t>
      </w:r>
      <w:bookmarkEnd w:id="349"/>
    </w:p>
    <w:p>
      <w:pPr>
        <w:pStyle w:val="BookText"/>
        <w:rPr/>
      </w:pPr>
      <w:r>
        <w:rPr>
          <w:rFonts w:ascii="IRNazanin" w:hAnsi="IRNazanin" w:eastAsia="IRNazanin"/>
          <w:color w:val="111111"/>
          <w:sz w:val="28"/>
          <w:sz w:val="28"/>
          <w:szCs w:val="28"/>
          <w:rtl w:val="true"/>
          <w:lang w:bidi="fa-IR"/>
        </w:rPr>
        <w:t>و هی أن یکتب مسموعه لغائب أو حاضر بخطّه أو بأمره و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بانت مقرونة بالإجازة و مجرّدة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فالمقرونة بالإجازة فی الصحّة و القوّة مثل المناولة المقرونة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المجرّدة فمنع الروایة بها جمع،و لکن ما علیه الأکثر و ما هو الأصحّ عندهم هو جواز الروایة بها،فهذا عندهم معمول به معدود فی الموصول،حتّی أنّ جمعاً قد صرّحوا بأنّها أقوی من الإجازة،و کأنّهم قد اکتفوا فی ذلک بالقرینة التی هی الإرسال</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ثمّ تکفی معرفة خطّ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شرط البیّنة و هو ضعیف</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الصحیح أنّه یقول فی الروایة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فلان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ذلک،و لایجوز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نسب جواز ذلک إلی جمع من المحدّثین و کبارهم</w:t>
      </w:r>
      <w:r>
        <w:rPr>
          <w:rFonts w:eastAsia="IRNazanin" w:cs="IRNazanin"/>
          <w:color w:val="111111"/>
          <w:sz w:val="28"/>
          <w:szCs w:val="28"/>
          <w:rtl w:val="true"/>
          <w:lang w:bidi="fa-IR"/>
        </w:rPr>
        <w:t xml:space="preserve">. </w:t>
      </w:r>
      <w:r>
        <w:rPr>
          <w:rStyle w:val="FootnoteAnchor"/>
          <w:rtl w:val="true"/>
        </w:rPr>
        <w:footnoteReference w:id="369"/>
      </w:r>
      <w:bookmarkStart w:id="350" w:name="pg14359_233075"/>
    </w:p>
    <w:p>
      <w:pPr>
        <w:pStyle w:val="Heading5"/>
        <w:numPr>
          <w:ilvl w:val="4"/>
          <w:numId w:val="1"/>
        </w:numPr>
        <w:rPr/>
      </w:pPr>
      <w:bookmarkStart w:id="351" w:name="__RefHeading___Toc7369248_3381743652"/>
      <w:bookmarkStart w:id="352" w:name="_Toc132"/>
      <w:bookmarkEnd w:id="350"/>
      <w:bookmarkEnd w:id="351"/>
      <w:r>
        <w:rPr>
          <w:rtl w:val="true"/>
        </w:rPr>
        <w:t>الطریق السادس</w:t>
      </w:r>
      <w:r>
        <w:rPr>
          <w:rtl w:val="true"/>
        </w:rPr>
        <w:t>:</w:t>
      </w:r>
      <w:r>
        <w:rPr>
          <w:rtl w:val="true"/>
        </w:rPr>
        <w:t>الإعلام</w:t>
      </w:r>
      <w:bookmarkEnd w:id="352"/>
    </w:p>
    <w:p>
      <w:pPr>
        <w:pStyle w:val="BookText"/>
        <w:rPr/>
      </w:pPr>
      <w:r>
        <w:rPr>
          <w:rFonts w:ascii="IRNazanin" w:hAnsi="IRNazanin" w:eastAsia="IRNazanin"/>
          <w:color w:val="111111"/>
          <w:sz w:val="28"/>
          <w:sz w:val="28"/>
          <w:szCs w:val="28"/>
          <w:rtl w:val="true"/>
          <w:lang w:bidi="fa-IR"/>
        </w:rPr>
        <w:t>و هو أن یُعلم الشیخ الطالب أنّ هذا الحدیث أو الکتاب روایته أو سماعه مقتصراً علی ذلک،فجوّز به الروایة علی ما حکاه جماعة أکثر أصحاب الحدیث و الفقه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جمع من المتأخّرین من فضلاء العامّة بأنّ الصحیح ما قاله غیر واحد من المحدّثین و غیرهم أنّه لاتجوز الروایة به،لکن یجب العمل به إن صحّ سنده</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 قال بعضهم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هو أن یُعلم الشیخ أحد الطلبة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أروی الکتاب الفلانی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منه إجازة اعتبر و إلّافلا عبرة بذلک</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الإعلام هاهنا کإرسال الکتابة فی السابق،بمعنی أنّ الإعلام کالإرسال من القرائن الدالّة علی وقوع الإجازة من الشیخ و قصده إیّاها و إن لم‌یتلفّظ بها حین الإعلام،فتأمّل</w:t>
      </w:r>
      <w:r>
        <w:rPr>
          <w:rFonts w:eastAsia="IRNazanin" w:cs="IRNazanin"/>
          <w:color w:val="111111"/>
          <w:sz w:val="28"/>
          <w:szCs w:val="28"/>
          <w:rtl w:val="true"/>
          <w:lang w:bidi="fa-IR"/>
        </w:rPr>
        <w:t>.</w:t>
      </w:r>
    </w:p>
    <w:p>
      <w:pPr>
        <w:pStyle w:val="Heading5"/>
        <w:numPr>
          <w:ilvl w:val="4"/>
          <w:numId w:val="1"/>
        </w:numPr>
        <w:rPr/>
      </w:pPr>
      <w:bookmarkStart w:id="353" w:name="__RefHeading___Toc7369250_3381743652"/>
      <w:bookmarkStart w:id="354" w:name="_Toc133"/>
      <w:bookmarkEnd w:id="353"/>
      <w:r>
        <w:rPr>
          <w:rtl w:val="true"/>
        </w:rPr>
        <w:t>الطریق السابع</w:t>
      </w:r>
      <w:r>
        <w:rPr>
          <w:rtl w:val="true"/>
        </w:rPr>
        <w:t>:</w:t>
      </w:r>
      <w:r>
        <w:rPr>
          <w:rtl w:val="true"/>
        </w:rPr>
        <w:t>الوصیّة بالکتاب</w:t>
      </w:r>
      <w:bookmarkEnd w:id="354"/>
    </w:p>
    <w:p>
      <w:pPr>
        <w:pStyle w:val="BookText"/>
        <w:rPr/>
      </w:pPr>
      <w:r>
        <w:rPr>
          <w:rFonts w:ascii="IRNazanin" w:hAnsi="IRNazanin" w:eastAsia="IRNazanin"/>
          <w:color w:val="111111"/>
          <w:sz w:val="28"/>
          <w:sz w:val="28"/>
          <w:szCs w:val="28"/>
          <w:rtl w:val="true"/>
          <w:lang w:bidi="fa-IR"/>
        </w:rPr>
        <w:t>و هی أن یوصی عند موته أو سفره لشخص معیّن بأصله أو بأُصوله أو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مما جوّزه بعض السلف</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ممّا قال به قوم من الحذّاق و المتقدّمین،لکن الجمهور قد أبوا ذلک إلّاإن کان له منه إجازة</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یقال هاهنا أیضاً،إنّ نفس الوصیّة من جملة القرائن الدالّة علی تحقّق الإذن و الإجازة من الشیخ؛فتأمّل</w:t>
      </w:r>
      <w:r>
        <w:rPr>
          <w:rFonts w:eastAsia="IRNazanin" w:cs="IRNazanin"/>
          <w:color w:val="111111"/>
          <w:sz w:val="28"/>
          <w:szCs w:val="28"/>
          <w:rtl w:val="true"/>
          <w:lang w:bidi="fa-IR"/>
        </w:rPr>
        <w:t>.</w:t>
      </w:r>
      <w:bookmarkStart w:id="355" w:name="pg14359_233076"/>
    </w:p>
    <w:p>
      <w:pPr>
        <w:pStyle w:val="Heading5"/>
        <w:numPr>
          <w:ilvl w:val="4"/>
          <w:numId w:val="1"/>
        </w:numPr>
        <w:rPr/>
      </w:pPr>
      <w:bookmarkStart w:id="356" w:name="__RefHeading___Toc7369252_3381743652"/>
      <w:bookmarkStart w:id="357" w:name="_Toc134"/>
      <w:bookmarkEnd w:id="355"/>
      <w:bookmarkEnd w:id="356"/>
      <w:r>
        <w:rPr>
          <w:rtl w:val="true"/>
        </w:rPr>
        <w:t>الطریق الثامن</w:t>
      </w:r>
      <w:r>
        <w:rPr>
          <w:rtl w:val="true"/>
        </w:rPr>
        <w:t>:</w:t>
      </w:r>
      <w:r>
        <w:rPr>
          <w:rtl w:val="true"/>
        </w:rPr>
        <w:t>الوجادة</w:t>
      </w:r>
      <w:bookmarkEnd w:id="357"/>
    </w:p>
    <w:p>
      <w:pPr>
        <w:pStyle w:val="BookText"/>
        <w:rPr/>
      </w:pPr>
      <w:r>
        <w:rPr>
          <w:rFonts w:ascii="IRNazanin" w:hAnsi="IRNazanin" w:eastAsia="IRNazanin"/>
          <w:color w:val="111111"/>
          <w:sz w:val="28"/>
          <w:sz w:val="28"/>
          <w:szCs w:val="28"/>
          <w:rtl w:val="true"/>
          <w:lang w:bidi="fa-IR"/>
        </w:rPr>
        <w:t>و هی مصدر لوجد یجد،مولّد غیر مسموع من العرب،و هی أن یقف علی أحادیث بخطّ راویها و لم‌یسمعها منه الواجد و لا له منه إجازة أو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الذی استمرّ علیه العمل قدیماً و حدیثاً،و هو من باب المنقطع،و فیه شوب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دلّس بعضهم فذکر الذی وجد بخطّه 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قبیح إن أوهم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جازف بعضهم فأطلق فی 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علیه ذلک؛لأنّه أقبح تدلیس قادح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الوجادة هی أن یجد بخطّ یعرف کاتبه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لایسوغ فیه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ذلک إلّاإن کان له منه إذن بالروایة عنه 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وجدت حدیثاً أو کتاباً بخطّی فاروه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إنّه إذا وجد حدیثاً فی تألیف شخص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إذا وثق بأنّه خطّه أو کتابه و إلّافلیقل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أخبرنی فلان أنّه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أنّه 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کاتبه أنّه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أو تصنیف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نقل من تصنیف فلا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إلّاإذا وثق بصحّة النسخة بمقابلته أو ثقة لها، فإن لم یوجد هذا و لا نحوه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نسخة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 اللفظ الجازم کما یعتمده أکثر الناس فی جملة من الأعصار و الأزمنة فتسامح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المطالع عالماً متقناً لایخفی علیه الساقط و المغیَّر رجونا جواز الجزم له،فبهذا استروح کثیر من المصنّفین،و أما ما یوجد علی حواشی بعض الکتب، فإن کان بخطّ معروف فلا بأس بنقله و نسبته إلی من هو له،و إلّافلایجوز اعتماده إلّا</w:t>
      </w:r>
    </w:p>
    <w:p>
      <w:pPr>
        <w:pStyle w:val="BookText"/>
        <w:rPr/>
      </w:pPr>
      <w:r>
        <w:rPr>
          <w:rFonts w:ascii="IRNazanin" w:hAnsi="IRNazanin" w:eastAsia="IRNazanin"/>
          <w:color w:val="111111"/>
          <w:sz w:val="28"/>
          <w:sz w:val="28"/>
          <w:szCs w:val="28"/>
          <w:rtl w:val="true"/>
          <w:lang w:bidi="fa-IR"/>
        </w:rPr>
        <w:t>للعالم الحاذق المتقن؛فتأمّل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العمل بالوجادة قد نقل عن معظم المحدّثین و الفقهاء المالکین أنّه یجوز،و عن الشافعی و نظّار أصحابه جوازه،و قطع بعض الشافعیّة بوجوب العمل بها عند حصول الثقة،و استحسنه جمع 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الصحیح،بل لا یتّجه فی هذه الأزمان غیره</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هذا،و أنت خبیر بما فیه؛لأنّه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خلوّ علماء هذه الأزمان عن طرق تحمّل الحدیث و أدائه غیر طریق الوجادة محلّ نظر،بل لا شکّ فی أنّ هذه الدعوی من المجازفات الصرفة و التخمینیّات المحضة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طریق الإجازة من الأُمور السهلة الجاریة الموجودة فی جمیع الأزمنة،و لا سیّما إذا لوحظ فیها القسم الأعمّ الأشمل الأسهل،علی أنّه فرق واضح بین کون المعتبرة کالکتب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الخاصّة،و الصحاح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العامّة،من مصنّفیها و جامعیها من الأُمور القطعیّة الحاصلة بالتسامع و التظافر،و کذا کون وجوب العمل بها من هذا الوجه و ذلک اللحاظ،و بین کونها من قبیل الوجادة المصطلحة،و وجوب العمل بها لأجل حصول الثقة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هذا،اللّهمّ إلّاأن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حصول الثقة هو 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کلّه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إطلاق الوجادة علی مثل ذلک کما تری،اللّهمّ إلّاأن یبنی الأمر علی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جمعاً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فائدة ذکر الوجادة زیادة القوّة فی الخبر،فإذا وجد حدیثاً فی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بخطّه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أحمد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القول ربما یقبل الزیادة و النقص و التغیّر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عند من یجیز النقل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بخلاف الخطّ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تذییلٌ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أهلیّة التحمّل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 التحمّل قبل الإسلام بلا خلاف،و هکذا قبل البلوغ علی الأصحّ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جمع من فضلاء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خالف فی هذا و هو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 علی قبول روایة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عباس و ابن الزبیر و غیرهم،و لم یزل الناس یُسمعون الصبیان</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ثمّ إنّ جماعة من علماء العامّة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یبتدئ سماع الحدیث بعد ثلاثین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عشرین سنة،و قال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فی هذه الأزمان التبکیر به من حین یصحّ سماعه و یکتبه و یقیّده حین یتأهّل له،و یختلف باختلاف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القاضی عیاض أنّ أهل هذه الصنعة حدّدوا أوّل زمن السماع بخمس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استقرّ العمل،و الصواب اعتبار التمییز فإن فهم الخطاب و ردّ الجواب کان ممیّزاً صحیح السماع و إلّافلا</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قال بعض فضلائهم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استقرّ علیه عمل أصحابنا المتأخّرین أن یکتبوا لابن خمس سمع،و لمن دونه حضر أو أحضر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یتحاشون من کتابه الحضور لمن حضر من الصغار ولو کان ابن یوم أو ابن سنة أو أکثر حتّی یبلغ سنّ السماع</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کلّ صغیر بحاله،فمتی کان فهیماً للخطاب و ردّ الجواب صحّحنا سماعه،و إن کان له دون خمس،و إن لم یکن کذلک لم یصحّ سماعه و إن کان ابن خمس،و هذا هو الأصحّ</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قد ذکر بعض المؤرّخین أنّ صبیّاً ابن أربع سنین حمل إلی المأمون و قد قرأَ القرآن و نظر فی الرأی غیر أنّه إذا جاع یبکی</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محمود فیدلّ علی سنّة لمن هو مثله لا علی نفیه عمّن دونه مع جودة</w:t>
      </w:r>
      <w:bookmarkStart w:id="358" w:name="pg14359_233079"/>
    </w:p>
    <w:p>
      <w:pPr>
        <w:pStyle w:val="BookText"/>
        <w:rPr/>
      </w:pPr>
      <w:bookmarkEnd w:id="358"/>
      <w:r>
        <w:rPr>
          <w:rFonts w:ascii="Amiri" w:hAnsi="Amiri" w:eastAsia="Amiri" w:cs="Amiri"/>
          <w:color w:val="111111"/>
          <w:sz w:val="28"/>
          <w:sz w:val="28"/>
          <w:szCs w:val="28"/>
          <w:rtl w:val="true"/>
          <w:lang w:bidi="ar-SA"/>
        </w:rPr>
        <w:t>التمیّز أو ثبوته لمن هو فی سنّه و لم یمیّز تمیّزه</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هذا،و لایخفی علیک أن حدیث محمود إشارة إلی قضیّة محمود بن الربیع الذی ترجم البخاری فیه باب یصحّ سماع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خمس أو أربع سنین</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کیف کان؛فإنّ المعتبر فی التمیّز و الفهم القوّة لا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بعضهم من المتأخّرین قال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فی هذه الأزمان أن یُبَکّر بإسماع الصغیر من أوّل زمان یصحّ فیه سماعه؛لأنّ الملحوظ إبقاء سلسلة الإسناد فکذلک یتبادر بإحضار الصغار و الأطفال </w:t>
      </w:r>
      <w:r>
        <w:rPr>
          <w:rStyle w:val="FootnoteAnchor"/>
          <w:rtl w:val="true"/>
        </w:rPr>
        <w:footnoteReference w:id="382"/>
      </w:r>
      <w:r>
        <w:rPr>
          <w:rFonts w:ascii="IRNazanin" w:hAnsi="IRNazanin" w:eastAsia="IRNazanin"/>
          <w:color w:val="111111"/>
          <w:sz w:val="28"/>
          <w:sz w:val="28"/>
          <w:szCs w:val="28"/>
          <w:rtl w:val="true"/>
          <w:lang w:bidi="fa-IR"/>
        </w:rPr>
        <w:t>،و یسرع بالاستجازة لهم فلایتکاسل فی ذلک فإنّه تفوت الفرصة،و لاینفع الندم علی الظفر بذلک</w:t>
      </w:r>
      <w:r>
        <w:rPr>
          <w:rFonts w:eastAsia="IRNazanin" w:cs="IRNazanin"/>
          <w:color w:val="111111"/>
          <w:sz w:val="28"/>
          <w:szCs w:val="28"/>
          <w:rtl w:val="true"/>
          <w:lang w:bidi="fa-IR"/>
        </w:rPr>
        <w:t>.</w:t>
      </w:r>
    </w:p>
    <w:p>
      <w:pPr>
        <w:pStyle w:val="Heading4"/>
        <w:numPr>
          <w:ilvl w:val="3"/>
          <w:numId w:val="1"/>
        </w:numPr>
        <w:rPr/>
      </w:pPr>
      <w:bookmarkStart w:id="359" w:name="__RefHeading___Toc7369254_3381743652"/>
      <w:bookmarkStart w:id="360" w:name="_Toc135"/>
      <w:bookmarkEnd w:id="359"/>
      <w:r>
        <w:rPr>
          <w:rtl w:val="true"/>
        </w:rPr>
        <w:t>الفائدة الثالثة</w:t>
      </w:r>
      <w:r>
        <w:rPr>
          <w:rtl w:val="true"/>
        </w:rPr>
        <w:t>:</w:t>
      </w:r>
      <w:r>
        <w:rPr>
          <w:rtl w:val="true"/>
        </w:rPr>
        <w:t>ألفاظ الجرح و التعدیل</w:t>
      </w:r>
      <w:bookmarkEnd w:id="360"/>
    </w:p>
    <w:p>
      <w:pPr>
        <w:pStyle w:val="BookText"/>
        <w:rPr/>
      </w:pPr>
      <w:r>
        <w:rPr>
          <w:rFonts w:ascii="IRNazanin" w:hAnsi="IRNazanin" w:eastAsia="IRNazanin"/>
          <w:color w:val="111111"/>
          <w:sz w:val="28"/>
          <w:sz w:val="28"/>
          <w:szCs w:val="28"/>
          <w:rtl w:val="true"/>
          <w:lang w:bidi="fa-IR"/>
        </w:rPr>
        <w:t>إعلم أنّا قد أشبعنا الکلام فی الفنّ الأوّل فی ألفاظ الجرح و التعدیل،فالمقصود هاهنا إیرادها علی النمط المتداول بین علماء العامّة،حتّی یکون الناظر فی هذا الکتاب و الآخذ بمجامع ما فیه علی بصیرة تامّة فی کلّ باب،و مستغنیاً عن الرجوع إلی کتاب من کتب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فاعلم أنّ بعض أفاضل علمائهم قد رتّب تلک الألفاظ علی نمط قد استحسنه جمّ ممّن تأخّر عنه </w:t>
      </w:r>
      <w:r>
        <w:rPr>
          <w:rStyle w:val="FootnoteAnchor"/>
          <w:rtl w:val="true"/>
        </w:rPr>
        <w:footnoteReference w:id="383"/>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فألفاظ التعدیل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ثقة،أو متقن،أو ثبت،أو حجة،أو عدل حافظ،أو ضابط</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صدوق،أو محلّه الصدق،أو کان مأموناً أو خیّراً،أو لا بأس به،أو هو ممّن</w:t>
      </w:r>
    </w:p>
    <w:p>
      <w:pPr>
        <w:pStyle w:val="BookText"/>
        <w:rPr/>
      </w:pP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فیه المرتبة الثانیة؛فإنّ هذه العبارات لاتشعر بالضبط لکن یعتبر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بعضهم أنّک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فیکتب حدیثه و ینظر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یکتب للاعتبار</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هذا،و قال بعض محقّقیهم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التعدیل أرفعها الوصف بما دلّ علی المبالغة،و أصرح ذلک التعبیر بأفعل کأوثق الناس،أو أثبت الناس،أو إلیه المنتهی فی 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الروایة و الضبط و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تأکّد بصفة من الصفات الدالّة علی التعدیل أو صفتین کثقة ثقة،أو ثبت ثبت،أو ثقة حافظ،أو عدل ضابط،أو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أدناها ما أشعر بالقرب من أسهل التجریح کشیخ،و یُروی حدیثه،و یعتبر به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ذلک مراتب لا تخفی</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و أمّا ألفاظ الجرح فمراتب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أدناها لیّن الحدیث،فهذا یکتب حدیثه و ینظر للاعتبار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الحدیث،لم یکن ساقطاً و لکن مجروحاً بشیء لایسقط عن العدالة،و مثله مقارب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بقویّ،یکتب حدیثه،و مثله لیس بذاک القوی،فهذا کلّه کالأوّل لکنّه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الحدیث،أو ضعیف حدیثه،أو ضعیف مضطرب الحدیث،أو لایحتجّ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کلّه دون الثانی بمعنی أنّه لایطرح رأساً بل بعتبر به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الحدیث،أو ذاهب الحدیث،أو منکر الحدیث،أو ساقط لایکتب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کذّاب و وضّاع و دجّال فلایکتب عنهم</w:t>
      </w:r>
      <w:r>
        <w:rPr>
          <w:rFonts w:eastAsia="IRNazanin" w:cs="IRNazanin"/>
          <w:color w:val="111111"/>
          <w:sz w:val="28"/>
          <w:szCs w:val="28"/>
          <w:rtl w:val="true"/>
          <w:lang w:bidi="fa-IR"/>
        </w:rPr>
        <w:t xml:space="preserve">. </w:t>
      </w:r>
      <w:r>
        <w:rPr>
          <w:rStyle w:val="FootnoteAnchor"/>
          <w:rtl w:val="true"/>
        </w:rPr>
        <w:footnoteReference w:id="386"/>
      </w:r>
      <w:bookmarkStart w:id="361" w:name="pg14359_233081"/>
    </w:p>
    <w:p>
      <w:pPr>
        <w:pStyle w:val="BookText"/>
        <w:rPr/>
      </w:pPr>
      <w:bookmarkEnd w:id="361"/>
      <w:r>
        <w:rPr>
          <w:rFonts w:ascii="IRNazanin" w:hAnsi="IRNazanin" w:eastAsia="IRNazanin"/>
          <w:color w:val="111111"/>
          <w:sz w:val="28"/>
          <w:sz w:val="28"/>
          <w:szCs w:val="28"/>
          <w:rtl w:val="true"/>
          <w:lang w:bidi="fa-IR"/>
        </w:rPr>
        <w:t>و قد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للجرح مراتب أسوؤها الوصف بما دلّ علی المبالغة فیه،و أصرح ذلک التعبیر بأفعل کأکذب الناس،و کذا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المنتهی فی الوضع،و هو رکن الکذب،و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دجّال أو وضّاع أو کذّاب؛لأنّها و إن کان فیها نوع مبالغة لکنّها دون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أسهلها لیّن أو سیّء الحفظ أو فیه أدنی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أسوأ الجرح و أسهله مراتب لاتخفی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أو ساقط أو فاحش الغلط أو منکر الحدیث أشدّ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أو لیس بقویّ أو فیه مقال</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362" w:name="__RefHeading___Toc7369256_3381743652"/>
      <w:bookmarkStart w:id="363" w:name="_Toc136"/>
      <w:bookmarkEnd w:id="362"/>
      <w:r>
        <w:rPr>
          <w:rtl w:val="true"/>
        </w:rPr>
        <w:t>الفصل الرابع</w:t>
      </w:r>
      <w:bookmarkEnd w:id="363"/>
    </w:p>
    <w:p>
      <w:pPr>
        <w:pStyle w:val="Heading4"/>
        <w:numPr>
          <w:ilvl w:val="3"/>
          <w:numId w:val="1"/>
        </w:numPr>
        <w:rPr/>
      </w:pPr>
      <w:bookmarkStart w:id="364" w:name="__RefHeading___Toc7369258_3381743652"/>
      <w:bookmarkStart w:id="365" w:name="_Toc137"/>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متضمّن لجملة من الفوائد</w:t>
      </w:r>
    </w:p>
    <w:p>
      <w:pPr>
        <w:pStyle w:val="BookText"/>
        <w:rPr/>
      </w:pPr>
      <w:r>
        <w:rPr>
          <w:rFonts w:ascii="IRNazanin" w:hAnsi="IRNazanin" w:eastAsia="IRNazanin"/>
          <w:color w:val="111111"/>
          <w:sz w:val="28"/>
          <w:sz w:val="28"/>
          <w:szCs w:val="28"/>
          <w:rtl w:val="true"/>
          <w:lang w:bidi="fa-IR"/>
        </w:rPr>
        <w:t>فهی و إن لم تکن بمثابة ما مرّت إلیه الإشارة من الفوائد المتقدّمة فی شدّة الحاجة إلیها إلّاأنّها مع ذلک ممّا تزید به البصیرة و الحذاقة،علی أنّ خلوّ الکتاب عن کلّ ذلک خلوّ الصناعة من جملة من الأمور التی عنون لها جمع من العلماء،و إن کانوا بأجمعهم أو معظمهم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مقصودنا أن یکون هذا الکتاب فی هذین الفنّین و ما یتعلّق بهما کتاباً شافیاً کافیاً،و یستغنی به عن الرجوع إلی سائر الکتب فی هاتین الصناعتین</w:t>
      </w:r>
      <w:r>
        <w:rPr>
          <w:rFonts w:eastAsia="IRNazanin" w:cs="IRNazanin"/>
          <w:color w:val="111111"/>
          <w:sz w:val="28"/>
          <w:szCs w:val="28"/>
          <w:rtl w:val="true"/>
          <w:lang w:bidi="fa-IR"/>
        </w:rPr>
        <w:t>.</w:t>
      </w:r>
    </w:p>
    <w:p>
      <w:pPr>
        <w:pStyle w:val="Heading4"/>
        <w:numPr>
          <w:ilvl w:val="3"/>
          <w:numId w:val="1"/>
        </w:numPr>
        <w:rPr/>
      </w:pPr>
      <w:bookmarkStart w:id="366" w:name="__RefHeading___Toc7369260_3381743652"/>
      <w:bookmarkStart w:id="367" w:name="_Toc138"/>
      <w:bookmarkEnd w:id="366"/>
      <w:r>
        <w:rPr>
          <w:rtl w:val="true"/>
        </w:rPr>
        <w:t>الفائدة الأولی</w:t>
      </w:r>
      <w:r>
        <w:rPr>
          <w:rtl w:val="true"/>
        </w:rPr>
        <w:t>:</w:t>
      </w:r>
      <w:r>
        <w:rPr>
          <w:rtl w:val="true"/>
        </w:rPr>
        <w:t>فی الإشارة إلی معرفة سبب الحدیث</w:t>
      </w:r>
      <w:r>
        <w:rPr>
          <w:rtl w:val="true"/>
        </w:rPr>
        <w:t>:</w:t>
      </w:r>
      <w:bookmarkEnd w:id="367"/>
    </w:p>
    <w:p>
      <w:pPr>
        <w:pStyle w:val="BookText"/>
        <w:rPr/>
      </w:pPr>
      <w:r>
        <w:rPr>
          <w:rFonts w:ascii="IRNazanin" w:hAnsi="IRNazanin" w:eastAsia="IRNazanin"/>
          <w:color w:val="111111"/>
          <w:sz w:val="28"/>
          <w:sz w:val="28"/>
          <w:szCs w:val="28"/>
          <w:rtl w:val="true"/>
          <w:lang w:bidi="fa-IR"/>
        </w:rPr>
        <w:t>فاعلم أنّ معرفة هذا من الأُمور المهمّة،فهذا شأن جلیل و أمر عظیم کثیر الفوائد، أما تری أنّه قد ینقل فی جملة من الکتب جملة من الأحادیث ذوات الأسباب فلایذکر فیها أسبابها فیختلّ بذلک الأمر بالنسبة إلی جملة من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تفوت بذلک جملة من المقاصد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فلنمثّل لک فی هذا الباب مثالاً حتّی یتبیّن لک الأمر،فنقول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فی الحدیث</w:t>
      </w:r>
    </w:p>
    <w:p>
      <w:pPr>
        <w:pStyle w:val="BookText"/>
        <w:rPr/>
      </w:pPr>
      <w:r>
        <w:rPr>
          <w:rFonts w:ascii="IRNazanin" w:hAnsi="IRNazanin" w:eastAsia="IRNazanin"/>
          <w:color w:val="111111"/>
          <w:sz w:val="28"/>
          <w:sz w:val="28"/>
          <w:szCs w:val="28"/>
          <w:rtl w:val="true"/>
          <w:lang w:bidi="fa-IR"/>
        </w:rPr>
        <w:t>القدسی المرویّ فی کلتا الطریقتین أی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محمّد،أنت منّی حیث شئت أنا،و علیّ منک حیث أنت منّی،و محبّو علیّ منّی حیث علیّ منک</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 الناظر فی هذا الحدیث و أمعن النظر فیه،و علم أنّ مراتب محبّی أمیر المؤمنین علیه السلام و درجاتهم و قربهم المعنوی الحقّانی إلی الحقّ الأوّل سبحانه بحیث لایدرک کنهها،و ما هی علیه فی نفس الأوّل غیر ذات الحقّ الأوّل جلّ جلاله،حمل ما فی الحدیث علی الأکامل من الشیعة کسلمان و أبی ذر و مقداد و من حذا حذوهم استبعاداً منه تمشیة ذلک فی غیر هؤلاء الأکامل،و لکن الحدیث إذا اخذ بمجامعه و السبب الذی ورد هذا الحدیث القدسی لأجله علم أنّ هذا الحمل و ذلک الاختصاص ممّا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صدر الحدیث کذا ورد،یعنی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أعرابی إلی النبی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ینفعنی حبّ علیّ بن أبی طالب علیه السلام؟فقال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من أحبّ علیّاً فقد أحبّنی،و من أحبّنی فقد أحبّ اللّه،و من أحبّ اللّه لم یعذّبه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 یا رسول اللّه صلی الله علیه و آله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جبرئیل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 فقال له رسول اللّه صلی الله علیه و آله ما قاله الأعرابی؟فقال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 إسرافیل علیه السلام عن ذلک،فصعد فسأل اسرافیل علیه السلام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إسرافیل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سأسأل ربّ العزّة عن ذلک،فأوحی اللّه تعالی إلیه یا إسرافیل،قل لجبرائیل یقل لمحمد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منّی حیث شئت أنا،و علیّ منک حیث أنت منّی،و محبّو علی منّی حیث علی منک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فلایخفی علیک أنّ حمل ما فی الحدیث علی الأکامل من الشیعة یستلزم التخصیص الموردی،و هو غیر جائز عند الأُصولیّین قطعاً،و التقریب ظاهر؛لأنّ الأعرابی السائل ما کان شأنه مثل شأن سلمان و أترابه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 هذا الحدیث فی حدیث آخر علی نمط صریح فی الشمول و التعمیم،و</w:t>
      </w:r>
      <w:bookmarkStart w:id="368" w:name="pg14359_233083"/>
    </w:p>
    <w:p>
      <w:pPr>
        <w:pStyle w:val="BookText"/>
        <w:rPr/>
      </w:pPr>
      <w:bookmarkEnd w:id="368"/>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محمّد،حیث تکن أنت یکن علیّ فیه،و حیث یکن علیّ فیه یکن محبّو علیّ فیه و إن اجترحوا</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نظائر هذا فی غایة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 أکثر کتب القدماء فی الأحادیث من أصحابنا الإمامیّة قد ذکرت فیها الأحادیث ذوات الأسباب بأسبابها،و من تتّبع أحادیث العامّة یجد أنّ جملة کثیرة من الأحادیث ذوات الأسباب قد طرحوا أسبابها و ذکروها بلا أسباب،فلیس هذا منهم إلّا لأغراض فاسدة من کتم فضائل أهل بیت العصمة و مناقب آل الرحمة،و من ستر عیوب و مثالب أعدائهم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معرفة هذا الشأن من الأُصول المهمّة فی فنون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علماء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صنّف فیه بعض شیوخ أبی یعلی الفراء الحنبلی و هو أبوحفص العکبری،و قد ذکر الشیخ تقی الدین بن دقیق العید أنّ بعض أهل عصره شرع فی جمع ذلک،و کأنّه ما رأی تصنیف العُکبری المذکور</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369" w:name="__RefHeading___Toc7369262_3381743652"/>
      <w:bookmarkStart w:id="370" w:name="_Toc139"/>
      <w:bookmarkEnd w:id="369"/>
      <w:r>
        <w:rPr>
          <w:rtl w:val="true"/>
        </w:rPr>
        <w:t>الفائدة الثانیة</w:t>
      </w:r>
      <w:r>
        <w:rPr>
          <w:rtl w:val="true"/>
        </w:rPr>
        <w:t>:</w:t>
      </w:r>
      <w:r>
        <w:rPr>
          <w:rtl w:val="true"/>
        </w:rPr>
        <w:t>فی بیان آداب کتابة الحدیث</w:t>
      </w:r>
      <w:r>
        <w:rPr>
          <w:rtl w:val="true"/>
        </w:rPr>
        <w:t>:</w:t>
      </w:r>
      <w:bookmarkEnd w:id="370"/>
    </w:p>
    <w:p>
      <w:pPr>
        <w:pStyle w:val="BookText"/>
        <w:rPr/>
      </w:pPr>
      <w:r>
        <w:rPr>
          <w:rFonts w:ascii="IRNazanin" w:hAnsi="IRNazanin" w:eastAsia="IRNazanin"/>
          <w:color w:val="111111"/>
          <w:sz w:val="28"/>
          <w:sz w:val="28"/>
          <w:szCs w:val="28"/>
          <w:rtl w:val="true"/>
          <w:lang w:bidi="fa-IR"/>
        </w:rPr>
        <w:t>و قد ذکر بعض فضلائنا،و جمّ غفیر من علماء العامّة،أنّ معرفة ذلک من الأُمور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تبیین الخطّ،و عدم إدماج بعضه فی البعض،و إعراب ما یخفی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 أن یکتب مبیّناً مفسّراً،و یشکل المشکل منه أو ینقطه،و هذا کلّه لإزالة اللبس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نقل عن أهل العلم کراهة الإعجام و الإعراب إلّافی الملتبس،و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 الجمیع</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ثمّ إنّه ینبغی أن یکون اعتناؤه بضبط الملتبس من الأسماء أکثر،و یستحبّ ضبط المشکل فی نفس الکتاب،و کتبه مضبوطاً واضحاً فی الحاشیة قبالته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ینبغی الاعتناء بضبط ما اختلف فیه من أسماء الرواة أو من کلمات متن الحدیث مطلقاً أی علی أیّ نحو کان هذا الاختلاف،و بضبط مختلف الروایات و تمییزها فیجعل کتابه علی روایةٍ،ثمّ ما کان فی غیرها من زیادة ألحقها فی الحاشیة،أو نقص أعلم علیه،أو خلاف کتبه معیّناً فی کلّ ذلک من رواه بتمام اسمه لا رامزاً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ینبغی أیضاً أن یجعل بین کلّ حدیثین دائرة صغیرة من غیر لون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التفصیل بین کلّ حدیثین بدائرة قد نقل عن جماعات من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تکون غفلاً فإذا قابل نقط وسطها،و ذکر جمع منهم أنّه یکره فی مثل عبد اللّه و عبد الرحمن بن فلان کتابة عبد آخر السطر و إسم اللّه مع ابن فلان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الآخر،و کذا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 و کذا ما أشبهه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ینبغی أن لایخلّ بالصلاة و السلام بعد اسم النبی صلی الله علیه و آله و أمیر المؤمنین علیه السلام و فاطمة علیها السلام و سائر الأئمّة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ذلک کلّه صریحاً من غیر رمز،و لایسأم من تکرّره ولو فی سطر واحد،و من أغفله حرم حظّاً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ذلک ممّا کانت علیه سیرة الأقدمین و الأواسط من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عن طریق العامّة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علیّ فی کتابٍ لم تزل الملائکة یصلّون علیه مادام اسمی فی ذلک الکتاب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علیک أنّ تلک السیرة جاریة فی اسم اللّه تعالی أیضاً بمعنی أنّه إذا کتب اسم اللّه تعالی اتبعه التعظیم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یساعده العقل أیضاً،و دون ما ذکر فی المرتبة الترضّی و الترحّم علی الصحابة الأخیار و العلماء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یستفاد من کلام جمع منهم أنّ کلّ ذلک فی مرتبة واحدة سواء، </w:t>
      </w:r>
      <w:r>
        <w:rPr>
          <w:rStyle w:val="FootnoteAnchor"/>
          <w:rtl w:val="true"/>
        </w:rPr>
        <w:footnoteReference w:id="395"/>
      </w:r>
      <w:r>
        <w:rPr>
          <w:rFonts w:ascii="IRNazanin" w:hAnsi="IRNazanin" w:eastAsia="IRNazanin"/>
          <w:color w:val="111111"/>
          <w:sz w:val="28"/>
          <w:sz w:val="28"/>
          <w:szCs w:val="28"/>
          <w:rtl w:val="true"/>
          <w:lang w:bidi="fa-IR"/>
        </w:rPr>
        <w:t>و هذا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الرمز بالصلاة و الترضّی فی الکتابة کما یفعله غیر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جمع منهم بأنّه یکره الاقتصار علی الصلاة دون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حکی عن بعض حفّاظهم أنّه قال،کنت أکتب الحدیث و اکتفی بالصلاة علی رسول اللّه صلی الله علیه و آله فرأیته فی المنام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لاتتمّ الصلاة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الصلاة إلّامع التسلیم</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تصلیة العامّة و تسلمیهم علی النبی صلی الله علیه و آله من قبیل الصلوات و التسلیمات البتراء،لأنّهم لایذکرون أهل بیت رسول اللّه صلی الله علیه و آله فلا فائدة فی مثل ذلک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أبی رجلاً متعلّقاً بالبیت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لاتبتّر یا عبد اللّه،لاتظلمنا حقّنا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صلی علی محمّد و أهل بیته</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أنّه تکتب عند تحویل السند حاءٌ بین المحوّل و المحوّل إلیه و إذا کان المستتر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المعصوم علیه السلام فلیمدّ اللام،بل یضاف إلی ذلک رمز التصلیة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وقع فی الکتاب ما لیس منه نُفی بالضرب أو الحکّ أو المحو أو غیرها،و أولاها الضرب ضرباً ظاهراً لا بکتابة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حرف الزاء علی أوّلها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آخرها؛ إذ ربّما یخفی ذلک علی 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لجمع منهم هاهنا أُمور اخر لا فائدة فی ذکرها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الضرب علی المکرّر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أحسنهما صورة و أبینها،و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أوّل سطر ضرب علی الثانی، </w:t>
      </w:r>
      <w:r>
        <w:rPr>
          <w:rStyle w:val="FootnoteAnchor"/>
          <w:rtl w:val="true"/>
        </w:rPr>
        <w:footnoteReference w:id="398"/>
      </w:r>
      <w:r>
        <w:rPr>
          <w:rFonts w:ascii="IRNazanin" w:hAnsi="IRNazanin" w:eastAsia="IRNazanin"/>
          <w:color w:val="111111"/>
          <w:sz w:val="28"/>
          <w:sz w:val="28"/>
          <w:szCs w:val="28"/>
          <w:rtl w:val="true"/>
          <w:lang w:bidi="fa-IR"/>
        </w:rPr>
        <w:t>أو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الأوّل،أو أوّل سطر أو آخر آخر فعلی آخر</w:t>
      </w:r>
    </w:p>
    <w:p>
      <w:pPr>
        <w:pStyle w:val="BookText"/>
        <w:rPr/>
      </w:pP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تکرّر المضاف و المضاف إلیه أو الموصوف و الصفة و نحوه روعی اتصالهما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 و الکشط و المحو،فقد ذکر جمع منهم أنّها کرهها أهل العلم؛لأنّ الحک و الکشط ممّا یحتمل التغیّر،و ربّما أفسد الورقة و ما ینفذ إلیه،و المحو مسوّد للقرطاس،و لبعضهم تفصیل لا فائدة فی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الساقط فإن کان یسیراً کتب علی سمط السطر،أو کثیراً فإلی أعلی الصفحة یمنیاً أو یساراً إن کان سطراً واحداً،و إلی أسفلها إن کان یمیناً،و أعلاها یساراً إن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الساقط یکتب فی الحاشیة الیمنی مادامت فی السطر بقیّة،و إن لم تکن بقیّة بأن خرج من أواسطه لا من آخره ففی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جمع منهم فی تخریج الساقط و هو اللَحَق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یخطّ من موضع سقوطه فی السطر خطّاً صاعداً قلیلاً معطوفاً بین السطرین عطفة یسیرة إلی جهة اللَحَق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 العطفة إلی أوّل اللَحَق ثمّ یکتب اللَحَق قبالة العطفة فی الحاشیة الیمنی إن اتّسعت،إلّاأن یسقط فی آخر السطر فیخرّجه إلی الشمال و لیکتبه صاعداً إلی أعلی الورقة لا نازلاً إلی أسفل؛لاحتمال تخریج آخر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رؤس حرف اللَحَق إلی جهة الیمین،فإن زاد اللَحَق علی سطر ابتدأ سطوره من أعلی إلی أسفل،فإن کان فی یمین الورقة انتهت إلی باطنها،و إن کان فی الشمال فإلی طرفها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یکتب فی انتهاء اللَحَق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مع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الکلمة المتّصلة به داخل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بمرضیّ؛لأنّه تطویل 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الحواشی من غیر الأصل کشرح و بیان غلط أو اختلاف روایة أو نسخة و نحوه 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 لذلک خطّ و حکم بعضهم باستحباب التخریج له من وسط الکلمة المخرّج لأجلها</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أنّهم قد ذکروا أنّ التصحیح و التضبیب و التمریض من شأن</w:t>
      </w:r>
      <w:bookmarkStart w:id="371" w:name="pg14359_233087"/>
    </w:p>
    <w:p>
      <w:pPr>
        <w:pStyle w:val="BookText"/>
        <w:rPr/>
      </w:pPr>
      <w:bookmarkEnd w:id="371"/>
      <w:r>
        <w:rPr>
          <w:rFonts w:ascii="IRNazanin" w:hAnsi="IRNazanin" w:eastAsia="IRNazanin"/>
          <w:color w:val="111111"/>
          <w:sz w:val="28"/>
          <w:sz w:val="28"/>
          <w:szCs w:val="28"/>
          <w:rtl w:val="true"/>
          <w:lang w:bidi="fa-IR"/>
        </w:rPr>
        <w:t>المتقنین،فالتصحیح کتابة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کلام صحّ روایة و معنی و لکنّه عرضة للشک أو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التضبیب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التمریض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یمدّ خطٌ أوّله کرأس الضاد و لا یلزق بالممدود علیه،یمدّ علی ثابت نقلاً فاسد لفظاً أو معنی أو ضعیف أو ناقص،و من الناقص موضع الإرسال أو الانقطاع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افتقر بعضهم علی الصاد فی علامة صحیح فاشبهت الضّبة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بعض الأُصول القدیمة فی الإسناد الجامع جماعة معطوفاً بعضهم علی بعض علامة تشبه الضبّة بین أسمائهم و لیست ضبّة و کأنّها علامة اتّصال</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هذا،و أنت خبیر بأنّ ما ذکروه فی هذا المقام لم یتداول فی کتب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نعم،الموجود فی جملة کثیرة منها و لاسیّما فی الکافی و التهذیب و الاستبصار و الفقیه الایماء و الرمز إلی حال السند فیشار إلی الصحیح بحرف الصاد الشبیهة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هکذا،و إلی الحسن بالحاء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الحسن کالصحیح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الموثّق بالقاف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المرسل باللام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المرفوع بالعین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فیه مجهول أو مهمل بالمیم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فیه من نصّ بضعفه بالضّاد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یجمع بین حرفین أو ثلاثة للإیماء إلی أحوال عدیدة</w:t>
      </w:r>
      <w:r>
        <w:rPr>
          <w:rFonts w:eastAsia="IRNazanin" w:cs="IRNazanin"/>
          <w:color w:val="111111"/>
          <w:sz w:val="28"/>
          <w:szCs w:val="28"/>
          <w:rtl w:val="true"/>
          <w:lang w:bidi="fa-IR"/>
        </w:rPr>
        <w:t>.</w:t>
      </w:r>
    </w:p>
    <w:p>
      <w:pPr>
        <w:pStyle w:val="Heading4"/>
        <w:numPr>
          <w:ilvl w:val="3"/>
          <w:numId w:val="1"/>
        </w:numPr>
        <w:rPr/>
      </w:pPr>
      <w:bookmarkStart w:id="372" w:name="__RefHeading___Toc7369264_3381743652"/>
      <w:bookmarkStart w:id="373" w:name="_Toc140"/>
      <w:bookmarkEnd w:id="372"/>
      <w:r>
        <w:rPr>
          <w:rtl w:val="true"/>
        </w:rPr>
        <w:t>الفائدة الثالثة</w:t>
      </w:r>
      <w:r>
        <w:rPr>
          <w:rtl w:val="true"/>
        </w:rPr>
        <w:t>:</w:t>
      </w:r>
      <w:bookmarkEnd w:id="373"/>
    </w:p>
    <w:p>
      <w:pPr>
        <w:pStyle w:val="Heading5"/>
        <w:numPr>
          <w:ilvl w:val="4"/>
          <w:numId w:val="1"/>
        </w:numPr>
        <w:rPr/>
      </w:pPr>
      <w:bookmarkStart w:id="374" w:name="__RefHeading___Toc7369266_3381743652"/>
      <w:bookmarkStart w:id="375" w:name="_Toc141"/>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قد ذکر جمّ غفیر منهم أنّه قد غلب علی کتّاب الأحادیث الاقتصار علی الرمز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 بحیث لایخفی علی أحد منهم فیکتبون من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أمّا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حدّثنا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أخبرنا فممّا أحدثه بعض العجم و لیس من اصطلاح أهل الحدیث</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من تتبّع صحاحهم الستّ و هکذا غیرها من النسخ المقروءة علی</w:t>
      </w:r>
    </w:p>
    <w:p>
      <w:pPr>
        <w:pStyle w:val="BookText"/>
        <w:rPr/>
      </w:pPr>
      <w:r>
        <w:rPr>
          <w:rFonts w:ascii="IRNazanin" w:hAnsi="IRNazanin" w:eastAsia="IRNazanin"/>
          <w:color w:val="111111"/>
          <w:sz w:val="28"/>
          <w:sz w:val="28"/>
          <w:szCs w:val="28"/>
          <w:rtl w:val="true"/>
          <w:lang w:bidi="fa-IR"/>
        </w:rPr>
        <w:t>المشایخ وجد الأمر کما ذکروه،و لیس الأمر فی کتبنا علی نمط ما ذکروه،إلّافی بعض النسخ القدیمة علی ما ببالی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ذکروا أنّه إذا کان للحدیث إسنادان أو أکثر کتبوا عند الانتقال من إسناد إلی 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بیانها عمّن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جماعة من الحفّاظ موضعها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فیشعر بأنّها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التحوّل من إسناد إلی إسناد،و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تحول بین الإسنادین فلا تکون من الحدیث فلایلفظ عندها بشیء،و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رمز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کیف کان؛فإنّ من الأُمور المهمّة أیضاً معرفة صفة عرض الکتاب و هو مقابلته مع الشیخ المسمع أو مع ثقة أو مع نفسه شیئاً فشیئاً،و هکذا صفة سماعه بأن لایتشاغل بما ینحلّ به من نسخ أو حدیث أو نعاس أو نحو ذلک و صفة إسماعه کذلک، و أن تکون من أصله الذی سمع فیه أو من فرع قوبل علی أصله،فإن تعذّر فلیجبره بالإجازة لما خالف ما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یقرّر مطلب المقابلة فی کلام جمع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مقابلة کتابة بأصل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إجازة،و أفضلها أن یمسک هو و شیخه کتابیهما حال السماع،و یستحبّ أن ینظر فیه معه مَن لا نسخة معه،لاسیّما إن أراد النقل من نسخته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أن یروی من غیر أصل الشیخ إلّاأن ینظر فیه بنفسه حال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الذی قاله الجماهیر أنّه لایشترط نظره و لا مقابلته بنفسه،بل یکفی مقابلة ثقة أیّ وقت کان،و تکفی مقابلته بفرع قوبل بأصل الشیخ،و مقابلته بأصل أصل الشیخ المقابل به أصل الشیخ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یقابل أصلاً فقد أجاز الروایة منه جمع إن کان الناقل صحیح الثقل قلیل السقط، </w:t>
      </w:r>
      <w:r>
        <w:rPr>
          <w:rStyle w:val="FootnoteAnchor"/>
          <w:rtl w:val="true"/>
        </w:rPr>
        <w:footnoteReference w:id="403"/>
      </w:r>
      <w:r>
        <w:rPr>
          <w:rFonts w:ascii="IRNazanin" w:hAnsi="IRNazanin" w:eastAsia="IRNazanin"/>
          <w:color w:val="111111"/>
          <w:sz w:val="28"/>
          <w:sz w:val="28"/>
          <w:szCs w:val="28"/>
          <w:rtl w:val="true"/>
          <w:lang w:bidi="fa-IR"/>
        </w:rPr>
        <w:t>و نقل من الأصل و بیّن حال الروایة أنّه لم یقابل،و یراعی فی کتاب شیخه مع</w:t>
      </w:r>
      <w:bookmarkStart w:id="376" w:name="pg14359_233089"/>
    </w:p>
    <w:p>
      <w:pPr>
        <w:pStyle w:val="BookText"/>
        <w:rPr/>
      </w:pPr>
      <w:bookmarkEnd w:id="376"/>
      <w:r>
        <w:rPr>
          <w:rFonts w:ascii="IRNazanin" w:hAnsi="IRNazanin" w:eastAsia="IRNazanin"/>
          <w:color w:val="111111"/>
          <w:sz w:val="28"/>
          <w:sz w:val="28"/>
          <w:szCs w:val="28"/>
          <w:rtl w:val="true"/>
          <w:lang w:bidi="fa-IR"/>
        </w:rPr>
        <w:t>من فرقه ما ذکرنا فی کتابه،و لایروی کتاباً سمعه من أیّ نسخة اتّفقت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إذا وجد فی کتابة کلمة مهملة و أشکلت علیه جاز أن یعتمد فی ضبطها و روایاتها علی خبر أهل العلم بها،فإن کانت فیها لغات أو روایات بیّن الحال و احترز عند الروایة</w:t>
      </w:r>
      <w:r>
        <w:rPr>
          <w:rFonts w:eastAsia="IRNazanin" w:cs="IRNazanin"/>
          <w:color w:val="111111"/>
          <w:sz w:val="28"/>
          <w:szCs w:val="28"/>
          <w:rtl w:val="true"/>
          <w:lang w:bidi="fa-IR"/>
        </w:rPr>
        <w:t>.</w:t>
      </w:r>
    </w:p>
    <w:p>
      <w:pPr>
        <w:pStyle w:val="Heading5"/>
        <w:numPr>
          <w:ilvl w:val="4"/>
          <w:numId w:val="1"/>
        </w:numPr>
        <w:rPr/>
      </w:pPr>
      <w:bookmarkStart w:id="377" w:name="__RefHeading___Toc7369268_3381743652"/>
      <w:bookmarkStart w:id="378" w:name="_Toc142"/>
      <w:bookmarkEnd w:id="377"/>
      <w:r>
        <w:rPr>
          <w:rtl w:val="true"/>
        </w:rPr>
        <w:t>تذییلٌ</w:t>
      </w:r>
      <w:r>
        <w:rPr>
          <w:rtl w:val="true"/>
        </w:rPr>
        <w:t>:</w:t>
      </w:r>
      <w:bookmarkEnd w:id="378"/>
    </w:p>
    <w:p>
      <w:pPr>
        <w:pStyle w:val="BookText"/>
        <w:rPr/>
      </w:pPr>
      <w:r>
        <w:rPr>
          <w:rFonts w:ascii="IRNazanin" w:hAnsi="IRNazanin" w:eastAsia="IRNazanin"/>
          <w:color w:val="111111"/>
          <w:sz w:val="28"/>
          <w:sz w:val="28"/>
          <w:szCs w:val="28"/>
          <w:rtl w:val="true"/>
          <w:lang w:bidi="fa-IR"/>
        </w:rPr>
        <w:t>إعلم أنّ جمّاً غفیراً قد صرّحوا بأنّه ینبغی أن یکتب بعد البسملة اسم الشیخ و نسبه و کنیته ثمّ یسوق ما سمعه منه،و یکتب فوق البسملة إسماع السامعین و تاریخ السماع أو یکتبه فی حاشیة أوّل ورقة أواخر الکتاب أو حیث لایخفی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بخطّ ثقة معروف الخطّ و لا بأس عند هذا بأن لایصحّح الشیخ علیه،و لا بأس أن یکتب سماعه بخطّ نفسه إذا کان ثقة کما فعله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کاتب السماع التحرّی و بیان السامع و المسمع و المسموع بلفظ غیر محتمل،و مجانبة التساهل فیما یثبته،و الحذر من إسقاط بعض السامعین لغرض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یحضر مجلساً فله أن یعتمد فی حضورهم خبر الشیخ أو خبر ثقة 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ثبت سماع غیره فی کتابه فقبیح به کتمانه و منعه نقل سماعه أو نسخ الکتاب، فإن کان سماعه مثبتاً برضی صاحب الکتاب لزمه إعادته و لایبطئ علیه،و إلّافلایلزمه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ذکر حذقة الفن و خالف فیه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هو الأوّل؛لأنّ ذلک کشهادة تعیّنت له عنده،فعلیه أداؤها کما یلزم متحمّل الشهادة أداؤها و بذل نفسه للمشی إلی مجلس الحکم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نسخ الکتاب فلاینقل سماعه إلّابعد المقابلة المرضیّة بالمسموع،إلّاأن یبیّن عند النقل کون النسخة غیر مقابلة أو ینبّه علی کیفیّة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قابل کتابة علّم علی مواضع 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وقع فی نسخته خلل فلایتعدّاه حتّی یُصلحه أو ینبّه علیه إن کان کثیراً،أوضاق المجلس فیصلحه </w:t>
      </w:r>
      <w:r>
        <w:rPr>
          <w:rStyle w:val="FootnoteAnchor"/>
          <w:rtl w:val="true"/>
        </w:rPr>
        <w:footnoteReference w:id="404"/>
      </w:r>
      <w:r>
        <w:rPr>
          <w:rFonts w:ascii="IRNazanin" w:hAnsi="IRNazanin" w:eastAsia="IRNazanin"/>
          <w:color w:val="111111"/>
          <w:sz w:val="28"/>
          <w:sz w:val="28"/>
          <w:szCs w:val="28"/>
          <w:rtl w:val="true"/>
          <w:lang w:bidi="fa-IR"/>
        </w:rPr>
        <w:t>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قد شدّد قوم فی الروایة فأفرطوا و تساهل آخرون ففرّطوا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المشدّدین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إلّافیما رواه من حفظه،و منهم من جوّزها من کتابه إلّا إذا خرج من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المتساهلین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من نسخ غیر مقابلة بأُصولهم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ما علیه الأکثر من أنّه إذا قام فی التحمّل و المقابلة بما تقدّم جازت الروایة منه و إن غاب،إذا کان الغالب سلامته من التغییر،لاسیّما إن کان ممّن لایخفی علیه التغییر غالباً</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ثمّ إنّه إذا أراد الروایة من نسخة لیس فیها سماعه و لا هی مقابلة به لکن سمعت علی شیخه أو فیها سماع شیخه أو کتبت عن شیخه و سکنت نفسه إلیها لم تجز الروایة منها عند عامّة المحدّثین من العامّة،فهذا کما تری ممّا تدفعه السیرة مضافة إلی أنّه یحصر الأمر علی القراءة علی الشیخ أو السماع منه،و قد عرفت أنّ هذا خلاف التحقیق و 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 لبعض ما قلنا جمع منهم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متی عرف أنّ هذه الأحادیث هی التی سمعها من الشیخ جاز أن یرویها إذا سکنت نفسه إلی صحّتها و سلامتها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تکن إجازة عامّة لمرویّاته أو لهذا الکتاب،فإن کانت جازت الروایة منها فله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بیان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ذلک قریب یقع مثله فی محلّ التسامح،و لا غنی فی کلّ سماع من الإجازة لینفع ما یسقط من الکلمات سهواً أو غیره مرویّاً بالإجازة و إن لم یکن لفظها،فهذا تیسیر حسن لمسّ الحاجة إلیه فی أکثر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النسخة سماع شیخ شیخه أو کانت مسموعة علیه فیحتاج ذلک إلی أن یکون له إجازة شاملة من شیخه و لشیخه مثلها من شیخه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وجد فی کتابه خلاف حفظه فإن کان حفظ منه رجع إلیه،و إن کان حفظ من فم الشیخ اعتمد حفظه إن لم یشکّ،و حسن أن یجمعها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bookmarkStart w:id="379" w:name="pg14359_233091"/>
    </w:p>
    <w:p>
      <w:pPr>
        <w:pStyle w:val="BookText"/>
        <w:rPr/>
      </w:pPr>
      <w:bookmarkEnd w:id="379"/>
      <w:r>
        <w:rPr>
          <w:rFonts w:ascii="IRNazanin" w:hAnsi="IRNazanin" w:eastAsia="IRNazanin"/>
          <w:color w:val="111111"/>
          <w:sz w:val="28"/>
          <w:sz w:val="28"/>
          <w:szCs w:val="28"/>
          <w:rtl w:val="true"/>
          <w:lang w:bidi="fa-IR"/>
        </w:rPr>
        <w:t>کتابی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خالفه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 و قال فیه غیری أو فلان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سماعه فی کتابه و لم یذکره فعن جمع أنّه لاتجوز روایته،و الصواب هو الجواز،و شرطه أن یکون السماع بخطّه أو خطّ من یثق به،و الکتاب مصون یغلب علی الظنّ سلامته من التغییر و تسکن إلیه نفسه،فإن شکّ لم یجز</w:t>
      </w:r>
      <w:r>
        <w:rPr>
          <w:rFonts w:eastAsia="IRNazanin" w:cs="IRNazanin"/>
          <w:color w:val="111111"/>
          <w:sz w:val="28"/>
          <w:szCs w:val="28"/>
          <w:rtl w:val="true"/>
          <w:lang w:bidi="fa-IR"/>
        </w:rPr>
        <w:t xml:space="preserve">. </w:t>
      </w:r>
      <w:r>
        <w:rPr>
          <w:rStyle w:val="FootnoteAnchor"/>
          <w:rtl w:val="true"/>
        </w:rPr>
        <w:footnoteReference w:id="406"/>
      </w:r>
    </w:p>
    <w:p>
      <w:pPr>
        <w:pStyle w:val="Heading4"/>
        <w:numPr>
          <w:ilvl w:val="3"/>
          <w:numId w:val="1"/>
        </w:numPr>
        <w:rPr/>
      </w:pPr>
      <w:bookmarkStart w:id="380" w:name="__RefHeading___Toc7369270_3381743652"/>
      <w:bookmarkStart w:id="381" w:name="_Toc143"/>
      <w:bookmarkEnd w:id="380"/>
      <w:r>
        <w:rPr>
          <w:rtl w:val="true"/>
        </w:rPr>
        <w:t>الفائدة الرابعة</w:t>
      </w:r>
      <w:r>
        <w:rPr>
          <w:rtl w:val="true"/>
        </w:rPr>
        <w:t>:</w:t>
      </w:r>
      <w:r>
        <w:rPr>
          <w:rtl w:val="true"/>
        </w:rPr>
        <w:t>ینبغی أن لا یروی بقراءة لحّان أو مصحِّف،</w:t>
      </w:r>
      <w:bookmarkEnd w:id="381"/>
    </w:p>
    <w:p>
      <w:pPr>
        <w:pStyle w:val="BookText"/>
        <w:rPr/>
      </w:pPr>
      <w:r>
        <w:rPr>
          <w:rFonts w:ascii="IRNazanin" w:hAnsi="IRNazanin" w:eastAsia="IRNazanin"/>
          <w:color w:val="111111"/>
          <w:sz w:val="28"/>
          <w:sz w:val="28"/>
          <w:szCs w:val="28"/>
          <w:rtl w:val="true"/>
          <w:lang w:bidi="fa-IR"/>
        </w:rPr>
        <w:t>و علی طالب الحدیث أن یتعلّم من اللغة و النحو و الصرف ما یسلم به من اللحن و التصحیف،و طریق السلامة من التصحیف الأخذ من أفواه أهل المعرفة 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فی روایته لحن أو تحریف فقال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کما سمعه </w:t>
      </w:r>
      <w:r>
        <w:rPr>
          <w:rStyle w:val="FootnoteAnchor"/>
          <w:rtl w:val="true"/>
        </w:rPr>
        <w:footnoteReference w:id="407"/>
      </w:r>
      <w:r>
        <w:rPr>
          <w:rFonts w:ascii="IRNazanin" w:hAnsi="IRNazanin" w:eastAsia="IRNazanin"/>
          <w:color w:val="111111"/>
          <w:sz w:val="28"/>
          <w:sz w:val="28"/>
          <w:szCs w:val="28"/>
          <w:rtl w:val="true"/>
          <w:lang w:bidi="fa-IR"/>
        </w:rPr>
        <w:t>،و التحقیق کما علیه الأکثر روایته علی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إصلاحه فی الکتاب فجوّزه بعضهم،و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 تقریره فی الأصل علی حاله مع التضبیب علیه،و بیان الصواب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الأولی عند السماع أن یقرأه علی الصواب،ثمّ یقول فی روایتنا أو عند شیخنا أو من طریق فلان کذا،و له أن یقرأ ما فی الأصل ثمّ یذکر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الإصلاح بما جاء فی روایة أو حدیث آخر،فإن کان الإصلاح بزیادة ساقط فإن لم یغایر معنی الأصل فهو علی ما سبق،و إن غایر تأکّد الحکم بذکر الأصل مقروناً بالبیان،فإن علم أنّ بعض الرواة أسقطه وحده فله أیضاً أن یلحقه فی نفس الکتاب مع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أنّ شیخه رواه علی الخطأ</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إن رآه فی کتاب نفسه و غلب علی ظنّه أنّه من کتابه لا من شیخه فیتّجه إصلاحه فی کتابه و روایته،کما إذا درس من کتابه بعض الإسناد أو المتن فإنّه یجوز استدراکه من کتاب غیره إذا عرف صحّته و سکنت نفسه إلی أنّ ذلک هو الساقط،و علی ذلک قامت السیرة فلا وجه لمنع بعضهم ذلک،و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بیانه حال الروایة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الحکم فی استثبات الحافظ ما شکّ فیه من کتاب غیره أو حفظه،فإذا وجد کلمة من غریب العربیّة أو غیرها و هی غیر مضبوطة و أشکلت علیه جاز أن یسأل عنها أهل العلم بها،و یرویها علی ما یخبرونه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لیس عالماً بالألفاظ و مقاصدها خبیراً بمعانیها لاتجوز له الروایة بالمعنی إجماعاً بکلّ طرقه،و لم یعهد فی ذلک خلاف من أحد،بل یتعیّن اللفظ الذی سمعه،فإن کان عالماً بذلک قالت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إلّابلفظه،و جوّزوه فی غیر حدیث النبی صلی الله علیه و آله</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و ما علیه أهل التحقیق من العامّة و الخاصّة هو الجواز مطلقاً إذا قطع بأداء المعنی، بل هذا ممّا دلّت علیه جملة من النصوص </w:t>
      </w:r>
      <w:r>
        <w:rPr>
          <w:rStyle w:val="FootnoteAnchor"/>
          <w:rtl w:val="true"/>
        </w:rPr>
        <w:footnoteReference w:id="409"/>
      </w:r>
      <w:r>
        <w:rPr>
          <w:rFonts w:ascii="IRNazanin" w:hAnsi="IRNazanin" w:eastAsia="IRNazanin"/>
          <w:color w:val="111111"/>
          <w:sz w:val="28"/>
          <w:sz w:val="28"/>
          <w:szCs w:val="28"/>
          <w:rtl w:val="true"/>
          <w:lang w:bidi="fa-IR"/>
        </w:rPr>
        <w:t>،و قد قدّمنا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جمع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کلّه فی غیر المصنَّفات،و أمّا المصنَّف فلا یجوز تغییر لفظه أصلاً و إن کان بمعناه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أنت خبیر بما فیه؛إذ الأصل یقتضی الجواز و لا معارض له؛فتأمّل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الحدیث إذا کان عن اثنین أو أکثر و اتّفقا فی المعنی دون اللفظ،فله جمعهما فی الإسناد ثمّ یسوق الحدیث علی لفظ أحدهما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فلان و اللفظ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لفظ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من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 فی هذا الباب عبارة حسنة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و أبو سعید کلاهما عن أبی خالد،قال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خالد عن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 أنّ اللفظ لأبی بکر فإن لم یخصّ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فلان و تقاربا فی اللفظ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علی جواز الروایة بالمعنی،فإن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به علی جواز الروایة بالمعنی،و إن کان هذا قد عیب به جمع منهم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 من جماعة مصنَّفاً فقابل نسخته بأصل بعضهم ثمّ رواه عنهم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جوازه و احتمل منعه</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أنت خبیر بأنّ جماعة منهم هکذا ذکروا،و لکن مقتضی التحقیق هو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تفصیل آخر و هو النظر إلی الطرق،فإن کانت متباینة بأحادیث مستقلّة لم یجز،و إن کان تفاوتهما فی ألفاظ و لغات و فی اختلاف ضبط جاز</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أنت خبیر بأنّ صورة المباینة خارجة عن محلّ النزاع،علی أنّ عدم جواز ذلک أیضاً أوّل الکلام،فتأمّل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لایخفی علیک أنّه إذا کان فی سماعه بعض الوهن فعلیه بیانه حال الروایة،و منه ما إذا أحدثه من حفظه فی المذاکرة،فلیقل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جماعة الحمل عنهم حالة المذاکرة،و هو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الحدیث عن ثقة و مجروح أو ثقتین فالأولی أن یذکرهما لاحتمال انفراد أحدهما بشیء،فإن اقتصر علی ثقة واحد فی الصورتین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سمع بعض حدیث من شیخه و بعضه من آخر فخلّطه و رواه جُمْلَته عنهما و بیّن أنّ بعضه عن أحدهما و بعضه عن الآخر جاز،کما فعله الزهری فی حدیث الإفک،فإنّه رواه عن ابن المسیّب و عروة و عبید اللّه بن عبد اللّه بن عتبة و علقمة بن وقّاص عن عائشة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حدّثنی طائفة من الحدیث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عائشة،و ساق </w:t>
      </w:r>
      <w:r>
        <w:rPr>
          <w:rStyle w:val="FootnoteAnchor"/>
          <w:rtl w:val="true"/>
        </w:rPr>
        <w:footnoteReference w:id="413"/>
      </w:r>
      <w:r>
        <w:rPr>
          <w:rFonts w:ascii="IRNazanin" w:hAnsi="IRNazanin" w:eastAsia="IRNazanin"/>
          <w:color w:val="111111"/>
          <w:sz w:val="28"/>
          <w:sz w:val="28"/>
          <w:szCs w:val="28"/>
          <w:rtl w:val="true"/>
          <w:lang w:bidi="fa-IR"/>
        </w:rPr>
        <w:t>الحدیث إلی آخره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ما من شیء من ذلک الحدیث لایحتمل روایته عن کلّ واحد منهما وحده حتّی لو کان أحدهما مجروحاً لم یجز الاحتجاج بشیء منه ما لم یبیّن أنّه عن الثقة،و لایجوز بعد الاختلاط أن یسقط أحد الراویین بل یجب ذکرهما مبیّناً أنّ بعضه عن أحدهما و بعضه عن الآخر</w:t>
      </w:r>
      <w:r>
        <w:rPr>
          <w:rFonts w:eastAsia="IRNazanin" w:cs="IRNazanin"/>
          <w:color w:val="111111"/>
          <w:sz w:val="28"/>
          <w:szCs w:val="28"/>
          <w:rtl w:val="true"/>
          <w:lang w:bidi="fa-IR"/>
        </w:rPr>
        <w:t>.</w:t>
      </w:r>
      <w:bookmarkStart w:id="382" w:name="pg14359_233094"/>
    </w:p>
    <w:p>
      <w:pPr>
        <w:pStyle w:val="BookText"/>
        <w:rPr/>
      </w:pPr>
      <w:bookmarkEnd w:id="382"/>
      <w:r>
        <w:rPr>
          <w:rFonts w:ascii="IRNazanin" w:hAnsi="IRNazanin" w:eastAsia="IRNazanin"/>
          <w:color w:val="111111"/>
          <w:sz w:val="28"/>
          <w:sz w:val="28"/>
          <w:szCs w:val="28"/>
          <w:rtl w:val="true"/>
          <w:lang w:bidi="fa-IR"/>
        </w:rPr>
        <w:t>و هذا کلّه فی ما کان من حکایة واحدة أو حدیث واحد،و أمّا إذا اختلفت الأحادیث و الأخبار فلایجوز خلط شیء منها فی شیء من غیر تمیّز؛فتأمّل</w:t>
      </w:r>
      <w:r>
        <w:rPr>
          <w:rFonts w:eastAsia="IRNazanin" w:cs="IRNazanin"/>
          <w:color w:val="111111"/>
          <w:sz w:val="28"/>
          <w:szCs w:val="28"/>
          <w:rtl w:val="true"/>
          <w:lang w:bidi="fa-IR"/>
        </w:rPr>
        <w:t>.</w:t>
      </w:r>
    </w:p>
    <w:p>
      <w:pPr>
        <w:pStyle w:val="Heading4"/>
        <w:numPr>
          <w:ilvl w:val="3"/>
          <w:numId w:val="1"/>
        </w:numPr>
        <w:rPr/>
      </w:pPr>
      <w:bookmarkStart w:id="383" w:name="__RefHeading___Toc7369272_3381743652"/>
      <w:bookmarkStart w:id="384" w:name="_Toc144"/>
      <w:bookmarkEnd w:id="383"/>
      <w:r>
        <w:rPr>
          <w:rtl w:val="true"/>
        </w:rPr>
        <w:t>الفائدة الخامسة</w:t>
      </w:r>
      <w:r>
        <w:rPr>
          <w:rtl w:val="true"/>
        </w:rPr>
        <w:t>:</w:t>
      </w:r>
      <w:r>
        <w:rPr>
          <w:rtl w:val="true"/>
        </w:rPr>
        <w:t>اختلف فی روایة بعض الحدیث لواحد دون بعض،</w:t>
      </w:r>
      <w:bookmarkEnd w:id="384"/>
    </w:p>
    <w:p>
      <w:pPr>
        <w:pStyle w:val="BookText"/>
        <w:rPr/>
      </w:pPr>
      <w:r>
        <w:rPr>
          <w:rFonts w:ascii="IRNazanin" w:hAnsi="IRNazanin" w:eastAsia="IRNazanin"/>
          <w:color w:val="111111"/>
          <w:sz w:val="28"/>
          <w:sz w:val="28"/>
          <w:szCs w:val="28"/>
          <w:rtl w:val="true"/>
          <w:lang w:bidi="fa-IR"/>
        </w:rPr>
        <w:t>فمنعه بعضهم مطلقاً بناءاً علی منع الروایة بالمعنی،و منع بعضهم تجویزها بالمعنی إذا لم یکن رواه هو أو غیره بتمامه قبل هذا،و جوّزه بعضهم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التفصیل و جوازه من العارف إذا کان ما ترکه غیر متعلّق بما رواه بحیث لایختلّ البیان و لاتختلف الدلالة بترکه،و سواء جوّزناها بالمعنی أم لا،رواه قبل تامّاً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إن ارتفعت منزلته عن التهمة،فأمّا من رواه تامّاً فخاف إن رواه ناقصاً ثانیاً أن یُتّهم بزیادة أوّلاً،أو نسیانٍ لغفلة و قلّة ضبط ثانیاً،فلایجوز له النقصان ثانیاً و لا ابتداءً إن تعیّن علیه أدائه</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هذا،و أنت خبیر بما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تقطیع المصنِّف الحدیث فی الأبواب فهو جائز قطعاً،بل ممّا قامت علیه السیرة بین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بعض العامة قد کرهه</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و هو مردود بما أشرنا إلیه، مضافاً إلی الأصل و عدم الدلیل علیه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أنّه إذا قدّم المتن کقال النبی صلی الله علیه و آله کذا،أو قدّم بعض السند کقال أبوذر،عن سلمان،عن النبی صلی الله علیه و آله کذا،ثمّ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 فلان عن فلان حتّی یتّصل صحّ و کان 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قدّم سامعه جمیع السند علی المتن جاز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عن بعض العامّة ینبغی فیه الخلاف و هو مبنی علی الروایة بالمعنی </w:t>
      </w:r>
      <w:r>
        <w:rPr>
          <w:rStyle w:val="FootnoteAnchor"/>
          <w:rtl w:val="true"/>
        </w:rPr>
        <w:footnoteReference w:id="416"/>
      </w:r>
      <w:r>
        <w:rPr>
          <w:rFonts w:ascii="Amiri" w:hAnsi="Amiri" w:eastAsia="Amiri" w:cs="Amiri"/>
          <w:color w:val="111111"/>
          <w:sz w:val="28"/>
          <w:sz w:val="28"/>
          <w:szCs w:val="28"/>
          <w:rtl w:val="true"/>
          <w:lang w:bidi="ar-SA"/>
        </w:rPr>
        <w:t>،ممّا لیس فی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روی حدیثاً بإسناد ثمّ أتبعه إسناداً و قال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سامعه روایة المتن بالإسناد الثانی فالأظهر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منعه جمع منهم،و اشترط بعضهم الجواز بکون السامع متحفّظاً ممیّزاً بین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جماعة منهم من العلماء إذا روی أحدهم مثل هذا ذکر الإسناد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 قبله متنه کذا</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ثمّ الظاهر أنّه لا فرق بین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الباب،و لاسیّما إذا لوحظ جواز الروایة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المحدّث المتقن أن یفرق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فلایجوز أن یقول مثله إلّاإذا اتّفقا فی اللفظ،و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بمعناه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هذا،و أنت خبیر بما فیه؛فتأمّل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الإسناد بعض المتن،ثمّ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السامع روایته بکماله فهو أولی بالمنع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،و أجازه البعض إذا عرف المحدّث و السامع ذلک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علیک أنّ هذا إنّما یتّجه علی تقدیر شموله بالإجازة،و یکون علی مذهب من أجاز فی القول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الاحتیاط أن یقتصر علی المذکور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الحدیث و هو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یسوقه بکماله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قلنا بجوازه فهو علی التحقیق بطریق الإجازة القویّة فی ما لم یذکره الشیخ،و لایفتقر إلی إفراده بالإجازة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علیک أنّ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تغییر قال النبی صلی الله علیه و آله إلی قال رسول اللّه صلی الله علیه و آله و لا عکسه</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تغییر النبی صلی الله علیه و آله إلی الرسول صلی الله علیه و آله</w:t>
      </w:r>
      <w:bookmarkStart w:id="385" w:name="pg14359_233096"/>
    </w:p>
    <w:p>
      <w:pPr>
        <w:pStyle w:val="BookText"/>
        <w:rPr/>
      </w:pPr>
      <w:bookmarkEnd w:id="385"/>
      <w:r>
        <w:rPr>
          <w:rFonts w:ascii="IRNazanin" w:hAnsi="IRNazanin" w:eastAsia="IRNazanin"/>
          <w:color w:val="111111"/>
          <w:sz w:val="28"/>
          <w:sz w:val="28"/>
          <w:szCs w:val="28"/>
          <w:rtl w:val="true"/>
          <w:lang w:bidi="fa-IR"/>
        </w:rPr>
        <w:t>و لایجوز عکسه؛لأنّ فی الرسول معنی زائداً علی النبی صلی الله علیه و آله و هو الرسالة؛فإنّ کلّ رسول نبی و لاینعکس</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أنت خبیر بأنّ کلّ ذلک ممّا لیس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ظاهر حتّی فی قولهم کلّ رسول نبی و لاینعکس؛إذ مثل هذا کلام من لا تحقیق عنده؛فإنّ جبرئیل علیه السلام و غیره من الملائکة المکرّمین بالرسالة رسول لا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کان؛فإنّ مقتضی التحقیق فی المقام هو الجواز؛لأنّه لایختلف به هنا معنی</w:t>
      </w:r>
      <w:r>
        <w:rPr>
          <w:rFonts w:eastAsia="IRNazanin" w:cs="IRNazanin"/>
          <w:color w:val="111111"/>
          <w:sz w:val="28"/>
          <w:szCs w:val="28"/>
          <w:rtl w:val="true"/>
          <w:lang w:bidi="fa-IR"/>
        </w:rPr>
        <w:t>.</w:t>
      </w:r>
    </w:p>
    <w:p>
      <w:pPr>
        <w:pStyle w:val="Heading4"/>
        <w:numPr>
          <w:ilvl w:val="3"/>
          <w:numId w:val="1"/>
        </w:numPr>
        <w:rPr/>
      </w:pPr>
      <w:bookmarkStart w:id="386" w:name="__RefHeading___Toc7369274_3381743652"/>
      <w:bookmarkStart w:id="387" w:name="_Toc145"/>
      <w:bookmarkEnd w:id="386"/>
      <w:r>
        <w:rPr>
          <w:rtl w:val="true"/>
        </w:rPr>
        <w:t>الفائدة السادسة</w:t>
      </w:r>
      <w:r>
        <w:rPr>
          <w:rtl w:val="true"/>
        </w:rPr>
        <w:t>:</w:t>
      </w:r>
      <w:r>
        <w:rPr>
          <w:rtl w:val="true"/>
        </w:rPr>
        <w:t>لیس له أن یزید فی نسب غیر شیخه أو صفته إلّا أن یمیّزه</w:t>
      </w:r>
      <w:bookmarkEnd w:id="387"/>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الصحیحین و غیرهما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ذکر شیخه نسب شیخه فی أوّل حدیث،و اقتصر فی باقی أحادیث الکتاب علی اسمه أو بعض نسبه،فإن أراد السامع روایة تلک الأحادیث مفصولة عن الأوّل فهل یستوفی فیها نسب شیخ شیخه؟حکی البعض عن أکثر العلماء جوازه </w:t>
      </w:r>
      <w:r>
        <w:rPr>
          <w:rStyle w:val="FootnoteAnchor"/>
          <w:rtl w:val="true"/>
        </w:rPr>
        <w:footnoteReference w:id="422"/>
      </w:r>
      <w:r>
        <w:rPr>
          <w:rFonts w:ascii="IRNazanin" w:hAnsi="IRNazanin" w:eastAsia="IRNazanin"/>
          <w:color w:val="111111"/>
          <w:sz w:val="28"/>
          <w:sz w:val="28"/>
          <w:szCs w:val="28"/>
          <w:rtl w:val="true"/>
          <w:lang w:bidi="fa-IR"/>
        </w:rPr>
        <w:t>،و عن بعضهم أنّ الأولی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فلان</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عن جمع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شیخی أنّ فلان بن فلان حدّثه</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عن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هو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استحبّه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 جائز و أولاه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یذکره بکماله من غیر فصل</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و الأجزاء المشتملة علی أحادیث بإسناد واحد کنسخة همّام عن أبی‌هریرة و عمر بن شعیب،منهم من یجدّد السند فی أوّل کلّ حدیث و هو</w:t>
      </w:r>
      <w:bookmarkStart w:id="388" w:name="pg14359_233097"/>
    </w:p>
    <w:p>
      <w:pPr>
        <w:pStyle w:val="BookText"/>
        <w:rPr/>
      </w:pPr>
      <w:bookmarkEnd w:id="388"/>
      <w:r>
        <w:rPr>
          <w:rFonts w:ascii="IRNazanin" w:hAnsi="IRNazanin" w:eastAsia="IRNazanin"/>
          <w:color w:val="111111"/>
          <w:sz w:val="28"/>
          <w:sz w:val="28"/>
          <w:szCs w:val="28"/>
          <w:rtl w:val="true"/>
          <w:lang w:bidi="fa-IR"/>
        </w:rPr>
        <w:t>أحوط،و منهم من یکتفی به فی أوّل حدیث أو أوّل کلّ مجلس و یدرج الباقی علیه قائلاً فی کلّ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سمع هکذا فأراد روایة غیر الأوّل جاز له عند الأکثرین </w:t>
      </w:r>
      <w:r>
        <w:rPr>
          <w:rStyle w:val="FootnoteAnchor"/>
          <w:rtl w:val="true"/>
        </w:rPr>
        <w:footnoteReference w:id="426"/>
      </w:r>
      <w:r>
        <w:rPr>
          <w:rFonts w:ascii="Amiri" w:hAnsi="Amiri" w:eastAsia="Amiri" w:cs="Amiri"/>
          <w:color w:val="111111"/>
          <w:sz w:val="28"/>
          <w:sz w:val="28"/>
          <w:szCs w:val="28"/>
          <w:rtl w:val="true"/>
          <w:lang w:bidi="ar-SA"/>
        </w:rPr>
        <w:t>،و منعه جماعة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فعلی هذا طریقه أن یبیّن کقول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مَعمر عن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حدّثنا أبو هریرة،و ذکر أحادیث و کذا فعله کثیر من المؤلّفین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إعادة بعضهم الإسناد فی آخر الکتاب فلایرفع هذا الخلاف،إلّاأنّه یفید إجازة قویّة بالغة و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الجزء أو الکتاب إسناده إلی المؤلّف واحداً،و من المؤلّف إلی فوق بأسانید مختلفة و عطف علیه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کلّ حدیث ثمّ أراد روایة حدیث منه؛فإنّه یجوز له روایة غیر الأوّل بإسناده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إعادة الإسناد فی آخر الکتاب فلانعلمه إلّالأجل أن یسمعه من لعلّه حضر فی أثناء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 قد جرت العادة عند العامّة بحذف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بین رجال الإسناد فی الخطّ و لکن ینبغی للقارئ التلفّظ بها،و إذا کان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 فلان 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فلیقل القاری فی الأوّل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تکرّر قال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یحذفون أحدهما خطّاً فلیتلفّظ بهما القاری ولو ترک القاری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کلّه فقد أخطأ،و الظاهر صحّة السماع</w:t>
      </w:r>
      <w:r>
        <w:rPr>
          <w:rFonts w:eastAsia="IRNazanin" w:cs="IRNazanin"/>
          <w:color w:val="111111"/>
          <w:sz w:val="28"/>
          <w:szCs w:val="28"/>
          <w:rtl w:val="true"/>
          <w:lang w:bidi="fa-IR"/>
        </w:rPr>
        <w:t>.</w:t>
      </w:r>
    </w:p>
    <w:p>
      <w:pPr>
        <w:pStyle w:val="Heading4"/>
        <w:numPr>
          <w:ilvl w:val="3"/>
          <w:numId w:val="1"/>
        </w:numPr>
        <w:rPr/>
      </w:pPr>
      <w:bookmarkStart w:id="389" w:name="__RefHeading___Toc7369276_3381743652"/>
      <w:bookmarkStart w:id="390" w:name="_Toc146"/>
      <w:bookmarkEnd w:id="389"/>
      <w:r>
        <w:rPr>
          <w:rtl w:val="true"/>
        </w:rPr>
        <w:t>الفائدة السابعة</w:t>
      </w:r>
      <w:r>
        <w:rPr>
          <w:rtl w:val="true"/>
        </w:rPr>
        <w:t>:</w:t>
      </w:r>
      <w:r>
        <w:rPr>
          <w:rtl w:val="true"/>
        </w:rPr>
        <w:t>فی الإشارة إلی معرفة جملة من الأمور</w:t>
      </w:r>
      <w:r>
        <w:rPr>
          <w:rtl w:val="true"/>
        </w:rPr>
        <w:t>.</w:t>
      </w:r>
      <w:bookmarkEnd w:id="3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الحدیث علم شریف به هو أشرف العلوم بعد علم القران،و أنّ تمامیة علم القرآن لنا لاتکون إلّابعلم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یناسب مکارم</w:t>
      </w:r>
    </w:p>
    <w:p>
      <w:pPr>
        <w:pStyle w:val="BookText"/>
        <w:rPr/>
      </w:pPr>
      <w:r>
        <w:rPr>
          <w:rFonts w:ascii="IRNazanin" w:hAnsi="IRNazanin" w:eastAsia="IRNazanin"/>
          <w:color w:val="111111"/>
          <w:sz w:val="28"/>
          <w:sz w:val="28"/>
          <w:szCs w:val="28"/>
          <w:rtl w:val="true"/>
          <w:lang w:bidi="fa-IR"/>
        </w:rPr>
        <w:t>الأخلاق و محاسن الشیم،و هو من علوم الآخرة فمن 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استجیر باللّه تعالی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حُرم خیراً عظیماً،و من رُزقه بشروطه فقد نال فضلاً جزیلاً و أجراً کبیراً و فاز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لیسأل اللّه تعالی حامل الأحادیث التوفیق و التسدید و التیسیر،و لیستعمل الأخلاق الجمیلة و الآداب المرضیّة و الشیم الحمیدة و الأطوار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لیفرغ جهده فی تحصیله و یغتنم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الآداب أن یبدأ من أرجح شیوخ بلده عقلاً و ورعاً و زهداً و علماً و دیناً و عملاً فإذا فرغ من مهمّاتهم فلیرحل علی عادة المحدّثین المبرزین من الحفّاظ و غیرهم،و لایحملنّه الإعجاب بما عنده علی التساهل فی التحمّل و الإتقان و الإکمال فیخلّ بشیء من 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بل قد یجب أن یستعمل ما یسمعه من أحادیث الاعتقادات و العبادات و الآداب و مکارم الأخلاق،و لاسیّما الأحادیث المتظافرة المتسامعة الواردة فی فضائل آل الرسول صلی الله علیه و آله أهل بیت العصمة و الرحمة و مناقبهم،و هکذا ما ورد فی ذمّ أعدائهم و کفر و زندقة مخالفیهم و مبغضیهم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الاستعمال من قبیل الألطاف المؤکّدة المسدّدة للتکالیف المستقلّ فیها العقل و زکاة الحدیث،و ممّا یوجب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جملة الآداب المرضیّة و الأمور المرعیّة أن یعظّم أهل العلم و الحدیث، و لاسیّما شیوخه و من یسمع منهم فذلک فی الحقیقة من إجلال العلم و أسباب الانتفاع،و یعتقد جلالة شیوخه،و یتحرّی رضاهم،و لایطول علیهم بحیث یضجرهم و لیستشرهم فی أُموره،و ما یشتغل فیه و کیفیّة اشتغاله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له إذا ظفر بسماع أن یرشد إلیه غیره؛فإنّ کتمانه من الأُمور القبیحة عقلاً و شرعاً بل إنّه یخاف علی کاتمه عدم الإنتفاع؛فإنّ من برکة الحدیث إفادته و بنشره ینمی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لیحذر کلّ الحذر من أن یمنعه الحیاء و العجب و الکبر من السعی التامّ فی التحصیل،و أخذ العلم ممّن دونه فی نسب أو سنّ أو غیر ذلک؛فإنّ الحکمة ضالّة المؤمن کلّما وجدها 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لیصبر علی جفاء شیخه من شتمه إیّاه و الإعراض عنه و طرده،و لیکثر من الشیوخ کما کانت علیه عادة السلف؛فإنّ فوائد الاستکثار کثیرة و برکاته وفیرة حتّی فی أمثال الإجازات العامّة و المکاتبات و المناولات،و لکن ینبغی أن یکون الملحوظ من الاستکثار الفوائد و الأغراض الصحیحة لا مجرّد اسم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الأُمور و أغربها ما ذکر بعض فضلاء العامّة من أنّ أبا سعید إسماعیل ابن علیّ السماک الرازیّ الحافظ الکبیر الرجالی صاحب التصانیف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سمع من ثلاثة آلاف شیخ لم یر مثل نفسه،و 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یکتب الحدیث لم یتغرغر بحلاوة الإسلام</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توفّی سنة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لیکتب و لیسمع ما یقع له من کتاب أو جزء بکماله و لاینتخب،فإن احتاج إلیه تولّاه بنفسه فإن قصر عنه استعاره بحافظ ثقة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لاینبغی أن یقتصر علی سماعه و کتبه دون معرفته و فهمه فلیتعرّف صحّته و ضعفه و فقهه و معانیه و لغته و إعرابه مطلقاً و دقائق المعارف و رقائق الحکم فی الأخبار المتعلّقة بأُصول العقائد و الحکمة النظریّة و العملیة و ما یتعلّق بأسماء رجاله محقّقاً کلّ ذلک معتنّیاً بإتقان المشکلات و المعضلات فی کلّ باب حفظاً و کتابة، مقدّماً کتب المحمدین الثلاثة ثقة الإسلام الکلینی و الصدوق و شیخ الطائفة و من یحذو حذوهم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تمسّ إلیه الحاجة من أیّ عالم و محدّث کان من علمائنا و محدّثینا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فی تتبّع کتب الأحادیث من العامّة فوائد کثیرة و عوائد وفیرة من إلزامهم و إفحامهم و زیادة البصیرة فی أمر السلف و نحو ذلک،و لم یذق حلاوة ذلک إلّاالنطس</w:t>
      </w:r>
      <w:bookmarkStart w:id="391" w:name="pg14359_233100"/>
    </w:p>
    <w:p>
      <w:pPr>
        <w:pStyle w:val="BookText"/>
        <w:rPr/>
      </w:pPr>
      <w:bookmarkEnd w:id="391"/>
      <w:r>
        <w:rPr>
          <w:rFonts w:ascii="IRNazanin" w:hAnsi="IRNazanin" w:eastAsia="IRNazanin"/>
          <w:color w:val="111111"/>
          <w:sz w:val="28"/>
          <w:sz w:val="28"/>
          <w:szCs w:val="28"/>
          <w:rtl w:val="true"/>
          <w:lang w:bidi="fa-IR"/>
        </w:rPr>
        <w:t>الندس ذو تتبّع عریض،و هم فی هذا الباب یقدمون الصحیحین للبخاری و مسلم،ثمّ سنن أبی داود و الترمذی و النسائی،ثمّ السنن الکبیرة و یحثّون و یحرصون علیه،و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یصنّف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حنبل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کتابه،و کتاب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البخاری،و ابن أبی خیثمة،و کتاب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ضبط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ابن ماکولا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لیعتن بکتب غریب الحدیث و شرحه،ولیکن الإتقان من شأنه،و لیذاکر بمحفوظه،و یباحث أهل المعرفة و الفطانة و أصحاب الأذهان الثاقبة و الأفکار الصائبة</w:t>
      </w:r>
      <w:r>
        <w:rPr>
          <w:rFonts w:eastAsia="IRNazanin" w:cs="IRNazanin"/>
          <w:color w:val="111111"/>
          <w:sz w:val="28"/>
          <w:szCs w:val="28"/>
          <w:rtl w:val="true"/>
          <w:lang w:bidi="fa-IR"/>
        </w:rPr>
        <w:t>.</w:t>
      </w:r>
    </w:p>
    <w:p>
      <w:pPr>
        <w:pStyle w:val="Heading3"/>
        <w:numPr>
          <w:ilvl w:val="2"/>
          <w:numId w:val="1"/>
        </w:numPr>
        <w:rPr/>
      </w:pPr>
      <w:bookmarkStart w:id="392" w:name="__RefHeading___Toc7369278_3381743652"/>
      <w:bookmarkStart w:id="393" w:name="_Toc147"/>
      <w:bookmarkEnd w:id="392"/>
      <w:r>
        <w:rPr>
          <w:rtl w:val="true"/>
        </w:rPr>
        <w:t>خاتمة</w:t>
      </w:r>
      <w:bookmarkEnd w:id="393"/>
    </w:p>
    <w:p>
      <w:pPr>
        <w:pStyle w:val="Heading4"/>
        <w:numPr>
          <w:ilvl w:val="3"/>
          <w:numId w:val="1"/>
        </w:numPr>
        <w:rPr/>
      </w:pPr>
      <w:bookmarkStart w:id="394" w:name="__RefHeading___Toc7369280_3381743652"/>
      <w:bookmarkStart w:id="395" w:name="_Toc148"/>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فی الإشارة إلی جملة من الأُمور</w:t>
      </w:r>
    </w:p>
    <w:p>
      <w:pPr>
        <w:pStyle w:val="BookText"/>
        <w:rPr/>
      </w:pPr>
      <w:r>
        <w:rPr>
          <w:rFonts w:ascii="IRNazanin" w:hAnsi="IRNazanin" w:eastAsia="IRNazanin"/>
          <w:color w:val="111111"/>
          <w:sz w:val="28"/>
          <w:sz w:val="28"/>
          <w:szCs w:val="28"/>
          <w:rtl w:val="true"/>
          <w:lang w:bidi="fa-IR"/>
        </w:rPr>
        <w:t>اعلم أنّ لعلماء العامّة جملة أُخری من المطالب و المسائل فی هذا الفنّ قد جعلوا لکلّ واحدة من تلک المسائل عنواناً مستقلاًّ و ساقوا علی طرزه کلاماً؛فإنّی أری أنّ إسهاب الکلام فیها و فی أمثالها ممّا یوجب تضییع الأوقات و مع ذلک أُشیر إلیها إشارة 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عنوانهم روایة الأکابر عن الأصاغر،قالوا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 أن لایتوهّم أنّ المروی عنه أکبر و أفضل لکونه الأغلب،و من ذلک معرفة الإخوة فی الصحابة و التابعین حتّی أنّ بعضهم أفرد بالتصنیف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روایة الآباء عن الأبناء کروایة العباس عن ابنه الفضل،و من ذلک روایة الأبناء عن الآباء و هو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فقط،و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اشترک فی الروایة عنه اثنان تباعد ما بین وفاتیهما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فیه کتاب حسن</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من فوائد حلاوة علوّ الإسناد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السراج روی عنه</w:t>
      </w:r>
    </w:p>
    <w:p>
      <w:pPr>
        <w:pStyle w:val="BookText"/>
        <w:rPr/>
      </w:pPr>
      <w:r>
        <w:rPr>
          <w:rFonts w:ascii="IRNazanin" w:hAnsi="IRNazanin" w:eastAsia="IRNazanin"/>
          <w:color w:val="111111"/>
          <w:sz w:val="28"/>
          <w:sz w:val="28"/>
          <w:szCs w:val="28"/>
          <w:rtl w:val="true"/>
          <w:lang w:bidi="fa-IR"/>
        </w:rPr>
        <w:t>البخاری و الخفّاف،و بین وفاتیهما مائة و سبع و ثلاثون سنة أو أکثر،و الزهری و زکریا بن درید عن مالک و بینهما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عنه إلّاواحد،و لمسلم فیه کتاب</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من ذلک معرفة من ذکر أسماء أو صفات مختلفة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فنّ عویص تمسّ الحاجة إلیه لمعرفة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فیه جماعة</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من ذلک معرفة المفردات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فنّ حسن یوجد فی أواخر الباب و أفرد بالتصنیف،و هو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الأسماء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عجبان کسفیان،و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الکنی،أبو السعیدین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بالتثنیة و التصغیر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معاویة بن 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الألقاب،سفینة مولی رسول اللّه صلی الله علیه و آله اسمه مهران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معرفة الصحابة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علم کبیر عظیم الفائدة و به یعرف المتّصل من المرسل و فیه کتب کثیرة،من أحسنها و أکثرها فوائد الاستیعاب لابن عبد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حدّ الصحابی،فالمعروف عن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 مسلم رأی رسول اللّه صلی الله علیه و آله،و عن أصحاب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طالب مجالسته علی طریق التبع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یعدّ صحابیّاً إلّامن أقام مع رسول اللّه صلی الله علیه و آله سنة أو سنتین و غزی معه غزوة أو غزوتین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الصحابة کلّهم عدول من لابس الفتن و غیرهم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أنّ رسول اللّه قبض عن مائة ألْف و أربعة عشر ألفاً من الصحابة ممّن روی عنه و سمع منه </w:t>
      </w:r>
      <w:r>
        <w:rPr>
          <w:rStyle w:val="FootnoteAnchor"/>
          <w:rtl w:val="true"/>
        </w:rPr>
        <w:footnoteReference w:id="433"/>
      </w:r>
      <w:r>
        <w:rPr>
          <w:rFonts w:ascii="IRNazanin" w:hAnsi="IRNazanin" w:eastAsia="IRNazanin"/>
          <w:color w:val="111111"/>
          <w:sz w:val="28"/>
          <w:sz w:val="28"/>
          <w:szCs w:val="28"/>
          <w:rtl w:val="true"/>
          <w:lang w:bidi="fa-IR"/>
        </w:rPr>
        <w:t>،و اختلف فی عدد طبقاتهم و جعلهم الحاکم اثنتی عشرة طبقة</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من ذلک کلامهم فی من هو أفضل الصحابة،و هکذا فیمن هو أوّل القوم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أنّه لا یعرف أب و ابنه شهدا بدراً إلّامَرْثَد و أبوه،و لا سبعة إخوة صحابة مهاجرون إلّابنو مقرن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معرفة التابعین و احدهم تابعیّ و 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صحب صحابیّاً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لقیه،و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خمس عشرة طبقة</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من ذلک معرفة المبهمات و قد صنّف فیه جمع منهم و هو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أبهمها رجل أو امرأة،الثانی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و البنت،الثالث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 و العمّة،الرابع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التواریخ و الوفیات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فنّ مهمّ به یعرف اتّصال الحدیث و انقطاعه،و قد ادّعی قوم الروایة من قوم فنظر فی التاریخ فظهر أنّهم زعموا الروایة عنهم بعد وفیاتهم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معرفة سنّ رسول اللّه صلی الله علیه و آله و جمع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معرفة من خلط من الثقات،هذا فن مهمّ لایعرف فیه تصنیف و هو حقیق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من خلّط لخرفه أو لذهاب بصره أو لغیره،فیقبل ما روی عنهم قبل الأخلاط،و لایقبل ما بعده أو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معرفة الثقات و الضعفاء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من أعظم أنواع علوم الحدیث و أنفعها و أهمها و أجلّها؛إذ به یعرف الصحیح و الضعیف،و فیه تصانیف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أفرد للضعفاء ککتاب البخاری و النسائی و غیرهم،و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فی الثقات ککتاب العجلی و ابن حبان و ابن أبی حاتم،و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بین الثقات و الضعفاء کتاریخ البخاری و کتاب الجرح و التعدیل لابن أبی حاتم و تاریخ أبی بکر الخطیب ببغداد و تاریخ دمشق لابن عساکر إلی غیر ذلک من الکتب الکثیرة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وفیات أصحاب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وفیات أئمّة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وفیات أصحاب الصحاح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وفیات العلماء المعتمد علیهم المشهورین فی الحدیث و 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أنت خبیر بأنّ أکثر هذه العناوین ممّا لا أری له وجهاً فی إدراجه تحت علوم الحدیث و علم الإسناد،و أنّ جملة منها قد وقعت فی کتبهم فی علم الإسناد علی نهج التنبیه و الإرشاد؛حیث لم یستوفوا فیها الکلام بحیث یستغنی بالمراجعة فیها إلی کتب علم الإسناد عن المراجعة إلی سائر الکتب فی فنّ الرجال و فنّ السیر و التواریخ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هذه الجملة لیس إلّامن قبیل الإشارات و الإرشادات إلی کتب غیر علم الإسناد،و أنّ جملة منها ممّا یمکن إدراجه تحت علوم الحدیث و علم الإسناد و ذلک مثل عنوان معرفة المبهمات و عنوان من خلّط من الثقات،بل إنّ معرفة هذین العنوانین ممّا له ثمرة عظیمة فی هذا الفنّ لکنّهم لم یذکروا فیهما إلّاأمثلة قلیلة فهی ممّا لایسمن و لایغنی،علی أنّ معرفة تلک الأمثلة و نظائرها ممّا لایثمر بالنسبة إلی أحادیثنا المرویّة عن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أُوصیکم أیّها الأخلّاء الروحانیّة بالعدل و السّداد و التقی و الإنصاف کما أُوصی نفسی بذلک،و یا أیّها الأصدقاء النورانیّة ناشدتکم باللّه تعالی و بحبیبه محمد صلی الله علیه و آله سید المرسلین و بآله المعصومین الأطهرین الأطیبین القدیسین خلفاء الرحمن و شرکاء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لاتنسونی من الدعاء و طلب المغفرة لی من اللّه الکریم حین استفادتکم من مطالب هذه القوامیس و هکذا فی سائر أوقات عبادتکم،و اشتغالکم بالدعاء و الاستغفار لشیعة أهل بیت العصمة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تمنعوا من دیدنهم کدیدن الجهّال من السّرقة و الانتحال من مطالب هذا الکتاب بأن یسنبوا جملة من مطالبه إلی أنفسهم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للّه‌و الشّکر له علی توفیقه للإتمام و صلی اللّه علی محمّد و آله المعصومین</w:t>
      </w:r>
      <w:r>
        <w:rPr>
          <w:rFonts w:eastAsia="IRNazanin" w:cs="IRNazanin"/>
          <w:color w:val="111111"/>
          <w:sz w:val="28"/>
          <w:szCs w:val="28"/>
          <w:rtl w:val="true"/>
          <w:lang w:bidi="fa-IR"/>
        </w:rPr>
        <w:t>.</w:t>
      </w:r>
      <w:bookmarkStart w:id="396" w:name="pg14359_233104"/>
    </w:p>
    <w:p>
      <w:pPr>
        <w:pStyle w:val="Heading4"/>
        <w:numPr>
          <w:ilvl w:val="3"/>
          <w:numId w:val="1"/>
        </w:numPr>
        <w:rPr/>
      </w:pPr>
      <w:bookmarkStart w:id="397" w:name="__RefHeading___Toc7369282_3381743652"/>
      <w:bookmarkStart w:id="398" w:name="_Toc149"/>
      <w:bookmarkEnd w:id="396"/>
      <w:bookmarkEnd w:id="397"/>
      <w:r>
        <w:rPr>
          <w:rtl w:val="true"/>
        </w:rPr>
        <w:t>فهرس مصادر التحقیق</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الحدیث،لمحمد بن ادریس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الحفّاظ،لجلال الدین عبدالرحمان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محمّد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الاولی،مکتبة الثقافة الدینیة،ریاض،</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الحفاظ،لابی عبد اللّه شمس الدین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الحرم المکی،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الرجال،لابی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حسن المصطفوی،الطبعة الاولی،جامعة مشهد،</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المجموعة،لیحیی بن علی بن عبداللّه القرشی المعروف برشید الدین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خرشافی،الطبعة الاولی،مکتبة العلوم والحکم،المدینة المنورة،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اسامی الکتب والفنون،لحاجی خلیفة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العربی،بیروت،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الصحابة،لاحمد بن محمّد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وصیّ اللّه بن محمّد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الاولی،جامعة ام القری،مکّة،</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العلل الصغیر،لعبد الرحمان بن احمد بن رجب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نور الدین 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الاولی،بیروت،دار الملاح للطباعة والنشر،</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السنن،لمحمد بن محمّد الخطّابی البستی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 السلام عبد الشافی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الکتب العلمیة،بیروت،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العرب،لعلّامة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احیاء التراث العربی، بیروت،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لنعمان بن محمّد التمیمی المغربی،قاضی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آصف بن علی اصغر 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فؤاد عبد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احیاء التراث العربی،بیروت،</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بهرام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الاعتدال،دمشق،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لاحمد بن الحسین بن علی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مکی العاملی المعروف بالشهید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الحجریة،خط کرمانی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اجود الاحادیث المسلسلة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لاحمد بن یحیی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الاولی،مطبعة وزارة المعارف الجلیلة المتوکلیّة،صنعاء،</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ابی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لاحمد بن علی بن المثنی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حسین سلیم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المأمون للتراث</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عبد الرؤف المناوی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احمد عبد السلام الطبعة الاولی،دار الکتب العلمیة،</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محمّد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دکتور یوسف المرعشلی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المعرفة،بیروت،</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 حسن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ماجد الغرباوی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 نشر المشعر،قم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الراوی،لجلال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العربی، الطبعة الاولی،بیروت،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الکافی،لمحمد بن یعقوب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اکبر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الثالثة،دار الکتب الإسلامیّة،طهران،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الأحکام،لمحمد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حسن الخرسان،و تصحیح الشیخ محمّد الآخوندی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الرابعة،دار الکتب الإسلامیّة،</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الحثیث،لابن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احمد محمّد شاکر،تعلیق ناصر الدین الألبانی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الاولی المملکة العربیة السعودیة،دار العاصمه،</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البخاری،لمحمد بن اسماعیل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اوفست عن دار الطباعة العامره بالاستانبول دار الفکر،بیروت،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مسلم،لمسلم بن الحجاج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السنن،لأبی داود سلیمان بن الأشعث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الفکر،</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الفقیه،لمحمد بن علی بن الحسین بن بابویه،المعروف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اکبر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الثانیة،مؤسسة النشر الإسلامی التابعة لجماعة المدرسین بقم،</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محمّد عبد اللّه بن مسلم بن 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الاسعردی الطبعة الاولی،دار 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اسماعیل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الثالثة مؤسسة الکتب الثقافیة،بیروت،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عبد اللّه محمّد بن عبد اللّه الحافظ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لجنة احیاء التراث العربی،الطبعة الرابعة،دار الآفاق الجدیدة،بیروت،</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حسن الخرسان،تصحیح الشیخ محمّد الآخوندی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الرابعة،دار الکتب الإسلامیّة،</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الثانیة،دار المعرفة للطباعة والنشر،بیروت،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لزین الدین بن علی بن احمد الجبعی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عبدالحسین محمّد علی 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الاولی،مکتبة آیة اللّه العظمی المرعشی النجفی، 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الحسن 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مؤسسة آل البیت علیهم السلام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الثانیة،مؤسسة آل البیت علیهم السلام لاحیاء التراث،قم،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السنن،لاحمد بن شعیب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الاولی،دار الفکر،بیروت،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بن عمر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 بن منصور بن سید الشوری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 الاولی،دار الکتب العلمیة،بیروت،</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الرایة لأحادیث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لجمال الدین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ایمن صالح شعبانی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الحدیث،قاهره،</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الرضویة،للشیخ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الشیعه،لسید محسن الامین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 للمطبوعات،بیروت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إلی تصانیف الشیعه،للشیخ 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الثالثة،دار الاضواء،بیروت،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الشیعه،قرن الثالث بعد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آقا بزرگ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نقی المنزوی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الاولی،مطبعة جامعة طهران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الأعلام،قاموس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لخیر الدین الزرکلی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الخامسة،دار العلم للملایین،بیروت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علی المدرس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الثالثة،مطبعة شفق، تبریز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عباس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محمّد هادی الامینی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نامه،لعلی اکبر دهخدا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محمّد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الاولی،منظمة لغت نامه،طهران</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المؤلفین،تراجم مصنفی الکتب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لدکتور عمر رضا کحّالة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الاولی، مکتبة المثنی،بیروت،</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النفیس من درر القوامیس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 رضا الحسینی الجلالی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تراثنا،العدد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،السنة السادسة،رجب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النظر فی توضیح نخبة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علی بن محمّد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نور الدین 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الثانیة،دمشق،دار الخیر،</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منقبة من مناقب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أحمد بن الحسن بن شاذان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فی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 المشرفه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الاولی،حسینیۀ عمادزاده اصفهان،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والتیسیر لمعرفة سنن البشیر النذیر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 بن شرف الدین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عبد اللّه عمر البارودی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الاولی،بیروت،دار الجنان،</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عثمان بن عبد الرحمان بن صلاح الشهرزوری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ابو عبد الرحمان صلاح بن محمّد بن عویذه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الاولی،دارا لکتب العلمیة، بیروت،</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المسند،لأحمد بن حنبل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صادر،بیروت،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السنن،لمحمد بن یزید،ابن ماجة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 فی شرح الأحادیث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لمیر محمّد باقر الحسینی المعروف بمیرداماد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قم،منشورات مکتبة آیة اللّه العظمی المرعشی النجفی،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ابی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الطبعة الاولی،دار احیاء التراث العربی،بیروت،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ابن طاووس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الاولی،مطبعة الخیام،قم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اخبار الأئمّة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الثانیة،مؤسسة الوفاء،بیروت،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الأوسط،لسلیمان بن أحمد بن ایوب اللخمی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إبراهیم الحسینی دار الحرمین،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 مزیل الألباس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لاسماعیل بن محمّد العجلونی الجراحی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الثانیة،دار الکتب العلمیة،</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احمد عمر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الکتاب العربی،بیروت،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لشمس الدین محمّد بن احمد بن عثمان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مکتب البحوث والدراسات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الاولی،دار الفکر،بیروت،</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99" w:name="pg14359_233110"/>
    </w:p>
    <w:p>
      <w:pPr>
        <w:pStyle w:val="Heading2"/>
        <w:numPr>
          <w:ilvl w:val="1"/>
          <w:numId w:val="1"/>
        </w:numPr>
        <w:rPr/>
      </w:pPr>
      <w:bookmarkStart w:id="400" w:name="__RefHeading___Toc7369284_3381743652"/>
      <w:bookmarkStart w:id="401" w:name="_Toc150"/>
      <w:bookmarkEnd w:id="399"/>
      <w:bookmarkEnd w:id="400"/>
      <w:r>
        <w:rPr/>
        <w:t>3</w:t>
      </w:r>
      <w:r>
        <w:rPr>
          <w:rtl w:val="true"/>
        </w:rPr>
        <w:t xml:space="preserve">- </w:t>
      </w:r>
      <w:r>
        <w:rPr>
          <w:rtl w:val="true"/>
        </w:rPr>
        <w:t>رسالة فی علم الدِّرایة</w:t>
      </w:r>
      <w:bookmarkEnd w:id="401"/>
    </w:p>
    <w:p>
      <w:pPr>
        <w:pStyle w:val="Heading3"/>
        <w:numPr>
          <w:ilvl w:val="2"/>
          <w:numId w:val="1"/>
        </w:numPr>
        <w:rPr/>
      </w:pPr>
      <w:bookmarkStart w:id="402" w:name="__RefHeading___Toc7369286_3381743652"/>
      <w:bookmarkStart w:id="403" w:name="_Toc151"/>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المولی رفیع بن علیّ الجیلانیّ الرشتیّ</w:t>
      </w:r>
    </w:p>
    <w:p>
      <w:pPr>
        <w:pStyle w:val="BookText"/>
        <w:rPr/>
      </w:pPr>
      <w:r>
        <w:rPr>
          <w:rFonts w:ascii="IRNazanin" w:hAnsi="IRNazanin" w:eastAsia="IRNazanin"/>
          <w:color w:val="111111"/>
          <w:sz w:val="28"/>
          <w:sz w:val="28"/>
          <w:szCs w:val="28"/>
          <w:rtl w:val="true"/>
          <w:lang w:bidi="fa-IR"/>
        </w:rPr>
        <w:t>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حسن الحسینیّ آل المجدِّد الشیرازیّ</w:t>
      </w:r>
      <w:bookmarkStart w:id="404" w:name="pg14359_233112"/>
    </w:p>
    <w:p>
      <w:pPr>
        <w:pStyle w:val="Heading3"/>
        <w:numPr>
          <w:ilvl w:val="2"/>
          <w:numId w:val="1"/>
        </w:numPr>
        <w:rPr/>
      </w:pPr>
      <w:bookmarkStart w:id="405" w:name="__RefHeading___Toc7369288_3381743652"/>
      <w:bookmarkStart w:id="406" w:name="_Toc152"/>
      <w:bookmarkEnd w:id="404"/>
      <w:bookmarkEnd w:id="405"/>
      <w:r>
        <w:rPr>
          <w:rtl w:val="true"/>
        </w:rPr>
        <w:t>مقدمة المحقق</w:t>
      </w:r>
      <w:bookmarkEnd w:id="406"/>
    </w:p>
    <w:p>
      <w:pPr>
        <w:pStyle w:val="Heading4"/>
        <w:numPr>
          <w:ilvl w:val="3"/>
          <w:numId w:val="1"/>
        </w:numPr>
        <w:rPr/>
      </w:pPr>
      <w:bookmarkStart w:id="407" w:name="__RefHeading___Toc7369290_3381743652"/>
      <w:bookmarkStart w:id="408" w:name="_Toc153"/>
      <w:bookmarkEnd w:id="407"/>
      <w:r>
        <w:rPr>
          <w:rtl w:val="true"/>
        </w:rPr>
        <w:t>اشارة</w:t>
      </w:r>
      <w:bookmarkEnd w:id="408"/>
    </w:p>
    <w:p>
      <w:pPr>
        <w:pStyle w:val="BookText"/>
        <w:rPr/>
      </w:pPr>
      <w:r>
        <w:rPr>
          <w:rFonts w:ascii="IRNazanin" w:hAnsi="IRNazanin" w:eastAsia="IRNazanin"/>
          <w:color w:val="111111"/>
          <w:sz w:val="28"/>
          <w:sz w:val="28"/>
          <w:szCs w:val="28"/>
          <w:rtl w:val="true"/>
          <w:lang w:bidi="fa-IR"/>
        </w:rPr>
        <w:t>الحمد للّه‌حمد الشاکرین،وصلّی اللّه وسلّم علی سیّدنا محمّدٍ وآله الطاهرین، ورضی اللّه سبحانه و تعالی عن رواتنا الراشدین،نَقَلَةِ الأحادیث عن السادة الهادین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شرف علمَی الدرایة والرجال لایکاد یخفی علی أهل التحصیل والکمال،إذ هما من العلوم المتوقّف علیها الفقه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فی ذلک علماؤنا الأبرار الکتبَ الکبار والرسائلَ الصغار،وکان ممّن أسهم فی هذا المضمار العلّامة المحقّق والفهّامة المدقِّق الشیخ المولی رفیع بن علیّ الجیلانیّ الرشتیّ الشهیر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صنّف رسالةً ماتعةً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السطور نستعرض جانباً من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تعریفٍ موجَزٍ بمؤلَّفه هذا الذی اختیر من قِبَل قسم إحیاء التراث فی دار الحدیث العامرة بقم؛ للتحقیق والطبع،واللّه ولیّ التوفیق</w:t>
      </w:r>
      <w:r>
        <w:rPr>
          <w:rFonts w:eastAsia="IRNazanin" w:cs="IRNazanin"/>
          <w:color w:val="111111"/>
          <w:sz w:val="28"/>
          <w:szCs w:val="28"/>
          <w:rtl w:val="true"/>
          <w:lang w:bidi="fa-IR"/>
        </w:rPr>
        <w:t>.</w:t>
      </w:r>
    </w:p>
    <w:p>
      <w:pPr>
        <w:pStyle w:val="Heading4"/>
        <w:numPr>
          <w:ilvl w:val="3"/>
          <w:numId w:val="1"/>
        </w:numPr>
        <w:rPr/>
      </w:pPr>
      <w:bookmarkStart w:id="409" w:name="__RefHeading___Toc7369292_3381743652"/>
      <w:bookmarkStart w:id="410" w:name="_Toc154"/>
      <w:bookmarkEnd w:id="409"/>
      <w:r>
        <w:rPr/>
        <w:t>1</w:t>
      </w:r>
      <w:r>
        <w:rPr>
          <w:rtl w:val="true"/>
        </w:rPr>
        <w:t>.</w:t>
      </w:r>
      <w:r>
        <w:rPr>
          <w:rtl w:val="true"/>
        </w:rPr>
        <w:t>ولادته</w:t>
      </w:r>
      <w:r>
        <w:rPr>
          <w:rtl w:val="true"/>
        </w:rPr>
        <w:t>:</w:t>
      </w:r>
      <w:bookmarkEnd w:id="410"/>
    </w:p>
    <w:p>
      <w:pPr>
        <w:pStyle w:val="BookText"/>
        <w:rPr/>
      </w:pPr>
      <w:r>
        <w:rPr>
          <w:rFonts w:ascii="IRNazanin" w:hAnsi="IRNazanin" w:eastAsia="IRNazanin"/>
          <w:color w:val="111111"/>
          <w:sz w:val="28"/>
          <w:sz w:val="28"/>
          <w:szCs w:val="28"/>
          <w:rtl w:val="true"/>
          <w:lang w:bidi="fa-IR"/>
        </w:rPr>
        <w:t>ولد المؤلّف رحمه اللّه تعالی فی سنة</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هجریّة المطابقة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السنة التی قُتل فیها آغا محمّد خان القاجار مؤسّس الدولة القاجاریّة</w:t>
      </w:r>
      <w:r>
        <w:rPr>
          <w:rFonts w:eastAsia="IRNazanin" w:cs="IRNazanin"/>
          <w:color w:val="111111"/>
          <w:sz w:val="28"/>
          <w:szCs w:val="28"/>
          <w:rtl w:val="true"/>
          <w:lang w:bidi="fa-IR"/>
        </w:rPr>
        <w:t>.</w:t>
      </w:r>
    </w:p>
    <w:p>
      <w:pPr>
        <w:pStyle w:val="Heading4"/>
        <w:numPr>
          <w:ilvl w:val="3"/>
          <w:numId w:val="1"/>
        </w:numPr>
        <w:rPr/>
      </w:pPr>
      <w:bookmarkStart w:id="411" w:name="__RefHeading___Toc7369294_3381743652"/>
      <w:bookmarkStart w:id="412" w:name="_Toc155"/>
      <w:bookmarkEnd w:id="411"/>
      <w:r>
        <w:rPr/>
        <w:t>2</w:t>
      </w:r>
      <w:r>
        <w:rPr>
          <w:rtl w:val="true"/>
        </w:rPr>
        <w:t>.</w:t>
      </w:r>
      <w:r>
        <w:rPr>
          <w:rtl w:val="true"/>
        </w:rPr>
        <w:t>دراسته</w:t>
      </w:r>
      <w:r>
        <w:rPr>
          <w:rtl w:val="true"/>
        </w:rPr>
        <w:t>:</w:t>
      </w:r>
      <w:bookmarkEnd w:id="412"/>
    </w:p>
    <w:p>
      <w:pPr>
        <w:pStyle w:val="BookText"/>
        <w:rPr/>
      </w:pP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جملةٍ من کبار علماء عصره،فقد حضر عند شریف العلماء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الاُصول،کما تشرّف بحضور درس السیّد محمّد باقر الرشتی الشفتی الإصفهانیّ الشهیر بحجّة الإسلام صاحب کتاب مطالع الأنوار وغیرهما من العلماء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والاُصول والرجال درجةً سامیةً ومقاماً رفیعاً بحیث کان یُعدّ من أجلّاء الفقهاء وأفاضل المجتهدین،وکان إلی جانب ذلک من أورع</w:t>
      </w:r>
      <w:bookmarkStart w:id="413" w:name="pg14359_233113"/>
    </w:p>
    <w:p>
      <w:pPr>
        <w:pStyle w:val="BookText"/>
        <w:rPr/>
      </w:pPr>
      <w:bookmarkEnd w:id="413"/>
      <w:r>
        <w:rPr>
          <w:rFonts w:ascii="IRNazanin" w:hAnsi="IRNazanin" w:eastAsia="IRNazanin"/>
          <w:color w:val="111111"/>
          <w:sz w:val="28"/>
          <w:sz w:val="28"/>
          <w:szCs w:val="28"/>
          <w:rtl w:val="true"/>
          <w:lang w:bidi="fa-IR"/>
        </w:rPr>
        <w:t>أهل عصره وأتقاهم،وأشدّهم خشیةً من اللّه،ومراقبةً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ولمکانته العلمیّة المرموقة أجازه أستاذه حجّة الإسلام السیّد الرشتی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بإجازتین إحداهما عربیّة کبیرة،وأُخری فارسیّة صغیرةً یوجد نصّهما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إجازات حجة الإسلام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یروی عنه بالإجازة العلّامة الشهیر الشیخ عبد الحسین الطهرانیّ الشهیر بشیخ العراقین،قال العلّامة الشیخ آغا بزرگ الطهرانیّ رحمه اللّه فی الکرام البررة </w:t>
      </w:r>
      <w:r>
        <w:rPr>
          <w:rFonts w:eastAsia="IRNazanin" w:cs="IRNazanin"/>
          <w:color w:val="111111"/>
          <w:sz w:val="28"/>
          <w:szCs w:val="28"/>
          <w:lang w:bidi="fa-IR"/>
        </w:rPr>
        <w:t>2:581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الإجازة بخطّ المجیز علی ظهر نسخةٍ من مَن لا یحضره الفقیه ولا تأریخ للإجازة</w:t>
      </w:r>
      <w:r>
        <w:rPr>
          <w:rFonts w:eastAsia="IRNazanin" w:cs="IRNazanin"/>
          <w:color w:val="111111"/>
          <w:sz w:val="28"/>
          <w:szCs w:val="28"/>
          <w:rtl w:val="true"/>
          <w:lang w:bidi="fa-IR"/>
        </w:rPr>
        <w:t>.</w:t>
      </w:r>
    </w:p>
    <w:p>
      <w:pPr>
        <w:pStyle w:val="Heading4"/>
        <w:numPr>
          <w:ilvl w:val="3"/>
          <w:numId w:val="1"/>
        </w:numPr>
        <w:rPr/>
      </w:pPr>
      <w:bookmarkStart w:id="414" w:name="__RefHeading___Toc7369296_3381743652"/>
      <w:bookmarkStart w:id="415" w:name="_Toc156"/>
      <w:bookmarkEnd w:id="414"/>
      <w:r>
        <w:rPr/>
        <w:t>3</w:t>
      </w:r>
      <w:r>
        <w:rPr>
          <w:rtl w:val="true"/>
        </w:rPr>
        <w:t>.</w:t>
      </w:r>
      <w:r>
        <w:rPr>
          <w:rtl w:val="true"/>
        </w:rPr>
        <w:t>نشاطه الاجتماعیّ</w:t>
      </w:r>
      <w:r>
        <w:rPr>
          <w:rtl w:val="true"/>
        </w:rPr>
        <w:t>:</w:t>
      </w:r>
      <w:bookmarkEnd w:id="415"/>
    </w:p>
    <w:p>
      <w:pPr>
        <w:pStyle w:val="BookText"/>
        <w:rPr/>
      </w:pPr>
      <w:r>
        <w:rPr>
          <w:rFonts w:ascii="IRNazanin" w:hAnsi="IRNazanin" w:eastAsia="IRNazanin"/>
          <w:color w:val="111111"/>
          <w:sz w:val="28"/>
          <w:sz w:val="28"/>
          <w:szCs w:val="28"/>
          <w:rtl w:val="true"/>
          <w:lang w:bidi="fa-IR"/>
        </w:rPr>
        <w:t>لقد حُظی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بشهرةٍ واسعةٍ فی بلاد إیران،فقد کان من أعاظم رجال الدین فیها،وأکابر المراجع الذین تُفرض آراؤهم وأوامرهم فی الدولة والملّة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مَلّاکاً کبیراً وصاحبَ ثروةٍ طائلةٍ بحیث قلّ من کان یملک مثل ثروته فی مملکة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آثارٌ خیریّة کثیرة،وصدقات جاریة،ومآثر مهمّة؛منها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ومایضاهیها من الخدمات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فسح اللّه تعالی له فی الأجل،فعمّر فی طاعة اللّه،ورأس قرب أربعین سنةً رئاسةً عامّةً،وکان مطاعاً نافذَ الأمر طوال تلک المدّة،ولم یألُ جُهداً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خدمة الشرع الشریف وترویج المذهب ونشر الأحکام إلی أن انتقل إلی رحمة ربّه تعالی</w:t>
      </w:r>
      <w:r>
        <w:rPr>
          <w:rFonts w:eastAsia="IRNazanin" w:cs="IRNazanin"/>
          <w:color w:val="111111"/>
          <w:sz w:val="28"/>
          <w:szCs w:val="28"/>
          <w:rtl w:val="true"/>
          <w:lang w:bidi="fa-IR"/>
        </w:rPr>
        <w:t>.</w:t>
      </w:r>
    </w:p>
    <w:p>
      <w:pPr>
        <w:pStyle w:val="Heading4"/>
        <w:numPr>
          <w:ilvl w:val="3"/>
          <w:numId w:val="1"/>
        </w:numPr>
        <w:rPr/>
      </w:pPr>
      <w:bookmarkStart w:id="416" w:name="__RefHeading___Toc7369298_3381743652"/>
      <w:bookmarkStart w:id="417" w:name="_Toc157"/>
      <w:bookmarkEnd w:id="416"/>
      <w:r>
        <w:rPr/>
        <w:t>4</w:t>
      </w:r>
      <w:r>
        <w:rPr>
          <w:rtl w:val="true"/>
        </w:rPr>
        <w:t>.</w:t>
      </w:r>
      <w:r>
        <w:rPr>
          <w:rtl w:val="true"/>
        </w:rPr>
        <w:t>نشاطه العلمیّ</w:t>
      </w:r>
      <w:r>
        <w:rPr>
          <w:rtl w:val="true"/>
        </w:rPr>
        <w:t>:</w:t>
      </w:r>
      <w:bookmarkEnd w:id="417"/>
    </w:p>
    <w:p>
      <w:pPr>
        <w:pStyle w:val="BookText"/>
        <w:rPr/>
      </w:pPr>
      <w:r>
        <w:rPr>
          <w:rFonts w:ascii="IRNazanin" w:hAnsi="IRNazanin" w:eastAsia="IRNazanin"/>
          <w:color w:val="111111"/>
          <w:sz w:val="28"/>
          <w:sz w:val="28"/>
          <w:szCs w:val="28"/>
          <w:rtl w:val="true"/>
          <w:lang w:bidi="fa-IR"/>
        </w:rPr>
        <w:t>وإلی جانب نشاطه الاجتماعیّ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یَتوانَ عن التدریس و الإفادة والتصنیف،وکان من حصیلة ذلک مصنّفات فی الفقه والاُصول والرجال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ترجمته فی المآثر والآثار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بطلان الوقف المشروط،کما فی صفحة</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مخطوطة رسالة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أنّ الجنون الطارئ بعد العقد والدخول إذا کان عارضاً للزوج یوجب خیار المرأة فی فسخ النکاح،کما فی صفحة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مخطوطة رسالة الدرایة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بین‌یدیک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التعریف بها إن شاء اللّه تعالی</w:t>
      </w:r>
      <w:r>
        <w:rPr>
          <w:rFonts w:eastAsia="IRNazanin" w:cs="IRNazanin"/>
          <w:color w:val="111111"/>
          <w:sz w:val="28"/>
          <w:szCs w:val="28"/>
          <w:rtl w:val="true"/>
          <w:lang w:bidi="fa-IR"/>
        </w:rPr>
        <w:t>.</w:t>
      </w:r>
      <w:bookmarkStart w:id="418" w:name="pg14359_233114"/>
    </w:p>
    <w:p>
      <w:pPr>
        <w:pStyle w:val="BookText"/>
        <w:rPr/>
      </w:pPr>
      <w:bookmarkEnd w:id="418"/>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 إصفهان بمقابلة فهرست کتاب بحار الأنوار وتصحیحه علی نسخة الأصل التی کانت بخطّ شیخ الإسلام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فی هذه الرسالة فی صفحة</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المخطوطة</w:t>
      </w:r>
      <w:r>
        <w:rPr>
          <w:rFonts w:eastAsia="IRNazanin" w:cs="IRNazanin"/>
          <w:color w:val="111111"/>
          <w:sz w:val="28"/>
          <w:szCs w:val="28"/>
          <w:rtl w:val="true"/>
          <w:lang w:bidi="fa-IR"/>
        </w:rPr>
        <w:t>.</w:t>
      </w:r>
    </w:p>
    <w:p>
      <w:pPr>
        <w:pStyle w:val="Heading4"/>
        <w:numPr>
          <w:ilvl w:val="3"/>
          <w:numId w:val="1"/>
        </w:numPr>
        <w:rPr/>
      </w:pPr>
      <w:bookmarkStart w:id="419" w:name="__RefHeading___Toc7369300_3381743652"/>
      <w:bookmarkStart w:id="420" w:name="_Toc158"/>
      <w:bookmarkEnd w:id="419"/>
      <w:r>
        <w:rPr/>
        <w:t>5</w:t>
      </w:r>
      <w:r>
        <w:rPr>
          <w:rtl w:val="true"/>
        </w:rPr>
        <w:t>.</w:t>
      </w:r>
      <w:r>
        <w:rPr>
          <w:rtl w:val="true"/>
        </w:rPr>
        <w:t>وفاته رحمه اللّه</w:t>
      </w:r>
      <w:r>
        <w:rPr>
          <w:rtl w:val="true"/>
        </w:rPr>
        <w:t>:</w:t>
      </w:r>
      <w:bookmarkEnd w:id="420"/>
    </w:p>
    <w:p>
      <w:pPr>
        <w:pStyle w:val="BookText"/>
        <w:rPr/>
      </w:pPr>
      <w:r>
        <w:rPr>
          <w:rFonts w:ascii="IRNazanin" w:hAnsi="IRNazanin" w:eastAsia="IRNazanin"/>
          <w:color w:val="111111"/>
          <w:sz w:val="28"/>
          <w:sz w:val="28"/>
          <w:szCs w:val="28"/>
          <w:rtl w:val="true"/>
          <w:lang w:bidi="fa-IR"/>
        </w:rPr>
        <w:t>وفی سنة</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هجریّة انتقل المولی رفیع الجیلانیّ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 إلی رحمة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أرّخ وفاته تلمیذه العلّامة إمام الحرمین المیرزا محمّد بن عبد الوهّاب الهمدانیّ بقوله فی آخر 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کتاب فصوص الیواقیت فی نصوص المواقیت صفحة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فُجعتْ أمّة النبیّ به</w:t>
      </w:r>
    </w:p>
    <w:p>
      <w:pPr>
        <w:pStyle w:val="BookText"/>
        <w:rPr/>
      </w:pPr>
      <w:r>
        <w:rPr>
          <w:rFonts w:ascii="IRNazanin" w:hAnsi="IRNazanin" w:eastAsia="IRNazanin"/>
          <w:color w:val="111111"/>
          <w:sz w:val="28"/>
          <w:sz w:val="28"/>
          <w:szCs w:val="28"/>
          <w:rtl w:val="true"/>
          <w:lang w:bidi="fa-IR"/>
        </w:rPr>
        <w:t>وأرّخ بعضهم وفاته بالفارسیّة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با محمّد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ولدین عالمین جلیلین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محمّد إبراهیم الشهیر بحاج مجتهد،وکانت له شهرة وافرة ومنزلة عالیة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والحاج میرزا محمّد مهدی الشهیر ببحر العلوم،وکان فی عِداد أجلّة فضلاء عصره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البررة للعلّامة الشیخ آغا بزرگ الطهرانیّ </w:t>
      </w:r>
      <w:r>
        <w:rPr>
          <w:rFonts w:eastAsia="IRNazanin" w:cs="IRNazanin"/>
          <w:color w:val="111111"/>
          <w:sz w:val="28"/>
          <w:szCs w:val="28"/>
          <w:lang w:bidi="fa-IR"/>
        </w:rPr>
        <w:t>2:580</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والآثار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Heading4"/>
        <w:numPr>
          <w:ilvl w:val="3"/>
          <w:numId w:val="1"/>
        </w:numPr>
        <w:rPr/>
      </w:pPr>
      <w:bookmarkStart w:id="421" w:name="__RefHeading___Toc7369302_3381743652"/>
      <w:bookmarkStart w:id="422" w:name="_Toc159"/>
      <w:bookmarkEnd w:id="421"/>
      <w:r>
        <w:rPr/>
        <w:t>6</w:t>
      </w:r>
      <w:r>
        <w:rPr>
          <w:rtl w:val="true"/>
        </w:rPr>
        <w:t>.</w:t>
      </w:r>
      <w:r>
        <w:rPr>
          <w:rtl w:val="true"/>
        </w:rPr>
        <w:t>مع الرسالة</w:t>
      </w:r>
      <w:r>
        <w:rPr>
          <w:rtl w:val="true"/>
        </w:rPr>
        <w:t>:</w:t>
      </w:r>
      <w:bookmarkEnd w:id="422"/>
    </w:p>
    <w:p>
      <w:pPr>
        <w:pStyle w:val="BookText"/>
        <w:rPr/>
      </w:pPr>
      <w:r>
        <w:rPr>
          <w:rFonts w:ascii="IRNazanin" w:hAnsi="IRNazanin" w:eastAsia="IRNazanin"/>
          <w:color w:val="111111"/>
          <w:sz w:val="28"/>
          <w:sz w:val="28"/>
          <w:szCs w:val="28"/>
          <w:rtl w:val="true"/>
          <w:lang w:bidi="fa-IR"/>
        </w:rPr>
        <w:t xml:space="preserve">و هی مجموعة دروسٍ فی علم الرجال والدرایة کان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ألقاها فی شهر رمضان الفضیل؛علی ثُلّةٍ من تلامذته،حیث تُعطّل الدروس الرسمیّة للحوزات العلمیّة،کما صرّح بذلک فی المقدمة والخاتمة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رتّب مباحث رسالته هذه علی غِرار مباحث کتاب لُبّ اللُّباب للمولی المحقّق الشیخ محمّد جعفر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المطبوع فی مجموعة میراث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الدفتر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 بسطٍ وتفصیلٍ،فکان هذا المؤلَّف بمنزلة الشرح لذلک الکتاب</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تعرّض فی القسم الأوّل منه لتفنید آراء الأخباریّین ومناقشة أقوال رؤسائهم وکبرائهم مناقشةً علمیّةً دقیقةً کشفت عن طول باعه فی العلم والتحقیق</w:t>
      </w:r>
      <w:r>
        <w:rPr>
          <w:rFonts w:eastAsia="IRNazanin" w:cs="IRNazanin"/>
          <w:color w:val="111111"/>
          <w:sz w:val="28"/>
          <w:szCs w:val="28"/>
          <w:rtl w:val="true"/>
          <w:lang w:bidi="fa-IR"/>
        </w:rPr>
        <w:t>.</w:t>
      </w:r>
      <w:bookmarkStart w:id="423" w:name="pg14359_233115"/>
    </w:p>
    <w:p>
      <w:pPr>
        <w:pStyle w:val="BookText"/>
        <w:rPr/>
      </w:pPr>
      <w:bookmarkEnd w:id="423"/>
      <w:r>
        <w:rPr>
          <w:rFonts w:ascii="IRNazanin" w:hAnsi="IRNazanin" w:eastAsia="IRNazanin"/>
          <w:color w:val="111111"/>
          <w:sz w:val="28"/>
          <w:sz w:val="28"/>
          <w:szCs w:val="28"/>
          <w:rtl w:val="true"/>
          <w:lang w:bidi="fa-IR"/>
        </w:rPr>
        <w:t>توجد نسخة من هذه الرسالة فی مکتبة آیة اللّه المرعشیّ العامّة فی قم برقم</w:t>
      </w:r>
      <w:r>
        <w:rPr>
          <w:rFonts w:eastAsia="IRNazanin" w:cs="IRNazanin"/>
          <w:color w:val="111111"/>
          <w:sz w:val="28"/>
          <w:szCs w:val="28"/>
          <w:rtl w:val="true"/>
          <w:lang w:bidi="fa-IR"/>
        </w:rPr>
        <w:t>(</w:t>
      </w:r>
      <w:r>
        <w:rPr>
          <w:rFonts w:eastAsia="IRNazanin" w:cs="IRNazanin"/>
          <w:color w:val="111111"/>
          <w:sz w:val="28"/>
          <w:szCs w:val="28"/>
          <w:lang w:bidi="fa-IR"/>
        </w:rPr>
        <w:t>11550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مخطوطاتها</w:t>
      </w:r>
      <w:r>
        <w:rPr>
          <w:rFonts w:eastAsia="IRNazanin" w:cs="IRNazanin"/>
          <w:color w:val="111111"/>
          <w:sz w:val="28"/>
          <w:szCs w:val="28"/>
          <w:rtl w:val="true"/>
          <w:lang w:bidi="fa-IR"/>
        </w:rPr>
        <w:t>(</w:t>
      </w:r>
      <w:r>
        <w:rPr>
          <w:rFonts w:eastAsia="IRNazanin" w:cs="IRNazanin"/>
          <w:color w:val="111111"/>
          <w:sz w:val="28"/>
          <w:szCs w:val="28"/>
          <w:lang w:bidi="fa-IR"/>
        </w:rPr>
        <w:t>29:224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نسخة تقع فی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بخط النستعلیق، لکن فیها سقط کثیرو أغلاط إملائیّة وفیرة،لأنّ ناسخها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جواد بن عبد اللّه الحسنیّ الرشتیّ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استنسخها فی حال‌الاستعجال،کما قد اعتذر هو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الرسالة،ومن ثمّ اضطررنا إلی تدارک الساقط وجعله بین معقوفینمستمدّین فی ذلک من کتب الفنّ والمصادر الأصلیّة،مضافاً إلی إثبات ما کان یقتضیه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إلی جانب ضعف الصیاغة فی بعض العبارات،وعدم التناسب والتناسق بین الجمل والکلمات،واختلال الترکیب؛ممّا ألجأنا إلی التصرّف الیسیر فی بعض العبارات وإبدالها بما هی أحسن منها،مع المحافظة علی أصل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بِدْعَ،فإنّ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 أهل اللسان العربیّ،ولیس علیه فی ذلک حرج،و قد یلمس القارئ الکریم ذلک من بعض العبارات التی لم نتصرّف فیها، واللّه الموفّق والمستعان</w:t>
      </w:r>
      <w:r>
        <w:rPr>
          <w:rFonts w:eastAsia="IRNazanin" w:cs="IRNazanin"/>
          <w:color w:val="111111"/>
          <w:sz w:val="28"/>
          <w:szCs w:val="28"/>
          <w:rtl w:val="true"/>
          <w:lang w:bidi="fa-IR"/>
        </w:rPr>
        <w:t>.</w:t>
      </w:r>
    </w:p>
    <w:p>
      <w:pPr>
        <w:pStyle w:val="Heading4"/>
        <w:numPr>
          <w:ilvl w:val="3"/>
          <w:numId w:val="1"/>
        </w:numPr>
        <w:rPr/>
      </w:pPr>
      <w:bookmarkStart w:id="424" w:name="__RefHeading___Toc7369304_3381743652"/>
      <w:bookmarkStart w:id="425" w:name="_Toc160"/>
      <w:bookmarkEnd w:id="424"/>
      <w:r>
        <w:rPr/>
        <w:t>7</w:t>
      </w:r>
      <w:r>
        <w:rPr>
          <w:rtl w:val="true"/>
        </w:rPr>
        <w:t>.</w:t>
      </w:r>
      <w:r>
        <w:rPr>
          <w:rtl w:val="true"/>
        </w:rPr>
        <w:t>ثناء وتقدیر</w:t>
      </w:r>
      <w:r>
        <w:rPr>
          <w:rtl w:val="true"/>
        </w:rPr>
        <w:t>:</w:t>
      </w:r>
      <w:bookmarkEnd w:id="425"/>
    </w:p>
    <w:p>
      <w:pPr>
        <w:pStyle w:val="BookText"/>
        <w:rPr/>
      </w:pPr>
      <w:r>
        <w:rPr>
          <w:rFonts w:ascii="IRNazanin" w:hAnsi="IRNazanin" w:eastAsia="IRNazanin"/>
          <w:color w:val="111111"/>
          <w:sz w:val="28"/>
          <w:sz w:val="28"/>
          <w:szCs w:val="28"/>
          <w:rtl w:val="true"/>
          <w:lang w:bidi="fa-IR"/>
        </w:rPr>
        <w:t>وفی الختام لا یسعنی إلّاأن أتقدّم بالشکر الجزیل إلی فضیلة حجة الإسلام والمسلمین الشیخ أبو الفضل حافظیان البابُلیّ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 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هیّأ مخطوطة هذه الرسالة،ولا زال دؤوباً فی إحیاء تراث سلفنا الأمجاد،ومن ذلک قیامه بجمع مجموعةٍ طیّبةٍ من مؤلّفات علمائنا الکرام فی علم درایة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هذه الرسالة و الوجیزة و موجز المقال التی قمت بتصحیحها والتقدیم لها بطلبٍ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فحیّاه اللّه وبیّاه،وبلّغه ما یرجوه ویتمنّاه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للّه‌أوّلاً وآخراً،وباطناً وظاهراً،وصلّی اللّه وسلّم علی محمّدٍ وعترته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وکتب</w:t>
      </w:r>
    </w:p>
    <w:p>
      <w:pPr>
        <w:pStyle w:val="BookText"/>
        <w:rPr/>
      </w:pPr>
      <w:r>
        <w:rPr>
          <w:rFonts w:ascii="Amiri" w:hAnsi="Amiri" w:eastAsia="Amiri" w:cs="Amiri"/>
          <w:color w:val="111111"/>
          <w:sz w:val="28"/>
          <w:sz w:val="28"/>
          <w:szCs w:val="28"/>
          <w:rtl w:val="true"/>
          <w:lang w:bidi="ar-SA"/>
        </w:rPr>
        <w:t>الحسن بن صادق الحسینیّ آل المجدِّد الشیرازیّ</w:t>
      </w:r>
    </w:p>
    <w:p>
      <w:pPr>
        <w:pStyle w:val="BookText"/>
        <w:rPr/>
      </w:pPr>
      <w:r>
        <w:rPr>
          <w:rFonts w:ascii="IRNazanin" w:hAnsi="IRNazanin" w:eastAsia="IRNazanin"/>
          <w:color w:val="111111"/>
          <w:sz w:val="28"/>
          <w:sz w:val="28"/>
          <w:szCs w:val="28"/>
          <w:rtl w:val="true"/>
          <w:lang w:bidi="fa-IR"/>
        </w:rPr>
        <w:t>عفا اللّه تعالی عنه وغفر له ورحمه</w:t>
      </w:r>
    </w:p>
    <w:p>
      <w:pPr>
        <w:pStyle w:val="BookText"/>
        <w:rPr/>
      </w:pPr>
      <w:r>
        <w:rPr>
          <w:rFonts w:ascii="IRNazanin" w:hAnsi="IRNazanin" w:eastAsia="IRNazanin"/>
          <w:color w:val="111111"/>
          <w:sz w:val="28"/>
          <w:sz w:val="28"/>
          <w:szCs w:val="28"/>
          <w:rtl w:val="true"/>
          <w:lang w:bidi="fa-IR"/>
        </w:rPr>
        <w:t xml:space="preserve">أصیل یوم الجمعة </w:t>
      </w:r>
      <w:r>
        <w:rPr>
          <w:rFonts w:eastAsia="IRNazanin" w:cs="IRNazanin"/>
          <w:color w:val="111111"/>
          <w:sz w:val="28"/>
          <w:szCs w:val="28"/>
          <w:lang w:bidi="fa-IR"/>
        </w:rPr>
        <w:t>1423/5/1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المخطوطة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علم الدرایة</w:t>
      </w:r>
      <w:bookmarkStart w:id="426" w:name="pg14359_233120"/>
    </w:p>
    <w:p>
      <w:pPr>
        <w:pStyle w:val="Heading3"/>
        <w:numPr>
          <w:ilvl w:val="2"/>
          <w:numId w:val="1"/>
        </w:numPr>
        <w:rPr/>
      </w:pPr>
      <w:bookmarkStart w:id="427" w:name="__RefHeading___Toc7369306_3381743652"/>
      <w:bookmarkStart w:id="428" w:name="_Toc161"/>
      <w:bookmarkEnd w:id="426"/>
      <w:bookmarkEnd w:id="427"/>
      <w:r>
        <w:rPr>
          <w:rtl w:val="true"/>
        </w:rPr>
        <w:t>مقدمة المؤلف</w:t>
      </w:r>
      <w:bookmarkEnd w:id="428"/>
    </w:p>
    <w:p>
      <w:pPr>
        <w:pStyle w:val="Heading4"/>
        <w:numPr>
          <w:ilvl w:val="3"/>
          <w:numId w:val="1"/>
        </w:numPr>
        <w:rPr/>
      </w:pPr>
      <w:bookmarkStart w:id="429" w:name="__RefHeading___Toc7369308_3381743652"/>
      <w:bookmarkStart w:id="430" w:name="_Toc162"/>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للّه‌الّذی سمّی الرجالَ فی کتابه الکریم بالقوّامین،وخَلَق طینتَهم من فاضل طینة الطّیّبین،وجعلَ عِرفانَ أحوالهم فی أسانید أخبار وُلاة الدِّین مُحتاجاً إلیه لاستنباط أحکام سیّد المرسلین وأوصیائه المنتجبین،والصلاة والسلام علیه وعلیهم أجمعین أَبَدَ الآبدین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العبد الجانی،رفیع بن علیٍّ الجیلانیّ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کلماتٌ ألّفتها فی حال الاستعجال،وتفرّق الأحوال،حین المباحثة لجماعة الطالبین للعلم والافضال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وأرجو من اللّه القادر المتعال أن یوفّقنی للإتمام،سیَّما هذه الأیّام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الصیام،وعلیه التوکُّل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ورتّبتها علی مقدّمةٍ،وأبوابٍ،وخاتمةٍ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المقدّمة؛ففیها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التعریف، </w:t>
      </w:r>
      <w:r>
        <w:rPr>
          <w:rStyle w:val="FootnoteAnchor"/>
          <w:rtl w:val="true"/>
        </w:rPr>
        <w:footnoteReference w:id="436"/>
      </w:r>
      <w:r>
        <w:rPr>
          <w:rFonts w:ascii="IRNazanin" w:hAnsi="IRNazanin" w:eastAsia="IRNazanin"/>
          <w:color w:val="111111"/>
          <w:sz w:val="28"/>
          <w:sz w:val="28"/>
          <w:szCs w:val="28"/>
          <w:rtl w:val="true"/>
          <w:lang w:bidi="fa-IR"/>
        </w:rPr>
        <w:t>وبیان الموضوع،والحاجة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الأبواب فثمانیة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أنحاء تحمّل الخبر،و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السَّماع،والقراءة،والإجازة، والمُناوَلَة،والإعلام،والکتابة،والوِجادة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التزکیة،هل هی من باب الشهادة،أو من باب الخبر،أو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الاجتهادیّة؟</w:t>
      </w:r>
      <w:bookmarkStart w:id="431" w:name="pg14359_233121"/>
    </w:p>
    <w:p>
      <w:pPr>
        <w:pStyle w:val="BookText"/>
        <w:rPr/>
      </w:pPr>
      <w:bookmarkEnd w:id="431"/>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ألفاظ الجَرْح والتعدیل؛من کونه </w:t>
      </w:r>
      <w:r>
        <w:rPr>
          <w:rStyle w:val="FootnoteAnchor"/>
          <w:rtl w:val="true"/>
        </w:rPr>
        <w:footnoteReference w:id="437"/>
      </w:r>
      <w:r>
        <w:rPr>
          <w:rFonts w:ascii="Amiri" w:hAnsi="Amiri" w:eastAsia="Amiri" w:cs="Amiri"/>
          <w:color w:val="111111"/>
          <w:sz w:val="28"/>
          <w:sz w:val="28"/>
          <w:szCs w:val="28"/>
          <w:rtl w:val="true"/>
          <w:lang w:bidi="ar-SA"/>
        </w:rPr>
        <w:t>ثقةً،عَدْلاً،خَیِّراً،فاضلاً،أو کذّاباً،أو واهِیاً،أو طاطَرِیّاً،أو ناوُوسِیّاً،أو فَطَحِیّاً،أو نحوهما ممّا یدلّ علی المدح أو القدْح،مطابقةً أو التزاماً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لزومِ ذِکْر أسباب الجَرْح والعَدالة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ذکرناها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لایلزم ذِکْرها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الأمر </w:t>
      </w:r>
      <w:r>
        <w:rPr>
          <w:rStyle w:val="FootnoteAnchor"/>
          <w:rtl w:val="true"/>
        </w:rPr>
        <w:footnoteReference w:id="438"/>
      </w:r>
      <w:r>
        <w:rPr>
          <w:rFonts w:ascii="IRNazanin" w:hAnsi="IRNazanin" w:eastAsia="IRNazanin"/>
          <w:color w:val="111111"/>
          <w:sz w:val="28"/>
          <w:sz w:val="28"/>
          <w:szCs w:val="28"/>
          <w:rtl w:val="true"/>
          <w:lang w:bidi="fa-IR"/>
        </w:rPr>
        <w:t>عند تعارض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الرجوع إلی علم الرجال،والتمییز بین المشترکات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مشایخ هذا العلم،وأرباب الفنّ،ورجحان قول بعضهم علی بعضٍ عند التعارض فی الجَرْح والتعدیل</w:t>
      </w:r>
      <w:r>
        <w:rPr>
          <w:rFonts w:eastAsia="IRNazanin" w:cs="IRNazanin"/>
          <w:color w:val="111111"/>
          <w:sz w:val="28"/>
          <w:szCs w:val="28"/>
          <w:rtl w:val="true"/>
          <w:lang w:bidi="fa-IR"/>
        </w:rPr>
        <w:t>.</w:t>
      </w:r>
    </w:p>
    <w:p>
      <w:pPr>
        <w:pStyle w:val="Heading4"/>
        <w:numPr>
          <w:ilvl w:val="3"/>
          <w:numId w:val="1"/>
        </w:numPr>
        <w:rPr/>
      </w:pPr>
      <w:bookmarkStart w:id="432" w:name="__RefHeading___Toc7369310_3381743652"/>
      <w:bookmarkStart w:id="433" w:name="_Toc163"/>
      <w:bookmarkEnd w:id="432"/>
      <w:r>
        <w:rPr>
          <w:rtl w:val="true"/>
        </w:rPr>
        <w:t>أمّا الأمر الأوّل منالأمورالثلاثة؛ف‍فی المقدّمة</w:t>
      </w:r>
      <w:bookmarkEnd w:id="433"/>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 علمٌ یُقْتَدَرُ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معرفة أحوال خبر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وضَعْفاً،وما فی حکمهما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سنده،وسِلْسلة رواته؛ذاتاً ووصفاً،مَدْحاً وقَدْحاً،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معناهما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فالعلم؛بمنزلة الجنس،یدخل فیه معرفة علم الصَّرف وسائر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یُقْتَدر به علی معرفة أحوال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منه سائر العلوم من النحو والصَّرف والکلام والنجوم وغیرها ممّا لایبحث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الرُّواة؛إلّاعلم الدِّرایة،فلابُدَّ حینئذٍ من إقامة البرهان علی خروج غیر علم الدِّرایة،وعلی 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علی خروج غیره من سائر العلوم؛فواضحٌ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دخوله؛فلأنّه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عرَّفه شیخنا الشهید الثانی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یُبحث فیه عن</w:t>
      </w:r>
    </w:p>
    <w:p>
      <w:pPr>
        <w:pStyle w:val="BookText"/>
        <w:rPr/>
      </w:pPr>
      <w:r>
        <w:rPr>
          <w:rFonts w:ascii="IRNazanin" w:hAnsi="IRNazanin" w:eastAsia="IRNazanin"/>
          <w:color w:val="111111"/>
          <w:sz w:val="28"/>
          <w:sz w:val="28"/>
          <w:szCs w:val="28"/>
          <w:rtl w:val="true"/>
          <w:lang w:bidi="fa-IR"/>
        </w:rPr>
        <w:t>سند الحدیث،ومَتْنه،وکیفیّة نقله،وطرقه من حیث الصحّة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فیصدق علی علم الدرایة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فیه عن أحوال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وضعفاً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علم الدرایة خارجاً عن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 علم الدرایة عن سند الحدیث من حیث الصحّة أیضاً،إلّا أنّ البحث فی علم الدرایة بحسب الکلّیّة والنوع،بمعنی أنّ الحدیث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أصحاب الدرایة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عمّا اتّصل سنده إلی المعصوم علیه السلام بنقل عَدْلٍ،إمامیٍّ،ضابطٍ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فیُستفاد من تعریف علم الدرایة أنّ الخبر الصحیح عندهم کذا وکذا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سبیل الکلّیّة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 أن یُستفادَ منه صحّة خبرٍ خاصٍّ فی واقعةٍ خاصّةٍ،نحو غُسل زیارة الجامعة فی یوم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بخلاف صحّة الخبر المستفاد من علم الرجال،فإنّ شأن أصحاب علم الرجال أن یبحثوا فیه عن أحوال الخبر الخاصّ من الراوی الخاصّ،أعنی زُرارةَ ومحمّد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فیُستفاد منه صحّة هذا الخبر،وضَعْف ذاک الخبر الفلانی المذکور فی باب وجوب غُسل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استفاد من علم الرجال أنّه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هذا العلم بعلم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الصحیح ما هو؟</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الصحیح من الأخبار ما کان راویه إمامیّاً،عدلاً،ضابطاً،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 ذلک الجواب علمُ الدرایة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فیتّضح الفرق بینهما وضوحاً بیّناً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ومعنی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فی حُکمهما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حالة الحُسْن والموثَّقیّة فی حکم الصحّة، بمعنی أنّ کلَّ واحدٍ من الوصفَیْن یصیر محلّاً للاعتماد علی خبر الواحد الواجد لأحد الوصفیْن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فی حکم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الفردَیْن من التثنیة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کقصور السند ناشئاً عن الإرسال،أو الجهل،أو الإهمال؛بمعنی أنّ کلَّ واحدٍ من هذه الأوصاف فی حکم الضَّعْف؛یصیر مَناطاً لعدم الاعتماد علی الخبر الموصوف بواحدةٍ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بمعرفة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صحّة الخبر التی استُفیدت من الخارج؛کإخبار مُخْبِرٍ صادقٍ،أو عُلِمَ صحّته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الخارج،أو بحدیثٍ آخَرَ کقول الصادق علیه السلام لمسلم </w:t>
      </w:r>
      <w:r>
        <w:rPr>
          <w:rStyle w:val="FootnoteAnchor"/>
          <w:rtl w:val="true"/>
        </w:rPr>
        <w:footnoteReference w:id="441"/>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 فی خدمته،فلمّا أردتُ أن أُفارقَه ودَّعتُه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تُزَوِّدَنی،قال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 أبان بن تَغْلِب،فإنّه قد سمع منّی حدیثاً کثیراً،فما روی لک عنّی فارْوِ عنّی</w:t>
      </w:r>
      <w:r>
        <w:rPr>
          <w:rFonts w:eastAsia="Amiri" w:cs="Amiri" w:ascii="Amiri" w:hAnsi="Amiri"/>
          <w:color w:val="111111"/>
          <w:sz w:val="28"/>
          <w:szCs w:val="28"/>
          <w:rtl w:val="true"/>
          <w:lang w:bidi="ar-SA"/>
        </w:rPr>
        <w:t xml:space="preserve">» </w:t>
      </w:r>
      <w:r>
        <w:rPr>
          <w:rStyle w:val="FootnoteAnchor"/>
          <w:rtl w:val="true"/>
        </w:rPr>
        <w:footnoteReference w:id="442"/>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لاتحتاج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أبان عن الصادق علیه السلام،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الصادق علیه السلام،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حُجّیّة خبر الواحد،کما ذُکر فی ذیل الروایة ممّا ذیَّلَه شیخنا محمّد التقیّ المجلسی فی شرح مشیخة الفقیه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فلا یُقال فی حقّ مَن عَلِمَ بصحّة حدیث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النحو الّذی ذکره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عالمٌ بعلم الرجال،فإنّ العلم بالصحّة لا یُعَدُّ من علم الرجال،إلّاأن یکون مسبَّباً ومعلوماً عن معرفة السند؛لا عن الخارج،وما یُستفاد من الاعتماد علی قول أبان یحصل من الخارج،و هو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روی لک عنّی فارْوِهِ 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شأن هذا العلم أنْ یتمیّز به کُلُّ واحدٍ من الرُّواة عن الآخَر بحسب الاسم والوصف</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 وقَدْحاً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یتمیّز من حیث الذوات والصفات،والمراد بالمدح الصفات الحَسنة،و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 الذمیمة،جَناناً کان أم أرکاناً</w:t>
      </w:r>
      <w:r>
        <w:rPr>
          <w:rFonts w:eastAsia="IRNazanin" w:cs="IRNazanin"/>
          <w:color w:val="111111"/>
          <w:sz w:val="28"/>
          <w:szCs w:val="28"/>
          <w:rtl w:val="true"/>
          <w:lang w:bidi="fa-IR"/>
        </w:rPr>
        <w:t xml:space="preserve">. </w:t>
      </w:r>
      <w:r>
        <w:rPr>
          <w:rStyle w:val="FootnoteAnchor"/>
          <w:rtl w:val="true"/>
        </w:rPr>
        <w:footnoteReference w:id="445"/>
      </w:r>
      <w:bookmarkStart w:id="434" w:name="pg14359_233124"/>
    </w:p>
    <w:p>
      <w:pPr>
        <w:pStyle w:val="BookText"/>
        <w:rPr/>
      </w:pPr>
      <w:bookmarkEnd w:id="434"/>
      <w:r>
        <w:rPr>
          <w:rFonts w:ascii="Amiri" w:hAnsi="Amiri" w:eastAsia="Amiri" w:cs="Amiri"/>
          <w:color w:val="111111"/>
          <w:sz w:val="28"/>
          <w:sz w:val="28"/>
          <w:szCs w:val="28"/>
          <w:rtl w:val="true"/>
          <w:lang w:bidi="ar-SA"/>
        </w:rPr>
        <w:t>والأوّل؛إنْ بلغ إلی حدّ الوَثاقة؛یکون الخبر صحیحاً،وإن لم یبلغ یُسمّی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وکذا الثانی؛إنْ بلغ إلی حدّ الموثَّقیّة یصیر الخبر موثَّقاً،وإنْ لم یبلغ یکون قویّاً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والمقصود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المدح والقدح،ومعنی المدح ما تعلَّق بالمُخْبِر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وبالروایة والخبر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وبالعَرَض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علی تصحیح ما یصحّ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للإجماع الّذی ادّعاه الکشّیّ فی حقّ جماعةٍ کثیرةٍ کحمّاد بن عیسی،وحمّاد بن عثمان،و عبد اللّه بن مُسْکان،وأبان بن عثمان،ومعروف بن خَرَّبُوذ،وأمثالهم من عشرین رجلاً </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هذه العبارة مفیدةً للمدح بالنسبة إلی مَن قیلت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تحقیقه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بما فی حکم القدح والذمّ؛سُوء الفهم،وکثرة البَلادة،وقلّة الحافظة، وأمثالها ممّا تقدّم ذِکْره،فلا حاجة إلی الإظهار بعد التعمّق فی مثل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Heading4"/>
        <w:numPr>
          <w:ilvl w:val="3"/>
          <w:numId w:val="1"/>
        </w:numPr>
        <w:rPr/>
      </w:pPr>
      <w:bookmarkStart w:id="435" w:name="__RefHeading___Toc7369312_3381743652"/>
      <w:bookmarkStart w:id="436" w:name="_Toc164"/>
      <w:bookmarkEnd w:id="435"/>
      <w:r>
        <w:rPr>
          <w:rtl w:val="true"/>
        </w:rPr>
        <w:t>وأمّا الأمر الثانی</w:t>
      </w:r>
      <w:r>
        <w:rPr>
          <w:rtl w:val="true"/>
        </w:rPr>
        <w:t>:</w:t>
      </w:r>
      <w:r>
        <w:rPr>
          <w:rtl w:val="true"/>
        </w:rPr>
        <w:t>ففی موضوع هذا العلم</w:t>
      </w:r>
      <w:bookmarkEnd w:id="436"/>
    </w:p>
    <w:p>
      <w:pPr>
        <w:pStyle w:val="BookText"/>
        <w:rPr/>
      </w:pPr>
      <w:r>
        <w:rPr>
          <w:rFonts w:ascii="IRNazanin" w:hAnsi="IRNazanin" w:eastAsia="IRNazanin"/>
          <w:color w:val="111111"/>
          <w:sz w:val="28"/>
          <w:sz w:val="28"/>
          <w:szCs w:val="28"/>
          <w:rtl w:val="true"/>
          <w:lang w:bidi="fa-IR"/>
        </w:rPr>
        <w:t>اعلم أنّ موضوع کلّ علمٍ ما یُبحث فیه عن عوارضه الذاتیّة،أی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فیه عن المحمولات العارضة لموضوع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الراوی للأخبار عن الرسول المختار،وعن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ویُبحث فیه عن العوارض الذاتیّة للرُّواة؛من الوَثاقة ونحوها من أسباب المدح والقدح</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جماعةً من المحقّقین قد صرَّحوا بأنّ المراد من العَرَض الذاتیّ هو المحمولُ علی الموضوع،الخارجُ عنه،الذی یلحقه لذاته أو لأمرٍ یساویه؛بأنْ لا یحتاج عروضه للشیء إلی واسطة أمرٍ للعروض،سواء تحقّقت واسطةٌ للثبوت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یعرض علی الشیء بواسطة أمرٍ مُبائنٍ،أو جزئه الأخصّ،أو الأعمّ؛یُعَدُّ غریباً، </w:t>
      </w:r>
      <w:r>
        <w:rPr>
          <w:rStyle w:val="FootnoteAnchor"/>
          <w:rtl w:val="true"/>
        </w:rPr>
        <w:footnoteReference w:id="447"/>
      </w:r>
      <w:r>
        <w:rPr>
          <w:rFonts w:ascii="IRNazanin" w:hAnsi="IRNazanin" w:eastAsia="IRNazanin"/>
          <w:color w:val="111111"/>
          <w:sz w:val="28"/>
          <w:sz w:val="28"/>
          <w:szCs w:val="28"/>
          <w:rtl w:val="true"/>
          <w:lang w:bidi="fa-IR"/>
        </w:rPr>
        <w:t>کالحرکة للإنسان بواسطة الحیوان،وکالنُّطق للحیوان بواسطة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یعرض للعارض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العُروض،وما یعرضه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وبالعَرَض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الثبوت،کالحرکة العارضة للجالس فی السفینة؛تلحقها بالذات لعدم الواسطة للعُروض،وتلحق الجالَس بواسطة السفینة فیُعَدُّ غریباً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 هذا یلزم أن یکون البناءُ العارضُ للکلمة بواسطة الفعلِ الأخصِّ منها، والإعرابُ العارض لها بواسطة الاسمِ الأخصِّ منها؛عَرَضاً غریباً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یلزم أن یکون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عادلاً دائماً،أو فاسقاً دائماً؛بعد القول بکون الوثاقة أو عدمها من عوارض ذات الراوی،مع أنّ الواقع خلافُ ذلک،لإمکان التخلّف؛بأن یصیر العادل فاسقاً،أو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نراه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 هذا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لوکانت الوثاقة وعدمها من لوازم ذات الرّواة للزم المَحال المذکور،ولکنّ العَرَض الذاتیّ لاینحصر فی أن یعرض للذات بلا واسطة 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عرض بواسطة أمرٍ یساویها أیضاً یسمّی بالعَرَض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ولا شبهةَ ولاریبَ أنّ العوارض الذاتیّة للرواة؛من الوثاقة ونحوها ممّا یعرض للذات بواسطة القوّة العقلیّة،أو الشهویّة،أو الغضبیَّة،فتصیر من الصفات الذاتیّة للرواة،فیلاحظ من تعدیل القوّة العاقلة فضیلة العلم والحکمة،ومن تعدیل القوّة الغضبیّة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والشَّجاعة،ومن تعدیل القوّة الشّهویّة فضیلة العفّة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اعتدال الثلاث تحدث مَلَکةٌ نفسانیّة باعثة علی ملازمة التقوی والمروءَة؛ ویعبّرون عنها بالوَثاقة والعَدالة،فتُلازِم ذات الراوی العادل بعد حصول هذه القوی الثلاث إذا صارت مَلَکةً نفسانیّةً،فإذا زالت إحداها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إذا غلبت الغضبیّة،أو الشّهویّة، أو اضمحلَّت القوّة العاقلة،أو أن لا یحصل حدّ المَلَکة النفسانیّة المسمّی بالعمل؛ کالأحوال المنقلبة بسرعةٍ کحُمْرة الخَجَل،وصُفْرة الوَجَل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لایلزم المحال،لِما عرفتَ</w:t>
      </w:r>
      <w:bookmarkStart w:id="437" w:name="pg14359_233126"/>
    </w:p>
    <w:p>
      <w:pPr>
        <w:pStyle w:val="BookText"/>
        <w:rPr/>
      </w:pPr>
      <w:bookmarkEnd w:id="437"/>
      <w:r>
        <w:rPr>
          <w:rFonts w:ascii="IRNazanin" w:hAnsi="IRNazanin" w:eastAsia="IRNazanin"/>
          <w:color w:val="111111"/>
          <w:sz w:val="28"/>
          <w:sz w:val="28"/>
          <w:szCs w:val="28"/>
          <w:rtl w:val="true"/>
          <w:lang w:bidi="fa-IR"/>
        </w:rPr>
        <w:t>من کون القوی الثلاث واسطةً للثبوت،ولم یکن الانفکاک مستحیلاً،فتتخلّف الوثاقة وعدمها عن ذات الراوی،ولا ضَیْرفیه</w:t>
      </w:r>
      <w:r>
        <w:rPr>
          <w:rFonts w:eastAsia="IRNazanin" w:cs="IRNazanin"/>
          <w:color w:val="111111"/>
          <w:sz w:val="28"/>
          <w:szCs w:val="28"/>
          <w:rtl w:val="true"/>
          <w:lang w:bidi="fa-IR"/>
        </w:rPr>
        <w:t>.</w:t>
      </w:r>
    </w:p>
    <w:p>
      <w:pPr>
        <w:pStyle w:val="Heading4"/>
        <w:numPr>
          <w:ilvl w:val="3"/>
          <w:numId w:val="1"/>
        </w:numPr>
        <w:rPr/>
      </w:pPr>
      <w:bookmarkStart w:id="438" w:name="__RefHeading___Toc7369314_3381743652"/>
      <w:bookmarkStart w:id="439" w:name="_Toc165"/>
      <w:bookmarkEnd w:id="438"/>
      <w:r>
        <w:rPr>
          <w:rtl w:val="true"/>
        </w:rPr>
        <w:t>أمّا الأمر الثالث</w:t>
      </w:r>
      <w:r>
        <w:rPr>
          <w:rtl w:val="true"/>
        </w:rPr>
        <w:t>:</w:t>
      </w:r>
      <w:r>
        <w:rPr>
          <w:rtl w:val="true"/>
        </w:rPr>
        <w:t>ففی بیان الحاجة إلی علم الرجال</w:t>
      </w:r>
      <w:bookmarkEnd w:id="439"/>
    </w:p>
    <w:p>
      <w:pPr>
        <w:pStyle w:val="Heading5"/>
        <w:numPr>
          <w:ilvl w:val="4"/>
          <w:numId w:val="1"/>
        </w:numPr>
        <w:rPr/>
      </w:pPr>
      <w:bookmarkStart w:id="440" w:name="__RefHeading___Toc7369316_3381743652"/>
      <w:bookmarkStart w:id="441" w:name="_Toc166"/>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وفیه مقامان</w:t>
      </w:r>
      <w:r>
        <w:rPr>
          <w:rFonts w:eastAsia="IRNazanin" w:cs="IRNazanin"/>
          <w:color w:val="111111"/>
          <w:sz w:val="28"/>
          <w:szCs w:val="28"/>
          <w:rtl w:val="true"/>
          <w:lang w:bidi="fa-IR"/>
        </w:rPr>
        <w:t>:</w:t>
      </w:r>
    </w:p>
    <w:p>
      <w:pPr>
        <w:pStyle w:val="Heading5"/>
        <w:numPr>
          <w:ilvl w:val="4"/>
          <w:numId w:val="1"/>
        </w:numPr>
        <w:rPr/>
      </w:pPr>
      <w:bookmarkStart w:id="442" w:name="__RefHeading___Toc7369318_3381743652"/>
      <w:bookmarkStart w:id="443" w:name="_Toc167"/>
      <w:bookmarkEnd w:id="442"/>
      <w:r>
        <w:rPr>
          <w:rtl w:val="true"/>
        </w:rPr>
        <w:t>الأوّل</w:t>
      </w:r>
      <w:r>
        <w:rPr>
          <w:rtl w:val="true"/>
        </w:rPr>
        <w:t>:</w:t>
      </w:r>
      <w:r>
        <w:rPr>
          <w:rtl w:val="true"/>
        </w:rPr>
        <w:t>فی إثبات الحاجة إلیه فی الجملة فی مقابل مَن ادّعی السّلبَ الکلّیّ،</w:t>
      </w:r>
      <w:bookmarkEnd w:id="443"/>
    </w:p>
    <w:p>
      <w:pPr>
        <w:pStyle w:val="Heading6"/>
        <w:numPr>
          <w:ilvl w:val="5"/>
          <w:numId w:val="1"/>
        </w:numPr>
        <w:rPr/>
      </w:pPr>
      <w:bookmarkStart w:id="444" w:name="__RefHeading___Toc7369320_3381743652"/>
      <w:bookmarkStart w:id="445" w:name="_Toc168"/>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کما ذهب إلیه جماعة من الأخباریّین؛ومنهم مولانا محمّد أمین الأستر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رئیس المنکرین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زعماً منه أنّ الأخبار المودَعة فی الکتب الأربعة من المحمّدین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الکافی و الفقیه و التهذیب و الاستبصار وما تولَّد منها کالوافی و الوسائل و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قطعیّةُ الصدور؛علی ما صرّح به جماعة من أکابر الأخباریّین کسیّدنا السیّد نعمة اللّه الجزائریّ التُستریّ فی مقدّمات المجلَّد الأوّل من مجلَّدات کتاب غایة المرام فی شرح کتاب تهذیب الأحکام لشیخ الطائفة،وشیخنا الحرّ العاملیّ فی أواخر المجلَّد الأخیر من کتاب وسائل الشیعة </w:t>
      </w:r>
      <w:r>
        <w:rPr>
          <w:rStyle w:val="FootnoteAnchor"/>
          <w:rtl w:val="true"/>
        </w:rPr>
        <w:footnoteReference w:id="448"/>
      </w:r>
      <w:r>
        <w:rPr>
          <w:rFonts w:ascii="IRNazanin" w:hAnsi="IRNazanin" w:eastAsia="IRNazanin"/>
          <w:color w:val="111111"/>
          <w:sz w:val="28"/>
          <w:sz w:val="28"/>
          <w:szCs w:val="28"/>
          <w:rtl w:val="true"/>
          <w:lang w:bidi="fa-IR"/>
        </w:rPr>
        <w:t>والشیخ الأمجد الأوحد الشیخ یوسف البحرانیّ فی مقدّمات کتاب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w:t>
      </w:r>
      <w:r>
        <w:rPr>
          <w:rStyle w:val="FootnoteAnchor"/>
          <w:rtl w:val="true"/>
        </w:rPr>
        <w:footnoteReference w:id="449"/>
      </w:r>
      <w:r>
        <w:rPr>
          <w:rFonts w:ascii="IRNazanin" w:hAnsi="IRNazanin" w:eastAsia="IRNazanin"/>
          <w:color w:val="111111"/>
          <w:sz w:val="28"/>
          <w:sz w:val="28"/>
          <w:szCs w:val="28"/>
          <w:rtl w:val="true"/>
          <w:lang w:bidi="fa-IR"/>
        </w:rPr>
        <w:t>واستدلّوا بالوجوه المفصَّله المرقومة فیها؛من جانب الفاضل المشکِّک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العلم بأحوال الرجال غیر محتاجٍ إلیه،لأنّ أحادیثنا کلَّها قطعیة الصدور عن المعصوم علیه السلام فلا یحتاج إلی ملاحظة سندها،لأنّ أحادیثنا محفوفة بالقرائن الحالیّة المفیدة للقطع بصدورها عن المعصوم 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جملة القرائن أنّه کثیراً مّا 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بالقرائن الحالیّة أو المقالیّة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الراوی کان ثقةً فی الروایة،لم یَرْضَ بالافتراء ولا بروایة ما لم یکن واضحاً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فاسدَ المذهب،أو فاسقاً بجوارحه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القرنیة وافر فی أحادیث کتب أصحابنا</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تمسّکه بأحادیث الجماعة التی أجمعت العصابة علی تصحیح ما یصحّ عنهم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الروایة عن الجماعة الذین ورد فی شأنهم عن بعض الأئمّة علیهم السلام أنّهم ثقات مأمونون،خذوا عنهم معالم دینکم،وأنّ هؤلاء أُمناء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الثقة العالم الوَرِع فی کتابه الذی ألّفه لهدایة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وجودها فی أحد کتابَی الشیخ، </w:t>
      </w:r>
      <w:r>
        <w:rPr>
          <w:rStyle w:val="FootnoteAnchor"/>
          <w:rtl w:val="true"/>
        </w:rPr>
        <w:footnoteReference w:id="452"/>
      </w:r>
      <w:r>
        <w:rPr>
          <w:rFonts w:ascii="IRNazanin" w:hAnsi="IRNazanin" w:eastAsia="IRNazanin"/>
          <w:color w:val="111111"/>
          <w:sz w:val="28"/>
          <w:sz w:val="28"/>
          <w:szCs w:val="28"/>
          <w:rtl w:val="true"/>
          <w:lang w:bidi="fa-IR"/>
        </w:rPr>
        <w:t>و الکافی و مَن لا یحضره الفقیه لاجتماع شهاداتهم علی صحّة أحادیث کتبهم،وأنّها مأخوذةٌ من الاُصول المُجْمَع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فی بیان شهاداتهم ما ذکره الصدوق فی أوّل الفقیه وثقة الإسلام فی أوّل الکافی ونقلوا عن الشیخ أنّه ذکر فی العُدَّة أنّ ما عملتُ به من الأخبار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غیر هذا الفاضل من علمائنا الأخباریّین حکموا بقطعیّة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هذا الفاضل،و هو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شکوکٌ واهیة،ومجرد دعویً بلا بیّنة،لأنّ حصول القطع من القرائن بأنّ الراوی ثقة؛ممنوعٌ،و هی دعوی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مُصادَرَة،وعلی المدّعی بیان محلّ تلک القرائن حتّی إذا وجدها المنکر سکت،وأین موضعها حتّی ینظر فیه الخصمُ المنازِع؟</w:t>
      </w:r>
    </w:p>
    <w:p>
      <w:pPr>
        <w:pStyle w:val="BookText"/>
        <w:rPr/>
      </w:pPr>
      <w:r>
        <w:rPr>
          <w:rFonts w:ascii="IRNazanin" w:hAnsi="IRNazanin" w:eastAsia="IRNazanin"/>
          <w:color w:val="111111"/>
          <w:sz w:val="28"/>
          <w:sz w:val="28"/>
          <w:szCs w:val="28"/>
          <w:rtl w:val="true"/>
          <w:lang w:bidi="fa-IR"/>
        </w:rPr>
        <w:t>فسلسلة الأسانید خالیة من مثل هذه القرینة،وما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عند فلانٍ ثقة؛فی غایة النُّدْرة،مضافاً إلی أنّه بالنسبة إلی بعض السلسلة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ذلک؛فإنّ عدم قطعیّته قطعیٌّ بلا ریبة،فتکون القرینة من خارج الروایة، فیُحتاج إلی البحث والفحص من علم الرجال،فکیف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إلی العلم بأحوال الرواة؟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اعتماد المشایخ یصیر قرینةً ظنّیّةً علی نفس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اعتمادهم لا یُعرف کونه من جهة الوثاقة إلّابعد معرفة مذهبهم،و هی تحصل من علم الرجال،بل لعلّ التصریح بالاعتماد لأجل التیمُّن والتبرُّک،أو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المحقّق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ثراه،وجعل الجنّة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فی بعض رسائله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شکوک قال بها محمّد أمین الأسترآبادیّ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صرّح بأشدَّ من ذلک المحقّق الطُّرَیْحیّ فی جامع المقال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الفاضل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فردٌ من المتأخّرین إلی العمل بجمیع ما ورد فی الکتب المشهورة من أخبارنا،من غیر فرقٍ بین 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وضعیفها،وسقیمها؛مدَّعیاً حصول العلم العادی بذلک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عادةً أنّ الإمام ثقة الإسلام محمّد بن یعقوب الکلینیّ،وسیّدنا الأجلّ المرتضی،وشیخنا الصدوق،ورئیس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یَفْتَروا فی إخبارهم بأنّ أحادیث کتبنا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مأخوذةٌ من الاُصول المُجْمَع علیها،ومن المعلوم أنّ هذا القدر من القطع کافٍ فی جواز العمل بتلک الأحادیث،انتهی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خبیرٌ بأنّ الإمام ثقة الإسلام محمّد بن یعقوب الکلینیّ لیس کلامه بذلک الصریح بأنّ أحادیثه مأخوذة من الاُصول المعتَمَدة المُجْمَع علی صحّتها،بل الذی یتبیّن من حاله خلاف ذلک حیث اعترف بکثرة الأخبار واختلافها والتباسها،ثمّ ذکر ما هو المختار الصحیح عنده بواسطة الأمارات والقرائن،ومَن هذا شأنه کیف یُحکم علیه بهذا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ظهورَ ذلک منه فی بادئ الرأی،لکن ربّما کان عنده بمعونة القرائن،فلا یتمّ الاحتجاج به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السیّد المرتضی؛فإنّه صرّح بأنّ أکثر کتبنا المرویّة عن الأئمّة معلومة،</w:t>
      </w:r>
    </w:p>
    <w:p>
      <w:pPr>
        <w:pStyle w:val="BookText"/>
        <w:rPr/>
      </w:pPr>
      <w:r>
        <w:rPr>
          <w:rFonts w:ascii="Amiri" w:hAnsi="Amiri" w:eastAsia="Amiri" w:cs="Amiri"/>
          <w:color w:val="111111"/>
          <w:sz w:val="28"/>
          <w:sz w:val="28"/>
          <w:szCs w:val="28"/>
          <w:rtl w:val="true"/>
          <w:lang w:bidi="ar-SA"/>
        </w:rPr>
        <w:t>ومقطوعٌ علی صحّتها،ولم یَدَّعِ صحّةَ جمیعها والأخذ به،ونحن نعترف بذلک،فلا ینهض حُجّةً لهذا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الشیخ؛فلم یصرِّح بصحّة الأحادیث،و إنّما ادّعی الإجماع علی جواز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ما ادّعاه واختاره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وناهیک ما فی الإجماع الّذی یدّعیه من القصور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غیر خفیٍّ علی مَن تتبّع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 لیدّعی الإجماع فی مسألةٍ،ویدّعی إجماعاً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فیها،و هو کثیرٌ،ومَن هذا طریقه فی دعوی الإجماع؛کیف یتمّ الاعتماد علیه،والوثوق بنقله؟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صرّح فی کتابه الکبیر </w:t>
      </w:r>
      <w:r>
        <w:rPr>
          <w:rStyle w:val="FootnoteAnchor"/>
          <w:rtl w:val="true"/>
        </w:rPr>
        <w:footnoteReference w:id="454"/>
      </w:r>
      <w:r>
        <w:rPr>
          <w:rFonts w:ascii="IRNazanin" w:hAnsi="IRNazanin" w:eastAsia="IRNazanin"/>
          <w:color w:val="111111"/>
          <w:sz w:val="28"/>
          <w:sz w:val="28"/>
          <w:szCs w:val="28"/>
          <w:rtl w:val="true"/>
          <w:lang w:bidi="fa-IR"/>
        </w:rPr>
        <w:t>بکثرة الأخبار واختلافها والتباسها،حیث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لایکاد یتّفق خبرٌ إلّاوبإزائه ما یُضادّه،ولایسلم حدیثٌ إلّا وفی مقابلته ما ینافیه،حتّی جعل مخالفونا ذلک من أعظم الطُّعون علی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علی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لیس لهم قوّةٌ فی العلم،ولا بصیرةٌ بوجوه النظر،ومعانی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شبهةٌ،وکثیرٌ منهم رجع عن اعتقاد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عن شیخه </w:t>
      </w:r>
      <w:r>
        <w:rPr>
          <w:rStyle w:val="FootnoteAnchor"/>
          <w:rtl w:val="true"/>
        </w:rPr>
        <w:footnoteReference w:id="455"/>
      </w:r>
      <w:r>
        <w:rPr>
          <w:rFonts w:ascii="IRNazanin" w:hAnsi="IRNazanin" w:eastAsia="IRNazanin"/>
          <w:color w:val="111111"/>
          <w:sz w:val="28"/>
          <w:sz w:val="28"/>
          <w:szCs w:val="28"/>
          <w:rtl w:val="true"/>
          <w:lang w:bidi="fa-IR"/>
        </w:rPr>
        <w:t xml:space="preserve">أبی الحسن </w:t>
      </w:r>
      <w:r>
        <w:rPr>
          <w:rStyle w:val="FootnoteAnchor"/>
          <w:rtl w:val="true"/>
        </w:rPr>
        <w:footnoteReference w:id="456"/>
      </w:r>
      <w:r>
        <w:rPr>
          <w:rFonts w:ascii="IRNazanin" w:hAnsi="IRNazanin" w:eastAsia="IRNazanin"/>
          <w:color w:val="111111"/>
          <w:sz w:val="28"/>
          <w:sz w:val="28"/>
          <w:szCs w:val="28"/>
          <w:rtl w:val="true"/>
          <w:lang w:bidi="fa-IR"/>
        </w:rPr>
        <w:t>الهارونیّ العلویّ أنّه کان یعتقد الحقّ،ویَدین بالإمامة،فرجع عنها لمّا التبس علیه الأمر فی اختلاف الأحادیث،وترکَ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یقرب ممّا ذکرناه عن ابن یعقوب فی الاعتراف بکثرة الاختلاف فی الأخبار والتباسها،وأنّ الظاهر ممّا ذکراه من صحّة الأخبار راجع إلی الاختیار والترجیح بالأمارات والقرائن،والشاهد علی ذلک ما نراه کثیراً من کلام الشیخ فی ردّ الخبر بالضَّعف،و فساد المذهب،ومخالفة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قرّره فی کتبه من القرائن المفیدة لصحّته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شأنه کیف یُحکم علیه بهذا الحکم؟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نعم،کلام الصدوق فی الفقیه صریحٌ فی ذلک،إلّاأنّه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اعتقَدَ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واقتصر علیه فی الاختیار من الأحادیث المدوَّنة،فلاینهض حُجّةً علی غیره،</w:t>
      </w:r>
    </w:p>
    <w:p>
      <w:pPr>
        <w:pStyle w:val="BookText"/>
        <w:rPr/>
      </w:pPr>
      <w:r>
        <w:rPr>
          <w:rFonts w:ascii="IRNazanin" w:hAnsi="IRNazanin" w:eastAsia="IRNazanin"/>
          <w:color w:val="111111"/>
          <w:sz w:val="28"/>
          <w:sz w:val="28"/>
          <w:szCs w:val="28"/>
          <w:rtl w:val="true"/>
          <w:lang w:bidi="fa-IR"/>
        </w:rPr>
        <w:t>والشاهد علی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أقصد فیه قصدَ المصنّفین فی إیراد جمیع ما رَوَوْه،بل قصدتُ إلی جمع </w:t>
      </w:r>
      <w:r>
        <w:rPr>
          <w:rStyle w:val="FootnoteAnchor"/>
          <w:rtl w:val="true"/>
        </w:rPr>
        <w:footnoteReference w:id="457"/>
      </w:r>
      <w:r>
        <w:rPr>
          <w:rFonts w:ascii="Amiri" w:hAnsi="Amiri" w:eastAsia="Amiri" w:cs="Amiri"/>
          <w:color w:val="111111"/>
          <w:sz w:val="28"/>
          <w:sz w:val="28"/>
          <w:szCs w:val="28"/>
          <w:rtl w:val="true"/>
          <w:lang w:bidi="ar-SA"/>
        </w:rPr>
        <w:t>ما أُفتی به وأحکم بصحّته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حیث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w:t>
      </w:r>
      <w:r>
        <w:rPr>
          <w:rStyle w:val="FootnoteAnchor"/>
          <w:rtl w:val="true"/>
        </w:rPr>
        <w:footnoteReference w:id="459"/>
      </w:r>
      <w:r>
        <w:rPr>
          <w:rFonts w:ascii="Amiri" w:hAnsi="Amiri" w:eastAsia="Amiri" w:cs="Amiri"/>
          <w:color w:val="111111"/>
          <w:sz w:val="28"/>
          <w:sz w:val="28"/>
          <w:szCs w:val="28"/>
          <w:rtl w:val="true"/>
          <w:lang w:bidi="ar-SA"/>
        </w:rPr>
        <w:t>ما أُفتی به وأحکم بصحّته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لایخفی ما فیه من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صحّة جمیع ما فی الکتب المؤلّفة التی منها کتاب الکافی لابن یعقوب،إذ لو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یدّعیه هذا القائل لوجب علیه العمل بها،والاعتماد علیها،ولم یجُز له العدول منها إلی ما یخالفها،ولا فوات شیءٍ منها،لأنّه بفوات ذلک الشیء یفوت الثابت فی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هذا،والذی یخطُر بالبال هو أنّ أمر الأئمّة علیهم السلام بتمییز الروایات بعضها عن بعضٍ؛ بما قرّروه من وجوه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علی کتاب اللّه،والتَّرْک لِما وافق القوم، والأمر بالأخذ بقول العدل والثقة،والمُجْمع علیه،ونحو ذلک من وجوه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الواصلة إلینا غیر سلیمة من المفسدة،فیحتاج فی تمییز بعضها عن بعضٍ إلی القرائن المفیدة للصحّة،و هی تختلف باختلاف آراء المحدّثین،فمدّعی القطع بصحّتها یجوز علیه الخطأ فی تلک الدعوی،والطریق الذی حصل له القطع به ربّما کان ضعیفاً لو اطّلعنا علیه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یشهد لذلک أنّا نجد مَن یذهب إلی القطع بصحّة بعض الأخبار التی لایحصل للناظر فیها ظنٌّ،فضلاً عن غیره،ولذا نجد أنّ بعض أصحابنا السالفین مختلفین باختلاف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مضی،و غیره من الأعصار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ذلک إلّالأنّ کلَّ مَن عَمِل بخبرٍ فهو عنده صحیحٌ دون غیره،وهکذا غیره بالنسبة إلیه،و هو دلیلُ فساد أحد الخبرین،و کلٌّ مکلّف بما عَلِمَ صحّته،إذ لو صحّا عنده لَعَمِلَ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بالتوزیع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توقَّف،و إذا کانت قرائن أحدهما المفیدة لصحّة أخباره لم تُفِدْ صاحبَه صحّةً فی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اطّلاعهم علی ما لم نطّلع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فالقول بصحّة جمیع الأخبار غیر وجیهٍ عند مَن أنصف،وفیما ذکرناه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 ضعف الاعتماد فی تصحیح الحدیث وتضعیفه علی توثیق الکشّیّ والنجاشیّ والشیخ ونحوهم،لأنّ صحّة الحدیث وضعفه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مبنیّان علی تصدیقهم بصحّة الطرق المقتضیة لذلک،ونحن نجوّز الخطأ علیهم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جوّزه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علمنا بالقطع،إلّاالظنّ بالطرق التی استفادوا منها الصحّة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ذلک کذلک؛رجع الأمر فی صحّة الأخبار وضعفها إلی القرائن والأمارات المفیدة لذلک،وکذا عدالة الرواة وعدمها،فتکون لکثرة النظر والتطلّع علی الأخبار، والخَوْض فی کتب الجَرْح والتعدیل؛زیادة مزیَّةٍ 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الإمامیّة،واللّه یهدی من یشاء إلی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حکینا؛عرفتَ أنّ ما اختاره الأسترآبادیّ وأصرّ علیه من الوجوه؛شکوکٌ واهیة،وما نسبه إلی المشایخ العظام فِرْیَةٌ بیّنةٌ،ولو لم یکن ما ذکرناه فی جوابه کافیاً؛فسنذکره بما لا مزید علیه مشروحاً فی المقام الثانی،وحاصل أجوبة ما ذکره الأسترآبادیّ وبعض الأدلّة التی یعدّها الحرّ العاملیّ من الوجوه التی سنذکرها عنه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القرائن التی یُدّعی منها صدوره </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المشایخ الذین صنّفوا الاُصول والکتب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وثاقة الرواة فی سلسلة الأحادیث؛لم تبلغ إلی حدّ البَداهة العقلیّة،والضرورة العلمیّة،بحیث یلزم من تصوّر اسم راوٍ من أسامی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 تصوّر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بوثاقته وعدالته،من غیر أن یرجع إلی خارج نفس الخبر،وکیفیّة أحوال المُخْبِر مدحاً و قدحاً،أو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شکّ أنّ تلک الملازمة وهاتیک الوثاقة غیر ملازمةٍ لذات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صرّح مصرِّحٌ بکونه موثَّقاً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لم نجد راویاً جلیلَ القدر خالیاً عن طعنٍ،إلّا مَن کانت عدالته من الضروریّات؛کسلمان ومن یحذو حَذْوه،ولایوجد فی جمیع سلسلة 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الراوی فی جمیع السلسة مثله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تصریحات أرکان الدین بوجود الکاذبین فی جملة أصحابهم؛بقولهم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رجلٌ یکذب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قوله علیه السلام فی قریب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أخبارنا کاذبٌ،فیُسقط صدقنا عند الناس بکذبه، </w:t>
      </w:r>
      <w:r>
        <w:rPr>
          <w:rStyle w:val="FootnoteAnchor"/>
          <w:rtl w:val="true"/>
        </w:rPr>
        <w:footnoteReference w:id="461"/>
      </w:r>
      <w:r>
        <w:rPr>
          <w:rFonts w:ascii="Amiri" w:hAnsi="Amiri" w:eastAsia="Amiri" w:cs="Amiri"/>
          <w:color w:val="111111"/>
          <w:sz w:val="28"/>
          <w:sz w:val="28"/>
          <w:szCs w:val="28"/>
          <w:rtl w:val="true"/>
          <w:lang w:bidi="ar-SA"/>
        </w:rPr>
        <w:t>وقول أبی عبد اللّه علیه السلام فی روایة 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المُغِیرَة بن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 علی أبی</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وقول أبی الحسن الرضا علیه السلام فی محمّد بن مِقْلاس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مِقْلاص؛علی الخلاف،و هو أبو زینب، ویکنّی بأبی الخطّاب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یدسّ علی أبینا،وأمثال ذلک من الأخبار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مقالة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قطعیّةً،فیلزم من اعتبارها عدم اعتبار سائر الأخبار،لاشتباه الموضوع فیها،فإنّ کان صدورها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مخالفٌ لما کان مَبْنی قوله،فتدبّر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جُلَّ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أعرضوا عن الطریقة المزبورة التی تمسّک بها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ملاحظة إعراض الأصحاب یصیر ما ذکره من الاقتضاء بَدْویّاً،کما ذکر أُستاذ الکلّ فی شرح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کلَّما دلّت الأدلّة الدالّة علی وجوب عین صلاة الجمعة یحصل لنا کون التخییر راجحاً،لأنّ عدالتهم تمنع من الإفتاء بغیر مدرکٍ واردٍ علی عین صلاة الجمعة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علی العامل أن یعمل بسند الحدیث،بأن یلاحظ سلوک المتقدّمین،</w:t>
      </w:r>
      <w:bookmarkStart w:id="446" w:name="pg14359_233133"/>
    </w:p>
    <w:p>
      <w:pPr>
        <w:pStyle w:val="BookText"/>
        <w:rPr/>
      </w:pPr>
      <w:bookmarkEnd w:id="446"/>
      <w:r>
        <w:rPr>
          <w:rFonts w:ascii="IRNazanin" w:hAnsi="IRNazanin" w:eastAsia="IRNazanin"/>
          <w:color w:val="111111"/>
          <w:sz w:val="28"/>
          <w:sz w:val="28"/>
          <w:szCs w:val="28"/>
          <w:rtl w:val="true"/>
          <w:lang w:bidi="fa-IR"/>
        </w:rPr>
        <w:t>والمشایخ المصاحبین المخالطین المعاشرین لمن وقع فی سند الروایة،وأن یلاحظ تصانیف العلماء المتقدّمین والمتأخّرین،وأن یلاحظ تصریحاتهم لمعرفة الراوی مدحاً و قدحاً،ولو من جهة قُرب عهدهم،واقتران روایتهم بالقرائن ولو 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ولا شبهة ولا ریب أنّ تلک المرجّحات الحاصلة من هاتیک الملاحظات قد فُقدت فی هذه الأزمنة المتأخّرة،لفقدان القرائن الحالیّة،فدعوی حصول القطع بها فی جمیع سلسلة السند أمرٌ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منه دعوی وفور هذا النوع فی أحادیث الأئمّة علیهم السلام و قد عرفتَ أنّ غایة ما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بوثاقة الراوی؛أنْ لا یفعل ما ینافی عدالته،أعنی التعمُّد للکذب والافتراء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القول بأنّ کلَّ ما صدر منه یکون مشروعاً فی الواقع ونفس الأمر؛فلا،ومن الجائز أن یروی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باعتقاده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صادراً عنهم علیهم السلام وفی الواقع اشتبه الأمر علیه،فما قصده لم یقع،وما وقع لم یقصد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نسلّم أنّ کلَّ ما رواه یکون مطابقاً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المشقّة الزائدة علی الوُسْع والطاقة أثبتنا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ونقلاً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باب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سیجیئ تقریره من قریبٍ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انسداد باب السهو والخَبْط والغلط،و باب اعْوِجاج السلیقة،وباب عدم استقامة القوّة حقّها؛ فلا،وکونه ثقةً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بیان بعض الشکوک وجوابه إجمالاً؛فلنرجع إلی ما کنّا فیه</w:t>
      </w:r>
    </w:p>
    <w:p>
      <w:pPr>
        <w:pStyle w:val="BookText"/>
        <w:rPr/>
      </w:pPr>
      <w:r>
        <w:rPr>
          <w:rFonts w:ascii="IRNazanin" w:hAnsi="IRNazanin" w:eastAsia="IRNazanin"/>
          <w:color w:val="111111"/>
          <w:sz w:val="28"/>
          <w:sz w:val="28"/>
          <w:szCs w:val="28"/>
          <w:rtl w:val="true"/>
          <w:lang w:bidi="fa-IR"/>
        </w:rPr>
        <w:t>فاعلم</w:t>
      </w:r>
    </w:p>
    <w:p>
      <w:pPr>
        <w:pStyle w:val="Heading6"/>
        <w:numPr>
          <w:ilvl w:val="5"/>
          <w:numId w:val="1"/>
        </w:numPr>
        <w:rPr/>
      </w:pPr>
      <w:bookmarkStart w:id="447" w:name="__RefHeading___Toc7369322_3381743652"/>
      <w:bookmarkStart w:id="448" w:name="_Toc169"/>
      <w:bookmarkEnd w:id="447"/>
      <w:r>
        <w:rPr>
          <w:rtl w:val="true"/>
        </w:rPr>
        <w:t>أنّ الاحتیاج إلی علم الرجال فی المقام الأوّل ثابتٌ بالعقل والنقل</w:t>
      </w:r>
      <w:r>
        <w:rPr>
          <w:rtl w:val="true"/>
        </w:rPr>
        <w:t>.</w:t>
      </w:r>
      <w:bookmarkEnd w:id="448"/>
    </w:p>
    <w:p>
      <w:pPr>
        <w:pStyle w:val="Heading6"/>
        <w:numPr>
          <w:ilvl w:val="5"/>
          <w:numId w:val="1"/>
        </w:numPr>
        <w:rPr/>
      </w:pPr>
      <w:bookmarkStart w:id="449" w:name="__RefHeading___Toc7369324_3381743652"/>
      <w:bookmarkStart w:id="450" w:name="_Toc170"/>
      <w:bookmarkEnd w:id="449"/>
      <w:r>
        <w:rPr>
          <w:rtl w:val="true"/>
        </w:rPr>
        <w:t>أمّا العقل؛فبوجوهٍ</w:t>
      </w:r>
      <w:r>
        <w:rPr>
          <w:rtl w:val="true"/>
        </w:rPr>
        <w:t>:</w:t>
      </w:r>
      <w:bookmarkEnd w:id="4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أثبتنا فی الاُصول لزومَ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غالب الأحکام الفقهیّة من أوّل الطهارة إلی آخر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 الواحد العاری عن قرینةٍ دالّةٍ علی صدق صدوره ومضمونه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الاُصول من الاستصحاب والبراءة الأصلیّة والاُصول العدمیّة لا تُفید العلم،لأنّها ساکتة عن الواقع،فانحصر أن تُستفاد مرادات الشارع فی الأربعة</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أمّا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ظنّیّ الدلالة،لاشتماله علی الخاصّ والعامّ،والمطلق والمقیّد،والناسخ والمنسوخ،والحقیقة والمجاز،وأمثال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ناطقٍ فی هذا الباب،إلّاخمسمائة آیةٍ علی سبیل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 الإجماعیّات والضروریّات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کلُّ المسائل إجماعیّةً،وإن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إدراکه محلّ 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حجّیّته فیما یستقلّ به من المدح أو الذمّ،فلیس کافیاً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فالمتواتر اللفظی،أو المعنویّ،أو هما معاً،والخبر المحفوف بقرینة صدق الصدور،أو المضمون،أو هما معاً؛فوجود تلک الأقسام الستّة فی الشریعة کالکبریت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الأمر فی خبر الواحد العاری عن القرینتَیْن،أعنی الصدوریّة والمضمونیّة، والأخبار المودَعة فی الکتب الأربعة 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شکّ أنّ الخبر الذی لا محیصَ عن العمل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هو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یحتمل الصدق و الکذب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فترجیح أحد الاحتمالین علی الآخر والحکم به موقوفٌ علی مرجِّحٍ،لقبح الترجیح بلا مرجِّحٍ عقلاً،و هو فی المقام إمّا علمیٌّ أو ظنّیٌّ، وکُلٌّ منهما إمّا داخلیٌّ أو خارجیٌّ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من الأوّل کالخبر المتواتر،والثانی منه کالخبر المحفوف بالقرینة القطعیّة، والأوّل من الثانی کوثاقة الراوی،والثانی منه کاحتفافه بالقرینة الظنّیّة؛کاعتضاد بعض الخبر ببعضٍ آخر،وکاعتضاده بالشُّهرة أو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کموافقته للکتاب،ومخالفة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التی سنذکر بعضها فی المقامات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وجود هذه المرجّحات یحکم العقل بترجیح صدق خبر الواحد الّذی وُجِد فیه إحدی المرجّحات،بل وتقدیمه علی خبر الواحد الفاقد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فرض وجود المرجّح العلمیّ بکلا قسمیه؛لایجوز الاعتماد والرجوع إلی الثانی بکلا فرْدَیْه،للزوم ترجیح المرجوح علی الراجح،وکذا لو عمل بالأوّل من الثانی لا حاجة إلی الثانی من الثانی،بل ما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اکتفی بالأوّل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 العمل بالثانی من الثانی لو اکتفی بالأوّل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نعم،لکنّ المرجّح العلمیّ فی سلسلة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 قسمَیْه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غایة القلّة،وکذا الظنّیّ،والقرائن علمیّةً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الثانی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الثانی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قلیلة،فعدم الکفایة الجأنا إلی إعمال جمیع المرجّحات بإعمال القواعد الرجالیّة،بل انحصرت القرینة فی زماننا هذا بالظنون الحاصلة من المرجّحات الداخلیّة والخارجیّة،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الرجوع إلی علم الرجال یحصل الاطّلاع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عرفنا شخص الراوی وعیَّنّا ذاتَ المخبِر بالاسم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الإشارة إلیه فی مقام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أو صفاتاً؛فلا یحتاج إلی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الراوی إمّا بالمعاشرة التامّة،والمخالطة والمصاحبة الموثوقة،وذلک لایحصل إلّابالملاقاة المخصوصة،وإمّا بالإخبار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بالتسامع والتظافر،أو غیره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الأوّل؛فلا شکّ أنّ ذلک منتفٍ بالنسبة إلینا،لعدم معاشرتنا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لواحدٍ من المشایخ الذین قد جمعوا أسانید الرواة وأصحابهم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بمعاشرتنا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بالمصاحبة،فلابدّ أن یکون الاطّلاع علی أحوالهم وأوصافهم؛من الوثاقة وعدمها، وأسباب الصدق والکذب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 و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بالإخبار علی نحو التواتر والتظافر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غایة القلّة مثل عدالة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 کأبی‌ذرٍّ والمقداد من أصحاب رسول اللّه صلی الله علیه و آله والأحادیث المرویّة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قلیلة فی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بإخبار هؤلاء المحصورین فی واقعةٍ من الوقائع،کقوله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وأمثاله،بحیث صار من القواعد المسلّمة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لایحتاج فی</w:t>
      </w:r>
    </w:p>
    <w:p>
      <w:pPr>
        <w:pStyle w:val="BookText"/>
        <w:rPr/>
      </w:pPr>
      <w:r>
        <w:rPr>
          <w:rFonts w:ascii="IRNazanin" w:hAnsi="IRNazanin" w:eastAsia="IRNazanin"/>
          <w:color w:val="111111"/>
          <w:sz w:val="28"/>
          <w:sz w:val="28"/>
          <w:szCs w:val="28"/>
          <w:rtl w:val="true"/>
          <w:lang w:bidi="fa-IR"/>
        </w:rPr>
        <w:t>بیانها إلی رمز 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الأمر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 شفاهیّ ملفوظیّ،أو مکتوبیّ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فالأوّل؛للعلّة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وجود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فانحصر فی الثانی،ومحلّه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أخبارنا متعارضة،والعمل بأحدها وتعیینه دون الآخر بلا مُرجِّح قبیحٌ عقلاً،والتسویة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بالراجح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قبیحةٌ، فلابُدّ من تحصیل العلم بالمرجّح،ویحصل ذلک من الرجال،فلابُدّ من تحصیل علم الرجال،و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العمل بالظنّ أیضاً قبیحٌ؛لعدم کونه مأموناً من الخطأ کنفس أحد الخبرین لاشتراکهما فی عدم استلزام إصابة الواقع،وبعد عدم إمکان الجمع وطرحهما فالحکم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 قبح العمل بالظنّ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أثبتنا فی الاُصول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الخبرین المتعارضین تترتّب علیه مفاسدُ کثیرة سیّما فی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حقّقناه فی الاُصول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تسلیم عدم وجود المرجّح،مع أنّ المفروض وجود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خبر الواحد إمّا من باب التعبّد والآیة،أو من باب حصول الوصف والمظنَّة،وعلی التقدیرین مرجعهما إلی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الأوّل؛فواضح،لاشتراط التبیّن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صدقه وکذبه فی موضوع المنطوق،واشتراط العدالة لتحقّق الموضوع فی المفهوم،ومحلّ امتیاز الموضوعین فیهما علم الرجال،وإن ذُکر فی الاُصول باعتبار المنطوق والمفهوم، بحسب دلالة المطابقة منطوقاً،والالتزام مفهوماً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الثانی؛فلا شک أنّ حصول الوصف من الخبر بعد الاطّلاع علی وثاقة المُخْبِر وعدالته،وکذلک غیرها من أسباب المدح الموجب لحصول الظنّ بصدقه،إذا الخبر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محتملٌ للصدق والکذب،فحصول الظنّ وإیراثه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ملاحظة القرائن الداخلیّة والخارجیّة؛من کون الراوی ثقةً،أو کاذباً،أو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 المذکورة فی أحوال المُخْبِر،الخارجة عن نفس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السلیم حاکم بوجوب المراجعة إلی علمٍ یتکفّل بأحوال الرواة،و هو لیس إلّا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بالتسامع والتظافر أنّ من الرواة مَن هو کذّابٌ ووضّاعٌ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سیجیئ بیانه 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معرفة حال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أنّه ثقة حتّی تطمئنّ النفسُ بخبره، أم غیر ثقةٍ حتّی لایعتمد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یتزلزل فی صدوره عن المعصوم علیه السلام قبل الفحص والبحث عن حال المُخْبِر،ومع حصول التزلزل فنسبة الخبر إلی المعصوم علیه السلام قبیحة، والعمل به کذلک،لعدم الاطمئنان الموجب لتحقّق المعرفة،فلابُدّ من العلم أو الظنّ بمعرفة وثاقة المُخْبِر وعدمها،و هو لایُعلم إلّابعلم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من التکلیف لایتحقّق إلّاأن یأخذه بالمدارک،بعد الفحص عن سند الحدیث ومتنه ودلالته،ومحلّ الفحص عن الأوّلین لایکون إلّافی علم الرجال،وبیانه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العلماء الأعلام،والأکابر والأعیان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اهتمامهم بشأن الرجال وأحوالهم،حتّی جعلوه فنّاً برأسه،وصنّفوا فیه مصنّفاتٍ عدیدةً،ومؤلّفاتٍ کثیرةً،فلو لم یکن علم الرجال محتاجاً إلیه للزم کون مشاقّهم لَغْواً،وسعیهم عبثاً،لکنّ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التمییز بین الصحیح والضعیف من الأخبار لازماً؛للزم التجسّس والتفتیش عن سیرة المسلمین،مع ورود النهی عنهما،بل اللازم من القاعدة المستحسنة ستر ما یوجب التفضیح والفضاحة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المذکورة وإن اقتضت ستر العیوب،إلّاأنّ الإجماع القطعیّ صار</w:t>
      </w:r>
      <w:bookmarkStart w:id="451" w:name="pg14359_233138"/>
    </w:p>
    <w:p>
      <w:pPr>
        <w:pStyle w:val="BookText"/>
        <w:rPr/>
      </w:pPr>
      <w:bookmarkEnd w:id="451"/>
      <w:r>
        <w:rPr>
          <w:rFonts w:ascii="IRNazanin" w:hAnsi="IRNazanin" w:eastAsia="IRNazanin"/>
          <w:color w:val="111111"/>
          <w:sz w:val="28"/>
          <w:sz w:val="28"/>
          <w:szCs w:val="28"/>
          <w:rtl w:val="true"/>
          <w:lang w:bidi="fa-IR"/>
        </w:rPr>
        <w:t>مخصِّصاً للقاعدة،ألا تری أنّ العلماء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کمال ورعهم وتقواهم فی أمثال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تعرّضوا لأحوال الرجال مدحاً و قدحاً،وصنّفوا فی معرفة أحوال أسانید الأخبار مصنّفاتٍ ومؤلّفاتٍ مشحونةً بتمییز حال الرواة،وإن أفضی إلی مقام الفضاحة، والمخصِّص فی العمومات لیس بعادم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العقلاء والقوّة 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لابُدّیّة العمل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لزوم الفحص والتفتیش فی أحوال الرواة،والتمییز بین الصادقة والکاذبة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تجویز الفحص عن حال الشاهد من المسلمین فی مقام المرافعات فی الأمور الدنیویّة الغیر خطیرة؛یلزم تجویزه فی أحکام الشریعة فیما یتعلّق بأمر الدین، فضلاً عن المقام الذی یکون علیه قوام شریعة سیّد المرسلین وحفظها،و هو ظاهرٌ لا لبس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التجسّس المزبور محرّماً؛لزم أن یکون جُلّ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عیاذاً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فاسقین،فاللازم باطل والمقدّم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یدّعی الخصم حصول القطع بصدور الأخبار المودَعة فی کتب هؤلاء المشایخ،مع أنّ عمدتهم شیخ الطائفة وکلماته فی کتاب رجاله و فهرسته مشحونةٌ بذکر أحوال رجال أسانید الأخبار المودَعة فی التهذیب و الاستبصار مدحاً و قدحاً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فی کتاب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العمل بخبر الواحد؛العدالة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المحقّق البهبهانیّ فی أوّل حاشیته علی رجال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الاتّکاء والاتّکال علی ما یحتمل الخطأً خطأ وقبیح فی نظر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تحصیل ما لایحتمل الخطأ،أو ما هو أقلّ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من تحصیل ما یرفع الخطأ أو یقلّله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لیزول التزلزل،ویحصل السکون</w:t>
      </w:r>
      <w:r>
        <w:rPr>
          <w:rFonts w:eastAsia="IRNazanin" w:cs="IRNazanin"/>
          <w:color w:val="111111"/>
          <w:sz w:val="28"/>
          <w:szCs w:val="28"/>
          <w:rtl w:val="true"/>
          <w:lang w:bidi="fa-IR"/>
        </w:rPr>
        <w:t>.</w:t>
      </w:r>
    </w:p>
    <w:p>
      <w:pPr>
        <w:pStyle w:val="Heading6"/>
        <w:numPr>
          <w:ilvl w:val="5"/>
          <w:numId w:val="1"/>
        </w:numPr>
        <w:rPr/>
      </w:pPr>
      <w:bookmarkStart w:id="452" w:name="__RefHeading___Toc7369326_3381743652"/>
      <w:bookmarkStart w:id="453" w:name="_Toc171"/>
      <w:bookmarkEnd w:id="452"/>
      <w:r>
        <w:rPr>
          <w:rtl w:val="true"/>
        </w:rPr>
        <w:t>أمّا النقل</w:t>
      </w:r>
      <w:r>
        <w:rPr>
          <w:rtl w:val="true"/>
        </w:rPr>
        <w:t>:</w:t>
      </w:r>
      <w:r>
        <w:rPr>
          <w:rtl w:val="true"/>
        </w:rPr>
        <w:t>فأخبارٌ کثیرة</w:t>
      </w:r>
      <w:r>
        <w:rPr>
          <w:rtl w:val="true"/>
        </w:rPr>
        <w:t>:</w:t>
      </w:r>
      <w:bookmarkEnd w:id="45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المرویّة فی الکتب الثلاثة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ورد فی</w:t>
      </w:r>
    </w:p>
    <w:p>
      <w:pPr>
        <w:pStyle w:val="BookText"/>
        <w:rPr/>
      </w:pPr>
      <w:r>
        <w:rPr>
          <w:rFonts w:ascii="IRNazanin" w:hAnsi="IRNazanin" w:eastAsia="IRNazanin"/>
          <w:color w:val="111111"/>
          <w:sz w:val="28"/>
          <w:sz w:val="28"/>
          <w:szCs w:val="28"/>
          <w:rtl w:val="true"/>
          <w:lang w:bidi="fa-IR"/>
        </w:rPr>
        <w:t>علاج التعارض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أعدلهما،وأفقههما،وأصدقهما فی الحدیث،وأورعهما،ولایلتفت إلی ما یحکم به الآخر</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وجه الدلالة واضحٌ،إذ الأخذ بقول الأعدل موقوفٌ علی معرفة عدالتهما،أو أعدلیّة أحدهما،ولایحصل ذلک إلّابعلم الرجال،ووروده فی الحکم غیر قادحٍ؛لکفایة الإیجاب الجزئیّ،فیتمّ فی غیره بالإجماع المرکّب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عن الباقر علیه السلام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فداک،یأتی عنکم الخبران أو الحدیثان المتعارضان،فبأیّهما آخُذ؟فقال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زرارة،خُذ بما اشتهر بین أصحابک،ودَعِ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سیّدی،إنّهما معاً مشهوران مرویّان مأثوران عنکم،فقال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أعدلهما عندک،وأوثقهما فی نفسک</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دلالة هذه أیضاً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وتوهّم الاختصاص هنا مدفوعٌ بمثل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رجلٍ منّا رجلٌ یکذب علیه</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و مثله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ذلک الحدیث عدم الاعتماد علی کلّ حدیثٍ روی عنهم علیهم السلام بل اللازم علی العامل أن یمیّز بین الموثوق به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صادقون،لا نخلو من کذّابٍ یکذب علینا، فیسقط صدقنا بکذبه علینا عند الناس</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وجه الدلالة واضحٌ کسابقه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هشام بن الحکم عن أبی عبد اللّه علیه السلام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w:t>
      </w:r>
    </w:p>
    <w:p>
      <w:pPr>
        <w:pStyle w:val="BookText"/>
        <w:rPr/>
      </w:pPr>
      <w:r>
        <w:rPr>
          <w:rFonts w:ascii="IRNazanin" w:hAnsi="IRNazanin" w:eastAsia="IRNazanin"/>
          <w:color w:val="111111"/>
          <w:sz w:val="28"/>
          <w:sz w:val="28"/>
          <w:szCs w:val="28"/>
          <w:rtl w:val="true"/>
          <w:lang w:bidi="fa-IR"/>
        </w:rPr>
        <w:t>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لاتقبلوا علینا حدیثاً إلّاما وافق القرآن والسنّة،أو تجدون معه شاهداً من أحادیثنا المتقدّمة،فإنّ المُغِیرَة بن سعید لعنه اللّه دسّ فی کتب أصحاب أبی أحادیثَ لم یحدّث‌بها أبی،فاتّقوا اللّه ولا تقبلوا علینا ما خالف قولَ ربِّنا وسُنّةَ نبیّنا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وافَیْتُ العراقَ فوجدتُ بها قطعةً من أصحاب أبی جعفرٍ علیه السلام ووجدتُ أصحابَ أبی عبد اللّه علیه السلام متوافرین،فسمعتُ منهم وأخذت کتبهم،وعَرَضْتها مِنْ بَعْدُ علی أبی الحسن الرضا علیه السلام فأنکر منها أحادیثَ کثیرةً أن تکون من أحادیث أبی عبد اللّه علیه السلام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الخطّاب کذب علی أبی عبد اللّه علیه السلام لعن اللّه أبا الخطّاب، وکذلک أصحاب أبی الخطّاب یدسّون فی هذه الأحادیث إلی یومنا فی کتب أصحاب أبی عبد اللّه علیه السلام فلا تقبلوا علینا خلافَ القرآن</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دسّ الکاذبین من المعلومین والمجهولین فی أخبار الأئمّة الطاهرین،وخَلْط السقیم بالصحیح،فلابُدَّ من معرفة علمٍ شأنه التکفّل لقوانین‌التمییز بین‌الحقّ والباطل،وامتیاز الصادق عن‌الکاذب،ولایحصل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بالرجوع إلی ما هو مذکورٌ فی علم الرجال من بیان أحوال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التکلیف الأخذ بما وافق الکتاب؛فیکفی فی العمل مجرّد الموافقة،فلا حاجة إلی ملاحظة السَنَد حتّی یلزم المراجعة إلی علم الرجال فی تحصیل وثاقة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بنینا الأمر علی تحصیل مجرّد موافقة مضمون القرآن؛ففی ما لم یتعرّض لحکمه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 أم مخالفاً،بأن لا یکون فی القرآن مضمونه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فالتکلیف ماذا؟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المقصود من علاج أخبار الکذب، </w:t>
      </w:r>
      <w:r>
        <w:rPr>
          <w:rStyle w:val="FootnoteAnchor"/>
          <w:rtl w:val="true"/>
        </w:rPr>
        <w:footnoteReference w:id="469"/>
      </w:r>
      <w:r>
        <w:rPr>
          <w:rFonts w:ascii="IRNazanin" w:hAnsi="IRNazanin" w:eastAsia="IRNazanin"/>
          <w:color w:val="111111"/>
          <w:sz w:val="28"/>
          <w:sz w:val="28"/>
          <w:szCs w:val="28"/>
          <w:rtl w:val="true"/>
          <w:lang w:bidi="fa-IR"/>
        </w:rPr>
        <w:t>وإلّا فالقرآن غیر کافٍ فی أحکام جملة الشریعة،بل المرجع فی جُلِّها إلی الأخبار والآثار الصادرة عن أُمناء اللّه تعالی</w:t>
      </w:r>
      <w:r>
        <w:rPr>
          <w:rFonts w:eastAsia="IRNazanin" w:cs="IRNazanin"/>
          <w:color w:val="111111"/>
          <w:sz w:val="28"/>
          <w:szCs w:val="28"/>
          <w:rtl w:val="true"/>
          <w:lang w:bidi="fa-IR"/>
        </w:rPr>
        <w:t>.</w:t>
      </w:r>
      <w:bookmarkStart w:id="454" w:name="pg14359_233141"/>
    </w:p>
    <w:p>
      <w:pPr>
        <w:pStyle w:val="BookText"/>
        <w:rPr/>
      </w:pPr>
      <w:bookmarkEnd w:id="454"/>
      <w:r>
        <w:rPr>
          <w:rFonts w:ascii="IRNazanin" w:hAnsi="IRNazanin" w:eastAsia="IRNazanin"/>
          <w:color w:val="111111"/>
          <w:sz w:val="28"/>
          <w:sz w:val="28"/>
          <w:szCs w:val="28"/>
          <w:rtl w:val="true"/>
          <w:lang w:bidi="fa-IR"/>
        </w:rPr>
        <w:t>والفائدة فی بعث الرُّسُل والنبیّین المبشرین والمنذرین أنّهم یأمرونهم بالطاعة، وینهونهم عن المعصیة،ویعرّفونهم ما جهلوه من خالقهم ودینهم،ولِیُحِلَّ لهم الطیّبات ویحرّم علیهم الخبائث،ویدلّهم علی مصالحهم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ودنیاً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یکفیهم ظاهر القرآن فی بیان تکالیفهم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المناقشة فی سند الأدلّة النقلیّة؛بأنّها أخبار آحادٍ لایجوز الاعتماد علیها فی إثبات المسائل الأصولیّة،أو قصور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واضحةٌ لا ینبغی التشکیک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السند؛فبناءاً علی الإلزام والمشی علی مذاق 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مذهب الأخباریّ قطعیّة صدور الأخبار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لایعمل بواحدٍ منها إلّاأنْ یعرف عدالة کلّ واحدٍ منهما،ثمّ یعلم أعدلیّة أحدهما حتّی یأخذ بما هو الأعدل منهما،کما هو ظاهر علاج التعارض المقرّر بین الأخبار الصادرة عن صادق آل الرسول صلی الله علیه و آله و سلم مع أنّها معاضَدَةٌ بمضمون مقبولة عمر 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سیجیئ الاستدلال بالمقبولة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وتسمیته بالمقبولة کافٍ،خصوصاً علی مذاق الخصم</w:t>
      </w:r>
      <w:r>
        <w:rPr>
          <w:rFonts w:eastAsia="IRNazanin" w:cs="IRNazanin"/>
          <w:color w:val="111111"/>
          <w:sz w:val="28"/>
          <w:szCs w:val="28"/>
          <w:rtl w:val="true"/>
          <w:lang w:bidi="fa-IR"/>
        </w:rPr>
        <w:t>.</w:t>
      </w:r>
    </w:p>
    <w:p>
      <w:pPr>
        <w:pStyle w:val="Heading6"/>
        <w:numPr>
          <w:ilvl w:val="5"/>
          <w:numId w:val="1"/>
        </w:numPr>
        <w:rPr/>
      </w:pPr>
      <w:bookmarkStart w:id="455" w:name="__RefHeading___Toc7369328_3381743652"/>
      <w:bookmarkStart w:id="456" w:name="_Toc172"/>
      <w:bookmarkEnd w:id="455"/>
      <w:r>
        <w:rPr>
          <w:rtl w:val="true"/>
        </w:rPr>
        <w:t>حجّة النافین وجوه</w:t>
      </w:r>
      <w:r>
        <w:rPr>
          <w:rtl w:val="true"/>
        </w:rPr>
        <w:t>:</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مولانا محمّد أمین الأسترآبادیّ،و هو ستّة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الحرّ العاملیّ،و هو إثنان وعشرون وجهاً</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الحدائق،و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الوجوه التی تمسّک بها الأسترآبادیّ؛فتقریرها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أحادیثنا کلَّها قطعیّة الصدور،ومعلومة الصحّة،فلا حاجة إلی ملاحظة السند حتّی تلزم المراجعة إلی علمٍ یتکفّل بأحوال السند من حیث وثاقة راویه،و هو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الکبری؛فظاهرة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الصغری؛فلاقترانها بالقرائن المفیدة للوثوق بالصدور،و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یحصل کثیراً العلم والقطع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بالقرائن الحالیّة أو المقالیّة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الراوی کان ثقةً فی الروایة،لم یَرْضَ بالافتراء،أو بروایة ما لم یکن واضحاً وبیّناً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مذهبه فاسداً،أو فاسقاً بجوارحه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حصول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بالاحتفاف والاقتران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حیِّز المنع،بل مجرّد دعویً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 هذا النوع و کثرة القرائن محلّ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عدم رضا الافتراء لا یلزم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یکون جملةُ ما صدر عن الثقة مطابقاً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نحو الکلّیّة،فرُبَّ خبرٍ صادرٍ عنه یکون غیرَ مطابقٍ للواقع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 بکونه ثقةً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ینشأ من ملاحظة الکتب الرجالیّة،أو من الخارج والتتبّع فی روایاته وملاحظة غایة احتیاطه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الأوّل؛فهو عین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الثانی؛فیُمنع بأنّه مجرّد فرضٍ لم یُفِد العلمَ بالوثاقة فی وقت التحمّل للروایة،فبقاؤه إلی زمن الأداء من أین؟وأنت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جمیع ذلک؛فحصول العلم بالمراتب بالنسبة إلی جمیع الروایات الصادرة من جمیع سلسلة الرواة؛من دون مسیس الحاجة إلی علم الرجال؛غیر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الوثاقة لاتلازم العصمة،فلایبعد صدور السهو والنسیان اللذَیْن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الثانیة للإنسان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العلم لشخصٍ لایستلزم حصوله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عقلاً ولا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لإمکان تصوّر الانفکاک،بل لیس الانفکاک مستحیلاً کما فی الإجماع المنقول بالنسبة إلی الناقل والمنقول له،خصوصاً بعد جواز النقل بالمعنی،وخصوصاً من حیث إمکان الخطأ فی المراد،وخصوصاً مع احتمال أن یکون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جهلاً مرکّباً،و هذه الاحتمالات غیر بعیدةٍ جدّاً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تعاضُد بعض الأخبار ببعضٍ لایوجب قطعیّتها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التعاضد لایوجب القطع بصدور کلّ واحدٍ من المتعاضدَیْن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قطعیّة الصدور إمّا قبل التعاضد،أو القطعیّة منوطة بوصف التعاضد،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الأوّل؛فحصول قطعیّتها إن کان بسبب القرائن فإنّ الثانی یرجع إلی الأوّل،وإن لم تکن القطعیّة حاصلة من القرائن فعلیک بیان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الثانی؛فالدلیل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ممنوعاً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المدّعی،لأنّ الأخباریّین ذهبوا إلی قطعیّة جمیع الأخبار المودَعة فی الکتب الأربعة،لا دعوی قطعیّة خصوص الأخبار المتعاضدة فقط،فتأمّل جیّداً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الثقة العالم الوَرِع فی کتابه الّذی ألّفه لهدایة الناس،لایروی فیه أیّ روایةٍ مجهولة،بل لایصیر مرجعاً للشیعة إلّاأن یتمسّک فیه بروایاتٍ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بُدیّة أن یکون الناقل عالماً بجمیع ما صدر منه،وقاطعاً بصدور جمیع ما صدر منه أوّل الدعوی،فعلیک بإثباته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نقل الثقة العالم الوَرِع قرینةً علی کونه قاطعاً بما نقله؛موقوفٌ علی العلم 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العلم بکون الناقل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البیّن والواضح عدم حصول العلم غالباً إلّابالمراجعة إلی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 علی صفة الوثاقة فی وقت النقل فی الجملة ممنوعٌ فضلاً عن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إمکان تحصیل العلم فی الجملة؛یمکن منع حصول العلم بالنظر إلی جمیع الجزئیّات،و هو ظاهرٌ لا لبس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 ما ورد علی الأوّل </w:t>
      </w:r>
      <w:r>
        <w:rPr>
          <w:rStyle w:val="FootnoteAnchor"/>
          <w:rtl w:val="true"/>
        </w:rPr>
        <w:footnoteReference w:id="471"/>
      </w:r>
      <w:r>
        <w:rPr>
          <w:rFonts w:ascii="Amiri" w:hAnsi="Amiri" w:eastAsia="Amiri" w:cs="Amiri"/>
          <w:color w:val="111111"/>
          <w:sz w:val="28"/>
          <w:sz w:val="28"/>
          <w:szCs w:val="28"/>
          <w:rtl w:val="true"/>
          <w:lang w:bidi="ar-SA"/>
        </w:rPr>
        <w:t>خامساً و سادساً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 ما ورد علیه </w:t>
      </w:r>
      <w:r>
        <w:rPr>
          <w:rStyle w:val="FootnoteAnchor"/>
          <w:rtl w:val="true"/>
        </w:rPr>
        <w:footnoteReference w:id="472"/>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واحدٍ من الجماعة التی أجمعت العصابة علی تصحیح ما یصحّ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الروایة من الجماعة التی ورد فی شأنهم عن بعض الأئمّة علیهم السلام أنّهم ثقات مأمونون،و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عنهم معالِمَ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أُمناء اللّه فی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ذلک من المضامین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وفیهما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واحدٍ من سلسلة الرواة ممّن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الإجماع،أو واحداً من الأمناء؛لایلزم أن یکون کلُّ رواتها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الروایة فی حالة کونه </w:t>
      </w:r>
      <w:r>
        <w:rPr>
          <w:rStyle w:val="FootnoteAnchor"/>
          <w:rtl w:val="true"/>
        </w:rPr>
        <w:footnoteReference w:id="473"/>
      </w:r>
      <w:r>
        <w:rPr>
          <w:rFonts w:ascii="Amiri" w:hAnsi="Amiri" w:eastAsia="Amiri" w:cs="Amiri"/>
          <w:color w:val="111111"/>
          <w:sz w:val="28"/>
          <w:sz w:val="28"/>
          <w:szCs w:val="28"/>
          <w:rtl w:val="true"/>
          <w:lang w:bidi="ar-SA"/>
        </w:rPr>
        <w:t xml:space="preserve">مجمعاً علیه </w:t>
      </w:r>
      <w:r>
        <w:rPr>
          <w:rStyle w:val="FootnoteAnchor"/>
          <w:rtl w:val="true"/>
        </w:rPr>
        <w:footnoteReference w:id="474"/>
      </w:r>
      <w:r>
        <w:rPr>
          <w:rFonts w:ascii="IRNazanin" w:hAnsi="IRNazanin" w:eastAsia="IRNazanin"/>
          <w:color w:val="111111"/>
          <w:sz w:val="28"/>
          <w:sz w:val="28"/>
          <w:szCs w:val="28"/>
          <w:rtl w:val="true"/>
          <w:lang w:bidi="fa-IR"/>
        </w:rPr>
        <w:t xml:space="preserve">أو حالة الوثاقة؛من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صدورها کان قبل ذلک،وقبل صدور الأمر بأخذ معالم الدین منهم،فهو غیر معلوم،ومن المحتمل صدور الروایة عنهم قبل ذلک،فتکون الروایة المخصوصة الصادرة منه قبل ورود الأمر بالأخذ،فیسری عدم القطع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 الوثاقة غیر العصمة،ولایبعد الخطأ من غیر المعصوم، ولایدفع السهو والنسیان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سیجیئ الجواب عن أهل الإجماع مفصَّلاً؛من أنّ الدلیل لایُستفاد منه الکلّیّة المدّعاة،و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قطعیّة صدور عموم أخبار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أهل الإجماع،وعن </w:t>
      </w:r>
      <w:r>
        <w:rPr>
          <w:rStyle w:val="FootnoteAnchor"/>
          <w:rtl w:val="true"/>
        </w:rPr>
        <w:footnoteReference w:id="475"/>
      </w:r>
      <w:r>
        <w:rPr>
          <w:rFonts w:ascii="IRNazanin" w:hAnsi="IRNazanin" w:eastAsia="IRNazanin"/>
          <w:color w:val="111111"/>
          <w:sz w:val="28"/>
          <w:sz w:val="28"/>
          <w:szCs w:val="28"/>
          <w:rtl w:val="true"/>
          <w:lang w:bidi="fa-IR"/>
        </w:rPr>
        <w:t>کون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سلسلة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ورد فی شأنه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غالباً إلّابالمراجعة إلی الکتب الرجالیّة،مع کونه غیر لازمٍ؛لوثاقة جمیع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الأخبار فی الکتب الأربعة،وشهادة المحمّدین الثلاثة علی صحّة أحادیث کتبهم،وأنّها مأخوذة من الاُصول المُجْمَع علی صحّتها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 لأنّ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أوّل الفقیه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لاأروی فی هذا</w:t>
      </w:r>
    </w:p>
    <w:p>
      <w:pPr>
        <w:pStyle w:val="BookText"/>
        <w:rPr/>
      </w:pPr>
      <w:r>
        <w:rPr>
          <w:rFonts w:ascii="Amiri" w:hAnsi="Amiri" w:eastAsia="Amiri" w:cs="Amiri"/>
          <w:color w:val="111111"/>
          <w:sz w:val="28"/>
          <w:sz w:val="28"/>
          <w:szCs w:val="28"/>
          <w:rtl w:val="true"/>
          <w:lang w:bidi="ar-SA"/>
        </w:rPr>
        <w:t>الکتاب إلّاما أُفتی به،وأحکم بصحّته،و هو حجّةٌ بینی وبین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ثقة الإسلام الکلینیّ فی أوّل الکافی </w:t>
      </w:r>
      <w:r>
        <w:rPr>
          <w:rStyle w:val="FootnoteAnchor"/>
          <w:rtl w:val="true"/>
        </w:rPr>
        <w:footnoteReference w:id="477"/>
      </w:r>
      <w:r>
        <w:rPr>
          <w:rFonts w:ascii="IRNazanin" w:hAnsi="IRNazanin" w:eastAsia="IRNazanin"/>
          <w:color w:val="111111"/>
          <w:sz w:val="28"/>
          <w:sz w:val="28"/>
          <w:szCs w:val="28"/>
          <w:rtl w:val="true"/>
          <w:lang w:bidi="fa-IR"/>
        </w:rPr>
        <w:t>ما قال،وحاصله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من التألیف إنّما هو هدایة الناس،ورفع التحیّر عن السائل،ولایکون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إلّابالروایات المقطوعة</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وکذا شیخ الطائفة قال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عملتُ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فهو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سیجیئ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هذا الوجه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عمدة الوجوه التی ذکرها الحرّ العاملیّ والشیخ یوسف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أفتوا به من صحّة الأخبار غیر شهادتهم بصحّتها؛أنّها شکوک محضة،وشبهات فی مقابلة البَداهَة، یلزم من صحّتها عدم صحّتها،کما فی مقبولة عمر بن حنظلة التی رواها المشایخ الثلاثة فی کتبهم الأربعة،و هی 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الحکم ما حکم به أعدلهما وأفقههما وأورعهما وأصدقهما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فالأخباریّون إمّا یقولون بقطعیّة هذه المقبولة،أو بظنّیّتها،فإن قالوا بالأوّل؛فهو عین اعترافهم بلزوم الاحتیاج إلی معرفة هذه الأوصاف،سواءٌ کان من کتاب النجاشیّ أو الکشّیّ أو غیرهما،فثبت کون علم الرجال ممّا یحتاج إلیه فی معرفة أحوال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قالوا بالثانی؛فهو عدول عمّا بَنَوا الأمرَ علیه من قطعیّة الأخبار،وعدم الحاجة إلی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مقابل قول الأصدق منهما قول الصادق،والصدق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مطابقٌ للواقع،فإذا کان قول أحد المتعارضَیْن مطابقاً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فرض اعتبار قوله قطعیّاً لایبقی للعامل تکلیفٌ حتّی 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اختیار قول الأصدق،وکذا الکلام فی العادل والأعدل،فتبصّر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فلازم القول بقطعیّة صدور المقبولة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لترجیح الأصدق بعد وجود</w:t>
      </w:r>
    </w:p>
    <w:p>
      <w:pPr>
        <w:pStyle w:val="BookText"/>
        <w:rPr/>
      </w:pPr>
      <w:r>
        <w:rPr>
          <w:rFonts w:ascii="IRNazanin" w:hAnsi="IRNazanin" w:eastAsia="IRNazanin"/>
          <w:color w:val="111111"/>
          <w:sz w:val="28"/>
          <w:sz w:val="28"/>
          <w:szCs w:val="28"/>
          <w:rtl w:val="true"/>
          <w:lang w:bidi="fa-IR"/>
        </w:rPr>
        <w:t>خبر الصادق المطابق للواقع،بل لم یَبْقَ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اختیار العمل بما قاله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أصلاً،إلّاأنْ یقولوا بظنّیّة صدور المقبولة،و هو عدول عمّا بُنی الأمر علیه من مذهبهم، و هو قطعیّة 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الأخباریّ یقول بقطعیّة الأخبار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خلاف ظاهر کلام طائفةٍ منهم،حیث ادّعوا القطعیّة بالنظر إلی تمام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جهالة الأخبار المقطوع بها نافیة للقطعیّة،لعدم تشخیص ما هو قطعیّ ممّا هو ظنّیّ،فکیف یدّعی أنّ المقبولة من أیّ طائفةٍ منهما؟</w:t>
      </w:r>
    </w:p>
    <w:p>
      <w:pPr>
        <w:pStyle w:val="BookText"/>
        <w:rPr/>
      </w:pPr>
      <w:r>
        <w:rPr>
          <w:rFonts w:ascii="IRNazanin" w:hAnsi="IRNazanin" w:eastAsia="IRNazanin"/>
          <w:color w:val="111111"/>
          <w:sz w:val="28"/>
          <w:sz w:val="28"/>
          <w:szCs w:val="28"/>
          <w:rtl w:val="true"/>
          <w:lang w:bidi="fa-IR"/>
        </w:rPr>
        <w:t xml:space="preserve">وأمّا ما ذکره شیخنا الحرّ؛فهو أنّ أحادیث الکتب التی نقلنا منها هذا الکتاب </w:t>
      </w:r>
      <w:r>
        <w:rPr>
          <w:rStyle w:val="FootnoteAnchor"/>
          <w:rtl w:val="true"/>
        </w:rPr>
        <w:footnoteReference w:id="479"/>
      </w:r>
      <w:r>
        <w:rPr>
          <w:rFonts w:ascii="IRNazanin" w:hAnsi="IRNazanin" w:eastAsia="IRNazanin"/>
          <w:color w:val="111111"/>
          <w:sz w:val="28"/>
          <w:sz w:val="28"/>
          <w:szCs w:val="28"/>
          <w:rtl w:val="true"/>
          <w:lang w:bidi="fa-IR"/>
        </w:rPr>
        <w:t>صحیحة ثابتة،و إذا کان الأمر کذلک فلایحتاج إلی ملاحظة السند،ومنه یظهر ضعف الاصطلاح الجدید علی تقسیم الحدیث إلی صحیحٍ،وحَسَنٍ،وموثَّقٍ،وضعیفٍ،الذی تجدّد فی زمن العلّامة،وشیخه أحمد بن طاوس علیه الرحمة،والذی یدلّ علی ذلک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قطعیّاً،بالتواتر،والأخبار المحفوفة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دأب قدمائنا وائمّتنا علیهم السلام فی مدّةٍ تزید علی ثلاثمائة سنة؛ضبط الأحادیث،وتدوینها فی مجالس الأئمّة،وغیرها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هِمَّة علمائنا مصروفةً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المدّة الطویلة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تألیف ما یُحتاج إلیه من أحکام الدین،لتعمل بها الشیعة،و قد بذلوا أعمارهم فی تصحیحها،وضَبْطها،وعَرْضها علی أهل العصمة،واستمرّ ذلک إلی زمان الأئمّة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وبقیت تلک المؤلّفات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مدّةً،وأنّهم نقلوا کتبهم من تلک الکتب المعلومة،المُجْمَع علی ثبوتها،وکثیرٌ من تلک الکتب وصلت إلینا،و قد اعترف بهذا جمعٌ من الأُصولیّین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علمنا بوجود أصولٍ صحیحةٍ،ثابتةٍ،کانت مرجعَ الطائفة المحقّة، یعملون بها بأمر الأئمّة علیهم السلام وأنّ أصحاب الکتب الأربعة وأمثالها کانوا متمکّنین من تمییز الصحیح عن غیره غایةَ التمکّن،وأنّها کانت متمیِّزةً غیر مشتبهة،وأنّهم کانوا یعلمون أنّه مع المتکّن من تحصیل الأحکام الشرعیّة بالقطع والیقین لایجوز العمل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علمنا أنّهم لم یقصرّوا فی ذلک،ولو قصّروا لم یشهدوا بصحّة تلک الأحادیث،بل المعلوم من حال أرباب السِّیَر والتواریخ أنّهم لاینقلون من کتابٍ غیر معتمَدٍ مع تمکّنهم من النقل من کتاب معتمَدٍ،فما الظنّ برئیس المحدّثین،وثقة الإسلام،ورئیس الطائفة المحقّة؟</w:t>
      </w:r>
    </w:p>
    <w:p>
      <w:pPr>
        <w:pStyle w:val="BookText"/>
        <w:rPr/>
      </w:pPr>
      <w:r>
        <w:rPr>
          <w:rFonts w:ascii="IRNazanin" w:hAnsi="IRNazanin" w:eastAsia="IRNazanin"/>
          <w:color w:val="111111"/>
          <w:sz w:val="28"/>
          <w:sz w:val="28"/>
          <w:szCs w:val="28"/>
          <w:rtl w:val="true"/>
          <w:lang w:bidi="fa-IR"/>
        </w:rPr>
        <w:t>ثمّ لو نقلوا من غیر الکتب المعتمدة،کیف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یشهدوا بصحّة تلک الأحادیث،ویقولوا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حجّة بینهم و بین اللّه،ومع ذلک تکون شهاداتهم باطلة، ولاینافی ذلک ثقتهم وجلالتهم؟هذا عجیبٌ ممّن یظنّه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الحکمة الربّانیة،وشفقة الرسول صلی الله علیه و آله و سلم والأئمّة علیهم السلام بالشیعة؛أن لایضیع مَن فی أصلاب الرجال منهم،وأن تُمَهَّد لهم أصولٌ معتمَدة یعملون بها زمنَ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ومصداق ذلک هو ثبوت الکتب المشار إلیها،وجواز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الکثیرة الدالّة علی أنّهم أمروا أصحابهم بکتابة ما یسمعونه منهم،وتألیفه،والعمل به فی زمان الحضور والغیبة،وأنّه سیأتی زمانٌ لایأْنَسُون فیه إلّا بکتبهم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 ما فی الکتب إلی هذه الکتب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کثیراً من الکتب التی ألّفها ثقات الإمامیّة فی زمان الأئمّة علیهم السلام موجودةٌ الآن، موافقة لِما ألّفوه فی زمان الغیبة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الکثیرة الدالّة علی صحّة تلک الکتب،والأمر بالعمل بها،وما</w:t>
      </w:r>
    </w:p>
    <w:p>
      <w:pPr>
        <w:pStyle w:val="BookText"/>
        <w:rPr/>
      </w:pPr>
      <w:r>
        <w:rPr>
          <w:rFonts w:ascii="Amiri" w:hAnsi="Amiri" w:eastAsia="Amiri" w:cs="Amiri"/>
          <w:color w:val="111111"/>
          <w:sz w:val="28"/>
          <w:sz w:val="28"/>
          <w:szCs w:val="28"/>
          <w:rtl w:val="true"/>
          <w:lang w:bidi="ar-SA"/>
        </w:rPr>
        <w:t>تضمّن من أنّها عُرِضَتْ علی الأئمّة علیهم السلام وسُئلوا عن حالها عموماً وخصوصاً،و قد 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فیما تقدّم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کتاب یونس بن عبد الرحمن،وکتاب الفضل بن شاذان؛کانا عنده،ونقل منهما الأحادیث،وذکر علماء الرجال أنّهما عُرِضا علی الأئمّة علیهم السلام کما مرّ،فما الظنّ بالأئمّة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کتاب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 علی مسائله وجوابات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عنده بخطّ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کتاب عبید اللّه بن علیّ الحلبیّ المعروض علی الصادق علیه السلام وغیر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تراهم کثیراً مّا یرجّحون حدیثاً مرویّاً فی غیر الکتاب المعروض؛علی الحدیث المرویّ فیه،وهل لذلک وجه غیر جزمهم بثبوت أحادیث الکتب المعتمدة، ووجوب العمل بأحادیث الثقات؟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أحادیثنا کان موجوداً فی کتب الجماعة الذین أجمعوا علی تصحیح ما یصحّ عنهم وتصدیقهم بالفقه،وأمرَ الأئمّة علیهم السلام بالرجوع إلیهم،والعمل بحدیثهم،ونصّوا علی توثیقهم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والقرائن علی ذلک کثیرة،ظاهرة،یعرفها المحدّث الماهر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تکن أحادیث کتبنا مأخوذةً من الاُصول المُجْمَع علی صحّتها، والکتب التی أمر الأئمّة علیهم السلام بالعمل بها؛لزم أن یکون أکثر أحادیثنا غیرَ صالحٍ للاعتماد علیها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والعادة قاضیة ببطلانه،وأنّ الأئمّة علیهم السلام وعلماء الفرقة الناجیة لم یتسامحوا، ولم یتساهلوا فی الدین إلی هذه الغایة،ولم یَرْضَوا بضلال الشیعة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رئیس الطائفة فی کتابَی الأخبار،وغیرَه من علمائنا؛إلی وقت حدوث الاصطلاح الجدید،بل بعده،کثیراً مّا یطرحون الأحادیث الصحیحة عند المتأخّرین، ویعملون بأحادیث ضعیفةٍ علی اصطلاحهم،فلولا ما ذکرناه لَما صدر ذلک منهم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وکثیراً مّا یعتمدون علی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ضعیفة،مع تمکّنهم من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 صحیحةٍ، کما صرّح به صاحب المنتقی وغیره،وذلک ظاهرٌ فی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بوجوهٍ أُخَرَ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الأسانید،ودالٌّ علی خلاف الاصطلاح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قال السیّد محمّد فی المدارک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الاعتماد علی أذان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فُرض إفادته العلم بدخول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یتّفق کثیراً فی أذان الثقة الضابط الذی یُعلَم منه الاستظهار فی الوقت،إذا لم یکن هناک مانعٌ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التعویل علیه قطعاً،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بمثله کثیرٌ من علمائنا فی مواضع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شهادة الشیخ والصدوق والکلینیّ وغیرهم من علمائنا؛بصحّة هذه الکتب،والأحادیث،وبکونها منقولةً من الاُصول،والکتب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عادیّاً لا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یکذبوا،وانعقاد الإجماع علی ذلک إلی زمان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أنّ هؤلاء المتقدّمین،بل مَن تأخّر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کالمحقّق والعلّامة والشهیدین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نقل واحدٌ منهم قولاً عن أبی حنیفة أو غیره من علماء العامّة أو الخاصّة، أو نقل کلاماً من کتابٍ معیَّنٍ،ورجعنا إلی وجداننا؛نری أنّه قد حصل لنا العلم بصدق دعواه،وصحّة نقله،لا الظنّ،وذلک علمٌ عادیٌّ،کما نعلم أنّ الجبل لم ینقلب ذهباً، والبحر لم ینقلب دماً،فکیف یحصل العلم من نقله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ولایحصُل من نقله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الظنّ؟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لایتسامح ولایتساهل مَن له أدنی وَرَعٍ وصلاحٍ فی القسم الثانی،وربّما</w:t>
      </w:r>
    </w:p>
    <w:p>
      <w:pPr>
        <w:pStyle w:val="BookText"/>
        <w:rPr/>
      </w:pPr>
      <w:r>
        <w:rPr>
          <w:rFonts w:ascii="IRNazanin" w:hAnsi="IRNazanin" w:eastAsia="IRNazanin"/>
          <w:color w:val="111111"/>
          <w:sz w:val="28"/>
          <w:sz w:val="28"/>
          <w:szCs w:val="28"/>
          <w:rtl w:val="true"/>
          <w:lang w:bidi="fa-IR"/>
        </w:rPr>
        <w:t>یتساهل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والطرق إلی العلم والیقین کانت کثیرةً،بل بقی منها طرقٌ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واضحٌ لولا الشبهة والتقلید،فکیف إذا نقل جماعة کثیرة،واتّفقت شهادتهم علی النقل والثبوت والصحّة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وجدتُ هذا المضمون فی بعض تحقیقات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حسن ابن الشهید الثانی؛بخطّه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کثیراً مّا نقطع فی حقّ کثیرٍ من الرواة أنّهم لم یَرْضَوا بالافتراء فی روایة الحدیث،والذی لم یُعلم ذلک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طریق إلی روایة أصل الثقة الذی نَقَل الحدیث منه،والفائدة فی ذکره مجرّد التبرّک باتّصال سلسلة المخاطبة اللسانیّة،ودَفْع تعییر العامّة الشیعةَ بأنّ أحادیثهم غیرُ مُعَنْعَنَةٍ،بل منقولة من أصول قدمائهم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طریقة القدماء موجبةٌ للعلم،مأخوذة عن أهل العصمة،لأنّهم قد أَمَروا باتّباعها،وقرَّروا العمل بها،فلم یُنکروه،وعمل بها الإمامیّة فی مدّةٍ تقارب سبعمائة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ظهور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ثلاثمائة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والاصطلاح الجدید لیس کذلک قطعاً،فتعیّن العمل بطریقة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طریقة المتقدّمین مباینةٌ لطریقة العامّة،والاصطلاح الجدید موافق لاعتقاد العامّة واصطلاحهم،بل هو مأخوذٌ من کتبهم،کما هو ظاهرٌ بالتتبّع،وکما یُفهم من کلام الشیخ حسن وغیره،و قد أمرنا الأئمّة علیهم السلام باجتناب طریقة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الاصطلاح الجدید یستلزم تخطئة جمیع الطائفة المحقّة فی زمن الأئمّة علیهم السلام وفی زمن الغیبة،کما ذکره المحقّق فی أصوله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 قومٌ فی العمل بخبر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واقتصر بعضٌ عن هذا الإفراط،فقالوا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سلیم السَنَد یُعمل به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عَلِمَ أنّ الکاذب قد یصْدُق، </w:t>
      </w:r>
      <w:r>
        <w:rPr>
          <w:rStyle w:val="FootnoteAnchor"/>
          <w:rtl w:val="true"/>
        </w:rPr>
        <w:footnoteReference w:id="483"/>
      </w:r>
      <w:r>
        <w:rPr>
          <w:rFonts w:ascii="Amiri" w:hAnsi="Amiri" w:eastAsia="Amiri" w:cs="Amiri"/>
          <w:color w:val="111111"/>
          <w:sz w:val="28"/>
          <w:sz w:val="28"/>
          <w:szCs w:val="28"/>
          <w:rtl w:val="true"/>
          <w:lang w:bidi="ar-SA"/>
        </w:rPr>
        <w:t>ولم یتفطّن أنّ ذلک طعنٌ فی علماء الشیعة،وقَدْحٌ</w:t>
      </w:r>
    </w:p>
    <w:p>
      <w:pPr>
        <w:pStyle w:val="BookText"/>
        <w:rPr/>
      </w:pPr>
      <w:r>
        <w:rPr>
          <w:rFonts w:ascii="IRNazanin" w:hAnsi="IRNazanin" w:eastAsia="IRNazanin"/>
          <w:color w:val="111111"/>
          <w:sz w:val="28"/>
          <w:sz w:val="28"/>
          <w:szCs w:val="28"/>
          <w:rtl w:val="true"/>
          <w:lang w:bidi="fa-IR"/>
        </w:rPr>
        <w:t xml:space="preserve">فی المذهب،إذ لا مصنِّفَ إلّاو هو یعمل بخبر المجروح کما یعمل بخبر العدل </w:t>
      </w:r>
      <w:r>
        <w:rPr>
          <w:rStyle w:val="FootnoteAnchor"/>
          <w:rtl w:val="true"/>
        </w:rPr>
        <w:footnoteReference w:id="484"/>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کلام الشیخ وغیرُه فی عِدَّة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یستلزم ضَعْفَ أکثر الأحادیث التی قد عُلم نقْلها من الاُصول المُجْمَع علیها؛لأجل ضعف بعض رواتها،أو جهالتهم،أو عدم توثیقهم،فیکون تدوینها عبثاً،بل محرّماً،وشهادتهم بصحّتها زوراً وبهتاناً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ویلزم بطلان الإجماع الّذی عُلم دخولُ المعصوم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تقدّم،واللوازم باطلة وکذا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یستلزم ضعفَ الأحادیث کلّها عند التحقیق،لأنّ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العدل الإمامیّ الضابط؛فی جمیع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ینصّوا علی عدالة أحدٍ من الرواة إلّانادراً،و إنّما نصّوا علی التوثیق،و هو لا یستلزم العدالة قطعاً،بل بینهما عمومٌ من وجهٍ،کما صرّح به الشهید الثانی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بعض المتأخّرین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هو أیضاً رأی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الضابط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ممنوعةٌ،و هو مُطالَبٌ بدلیلها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مصرّحون بخلافها،حیث یوثّقون من یعتقدون فسقَه،وکفرَه، وفسادَ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المراد بالثقة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یوثَق بخبره،ویُؤْمَن منه الکذب عادةً،والتتبّع شاهدٌ به، و قد صرّح بذلک جماعةٌ من المتقدّمین والمتأخّرین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ریب فیه عند منصفٍ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الثقة تجامع الفسق،بل الکفر، وأصحاب الاصطلاح الجدید قد اشترطوا فی الراوی العدالة،فیلزم من ذلک ضعف</w:t>
      </w:r>
    </w:p>
    <w:p>
      <w:pPr>
        <w:pStyle w:val="BookText"/>
        <w:rPr/>
      </w:pPr>
      <w:r>
        <w:rPr>
          <w:rFonts w:ascii="IRNazanin" w:hAnsi="IRNazanin" w:eastAsia="IRNazanin"/>
          <w:color w:val="111111"/>
          <w:sz w:val="28"/>
          <w:sz w:val="28"/>
          <w:szCs w:val="28"/>
          <w:rtl w:val="true"/>
          <w:lang w:bidi="fa-IR"/>
        </w:rPr>
        <w:t>جمیع أحادیثنا،لعدم العلم بعدالة أحدٍ منهم إلّانادراً،ففی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الاصطلاح غفلة من جهاتٍ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کون الراوی ضعیفاً فی الحدیث لایستلزم الفسق،بل یجتمع مع العدالة، فإنّ العدل الکثیرَ السهو ضعیفٌ فی الحدیث،والثقة والضعف غایة ما یمکن معرفته من أحوال الرواة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یظهر فساد خَیال مَن ظنّ أنّ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بصحّة الاصطلاح الجدید،مضافاً إلی کون دلالتها بالمفهوم الضعیف المختلَف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ویبقی خبر مجهول الفسق،فإن أجابوا بأصالة العدالة؛أجبنا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خلاف مذهبهم، ولم یذهب إلیه منهم إلّاالقلیل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یلزمهم الحکم بعدالة المجهولین والمهمَلین،وهم لایقولون به،ویبقی اشتراط العدالة بغیر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یَجُزْ لنا قبول شهادتهم فی صحّة أحادیث کتبهم، وثبوتها،ونقلها من الاُصول الصحیحة،والکتب المعتمدة،وقیام القرائن علی ثبوتها؛ لَما جاز لنا قبول شهادتهم فی مدح الرواة وتوثیقهم،فلایبقی حدیثٌ صحیحٌ، ولا حَسنٌ،ولا موثَّقٌ،بل یبقی جمیع أحادیث کتب الشیعة ضعیفة،واللازم باطلٌ فکذا الملزوم،والملازمة ظاهرة،وکذا بطلان اللازم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الإخبار بالعدالة أعظم وأشکل وأَوْلی بالاهتمام من الإخبار بنقل الحدیث من الکتب المعتَمَدة،فإنّ ذلک أمرٌ محسوسٌ ظاهرٌ،والعدالة عندهم أمرٌ خفیٌّ،عقلیٌّ، یتعسَّر الاطّلاع علیه،و هذا إلزامٌ لا مَفَرَّ لهم عنه عند الإنصاف</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الاصطلاح مستحدَث فی زمان العلّامة،أو شیخه أحمد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معترفون به،و هو اجتهادٌ وظنٌّ منهما،فیَرِدُ علیه جمیع ما مرّ فی أحادیث الاستنباط والظنّ فی کتاب القضاء </w:t>
      </w:r>
      <w:r>
        <w:rPr>
          <w:rStyle w:val="FootnoteAnchor"/>
          <w:rtl w:val="true"/>
        </w:rPr>
        <w:footnoteReference w:id="48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مسألة أصولیّة لایجوز التقلید فیها،ولا العمل بدلیلٍ ظنّیٍّ؛اتّفاقاً من الجمیع، ولیس لهم هنا دلیلٌ قطعیٌّ،فلایجوز العمل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یتخیّل من الاستدلال به لهم ظنیٌّ السند،أو الدلالة،أو کلیهما،فکیف یجوز الاستدلال بظنٍّ علی ظنٍّ،و هو دَوْریٌّ؟مع قولهم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الأمور مُحْدَثاتُها </w:t>
      </w:r>
      <w:r>
        <w:rPr>
          <w:rStyle w:val="FootnoteAnchor"/>
          <w:rtl w:val="true"/>
        </w:rPr>
        <w:footnoteReference w:id="487"/>
      </w:r>
      <w:r>
        <w:rPr>
          <w:rFonts w:ascii="IRNazanin" w:hAnsi="IRNazanin" w:eastAsia="IRNazanin"/>
          <w:color w:val="111111"/>
          <w:sz w:val="28"/>
          <w:sz w:val="28"/>
          <w:szCs w:val="28"/>
          <w:rtl w:val="true"/>
          <w:lang w:bidi="fa-IR"/>
        </w:rPr>
        <w:t>، وقولهم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بالتِّلاد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اتّفقوا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التقسیم هو خبر الواحد الخالی عن القرینة،و قد عرفت أنّ أخبار کتبنا المشهورة محفوفة بالقرائن،و قد اعترف بذلک أصحاب الاصطلاح الجدید فی عِدّة مواضعَ قد نقلنا بعضَها،فظهر ضعف التقسیم المذکور،وعدمُ وجود موضوعه فی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صاحب المنتقی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أنواع الحدیث المذکورة فی درایة الحدیثِ بین المتأخّرین من مستخرجات العامّة بعد وقوع معانیها فی أحادیثهم،وأنّه لا وجودَ لأکثرها فی أحادیثنا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تأمّلت وجدتَ التقسیم المذکور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الطائفة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نقله الشیخ والمحقّق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نقیض هذا الاصطلاح،واستمرّ عملهم بخلافه من زمن الأئمّة علیهم السلام إلی زمن العلّامة فی مدّةٍ تقارب سبعمائة سنة،و قد عُلم دخول المعصوم فی ذلک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علماءَنا الأجلّاء الثقات إذا نقلوا أحادیثَ وشهدوا بثبوتها وصحّتها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أحادیث الکتب المذکورة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عند التحقیق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الاعتماد،ووجوب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ذلک وبین أن یدَّعُوا أنّهم سمعوها من إمام زمانهم، لظهور علمهم،وصدقهم،وجلالتهم،وکثرة الاُصول المتواترة المُجْمَع علیها فی زمانهم،وکثرة طرق تحصیل الیقین والعلم عندهم،وعلمهم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لایجوز العمل بغیره،ولیس هذا بقیاسٍ،بل عملٌ بعموم النصّ وإطلاقه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الأحادیث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بالرجوع إلی روایات الثقات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روایتهم عن المعصوم وروایتهم عن کتابٍ 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المتمّم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الأحادیث الموجودة فی الکتب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باصطلاح المتأخّرین صحیحة لا نزاع فیها،والتی هی باصطلاحهم غیر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موافقةً للأصل،أو مخالفةً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موافقةً له؛فهم یعملون بالأصل الذی لم تثبت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ثبت عدمها، ویعملون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لموافقتها له،ولایتوقّفون فیها،ونحن نعمل بهذه الأحادیث التی أُمرنا بالعمل بها،ومآل الأمرین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مخالفةً للأصل؛فهی موافقة للاحتیاط،ونحن مأمورون بالعمل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القضاء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یخالف أحدٌ من العقلاء فی جواز العمل به،سواءٌ قالوا بحجّیة الأصل،أم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یلزم جواز العمل بأحادیث العامّة،والکتب التی لیست بمعتمَدةٍ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نُجیب بالنصّ المتواتر فی النهی عن العمل بذلک القِسْم،فإن لم یکن هناک نصٌّ؛کان عملُنا بأحادیثنا الواردة فی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أصحاب الکتب الأربعة وأمثالَهم قد شهدوا بصحّة أحادیث کتبهم،وثبوتها،ونقلها من الاُصول المُجْمَع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کانوا ثِقاتاً؛تعیّن قبول قولهم،وروایتهم،ونقلهم،لأنّه شهادةٌ بمحسوس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کانوا غیرَ ثقاتٍ؛صارت أحادیث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ضعیفةً،لضعف مؤلّفیها، وعدم ثبوت کونهم ثقاتاً،بل ظهور تسامحهم وتساهلهم فی الدین،وکذبهم فی الشریعة،واللازم باطلٌ فالملزوم مثله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تتبّع کتب الاستدلال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لایردّون حدیثاً لضعفه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باصطلاحهم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ویعملون بما هو أوثق منه،ولا مثله،بل یضطرّون إلی</w:t>
      </w:r>
      <w:bookmarkStart w:id="457" w:name="pg14359_233155"/>
    </w:p>
    <w:p>
      <w:pPr>
        <w:pStyle w:val="BookText"/>
        <w:rPr/>
      </w:pPr>
      <w:bookmarkEnd w:id="457"/>
      <w:r>
        <w:rPr>
          <w:rFonts w:ascii="IRNazanin" w:hAnsi="IRNazanin" w:eastAsia="IRNazanin"/>
          <w:color w:val="111111"/>
          <w:sz w:val="28"/>
          <w:sz w:val="28"/>
          <w:szCs w:val="28"/>
          <w:rtl w:val="true"/>
          <w:lang w:bidi="fa-IR"/>
        </w:rPr>
        <w:t>العمل بما هو أضعفُ منه،هذا إذا لم یکن له معارضٌ من الحدیث،ومعلومٌ أنّ ترجیح الأضعف علی الأقوی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أکثر هذه الوجوه بعضُ المحقّقین من المتأخّرین،وإن کان بعضها یمکن المناقشة فیه فمجموعها لایمکن ردّه عند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تأمّل وتتبّع عَلِمَ أنّ مجموع هذه الوجوه،بل کلّ واحدٍ منها أقوی وأوثق من أکثر أدلّة الاُصول،وناهیک بذلک برهاناً،فکیف إذا انضمّ إلیها الأحادیث المتواترة السابقة فی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حالٍ،فکونها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 الاصطلاح الجدید؛لاینبغی أن یرتاب فیه مُنْصفٌ،واللّه الهادی</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شکوکٌ وشُبُهات لایحتاج ردّها إلی تجشّم البراهین والدلائل،وجملة جواب ما ذکره هذا الفاضل إمّا بطریق الإجمال أو التفصیل</w:t>
      </w:r>
      <w:r>
        <w:rPr>
          <w:rFonts w:eastAsia="IRNazanin" w:cs="IRNazanin"/>
          <w:color w:val="111111"/>
          <w:sz w:val="28"/>
          <w:szCs w:val="28"/>
          <w:rtl w:val="true"/>
          <w:lang w:bidi="fa-IR"/>
        </w:rPr>
        <w:t>.</w:t>
      </w:r>
    </w:p>
    <w:p>
      <w:pPr>
        <w:pStyle w:val="Heading6"/>
        <w:numPr>
          <w:ilvl w:val="5"/>
          <w:numId w:val="1"/>
        </w:numPr>
        <w:rPr/>
      </w:pPr>
      <w:bookmarkStart w:id="458" w:name="__RefHeading___Toc7369330_3381743652"/>
      <w:bookmarkStart w:id="459" w:name="_Toc173"/>
      <w:bookmarkEnd w:id="458"/>
      <w:r>
        <w:rPr>
          <w:rtl w:val="true"/>
        </w:rPr>
        <w:t>أمّا الجواب الإجمالیّ</w:t>
      </w:r>
      <w:r>
        <w:rPr>
          <w:rtl w:val="true"/>
        </w:rPr>
        <w:t>:</w:t>
      </w:r>
      <w:bookmarkEnd w:id="459"/>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الوجوه لو سلّمنا أن مقتضاها الحکم بصحّة الأخبار المودَعة فی الکتب الأربعة ظاهراً،إلّاأنّ ذلک الاقتضاء أمرٌ بَدْویٌّ،وحصول الظنّ منها ظاهریٌّ؛بعد ملاحظة ذهاب الطائفة إلی خلافها،وإعراضهم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العمل بمقتضاها البدویّ،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الظنّ المزبور بالکلّیّة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مقالة الفاضل ومَن قال بمقالته کمولانا الأسترآبادیّ،وسیّدنا التُسْتَریّ،وصاحب الحدائق علی ما مرّت إلیه الإشارة،وسیجیئ الکلام فیه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قطعیّة تلک الأخبار،إذ القول بصحّة الأخبار المودَعة وقطعیّتها بالکلّیّة؛یلزم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صحّتها،وعدم قطعیّتها،وما یستلزم وجودُه عدمَه فهو باطلٌ،فبطلان التالی لایحتاج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 المقدّم؛فلما مرّت إلیه الإشارة من الإخبار بالغرائب من الأحادیث المکذوبة،کأحادیث الکفر والزندقة الصادرة عن المُغیرة بن سعیدٍ،وأبی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محمّد بن مقلاس،المکنّی بأبی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وأمثالهما من الملاعین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یتعمّدون الکذب علی الأئمّة سلام اللّه علیهم،ویأخذون کتب أصحابهم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أصحابُ هؤلاء الملاعین المستترون بأصحابهم علیهم السلام یأخذون الکتب من أصحابهم فیدفعونها إلی المُغِیرة،فکان یدسّ فیها الکفر والزندقة،ویُسندها إلی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یونس بن عبد الرحمن عن هشام بن الحکم أنّه سمع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المُغِیرَة بن سعیدٍ یتعمّد الکذب علی أبی ویأخذ کتب أصحابه،وکان أصحابه المستترون بأصحاب أبی یأخذون الکتب من أصحاب أبی فیدفعونها إلی المُغیرة، وکان یدسّ فیها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والزندقة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ویُسندها إلی أبی علیه السلام ثمّ یدفعها إلی أصحابه فیأمرهم أن یثبتوها فی الشیعة،فکلّ ما کان فی کتب أصحاب أبی من الغلوّ فذاک ممّا دسّه المغیرة بن سعیدٍ فی کتبهم</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وبإسناده </w:t>
      </w:r>
      <w:r>
        <w:rPr>
          <w:rStyle w:val="FootnoteAnchor"/>
          <w:rtl w:val="true"/>
        </w:rPr>
        <w:footnoteReference w:id="492"/>
      </w:r>
      <w:r>
        <w:rPr>
          <w:rFonts w:ascii="IRNazanin" w:hAnsi="IRNazanin" w:eastAsia="IRNazanin"/>
          <w:color w:val="111111"/>
          <w:sz w:val="28"/>
          <w:sz w:val="28"/>
          <w:szCs w:val="28"/>
          <w:rtl w:val="true"/>
          <w:lang w:bidi="fa-IR"/>
        </w:rPr>
        <w:t>عن حمّادٍ،عن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الکوفة قد نزل فیهم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یکذب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أنّ نساء آل محمّدٍ صلی الله علیه و آله و سلم إذا حِضْنَ قَضَیْنَ الصلاة،وکذب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من ذلک شیءٌ،ولاحدّثه،وأمّا أبو الخطّاب فکَذبَ علیّ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أمرتُه أن لایصلّی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حتّی یَرَوا کوکب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یونس بن عبد الرحمن عن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لاتقبلوا علینا حدیثاً إلّاما وافق القرآن والسُنّة،أو تجدون معه شاهداً من</w:t>
      </w:r>
    </w:p>
    <w:p>
      <w:pPr>
        <w:pStyle w:val="BookText"/>
        <w:rPr/>
      </w:pPr>
      <w:r>
        <w:rPr>
          <w:rFonts w:ascii="IRNazanin" w:hAnsi="IRNazanin" w:eastAsia="IRNazanin"/>
          <w:color w:val="111111"/>
          <w:sz w:val="28"/>
          <w:sz w:val="28"/>
          <w:szCs w:val="28"/>
          <w:rtl w:val="true"/>
          <w:lang w:bidi="fa-IR"/>
        </w:rPr>
        <w:t>أحادیثنا المتقدّمة،فإنّ المغیرة بن سعیدٍ لعنه اللّه دسّ فی کتب أصحاب‌أبی أحادیثَ لم یحدّث بها أبی،فاتّقوا اللّه ولاتقبلوا علینا ما خالف قولَ ربّنا وسُنّةَ نبیّنا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وافَیْتُ العراقَ فوجدتُ بها قطعةً من أصحاب أبی جعفرٍ علیهما السلام ووجدتُ أصحابَ أبی عبد اللّه علیه السلام متوافرین،فسمعتُ منهم،وأخذت کُتبهم فعرضتها من بَعْدُ علی أبی الحسن الرضا علیه السلام فأنکر منها أحادیث کثیرةً أن تکون من أحادیث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أصحاب أبی الخطّاب یدسّون هذه الأحادیث إلی یومنا فی کتب أصحاب أبی عبد اللّه علیه السلام فلا تقبلوا علینا خلافَ القرآن</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صادقون،لانخلو من کذّابٍ یکذب علینا،ویسقط صدقنا بکذبه علینا عند الناس</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وکذا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رجلٍ منّا رجلاً یکذب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وکذا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کثُرت علینا الکذّابة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الأخبار المتعارضة،والأخبار العلاجیّة،کلّ ذلک مرویٌّ فی تلک الکتب،فلو کان کلّها قطعیّ الصدور؛لزم من وجودها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فالعجب کلّ العجب من صاحب الحدائق حیث جعل حدیث یونس دلیلاً علی صدق صدور تلک الأخبار بقوله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دلّ علیه هذا الحدیث من توقّف یونس فی الأحادیث واحتیاطه فیها،و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غیره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فی العقول السلیمة والطِّباع المستقیمة أنّ مثل هؤلاء الثقات العدول إذا سمعوا من أئمّتهم علیهم السلام مثلَ هذا الکلام أن یستحلّوا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ما لایثقون بصحّته،ولایعتمدون علی حقیقته؟</w:t>
      </w:r>
    </w:p>
    <w:p>
      <w:pPr>
        <w:pStyle w:val="BookText"/>
        <w:rPr/>
      </w:pPr>
      <w:r>
        <w:rPr>
          <w:rFonts w:ascii="IRNazanin" w:hAnsi="IRNazanin" w:eastAsia="IRNazanin"/>
          <w:color w:val="111111"/>
          <w:sz w:val="28"/>
          <w:sz w:val="28"/>
          <w:szCs w:val="28"/>
          <w:rtl w:val="true"/>
          <w:lang w:bidi="fa-IR"/>
        </w:rPr>
        <w:t>بل المقطوع والمعلوم عادةً من أمثالهم أنّهم لایذکرون ولایروون فی مصنّفاتهم إلّا ما اتّضح لهم فیه الحال،وأنّه فی الصدق والاشتهار کالشمس فی رابعة النهار</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باللّه،واعجباً ثمّ واعجباً من هذه الاستحسانات،وإعمال السجع والقوافی فی العبارات،مثل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ولعَمْری،إنّ الأنصاف یقتضی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بما لایقتضی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بالإیماء والإشارة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أنّ کلامه نفیسٌ،یستحقّ أن یُکتب بالنور علی وجَنات الحور،ویجب أن یُسطر ولو بالخناجر علی الحناجر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کلّ واحدٍ من مشایخ الرواة؛کالکلینیّ والصدوق وشیخ الطائفة لم یصرِّحوا فی کتبهم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فی الدیباجة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بقطعیّة صدور جمیع الأخبار المودَعة فیها، کیف؟ودعوی قطعیّة جمیع أخبار الکتب الأربعة لیست إلّاعن غرضٍ ولجاجٍ،أو غباوةٍ،أو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دیباجة مَن لا یحضره الفقیه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جمیع ما فیه مستخرجٌ من کتبٍ مشهورةٍ،علیها المُعَوَّل،وإلیها المرجع،مثل کتاب حَریز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آخره،وإن دلّ علی أنّ أحادیث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مأخوذةٌ منها،ولکن لایدّعی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قطعیّة صدور تلک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مقصود صاحب الحدائق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الأخذ منها علی سبیل الکلّیّة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سلّمنا الأخذ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قطعیّة الکلّ ممنوعةٌ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سیّما کلام الشیخ،خصوصاً فی أوّل الاستبصار </w:t>
      </w:r>
      <w:r>
        <w:rPr>
          <w:rStyle w:val="FootnoteAnchor"/>
          <w:rtl w:val="true"/>
        </w:rPr>
        <w:footnoteReference w:id="498"/>
      </w:r>
      <w:r>
        <w:rPr>
          <w:rFonts w:ascii="IRNazanin" w:hAnsi="IRNazanin" w:eastAsia="IRNazanin"/>
          <w:color w:val="111111"/>
          <w:sz w:val="28"/>
          <w:sz w:val="28"/>
          <w:szCs w:val="28"/>
          <w:rtl w:val="true"/>
          <w:lang w:bidi="fa-IR"/>
        </w:rPr>
        <w:t>ممّا هو صریح فی خلافه،حیث فسّر القرائن المفیدة؛بما لایوجب القطع،مثل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لظاهر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کلامه أظهر دلالةً علی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لایدّعی قطعیّة الصدور بالکلّیّة،بل غرضه بیان ما أفتی به،وکونه حُجّةً بینه وبین ربّه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قصدتُ إلی إیراد ما أُفتی به،وأحکم بصحّته وأعتقد فیه أنّه حُجّة</w:t>
      </w:r>
    </w:p>
    <w:p>
      <w:pPr>
        <w:pStyle w:val="BookText"/>
        <w:rPr/>
      </w:pPr>
      <w:r>
        <w:rPr>
          <w:rFonts w:ascii="IRNazanin" w:hAnsi="IRNazanin" w:eastAsia="IRNazanin"/>
          <w:color w:val="111111"/>
          <w:sz w:val="28"/>
          <w:sz w:val="28"/>
          <w:szCs w:val="28"/>
          <w:rtl w:val="true"/>
          <w:lang w:bidi="fa-IR"/>
        </w:rPr>
        <w:t>فیما بینی وبین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 ذِکْره،وتعالت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وجمیع ما فیه مستخرجٌ من کتبٍ مشهورةٍ علیها المعوَّل،وإلیها المرجع</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فیکون مراده بالصحّة؛بمعنی المعتَمَد والمعوَّل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فسّره بالمعوَّل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فالصدوق علیه الرحمة لایدّعی قطعیّة الصدور أصلاً،بل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ما أفتی به مأخوذٌ من کتبٍ مشهورةٍ،واشتهار الکتب لایقتضی کونها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الفتوی بمضمونها،فهی لیست حجّةً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الإخبار بصحّة ما فی الفقیه لایستلزم حصولَ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بقطعیّة صدور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الشیء قطعیّاً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شخصٍ لایستلزم أن یکون قطعیّاً عند آخرین،والشاهد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إیراد الشیخ فی الکتابین </w:t>
      </w:r>
      <w:r>
        <w:rPr>
          <w:rStyle w:val="FootnoteAnchor"/>
          <w:rtl w:val="true"/>
        </w:rPr>
        <w:footnoteReference w:id="500"/>
      </w:r>
      <w:r>
        <w:rPr>
          <w:rFonts w:ascii="IRNazanin" w:hAnsi="IRNazanin" w:eastAsia="IRNazanin"/>
          <w:color w:val="111111"/>
          <w:sz w:val="28"/>
          <w:sz w:val="28"/>
          <w:szCs w:val="28"/>
          <w:rtl w:val="true"/>
          <w:lang w:bidi="fa-IR"/>
        </w:rPr>
        <w:t>جمیعَ ما فی الفقیه و الکافی وکذا عدم إیراد الصدوق جمیعَ ما فی الکافی شاهدٌ علی أنّ ما قطع به ثقة الإسلام غیرُ ملازمٍ لحصول القطع بالصدور لمن تأخّر،ولو کان ذلک الآخَر مثل الصدوق،مع قرب عهده إلیه،ونهایة جلالته ووثاقته،وشدّة بذل جهده وصرف همّته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مدّة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لتألیف کتابه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عِلم صاحب الکافی کافیاً فی حصوله للصدوق لَلَزم علیه إیراد ما هو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واعتبار ما جُمع فیه؛فی الفقیه فتألیفه کتاباً آخَرَ مخالفاً لِما ألّفه دلیلٌ علی أنّه لم یَرْضَ بجمیع ما جمعه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غایة قربه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یعتمد علیهما،کما ذکرنا عدم اکتفاء الصدوق بما ذکره فی الکافی حرفاً بحرفٍ</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کلّه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صرّح فی دیباجة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 ما أُفتی به،وأحکم بصحّته،وأعتقد فیه أنّه حُجّةٌ فیما بینی و 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 xml:space="preserve">أکثر فی الفقیه من إیراد الحدیث الذی صرّح بأنّه لایفتی به،بل یفتی بما رواه فلانٌ فی خلافه؛فی مواضعَ عدیدة،وتفصیل مجاهیل الأسناد یُستفاد من مطالعة شرح مشیخة الفقیه لشیخنا المجلسیّ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عدّهم مائةً واثنین وعشرین رجلاً مجهولاً،مضافاً إلی الضعفاء والمهمَلین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فلزیادة البصیرة،ورفعاً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للشبهة 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شبهةٌ؛نشیر إلی بعضٍ منها بقولنا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باب الوضوء حیث قال </w:t>
      </w:r>
      <w:r>
        <w:rPr>
          <w:rStyle w:val="FootnoteAnchor"/>
          <w:rtl w:val="true"/>
        </w:rPr>
        <w:footnoteReference w:id="5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الأخبار التی رُویت فی أنّ الوضوء مرّتین مرّتین؛فأحدها بإسنادٍ منقطعٍ یرویه أبو جعفر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ذلک حدیثٌ آخرَ بإسنادٍ منقطعٍ رواه عمرو بن أبی المقدام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تجدیده بعد التجدید لا أجْرَ له کالأذان،مَن صلّی الظهر والعصر بأذانٍ وإقامتین أجزأه، ومن أذّن للعصر کان أفضل،والأذان الثالث بدعة لا أجْرَ له،وکذلک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مرّتین أفضل؛معناه التجدید،انتهی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لاشکّ ولا شبهة ولا ریب أنّ الحدیث 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أقسام المرسَل الّذی سقط واحدٌ من سلسلة رواته فی وسط السند،ومع کونه مرسلاً عمل به الصدوق حیث حمله علی التجدید،ومع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عاملاً بمثل هذا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تصریحه بکونه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استدلّ هؤلاء الأکابر من الأخباریّین بشهادة الصدوق علی قطعیّة صدور الأخبار المودَعة فی الفقیه؟</w:t>
      </w:r>
    </w:p>
    <w:p>
      <w:pPr>
        <w:pStyle w:val="BookText"/>
        <w:rPr/>
      </w:pPr>
      <w:r>
        <w:rPr>
          <w:rFonts w:ascii="IRNazanin" w:hAnsi="IRNazanin" w:eastAsia="IRNazanin"/>
          <w:color w:val="111111"/>
          <w:sz w:val="28"/>
          <w:sz w:val="28"/>
          <w:szCs w:val="28"/>
          <w:rtl w:val="true"/>
          <w:lang w:bidi="fa-IR"/>
        </w:rPr>
        <w:t>مع أنّه لانسلّم کونَ ما ذکره المشایخ فی دیباجة کتبهم الأربعة 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إیماءاً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یدلّ دلالةً صریحةً أو التزاماً؟بل ظاهر کلامهم فی بیان اعتبار اجتهاداتهم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مَن تتبّع کلامهم فی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الکتب وجَدَ أنّهم عدلوا عمّا بَنَوا</w:t>
      </w:r>
    </w:p>
    <w:p>
      <w:pPr>
        <w:pStyle w:val="BookText"/>
        <w:rPr/>
      </w:pPr>
      <w:r>
        <w:rPr>
          <w:rFonts w:ascii="IRNazanin" w:hAnsi="IRNazanin" w:eastAsia="IRNazanin"/>
          <w:color w:val="111111"/>
          <w:sz w:val="28"/>
          <w:sz w:val="28"/>
          <w:szCs w:val="28"/>
          <w:rtl w:val="true"/>
          <w:lang w:bidi="fa-IR"/>
        </w:rPr>
        <w:t>علیه فی أوّل کتبهم من إیراد ما أفتَوا به وحکموا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أوّل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أقصد قصدَ المصنّفین فی إیراد جمیع ما رووه،بل قصدت إلی إیراد ما أُفتی به،وأحکم بصحّته، وأعتقد فیه أنّه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آخره،فلا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ما ذکره فی أوّل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لایمکن الحکم بأنّ جمیع أحادیث الفقیه صحیحة عند الصدوق بسبب قوله فی أوّل کتابه،لأنّا بعد التتبّع التامّ نری بالعَیان أنّه لم یَفِ بما تعهّد به فی أوّل کلامه،بل کثیراً مّا ذکر ما لا یُفتی به،ولایحکم بصحّته،من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 خلاف ما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مسامحةً أو غفلةً أو لعلّةٍ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بین الکتابین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خلاف ما بنی علیه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ذکر حدیثاً عن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هو ببالی فی موضعٍ من المیراث،وجدته زمان التدریس فی أواخر شهر شعبان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غیره من المواضع التی نذکرها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لباس المصلّی</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الحدیث الّذی روی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أن یصلّی الرجلُ والنار والسِّراج والصورة بین یدیه،لأنّ الّذی یصلّی له أقرب الیه من الذی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حدیثٌ یُروی عن ثلاثةٍ من المجهولین بإسنادٍ منقطعٍ،یرویه الحسن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عمرو،عن أبیه،عن عمر بن إبراهیم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مجهولون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إحرام الحائض</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الحدیث افتی دون الحدیث الّذی رواه ابن مُسکان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إسناده منقطع،والحدیث الأوّل رخصة ورحمة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صوم یوم الشکّ</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لَإن أصوم یوماً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أحبّ إلیّ من أن أُفْطر یوماً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غریب لا أعرفه إلّامن طریق عبد العظیم بن عبد اللّه الحسنیّ المدفون بالرَّیّ فی مقابر الشجرة،وکان مرضیّاً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صوم التطوّع</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خبر صلاة یوم غدیر خُمّ والثواب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صامه؛فإنّ شیخنا محمّد بن الحسن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لایُصحِّحه،و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طریق محمّد بن موسی الهمدانیّ،وکان کذّاباً غیرَ ثقةٍ،وکلُّ ما لم یُصحّحه ذلک الشیخ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یحکم بصحّته من الأخبار فهو عندنا متروک،غیر صحیح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میراث ذوی الأرحام مع الموالی</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جابر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یُعطی أولی الأرحام دون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الحدیث الّذی رواه المخالفون أنّ مولیً لحمزة توفّی وأنّ النبیّ صلی الله علیه و آله و سلم أعطی ابنة حمزة النصف،وأعطی الموالی النصف؛فهو حدیثٌ منقطعٌ،إنّما هو عن عبد اللّه بن شدّادٍ عن النبیّ صلی الله علیه و آله و سلم و هو مرسَل،انتهی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الرجلین یوصی إلیهما فینفرد کلّ واحدٍ منهما بنصف التَّرِکة</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مصنّف هذا الکتاب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أُفتی بهذا الحدیث،بل افتی بما عندی بخطّ الحسن بن علیّ علیهما السلام ولو صحّ الخبران جمیعاً لکان الواجب الأخذ بقول الأخیر </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 به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أنّ الأخبار لها وجوهٌ ومعانٍ،وکلُّ إمامٍ أعلم بزمانه وأحکامه من غیره من الناس،وباللّه التوفیق،انتهی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التعزیر والحدّ</w:t>
      </w:r>
      <w:r>
        <w:rPr>
          <w:rFonts w:eastAsia="IRNazanin" w:cs="IRNazanin"/>
          <w:color w:val="111111"/>
          <w:sz w:val="28"/>
          <w:szCs w:val="28"/>
          <w:rtl w:val="true"/>
          <w:lang w:bidi="fa-IR"/>
        </w:rPr>
        <w:t xml:space="preserve">)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هذا الحدیث هکذا فی روایة وَهْب بن وَهْبٍ،و هو ضعیفٌ،والذی افتی به وأعْتَمده فی هذا المعنی ما رواه الحسن بن محبوب عن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وأنت إذا لاحظت ما ذکره الصدوق فی أوّل کتابه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قصدتُ إلی إیراد ما افتی به،وأحکم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لک أنّ هذه الأحادیث التی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 المواضع المذکورة لیست من جملة ما حکم بصحّته وأفتی به،فإذا کان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صرّح فی أکثر تلک المواضع بضعف هذه الأخبار وعدم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یدّعی مُعْظَم الأخباریّین بأنّ جمیع الأخبار المذکورة فی الفقیه تکون قطعیّة الصدور عند الصدوق؟هذا حال کلام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عِدَّة مواضع من کتاب الکافی و التهذیب و الاستبصار خصوصاً کلام الشیخ فی الأخیر،حیث عددنا المواضع التی صرّح بضعف سند الأخبار المذکورة فیها فبلغت عشرین موضعاً لایعتمد علی السند المذکور فیها،بل صرّح بأنّا لانعمل بمفادها، ولم نذکرها لئلّا تطول الرسالة،فمن تتبّع فی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الکتب عَلِمَ أنّ ما ذکرناه مطابق للواقع،و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ادّعاه هؤلاء الأجلّة لایکون له محملٌ صحیح إلّاالغفلة والمسامحة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 علی مَن له أدنی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کلمات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أوائل کتبهم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منهم فی مقام شهادتهم بصحّة أحادیث کتبهم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هو الظاهر منهم کالشمس فی وسط السماء؛من بیان اعتقاداتهم الاجتهادیّة الحاصلة بعد صرف عمرهم فی المدّة المدیدة؛من کمال بذل جهدهم وسعیهم فی فهم ما ذکروه فی دیباجة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شهادتهم بصحّة تلک الأخبار کیف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بصدورها عن أهل بیت العصمة من المعصومین علیهم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القدماء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کلّ حدیثٍ یکون اعتمادهم</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بسبب اقترانه بما یوجب الوثوق به،والرُّکون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المعتبَر والمعتمَد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علیه المعوَّل وإلیه المرجع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عمّا یکون صحیحاً عندهم،و هو ظاهر قولهم فی أصحاب الإجماع،علی ما نقله أبو عمرو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أئمّة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اجتمعت العصابة علی تصحیح ما یصحّ عنهم،کما عن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مشرق الشمسین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المتعارَف بین قدمائنا إطلاق الصحیح علی کلّ حدیثٍ اعتضد بما یقتضی اعتمادهم علیه،أو اقترن بما یوجب الوثوق به،والرکون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ما ذکره الصدوق فی أوّل دیباجة الفقیه حیث فسّر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وأحکم بصحّته،وأعتقد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حجّةٌ بینی وبین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علیه المعوَّل وإلیه المرجع،مثل کتاب حَریز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ظاهرٌ لا لُبس فیه،فأین دعواه قطعیّة صدور ما قصد إیراده فیه؟وأین شهادته علی القطع بالصدور؟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فرض حمل قول الصدوق علی خلاف 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لایحصل من شهادته هذه القطع بصدور تلک الأخبار عن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الصحیح فی اصطلاحهم لیس بمعنی القطعیّ الصدور عنهم علیهم السلام لِما عرفت أنّ الظاهر من عباراتهم هو ما ذکره شیخنا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المتعارَف بین القدماء إطلاق الصحیح علی کلّ ما یقتضی اعتمادَهم علیه،و هو مستفاد من عبارة الفقیه المذکورة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علی ظهور ذلک من کلامه فی أوائل کتابه أنّه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صوم التطوّع</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فی خبر صلاة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لم یصحّحه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الولید ولم یحکم ذلک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 من الأخبار؛فهو عندنا متروک،غیر صحیح،انتهی کلامه فی الباب</w:t>
      </w:r>
      <w:r>
        <w:rPr>
          <w:rFonts w:eastAsia="IRNazanin" w:cs="IRNazanin"/>
          <w:color w:val="111111"/>
          <w:sz w:val="28"/>
          <w:szCs w:val="28"/>
          <w:rtl w:val="true"/>
          <w:lang w:bidi="fa-IR"/>
        </w:rPr>
        <w:t>.</w:t>
      </w:r>
      <w:bookmarkStart w:id="460" w:name="pg14359_233165"/>
    </w:p>
    <w:p>
      <w:pPr>
        <w:pStyle w:val="BookText"/>
        <w:rPr/>
      </w:pPr>
      <w:bookmarkEnd w:id="4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الصحیح؛معناه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غیر الصحیح بمعنی عدم القطع بالصدور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الولید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یحکم ابن الولید بعدم القطع بصدوره عن المعصوم علیه السلام فهو عندنا غیر القطعیّ الصدور،و هو ممنوعٌ،بل مخالفٌ للظاهر،إذ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 بن موسی الهمدانیّ کان کذّاباً،غیرَ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لایعتمد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طریقه،لکون الراوی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اعتماد علی قوله،فلایعتبر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معنی عدم الصحّة،لا عدم القطع بصدور حدیثه عن المعصوم علیه السلام و هو ظاهرٌ لا لُبس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الجواب الإجمالیّ لِما ذکره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یحذو حَذْوَه،مثل صاحب الحدائق وغیره</w:t>
      </w:r>
      <w:r>
        <w:rPr>
          <w:rFonts w:eastAsia="IRNazanin" w:cs="IRNazanin"/>
          <w:color w:val="111111"/>
          <w:sz w:val="28"/>
          <w:szCs w:val="28"/>
          <w:rtl w:val="true"/>
          <w:lang w:bidi="fa-IR"/>
        </w:rPr>
        <w:t>.</w:t>
      </w:r>
    </w:p>
    <w:p>
      <w:pPr>
        <w:pStyle w:val="Heading6"/>
        <w:numPr>
          <w:ilvl w:val="5"/>
          <w:numId w:val="1"/>
        </w:numPr>
        <w:rPr/>
      </w:pPr>
      <w:bookmarkStart w:id="461" w:name="__RefHeading___Toc7369332_3381743652"/>
      <w:bookmarkStart w:id="462" w:name="_Toc174"/>
      <w:bookmarkEnd w:id="461"/>
      <w:r>
        <w:rPr>
          <w:rtl w:val="true"/>
        </w:rPr>
        <w:t>و أمّا الجواب التفصیلیّ؛فوجوه</w:t>
      </w:r>
      <w:r>
        <w:rPr>
          <w:rtl w:val="true"/>
        </w:rPr>
        <w:t>:</w:t>
      </w:r>
      <w:bookmarkEnd w:id="462"/>
    </w:p>
    <w:p>
      <w:pPr>
        <w:pStyle w:val="BookText"/>
        <w:rPr/>
      </w:pPr>
      <w:r>
        <w:rPr>
          <w:rFonts w:ascii="IRNazanin" w:hAnsi="IRNazanin" w:eastAsia="IRNazanin"/>
          <w:color w:val="111111"/>
          <w:sz w:val="28"/>
          <w:sz w:val="28"/>
          <w:szCs w:val="28"/>
          <w:rtl w:val="true"/>
          <w:lang w:bidi="fa-IR"/>
        </w:rPr>
        <w:t>أمّا عن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القدماء وصرف همّتهم فی ضبط الأحادیث مقتضیاً لثبوت 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سلّمنا ذلک الاقتضاء؛فمن أین یکون حصول قطعهم بالصدور مستلزماً لحصول القطع لغیرهم؟لِما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قدیماً وحدیثاً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علی بیان النقد والانتخاب من غیرِ اتّکال أحدهم علی الآخر،فلایأخذ المتأخّر کلامَ المتقدّم تقلیداً ومَحْضَ اتّباعٍ</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صاحب الکافی مع غایة دیانته،ونهایة تبحّره وفضله،ومبالغته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جهده فی تصنیف الکافی فی مدّة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سماع عَرْضه علی الصاحب علیه السلام،کما اشتهر فی ألسُن الطلبة أنّه بعد وصوله إلی نظره المبارک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کافٍ لشیعتنا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یکتف الصدوق المتأخّر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 عهده،وکمال اعتقاده بدیانته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ما هو المنتخب فیه عنده،لِما ذکرنا سابقاً أنّ الصدوق ألّف کتاباً آخر مخالفاً،</w:t>
      </w:r>
    </w:p>
    <w:p>
      <w:pPr>
        <w:pStyle w:val="BookText"/>
        <w:rPr/>
      </w:pPr>
      <w:r>
        <w:rPr>
          <w:rFonts w:ascii="IRNazanin" w:hAnsi="IRNazanin" w:eastAsia="IRNazanin"/>
          <w:color w:val="111111"/>
          <w:sz w:val="28"/>
          <w:sz w:val="28"/>
          <w:szCs w:val="28"/>
          <w:rtl w:val="true"/>
          <w:lang w:bidi="fa-IR"/>
        </w:rPr>
        <w:t>فترک بعض ما اعتبره،واعتبر بعض ما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الشیخ لم یعتمد علیهما،وهکذا الحال فیمن قبل المحمّدین الثلاثة من المشایخ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دأب قدمائنا ذلک،فکیف یبقی لنا وثوق بنقدهم وانتخابهم؟</w:t>
      </w:r>
    </w:p>
    <w:p>
      <w:pPr>
        <w:pStyle w:val="BookText"/>
        <w:rPr/>
      </w:pPr>
      <w:r>
        <w:rPr>
          <w:rFonts w:ascii="IRNazanin" w:hAnsi="IRNazanin" w:eastAsia="IRNazanin"/>
          <w:color w:val="111111"/>
          <w:sz w:val="28"/>
          <w:sz w:val="28"/>
          <w:szCs w:val="28"/>
          <w:rtl w:val="true"/>
          <w:lang w:bidi="fa-IR"/>
        </w:rPr>
        <w:t>فلو فرضنا وسلّمنا قطعیّة صدور کلّ ما أُخذ من تلک الکتب المُجْمَع علی ثبوتها، کیف یحصل لک العلم بأنّ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هذه الروایة المخصوصة من تلک الکتب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عدم التصریح بالأخذ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التصریح؛فمن المحتمل الامتزاج،واحتماله ینافی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احتمال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والشبهة یؤیّدها الغفلة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فنمنع حصول العلم بالأصول الصحیحة الثابتة،بل اشتهارها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تلک الاُصول 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الاعتماد علیها فی النقل،کما تُرشد إلیه عبارة الصدوق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أخبار کتابنا مأخوذة من کتبٍ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منه أنّ بناءَهم علی جواز العمل بما هو المعوَّل والمعتَمَد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یفد منه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بناؤهم علی تحصیل العلم حتّی فی زمان النقل؛فغیر ثابتٍ،وعلی المستدلّ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الکتب الأربعة لم یقصّروا فی ذلک،ولو قصّروا لم یشهدوا بصحّة تلک الأخبار،کما هو المعلوم من حال أرباب السِّیَر والتواریخ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فی مقام بیان ما أفتَوا به،وأنّه حجّةٌ بینهم وبین اللّه،لا فی مقام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تلک الأخبار صحیحة،وأنّها قطعیّة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عدول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أثناء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 تعهّد به فی المقدّمة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دأب أغلب القدماء،ورَوِیَّة جُلّ المشایخ کان مثل عادة کلّ واحدٍ من الشیوخ الثلاثة؛بأنْ لم یَرْوِ ثقة الإسلام جمیعَ الأخبار المودَعة فی الاُصول الأربعمائة،کما أنّ</w:t>
      </w:r>
    </w:p>
    <w:p>
      <w:pPr>
        <w:pStyle w:val="BookText"/>
        <w:rPr/>
      </w:pPr>
      <w:r>
        <w:rPr>
          <w:rFonts w:ascii="IRNazanin" w:hAnsi="IRNazanin" w:eastAsia="IRNazanin"/>
          <w:color w:val="111111"/>
          <w:sz w:val="28"/>
          <w:sz w:val="28"/>
          <w:szCs w:val="28"/>
          <w:rtl w:val="true"/>
          <w:lang w:bidi="fa-IR"/>
        </w:rPr>
        <w:t>الصدوق لایروی جمیع ما فی الکافی والشیخ دأبه مثل عادتهما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کثیراً مّا کانوا یصرّحون بضعف الروایات التی عمل بها الآخر وصحّحها، کالصدوق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الفقیه والشیخ فی التهذیب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المودَعة فی الکافی مثل ما یتعلّق به أصحاب العَدد من أنّ شهر رمضان لایکون أقلّ من ثلاثین یوماً،مع کونه مذکوراً فی الکافی بطرقٍ عدیدة عن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Style w:val="FootnoteAnchor"/>
          <w:rtl w:val="true"/>
        </w:rPr>
        <w:footnoteReference w:id="516"/>
      </w:r>
      <w:r>
        <w:rPr>
          <w:rFonts w:ascii="IRNazanin" w:hAnsi="IRNazanin" w:eastAsia="IRNazanin"/>
          <w:color w:val="111111"/>
          <w:sz w:val="28"/>
          <w:sz w:val="28"/>
          <w:szCs w:val="28"/>
          <w:rtl w:val="true"/>
          <w:lang w:bidi="fa-IR"/>
        </w:rPr>
        <w:t>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لایصحّ العمل 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متن هذا الحدیث لایوجد فی شیءٍ من الاُصول المصنّفة،و إنّما هو موجودٌ فی الشواذّ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کتاب حُذَیفة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 منه،والکتاب معروفٌ مشهور،ولو کان هذا الحدیث صحیحاً عنه لضمّنه کتابه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مختلف الألفاظ،مضطرِب المعانی،ألا تری أنّ حذیفة تارةً یرویه عن مُعاذ بن کثیرٍ عن أبی عبد اللّه علیه السلام وتارةً یرویه عن أبی عبد اللّه علیه السلام بلا واسطةٍ، وتارةً یفتی به من قِبَل نفسه فلا یُسنده إلی أحدٍ،و هذا الضرب من الاختلاف ممّا یضعّف الاعتراض به والتعلّق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من جمیع ما ذکرناه لکان خبراً واحداً لایوجب علماً ولا عملاً، وأخبار الآحاد لایجوز الاعتراض بها علی ظاهر القرآن والأخبار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هذا الخبر ممّا یوجب العلم؛لم یکن فی مضمونه ما یوجب العمل علی العَدَد دون الأهلّة،وأنا أُبین عن وجهه إن شاء اللّه تعالی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هذا الاعتراض نُقل عن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ألّفها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الصدوق</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وأمّا الصدوق فی الفقیه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النوادر؛فقد روی هذا الحدیث بطرقٍ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محمّد بن سنانٍ،عن حُذیفة بن منصورٍ،عن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ثلاثون یوماً لاینقص أبداً</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حذیفة بن منصورٍ،عن مُعاذ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مسلم الهرّاء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بَزیع،عن محمّد بن یعقوب،عن شعیب،عن أبیه،عن أبی عبد اللّه علیه السلام</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یاسر الخادم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شهر رمضان تسعةً وعشرین یوماً؟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شهر رمضان لاینقص من ثلاثین یوماً أبداً</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قال مصنّف هذا الکتاب 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هذه الأخبار وذهب إلی الأخبار الموافقة للعامّة فی ضدّها؛اتّقی کما یتّقی العامّة،ولایکلّم إلّابالتقیّة کائناً مَن کان،إلّاأن یکون مسترشداً فیُرشد ویبیّن له،فإنّ البدعة إنّما تُمات وتبطل بترک ذکرها،ولا قوّة إلّا باللّه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ذلک کثیرٌ فی الأبواب،والعاقل تکفیه الإشارة،کما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زکاة الحنطة والشعیر</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عن محمّد بن یعقوب،عن أبی علیّ الأشعریّ،عن أحمد بن محمّد،عن عثمان بن عیسی،عن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الزکاة فی الزبیب والتمر،فقال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خمسة أوْساقٍ 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والوَسْق ستّون صاعاً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والزکاة فیهما سَواء،</w:t>
      </w:r>
    </w:p>
    <w:p>
      <w:pPr>
        <w:pStyle w:val="BookText"/>
        <w:rPr/>
      </w:pPr>
      <w:r>
        <w:rPr>
          <w:rFonts w:ascii="Amiri" w:hAnsi="Amiri" w:eastAsia="Amiri" w:cs="Amiri"/>
          <w:color w:val="111111"/>
          <w:sz w:val="28"/>
          <w:sz w:val="28"/>
          <w:szCs w:val="28"/>
          <w:rtl w:val="true"/>
          <w:lang w:bidi="ar-SA"/>
        </w:rPr>
        <w:t>فأمّا الطعام فالعُشر فیما سَقَت السماء،وأمّا ما سقی بالغَرَب والدَّوالی فإنّما علیه نصف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هذین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المذکور وماقبله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وتختلف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یذکر المسؤول،و هذا یحتمل أن یکون المسؤول غیر مَن یجب اتّباع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الفرق بین زکاة الحنطة والشعیر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والزبیب،و قد قدّمنا من الأحادیث ما یدلّ علی أنّه لا فرق بین هذه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 الأولی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 علیه السلام وذکر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الاضطراب فی الحدیث ممّا یضعّف الاحتجاج به</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 هذا الکلام من الشیخ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تصریحه بضعف ما صحّحه الکلینیّ وعمل به،کالروایتین المرویّتین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بهما الکلینیّ و قد صرّح الشیخ بضعفهما،واضطرابهما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بهما،وذلک أدلّ شاهدٍ علی أنّهم لم یعملوا بجمیع ما رواه الآخَر، ولعلّ دأب جُلّ القدماء کان کذلک،کما مرّت الإشارة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الکلینیّ قد یروی حدیثاً لایُسنده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الروایة الأخیرة فی باب زکاة الحنطة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ذلک فی الکافی لیس بعدیم النظائر،کما لایخفی علی المتتبّع من ذوی البصائر،ومثل ذلک کافٍ لدی الأکابر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فواعجباً من التمسّک بالحکمة فی إثبات قطعیّة صدور جمیع الأخبار المودَعة فی الکتب الأربعة،لأنّ عدم تضییع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أصلاب الشیعة لایُناط بصدق صدور تلک الأخبار،بل الحکمة لا ربط لها بهذه المقدّمات أوّلاً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قضیّة الحکمة الإلهیّة الربّانیّة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للمصالح والمفاسد الکامنة،فلا بُدَّ أن یکون مقتضاها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الواقعیّة،والدلالة علی معرفة مضمونها،حتّی تکون الأحکام نفسها قطعیّةً،سواءٌ حصل العلم بصدور أخبارها أم لا،</w:t>
      </w:r>
    </w:p>
    <w:p>
      <w:pPr>
        <w:pStyle w:val="BookText"/>
        <w:rPr/>
      </w:pPr>
      <w:r>
        <w:rPr>
          <w:rFonts w:ascii="IRNazanin" w:hAnsi="IRNazanin" w:eastAsia="IRNazanin"/>
          <w:color w:val="111111"/>
          <w:sz w:val="28"/>
          <w:sz w:val="28"/>
          <w:szCs w:val="28"/>
          <w:rtl w:val="true"/>
          <w:lang w:bidi="fa-IR"/>
        </w:rPr>
        <w:t>وسواءٌ کان العلم عادیّاً أم لا،کما أنّ الصدوق روی ما یُفتی به ویحکم بصحّته،ویعتقد أنّه حُجّة فیما بینه وبین اللّه،فالزائد علی ذلک لیس قضیّة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 إلی الوجه الأوّل،فیَرِد علیه ما ورد علیه،طابق النَّعل بالنَّعل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یَرِد علیه ما ورد علی مولانا محمّد أمین الأسترآبادیّ فی الوجه السادس </w:t>
      </w:r>
      <w:r>
        <w:rPr>
          <w:rStyle w:val="FootnoteAnchor"/>
          <w:rtl w:val="true"/>
        </w:rPr>
        <w:footnoteReference w:id="524"/>
      </w:r>
      <w:r>
        <w:rPr>
          <w:rFonts w:ascii="IRNazanin" w:hAnsi="IRNazanin" w:eastAsia="IRNazanin"/>
          <w:color w:val="111111"/>
          <w:sz w:val="28"/>
          <w:sz w:val="28"/>
          <w:szCs w:val="28"/>
          <w:rtl w:val="true"/>
          <w:lang w:bidi="fa-IR"/>
        </w:rPr>
        <w:t>من الوجوه المدخولة حرفاً بحرفٍ؛من أنّا سلّمنا أنّ الراوی من أُمناء اللّه،وممّن أمر المعصوم بأخذ معالم الدین عنه؛وذلک الأمر منه علیه السلام یوجب وثاقة الشخص وعدم تعمّده للکذب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الوثاقة غیر العصمة،ولایبعد الخطأ ولاترفع النسیان والسَّهو، مضافاً إلی أنّ الضرورة قد تقتضی الکذب ولو من باب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تسلیم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الراوی من سلسلة الرواة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بتصریح من تجب طاعته أعنی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لایقتضی وثاقة جمیع تلک السلسلة،ومع ذلک کلّه لم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إلّابالمراجعة إلی القواعد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هذه التصریحات لو کانت لها صورة وقوعٍ؛هل توجب عدم 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المکذوبة،أو عدم الغفلة،أو عدم الامتزاج،بأن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الاُصول ومن غیرها أیضاً؟</w:t>
      </w:r>
    </w:p>
    <w:p>
      <w:pPr>
        <w:pStyle w:val="BookText"/>
        <w:rPr/>
      </w:pPr>
      <w:r>
        <w:rPr>
          <w:rFonts w:ascii="IRNazanin" w:hAnsi="IRNazanin" w:eastAsia="IRNazanin"/>
          <w:color w:val="111111"/>
          <w:sz w:val="28"/>
          <w:sz w:val="28"/>
          <w:szCs w:val="28"/>
          <w:rtl w:val="true"/>
          <w:lang w:bidi="fa-IR"/>
        </w:rPr>
        <w:t>وأمّا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فجوابه ظاهرٌ بعد ما عرفت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المتواترة الصادرة عنهم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لزوم العمل بجمیع الأخبار المودَعة فی الکتب الأربعة؛محضُ دعویً غیر واقعةٍ فی الخارج،وإن سلّمنا وجودَ خبرٍ أو خبرین أو أکثر علی أنّ فلاناً من الرواة ثقةٌ فخذوا معالم دینکم عنه کیونس بن عبد الرحمن وأمثاله من الثقات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صدور الأخبار بلزوم العمل بجمیع رواة جمیع السَّلاسل </w:t>
      </w:r>
      <w:r>
        <w:rPr>
          <w:rStyle w:val="FootnoteAnchor"/>
          <w:rtl w:val="true"/>
        </w:rPr>
        <w:footnoteReference w:id="525"/>
      </w:r>
      <w:r>
        <w:rPr>
          <w:rFonts w:ascii="IRNazanin" w:hAnsi="IRNazanin" w:eastAsia="IRNazanin"/>
          <w:color w:val="111111"/>
          <w:sz w:val="28"/>
          <w:sz w:val="28"/>
          <w:szCs w:val="28"/>
          <w:rtl w:val="true"/>
          <w:lang w:bidi="fa-IR"/>
        </w:rPr>
        <w:t>فبدیهیّ البطلان،</w:t>
      </w:r>
    </w:p>
    <w:p>
      <w:pPr>
        <w:pStyle w:val="BookText"/>
        <w:rPr/>
      </w:pPr>
      <w:r>
        <w:rPr>
          <w:rFonts w:ascii="IRNazanin" w:hAnsi="IRNazanin" w:eastAsia="IRNazanin"/>
          <w:color w:val="111111"/>
          <w:sz w:val="28"/>
          <w:sz w:val="28"/>
          <w:szCs w:val="28"/>
          <w:rtl w:val="true"/>
          <w:lang w:bidi="fa-IR"/>
        </w:rPr>
        <w:t>وعلی فرض تسلیم ورود مثله فهو دلیل علی علّة العمل،وأمّا علّة الصدور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الوجه 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المحدّث المدّعی أنّ أکثر أحادیث الکتب کان موجوداً فی کتب الجماعة الذین اجتمعت العصابة علی تصحیح ما یصحّ عنهم،ککتاب زُرارة،ومعروف بن خَرَّبوذ،وبُرَیْد بن معاویة العِجْلیّ،وأبی بصیر الأسدیّ أو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والفضیل بن یسار،ومحمّد بن مسلم، وجمیل بن درّاج،وعبد اللّه بن مُسکان،وعبد اللّه بن بُکَیْر،وحمّاد بن عثمان،وحمّاد ابن عیسی،وأبان بن عثمان،ویونس بن عبد الرحمن،وصفوان بن یحیی،وابن أبی عمیر،وعبد اللّه بن المغیرة،والحسن بن محبوب،وأحمد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نصر، وفضالة بن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مکان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 الفطحیّ،و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فضالة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إذا عرفت أسامی کلّ واحدٍ من هؤلاء الثمانیة عشر أصحاب الإجماع؛فالواجب علی المستدلّ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الشیخ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یعیّن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منهم،وأن یعیّن نصَّهم،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رواة الأخبار غیر کافٍ فی إثبات مقصوده من إجماع هؤلاء العصابة علی العمل بجمیع أحادیث رواة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سلّمنا قولهم بأنّ فلاناً اجتمعت العصابة علی تصحیح ما یصحّ عنه،وقلنا باستفادة وثاقة الراوی من ذلک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لایفید تصحیح نفس الروایة،وعلی فرض تسلیم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لایستدعی کون أکثر أحادیث تلک الکتب کذلک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معنی تلک العبارة من </w:t>
      </w:r>
      <w:r>
        <w:rPr>
          <w:rStyle w:val="FootnoteAnchor"/>
          <w:rtl w:val="true"/>
        </w:rPr>
        <w:footnoteReference w:id="527"/>
      </w:r>
      <w:r>
        <w:rPr>
          <w:rFonts w:ascii="IRNazanin" w:hAnsi="IRNazanin" w:eastAsia="IRNazanin"/>
          <w:color w:val="111111"/>
          <w:sz w:val="28"/>
          <w:sz w:val="28"/>
          <w:szCs w:val="28"/>
          <w:rtl w:val="true"/>
          <w:lang w:bidi="fa-IR"/>
        </w:rPr>
        <w:t>إجماع العصابة مختلفةٌ،ومعرکةٌ للآراء،بحیث ذهب السیّد السِّناد،الرکن الهاد،سیّدنا ومولانا أستاذ الأستاذ السیّد علیّ الطباطبائیّ؛إلی أنّ أحد الجماعة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فلانٌ،یکون الإجماع منعقداً علی صدق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کان فلان ضعیفاً،أو غیر معروفٍ،لایُجْدیه ذلک الإجماع نفعاً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نسبه إلیه أبو علیٍّ فی منتهی المقال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فلهذا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الإنصاف أنّ مثل هذا الصحیح لیس فی القوّة کسائر الصحاح،بل وأضعف من کثیرٍ من الحسان، </w:t>
      </w:r>
      <w:r>
        <w:rPr>
          <w:rStyle w:val="FootnoteAnchor"/>
          <w:rtl w:val="true"/>
        </w:rPr>
        <w:footnoteReference w:id="529"/>
      </w:r>
      <w:r>
        <w:rPr>
          <w:rFonts w:ascii="IRNazanin" w:hAnsi="IRNazanin" w:eastAsia="IRNazanin"/>
          <w:color w:val="111111"/>
          <w:sz w:val="28"/>
          <w:sz w:val="28"/>
          <w:szCs w:val="28"/>
          <w:rtl w:val="true"/>
          <w:lang w:bidi="fa-IR"/>
        </w:rPr>
        <w:t xml:space="preserve">ولم یثبت وجوب اتّباعه کالذی </w:t>
      </w:r>
      <w:r>
        <w:rPr>
          <w:rStyle w:val="FootnoteAnchor"/>
          <w:rtl w:val="true"/>
        </w:rPr>
        <w:footnoteReference w:id="530"/>
      </w:r>
      <w:r>
        <w:rPr>
          <w:rFonts w:ascii="IRNazanin" w:hAnsi="IRNazanin" w:eastAsia="IRNazanin"/>
          <w:color w:val="111111"/>
          <w:sz w:val="28"/>
          <w:sz w:val="28"/>
          <w:szCs w:val="28"/>
          <w:rtl w:val="true"/>
          <w:lang w:bidi="fa-IR"/>
        </w:rPr>
        <w:t>بالمعنی المصطلح، 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الصحیح عند القدماء غیر الصحیح المصطلح علیه عند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فی شرح عبارة الصدوق فی أوّل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عن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أحادیث الکتب الأحادیث الضِّعاف والمجهولة، والأحادیث المکذوبة،وما دسّوه فی أحادیث الأئمّة علیهم السلام ومن جملتها حدیث سهو النبیّ صلی الله علیه و آله و سلم وما فیه الغلوّ والزندقة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جمیع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الجمع المضاف من أحادیث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مأخوذاً من الاُصول المُجْمَع علیها،وأمرَ الأئمّة علیهم السلام بالعمل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ادّعاه الفاضل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لَلزمت المفسدة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هذه الضّعاف وماضاهاها مأخوذةً من الاُصول؛لم تقضِ العادة بما ذکره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جمیع المقدّمات الفرضیّة؛فغایة ما یُستفاد من هذا الوجه قطعیّة العمل،وأمّا دعوی قطعیّة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 من أین؟</w:t>
      </w:r>
    </w:p>
    <w:p>
      <w:pPr>
        <w:pStyle w:val="BookText"/>
        <w:rPr/>
      </w:pPr>
      <w:r>
        <w:rPr>
          <w:rFonts w:ascii="IRNazanin" w:hAnsi="IRNazanin" w:eastAsia="IRNazanin"/>
          <w:color w:val="111111"/>
          <w:sz w:val="28"/>
          <w:sz w:val="28"/>
          <w:szCs w:val="28"/>
          <w:rtl w:val="true"/>
          <w:lang w:bidi="fa-IR"/>
        </w:rPr>
        <w:t>وأمّا الجواب عن الثامن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فبأنّ طرح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 صحیحة،أو روایاتٍ صحاحٍ؛لا محالة</w:t>
      </w:r>
    </w:p>
    <w:p>
      <w:pPr>
        <w:pStyle w:val="BookText"/>
        <w:rPr/>
      </w:pPr>
      <w:r>
        <w:rPr>
          <w:rFonts w:ascii="IRNazanin" w:hAnsi="IRNazanin" w:eastAsia="IRNazanin"/>
          <w:color w:val="111111"/>
          <w:sz w:val="28"/>
          <w:sz w:val="28"/>
          <w:szCs w:val="28"/>
          <w:rtl w:val="true"/>
          <w:lang w:bidi="fa-IR"/>
        </w:rPr>
        <w:t>محمولٌ علی وجهٍ صحیحٍ،لأنّ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نهایة تبحّره واطّلاعه علی المدارک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 من التفوّه بغیر مدرَکٍ صحیحٍ أو أصحّ،وذلک لایستلزم بطلان الاصطلاح الجدید،کما أنّ أُستاذ الکلّ أعنی الآغا حسین الخوانساریّ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صلاة الجمعة من شرح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صحّت عندنا أدلّة الوجوب العینیّ تحصّل لنا الظنّ القویّ بصدق مَن قال بالوجوب التخییریّ من المشهور،لأنّ اطّلاعهم علی أدلّة العینیّة وصحّتها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ذلک ذهبوا إلی خلافه،وحکموا بالتخییریّ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 أنّ دلیل التخییر لابُدَّ أن یکون أقوی،لأنّ عدالتهم تمنع من الاقتحام والإفتاء بغیر مدرَکٍ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اختیار الشیخ العمل بالضعیف وطرح الصحیح محمولٌ علی الوجه الصحیح من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أمارةٍ دعته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یستدعی بطلانَ الاصطلاح الجدید،ولا ربطَ بینهما ولا استلزاماً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بالإیماء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العلم بما هو صحیح سنداً عند شخصٍ لایستلزم وجوبَ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آخرین،إذ لعلّه لایکون صحیحاً عنده،أو کان وکان له معارِضٌ أقوی،وغیر ذلک من الوجوه المحتملة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التاسع؛</w:t>
      </w:r>
    </w:p>
    <w:p>
      <w:pPr>
        <w:pStyle w:val="BookText"/>
        <w:rPr/>
      </w:pPr>
      <w:r>
        <w:rPr>
          <w:rFonts w:ascii="IRNazanin" w:hAnsi="IRNazanin" w:eastAsia="IRNazanin"/>
          <w:color w:val="111111"/>
          <w:sz w:val="28"/>
          <w:sz w:val="28"/>
          <w:szCs w:val="28"/>
          <w:rtl w:val="true"/>
          <w:lang w:bidi="fa-IR"/>
        </w:rPr>
        <w:t>بل عن الوجوه الباقیة حتّی عن الوجه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 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العاشر والخامس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مرّ مراراً أنّ حمل کلام المشایخ فی أوائل کتبهم علی الشهادة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 فی مقام بیان معتقداتهم من ذکر الروایات المعوَّل والمعتَمد علیها عند بذل جهدهم،وکونها حُجّةً بینهم وبین خالقهم،فهم فی مقام الحکم والإنشاء، وذلک لایقتضی اقتصارهم علی ما قطعوا بصدور سنده عن أهل بیت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عدولهم عمّا بَنَوا علیه فی دیباجة کتبهم،کما ذکرنا بعضَ موارد عدولهم، بل ذکرنا موضعاً أو موضعین أو مواضع مصرَّحٌ فیها بجهالة الراوی وضعف الخبر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إخبارٍ جازمٍ فی حقٍّ لازمٍ بما شهد به الشاهد،أو سمعه،أو عَلِمَه بذلک،ومن البیّن أنّ الخبر والنبأ من أقسام اللفظ،وما قاله المشایخ فی أوائل الکتب لیس بلفظٍ،إذ اللفظ عبارةٌ عن قطعة هواءٍ خارجةٍ من الفم،ولیس من مقولة النقش،</w:t>
      </w:r>
    </w:p>
    <w:p>
      <w:pPr>
        <w:pStyle w:val="BookText"/>
        <w:rPr/>
      </w:pPr>
      <w:r>
        <w:rPr>
          <w:rFonts w:ascii="IRNazanin" w:hAnsi="IRNazanin" w:eastAsia="IRNazanin"/>
          <w:color w:val="111111"/>
          <w:sz w:val="28"/>
          <w:sz w:val="28"/>
          <w:szCs w:val="28"/>
          <w:rtl w:val="true"/>
          <w:lang w:bidi="fa-IR"/>
        </w:rPr>
        <w:t>والحال أنّ ما کُتب وسُطّر فی أوائل کتبهم لیس إلّامن النقوش بالضرورة والبداهة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صدق الشهادة،وأمّا شهادتهم بصحّة جمیع ما فی الکتب الأربعة من سند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ذلک،لکن عرفت أنّ الصحیح عند القدماء ما هو المعوَّل والمعتَمد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معناه القطع بصدوره،کما هو مقصود الأخباریّین بحیث حکموا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بملاحظة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بالقطعیّة،علی خلاف ما ذکرنا فی بیان الحاجة إلی معرفة القواعد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الأجوبة جاریة فی سائر الوجوه الباقیة،فلاتحتاج إلی الإعادة،لئلّا تطول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الجواب عن الوجه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ذکرنا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کون الراوی ثقةً لایرضی بالافتراء؛لا یُنافی احتمالَ السهو والنسیان فی حقّه،ولاینافی اعوجاج السلیقة،وعدم حصول التمییز والملکة، بل وثاقته ودیانته وعدالته وورعه تقتضی أن یتوقّف ویرجع إلی الکتب الرجالیّة حتّی یطّلع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عمدة الوجوه الخمسة التی ذکرها صاحب الحدائق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العمل بقول المشایخ فی مقام الجرح والتعدیل ممّا اتّفق علیه العلماء فی الجملة،وإن اختلفوا فی جهة اعتبار قولهم فی هذا المقام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الشهادة،أو النبأ والروایة،أو الظنون الاجتهادیّة،و قد ذکر المحقّق البهبهانیّ أنّه من باب الأخیر،و هو الحقّ،فالفارق بین المقامین هو تحقّق الإجماع فی البین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والحال لیس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فی مقام تدوین الأخبار فی الکتب لیسوا فی مقام الشهادة،بل فی مقام الحکم بکیفیّة عملهم، بخلاف کلام الشیخ فی کتابه الفهرست و الرجال لأنّ حاله کحال أبی عمرو الکشّیّ، وأحمد بن علیّ النجاشیّ،والحسن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الحلّیّ الملقّب بالعلّامة، صاحب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فالفارق بین المقامین تحقّق الإجماع من المشایخ فی بیان الجرح والتعدیل، بخلاف قول مشایخ الرواة فی بیان تدوین الکتب،إذ لا إجماعَ ولا شهادةَ منهم،بل اتّفاقهم علی خلاف ذلک،کما عرفت بیان ذلک غیر مرّةٍ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جواب ما استدلّ به شیخنا الحرّ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غیره من أنّ القرائن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حالیّة وإمّا مقالیّة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الراوی کان ثقةً فی الروایة؛لم یَرْضَ بالافتراء،ولا بروایة ما لم یکن ثابتاً وواضحاً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فاسدَ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الراوی ممّن اجتمعت العصابة علی تصحیح ما یصحّ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الروایة عن الجماعة الذین ورد فی شأنهم عن الأئمّة علیهم السلام أنّهم ثقات،خذوا معالِمَ دینکم عنهم،وهم أُمناء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 فی أحدی الکتب الأربعة،لاجتماع شهادتهم علی صحّة أحادیث کتبهم،وأنّها مأخوذة من الاُصول المُجْمَع علی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 تلک الوجوه قد عُرف سابقاً واحداً بعد واحدٍ،ومرّةً بعد مرّةٍ؛من أنّ علماءَنا الأخباریّین وإن حکموا بقطعیّة جمیع الأخبار المودَعة فی تلک الکتب متمسّکین بهذه الوجوه المدخولة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وبسبب ذلک صرّحوا بأنّ الاجتهاد تخریب الدین، والعامل بالظنّ تابع للمخالفین،و قد عرفت جوابَ المستدلّ بهذه الوجوه کالأسترآبادیّ المتعصّب؛مشروحاً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دعوی حصول القطع من القرائن مصادرة،بل محض مکابرة،إذ القرائن المدَّعاة غیر لازمةٍ لتصوّر أسامی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وجود فلانٍ الثقة فی الروایة،کیف یستلزم الحکم بوثاقة جمیع سلسلة رواة تلک الروایة المشتملة علی الراوی المخصوص؟وإن وجدنا نادراً فی الروایات أنّ فلاناً ثقةٌ عند فلانٍ؛فالاطّلاع علیه للعموم صعبٌ،وعلی فرض حصول الاطّلاع علیه للعامّة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القطع بوثاقته من أین؟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وأعجب منه دعوی وفور هذا النوع فی أحادیث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ذکرنا سابقاً من أنّ المسلم الراوی الثقة لایفعل ما ینافی الوثاقة،أی التعمّد للکذب والافتراء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لایصدر عنه إلّاالمشروع واقعاً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باعتقاده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قلنا بانسداد باب السهو والغفلة،واحتمال اعوجاج السلیقة،وکونه معصوماً؛فلِما ذکره وجه،وإلّا فقد مرّ ما یوجب التزلزل،ولا مفرَّ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الوجوه التی تمسّک بها صاحب الحدائق فی مقام إبطال الاصطلاح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تمسّک بأغلبها السیّد نعمة اللّه الجزائریّ فی مقدّمات المجلّد الأوّل من شرح 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مرّت الإشارة إلی جوابها مستدلّاً علیه،إلّاالوجه الثانی و هو الذی ذکره الحرّ فی المجلّد الأخیر من الوسائل </w:t>
      </w:r>
      <w:r>
        <w:rPr>
          <w:rStyle w:val="FootnoteAnchor"/>
          <w:rtl w:val="true"/>
        </w:rPr>
        <w:footnoteReference w:id="531"/>
      </w:r>
      <w:r>
        <w:rPr>
          <w:rFonts w:ascii="IRNazanin" w:hAnsi="IRNazanin" w:eastAsia="IRNazanin"/>
          <w:color w:val="111111"/>
          <w:sz w:val="28"/>
          <w:sz w:val="28"/>
          <w:szCs w:val="28"/>
          <w:rtl w:val="true"/>
          <w:lang w:bidi="fa-IR"/>
        </w:rPr>
        <w:t>وجعله 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ذکرنا جوابه علی نحو الإجمال،لکن لمّا ادعی الحرّ فی آخره أنّه إلزامٌ لا مفرَّ لهم عنه عند الإنصاف،فاللازم علینا أن نذکر عین عبارته،ثمّ الجواب عنه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الحدائق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التوثیق والجرح الذی بَنَوا علیه تنویعَ الأخبار إنّما أخذوه من کلام القدماء،وکذلک الأخبار التی رویت فی أحوال الرواة من المدح والذمّ إنّما أخذوها عنهم،و إذا اعتمدوا علیهم فی مثل ذلک فکیف لایعتمدون علیهم فی تصحیح ما صحّحوه من الأخبار واعتمدوه وضمنوا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 علی مَن لاحظ دیباجَتی الکافی و الفقیه وکلام الشیخ فی العُدّة وکتابَی الأخبار،فإن کانوا ثقاتاً عدولاً فی الإخبار بما أخبروا به؛ففی الجمیع،وإلّا فالواجب تحصیل الجرح والتعدیل من غیر کتبهم،وأنّی لهم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ما حکموا بصحّته أمرٌ اجتهادیٌّ لایجب تقلیدهم فیه،ونقلهم المدح والذمّ روایة یعتمد علیهم فیها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إخبارهم بکون الراوی ثقةً،أو کذّاباً،أو نحو ذلک،إنّما هو أمرٌ اجتهادیٌّ استفادوه بالقرائن المطلعة علی أحواله أیضاً،انتهی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بأخبار القدماء فی المدح والقدح ونحوهما من أحوال الرواة ممّا أجمع علیه الفریقان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اختلفوا فی الجهة،هل قول هؤلاء القوم من باب الشهادة،أو النبأ والروایة،أو من باب الظنون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أخبارهم کذلک،فالإجماع مرجّحٌ لوجوب العمل علی ما أجمعوا،وإلّا فلو لم یکن الإجماع موجباً للعمل به للزمت المفسدة الشنیعة من إبطال الشریعة،کما لایخفی علی من له أدنی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 من الأقسام الثلاثة متحقّق فیها الشهادة،بخلاف تصحیحهم،فلایتحقّق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عدم تحقّق الشهادة؛فلِما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عبارةٌ عن إخبارٍ جازمٍ فی حقٍّ لازمٍ، أو مشاهدة حاصلة بالسَّماع أو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وکلمات المشایخ الثلاثة فی أوائل کتبهم لایظهر منها الشهادة،لأنّ الکلام الذی هو أصرح فی مراد المستدلّ کلامُ الصدوق فی دیباجة الفقیه و هو علی خلاف مقصوده أدلّ،لِما ذکرنا مشروحاً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قصدتُ إلی إیراد ما افتی وأحکم بصحّته وأعتقد فیه أنّه حجّة بینی وبین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وصحّحه یکون من باب حکمه وفتواه،وأنّ ما حکم بصحّته هو المرجع والمعوَّل علیه فی کونه حجّةً بینه وبین ربّه،فکیف یستفاد من هذه الکلمات وممّا ذکره فی بیان ما 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بذل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اجتهاده؛الشهادةُ علی قطعیّة صدور الأحادیث المذکورة فیه؟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تصحیحه من باب الإنشاء والحکم،وأنّه خارج عن 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باب الشهادة،والروایة،والظنون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فرض تسلیم کونه شهادةً؛فهی هنا غیر مسموعة منه،لِما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شهادة علی المعلوم،مع عدم صدق الشهادة علی هذا،لأنّها إخبارٌ جازم للغیر ممّا شاهده أو سَمِعَه أو عَلِمَه،والتصحیح منقوش،فلیس بشهادةٍ،فیکون من باب الظنّ،مع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الغفلة والسهو غیر حاصل،بخلاف قولهم فی المدح والذم ونحوهما،فإنّ ظاهر الإخبار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فی حصول الشهادة من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ومجرّد نقله فی الکتاب لایکون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الداعی فی عدم کون الجرح والتعدیل من باب الشهادة،لنُدرة حصول حدیثٍ صحیحٍ غایة النُدرة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کونهما من باب النبأ والروایة،فلذا ذهب المحقّق البهبهانیّ إلی أنّهما من باب الظنون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 القسمین؟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أنّ الأوّل من باب الشهادة علی المجهول،والثانی من باب الشهادة علی المعلوم،والأوّل غیر مسموعٍ،والثانی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تحقّق الشهادة واطّلاع المصنّفین علی حال الرواة،مع بُعْد العهد؟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یحصل من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سلمان و أبی ذَرٍّ 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عدم تحقّق الروایة؛فلذلک أیضاً،لأنّها أیضاً شهادة،إلّاأنّ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الشهادة فی هذا المقام لزوم التعدّد،ومن الروایة عدمه،مع التساوی فی اشتراط العدالة ونحوها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الظنون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قال بعدم تحقّقها أیضاً بعض المحقّقین، </w:t>
      </w:r>
      <w:r>
        <w:rPr>
          <w:rStyle w:val="FootnoteAnchor"/>
          <w:rtl w:val="true"/>
        </w:rPr>
        <w:footnoteReference w:id="533"/>
      </w:r>
      <w:r>
        <w:rPr>
          <w:rFonts w:ascii="IRNazanin" w:hAnsi="IRNazanin" w:eastAsia="IRNazanin"/>
          <w:color w:val="111111"/>
          <w:sz w:val="28"/>
          <w:sz w:val="28"/>
          <w:szCs w:val="28"/>
          <w:rtl w:val="true"/>
          <w:lang w:bidi="fa-IR"/>
        </w:rPr>
        <w:t>تمسّکاً باختلاف الأخبار،و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الفحول من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فیحصل التزلزل،فلایحصل</w:t>
      </w:r>
    </w:p>
    <w:p>
      <w:pPr>
        <w:pStyle w:val="BookText"/>
        <w:rPr/>
      </w:pP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حصول الظنّ أمرٌ قهریٌّ حاصلٌ لمن له وجدان،و هو ظاهرٌ وعَیان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دعوی الکشّیّ إجماعَ العصابة علی تصحیح ما یصحّ عن هؤلاء الذین أشرنا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أنّهم لیسوا بمعصومین،بل غایة الأمر کونهم عدولاً،والعادل لیس مصوناً عن السهو والنسیان،فیکون الخطأ فی قولهم محتملاً،سیّما ممّن اختُلف منهم فی کونه إمامیّاً أو غیره،کأبان بن عثمان الناووسیّ وعلیّ بن فضّال الفطحیّ وأمثالهما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فحکمهم بصحّة ما صحّ عن ذلک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بأعلی صوته بأنّ مرادهم من الصحّة لیس القطع والیقین،فإنّ الظاهر من 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الاستقبال فی قولهم؛ </w:t>
      </w:r>
      <w:r>
        <w:rPr>
          <w:rStyle w:val="FootnoteAnchor"/>
          <w:rtl w:val="true"/>
        </w:rPr>
        <w:footnoteReference w:id="535"/>
      </w:r>
      <w:r>
        <w:rPr>
          <w:rFonts w:ascii="IRNazanin" w:hAnsi="IRNazanin" w:eastAsia="IRNazanin"/>
          <w:color w:val="111111"/>
          <w:sz w:val="28"/>
          <w:sz w:val="28"/>
          <w:szCs w:val="28"/>
          <w:rtl w:val="true"/>
          <w:lang w:bidi="fa-IR"/>
        </w:rPr>
        <w:t>بیانُ القاعدة الکلّیّة،فیکون المراد ما یحصل من الاعتماد لهم من خبرهم،و هذا معنی الصحیح عند القدماء محقَّقاً،کما عرفت استفادته من قول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وأحکم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 علیه والمرجوع إلیه، بخلاف الصحیح عند المتأخّرین بأن یکون الراوی عدلاً إمامیّاً ضابطاً،وذلک لایحصل إلّا بعلم الرجال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العلاجیّة المرویّة عن الأئمّة علیهم السلام تدلّ علی لزوم الرجوع فی معرفة العادل والأعدل إلیه</w:t>
      </w:r>
      <w:r>
        <w:rPr>
          <w:rFonts w:eastAsia="IRNazanin" w:cs="IRNazanin"/>
          <w:color w:val="111111"/>
          <w:sz w:val="28"/>
          <w:szCs w:val="28"/>
          <w:rtl w:val="true"/>
          <w:lang w:bidi="fa-IR"/>
        </w:rPr>
        <w:t xml:space="preserve">. </w:t>
      </w:r>
      <w:r>
        <w:rPr>
          <w:rStyle w:val="FootnoteAnchor"/>
          <w:rtl w:val="true"/>
        </w:rPr>
        <w:footnoteReference w:id="53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من القدماء،ومرجع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بنی علی الاجتهاد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یلوّح به أوّل کتابَیْه</w:t>
      </w:r>
      <w:r>
        <w:rPr>
          <w:rFonts w:eastAsia="IRNazanin" w:cs="IRNazanin"/>
          <w:color w:val="111111"/>
          <w:sz w:val="28"/>
          <w:szCs w:val="28"/>
          <w:rtl w:val="true"/>
          <w:lang w:bidi="fa-IR"/>
        </w:rPr>
        <w:t>-.</w:t>
      </w:r>
      <w:bookmarkStart w:id="463" w:name="pg14359_233180"/>
    </w:p>
    <w:p>
      <w:pPr>
        <w:pStyle w:val="BookText"/>
        <w:rPr/>
      </w:pPr>
      <w:bookmarkEnd w:id="463"/>
      <w:r>
        <w:rPr>
          <w:rFonts w:ascii="Amiri" w:hAnsi="Amiri" w:eastAsia="Amiri" w:cs="Amiri"/>
          <w:color w:val="111111"/>
          <w:sz w:val="28"/>
          <w:sz w:val="28"/>
          <w:szCs w:val="28"/>
          <w:rtl w:val="true"/>
          <w:lang w:bidi="ar-SA"/>
        </w:rPr>
        <w:t xml:space="preserve">وما نُسب إلیه فی العُدّة فقد قال الفاضل التونیّ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تصفّحت تمام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من أنّ ما عملتُ به من الأخبار فهو صحیحٌ؛فما رأیت هذا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وذکر أیضاً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متمکّناً من إیراد الأخبار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الکتب القطعیّة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وجه لتلفیقه بین الصحیحة والضعیفة،انتهی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ثقة الإسلام فی الکافی والشیخ فی کتابَی الأخبار؛فلایظهر منهما الشهادة أصلاً،فهذه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شهادة المحمّدین الثلاثة فی الکتب الأربعة علی قطعیّة جمیع الأخبار المودَعة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 إلیهم أعاظم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والأعجب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یعتمد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قرب عهده بثقة الإسلام،وسهولة اطّلاعه علی اعتقادات صاحب الکافی وکذا شیخ الطائفة لم یعوّل علیهما،وذلک دلیلٌ علی عدم کفایة اجتهاد مَن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تأخّر عنه</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هذا تمام الکلام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إثبات الحاجة إلی علم الرجال فی الجملة رفعاً لإنکار الأخباریّین،وبیان حججهم والجواب عنها إجمالاً وتفصیلاً</w:t>
      </w:r>
      <w:r>
        <w:rPr>
          <w:rFonts w:eastAsia="IRNazanin" w:cs="IRNazanin"/>
          <w:color w:val="111111"/>
          <w:sz w:val="28"/>
          <w:szCs w:val="28"/>
          <w:rtl w:val="true"/>
          <w:lang w:bidi="fa-IR"/>
        </w:rPr>
        <w:t>.</w:t>
      </w:r>
    </w:p>
    <w:p>
      <w:pPr>
        <w:pStyle w:val="Heading5"/>
        <w:numPr>
          <w:ilvl w:val="4"/>
          <w:numId w:val="1"/>
        </w:numPr>
        <w:rPr/>
      </w:pPr>
      <w:bookmarkStart w:id="464" w:name="__RefHeading___Toc7369334_3381743652"/>
      <w:bookmarkStart w:id="465" w:name="_Toc175"/>
      <w:bookmarkEnd w:id="464"/>
      <w:r>
        <w:rPr>
          <w:rtl w:val="true"/>
        </w:rPr>
        <w:t>أمّا المقام الثانی ففی إثبات الحاجة إلیه علی نحو الإیجاب الکلّیّ الشامل لکلّ</w:t>
      </w:r>
      <w:bookmarkEnd w:id="465"/>
    </w:p>
    <w:p>
      <w:pPr>
        <w:pStyle w:val="BookText"/>
        <w:rPr/>
      </w:pP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ردّاً لِما قاله بعض المحقّقین من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 الاکتفاء بتصحیح الغیر،وعدم الحاجة إلی الرجوع إلی علم الرجال،وتحصیل قواعده،فنقول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أصحابنا المجتهدین اختلفوا فی هذا المقام علی قولین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المحقّقون إلی لزوم الحاجة علی سبیل الکلّیّة،بمعنی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مجتهدٍ لابُدَّ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بأخبار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ملاحظة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الکتب</w:t>
      </w:r>
    </w:p>
    <w:p>
      <w:pPr>
        <w:pStyle w:val="BookText"/>
        <w:rPr/>
      </w:pPr>
      <w:r>
        <w:rPr>
          <w:rFonts w:ascii="IRNazanin" w:hAnsi="IRNazanin" w:eastAsia="IRNazanin"/>
          <w:color w:val="111111"/>
          <w:sz w:val="28"/>
          <w:sz w:val="28"/>
          <w:szCs w:val="28"/>
          <w:rtl w:val="true"/>
          <w:lang w:bidi="fa-IR"/>
        </w:rPr>
        <w:t>الرجالیّة،وتحصیل قواعده؛ممّا یتوقّف علیه علم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مقدّماته کالنحو والصرف واللغة والاُصول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 منهم بکفایة تصحیح الغیر،وعدم وجوب الرجوع إلی علم الرجال فیما علم إجمالاً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الکلام فی المقام یستدعی التنبیه علی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النزاع موضوعیٌّ وصغرویٌّ،أم النزاع کُبرویٌّ؟</w:t>
      </w:r>
    </w:p>
    <w:p>
      <w:pPr>
        <w:pStyle w:val="BookText"/>
        <w:rPr/>
      </w:pPr>
      <w:r>
        <w:rPr>
          <w:rFonts w:ascii="IRNazanin" w:hAnsi="IRNazanin" w:eastAsia="IRNazanin"/>
          <w:color w:val="111111"/>
          <w:sz w:val="28"/>
          <w:sz w:val="28"/>
          <w:szCs w:val="28"/>
          <w:rtl w:val="true"/>
          <w:lang w:bidi="fa-IR"/>
        </w:rPr>
        <w:t>وبعد تسلیم حصول الظنّ للمجتهد من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ذلک الغیر ممّن یعتمد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ذلک الظنّ معتبراً،لأصالة الظنّ الشخصیّ وأقوائیّته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تشخیص النزاع یلزم إقامة الدلیل علی ترجیح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الرجوع إلی علم الرجال،وتحصیل العلم بقواعده؛ممکنٌ ومیسورٌ لکلّ مجتهد،أم یتعسّر العلم لبعضٍ؟وعلی الثانی إذا صار التعسّر إلی حدّ أن یؤدّی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الحکم؛فحکمه ماذا؟</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بعدم جواز الرجوع إلی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إذا أمکن للمجتهد تحصیل العلم بالقواعد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أجمعوا علی تصحیح سند حدیثٍ؛هل یجوز القول بکفایة مثل هذا التصحیح،أم لایجوز؟</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التضعیف مثل التصحیح معتبرٌ،وکلّ مَن یکتفی بتصحیح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عدم القول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بکفایة تضعیف الغیر فی الحکم بالضعف،أم لا؟</w:t>
      </w:r>
    </w:p>
    <w:p>
      <w:pPr>
        <w:pStyle w:val="BookText"/>
        <w:rPr/>
      </w:pPr>
      <w:r>
        <w:rPr>
          <w:rFonts w:ascii="IRNazanin" w:hAnsi="IRNazanin" w:eastAsia="IRNazanin"/>
          <w:color w:val="111111"/>
          <w:sz w:val="28"/>
          <w:sz w:val="28"/>
          <w:szCs w:val="28"/>
          <w:rtl w:val="true"/>
          <w:lang w:bidi="fa-IR"/>
        </w:rPr>
        <w:t>وهل یجب علی کلّ مجتهدٍ أن یبحث فی أحوال مَن کان من المقدوحین والضُّعفاء حتّی تحصل المعرفة بأحوالهم؛من دون الاتّکال علی قول مَن ضعّفهم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ممّن یُعتمد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قلنا بجواز العمل بتصحیح الغیر؟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الأمر الأوّل؛ فیظهر من جماعةٍ أنّ النزاع فی موضوع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وصغرویٌّ،نظراً إلی استدلالهم علی عدم حصول الوصف من المظنَّة من قول الغیر فی أحوال الراوی،وعدم 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الراوی إلّابعد الفحص عن کیفیّة أحوال</w:t>
      </w:r>
    </w:p>
    <w:p>
      <w:pPr>
        <w:pStyle w:val="BookText"/>
        <w:rPr/>
      </w:pPr>
      <w:r>
        <w:rPr>
          <w:rFonts w:ascii="IRNazanin" w:hAnsi="IRNazanin" w:eastAsia="IRNazanin"/>
          <w:color w:val="111111"/>
          <w:sz w:val="28"/>
          <w:sz w:val="28"/>
          <w:szCs w:val="28"/>
          <w:rtl w:val="true"/>
          <w:lang w:bidi="fa-IR"/>
        </w:rPr>
        <w:t>سند الحدیث،ولایحصل ذلک الوصف لکلّ مجتهدٍ إلّابعد المراجعة إلی علم الرجال، ومجرّد تصحیح الغیر غیر کافٍ فی حصول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آخرین أنّ النزاع کبرویٌّ،أی فی حجّیّة الظنّ الحاصل من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حصوله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یُتَصَوَّر النزاع فی کلا الأمرین،أی الصغری والکبری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الصغری؛ فاعلم أنّ حصول الظنّ أمرٌ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منعه عقلاً وعادةً،إلّاأنّ ملاحظة اختلاف المعدّلین والجارحین فی جهات الجَرْح والتعدیل،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یتّفق کثیراً أنّ بعضهم یدّعی أنّ الروایة الفلانیّة فی المسألة الفلانیّة صحیحة،وأنّ راویها فلاناً ثقة،وعمل بوثاقته وحکم بصحّة سنده،وبعضهم أنکر وثاقة ذلک الراوی بالخصوص وحکم بضعفه بسبب کونه مقدوحاً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ملاحظة هذه الاختلافات،وتفاوت مراتب فهمهم وسلائقهم؛یحصل لنا الشکّ،ویزول ما حصل لنا من الظنّ البَدْویّ الحاصل من تصحیح ذلک الغیر،فیُتصوَّر النزاع فی موضوع الوصف،لأنّه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حصل بتصحیح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یزول بعده،أی بعد ملاحظة هذه الاختلافات،والقرائن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لم ندَّعِ حصولَ الظنّ فی بادئ النظر؛من تصحیح الغیر،إلّاأنّه یضمحلّ ذلک الظنّ البَدْویّ مع ملاحظة تلک الاختلافات فی أسباب المدح والقدح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النزاع فی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 صغری حصول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بعض الأصحاب من محقّقی المتأخّرین کصاحب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نسبه إلیه مولانا المُلّا أبو الحسن بن الحسین الیزدیّ،المجاور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الحائریّ مسکناً وموطناً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مذاکرة القواعد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الظنّ الحاصل من تصحیح الغیر کافٍ ومُغْنٍ عن الرجوع إلی علم الرجال،تمسّکاً بعدم التفرقة بین الظنَّیْن،وأنّ الظنّ ممّا یقبل التشکیک فی الشدّة والضعف إلی أن یصل إلی مرتبة العلم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وکون الشخصیّ منه أقوی من النوعیّ؛ممنوعٌ،نظراً إلی أنّ الظنّ الحاصل من</w:t>
      </w:r>
    </w:p>
    <w:p>
      <w:pPr>
        <w:pStyle w:val="BookText"/>
        <w:rPr/>
      </w:pPr>
      <w:r>
        <w:rPr>
          <w:rFonts w:ascii="IRNazanin" w:hAnsi="IRNazanin" w:eastAsia="IRNazanin"/>
          <w:color w:val="111111"/>
          <w:sz w:val="28"/>
          <w:sz w:val="28"/>
          <w:szCs w:val="28"/>
          <w:rtl w:val="true"/>
          <w:lang w:bidi="fa-IR"/>
        </w:rPr>
        <w:t>تصحیح بعض المعتمدین فی علم الرجال ربّما یکون أقوی من الظنّ الحاصل من أخبار اجتهاده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لم یکن ذا مَلَکةٍ،أو لم تکن له سلیقة مستقیمة،سیّما إذا لَزِمَ العُسْر والحرج،وسیجیئ بیانه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وجماعة من المحقّقین قالوا بعدم جواز الاکتفاء بالظنّ الحاصل من تصحیح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ذلک الغیر ممّن یُعتمد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کلّ مجتهدٍ لابُدَّ له فی العمل بالأخبار من ملاحظة سندها؛بالرجوع إلی علم الرجال،فلایکفی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معتمداً لبعضٍ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بناءاً علی أنّ الأصل تحصیل العلم،أو ما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یقوم مقامَه من الشهادة والروایة،وتصحیح الغیر لایحصل منه العلم، ولایکون خبراً،لِما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یکون نقشاً لا لفظاً،وأنّ قبول التصحیح من الغیر موقوفٌ علی عدم معارضة الجرح والتضعیف،ولایتحقّق ذلک بمجرّد وصف الحدیث بالصحّة،فلاتتحقّق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من تعیین الراوی،و هو إنّما یتحقّق بعد مراجعة السند،والنظر فی حال رواة سلسلة السند حتّی یؤمن ویطمئنّ من معارضة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فلایعمل بکلّ خبرٍ قبل الفحص عن أحوال سنده،والبحث عن معارضه،کالعمل بالعام قبل الفحص عن مخصّصه،و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بناء العمل علی الظنّ؛فلا وجه للمنع،لحصوله بمجرّد تصحیح الغیر،سیّما إذا کان ذلک الغیر ممّن یعتمد علی قوله فی ذلک الظنّ،لکونه ماهراً،إذ ربّما یکون الظنّ الحاصل من تصحیح بعض المعتمدین أقوی من الظنّ الحاصل باجتهاده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هو الظنّ الحاصل بعد الفحص،فیکون باقیاً ثابتاً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بعد ملاحظة الاختلافات بحسب الأقوال والقرائن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الظنّ الحاصل من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لو حظ اختلاف العلماء فی کثیرٍ من الرجال الذین یحتمل کون ما نحن فیه منهم احتمالاً قویّاً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فیضمحلّ ذلک الظنّ البَدْویّ</w:t>
      </w:r>
    </w:p>
    <w:p>
      <w:pPr>
        <w:pStyle w:val="BookText"/>
        <w:rPr/>
      </w:pPr>
      <w:r>
        <w:rPr>
          <w:rFonts w:ascii="IRNazanin" w:hAnsi="IRNazanin" w:eastAsia="IRNazanin"/>
          <w:color w:val="111111"/>
          <w:sz w:val="28"/>
          <w:sz w:val="28"/>
          <w:szCs w:val="28"/>
          <w:rtl w:val="true"/>
          <w:lang w:bidi="fa-IR"/>
        </w:rPr>
        <w:t>القهریّ الحاصل من قوله،فیصیر شاکّاً،فلم یکن الظنّ باقیاً حتّی یکون معتبراً،وذلک ظاهرٌ بعد مراجعة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الحاصل من بذل جهده واستغراق 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کونه ذا مَلَکَةٍ، مقتدراً علی الاستنباط وتحصیل العلم بالقواعد الرجالیّة،واستقامة ذهنه وسلیقته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شخصیٌّ،لایحصل له الاشتباه کثیراً بحیث یوجب التزلزل فی ظنّه،بخلاف الاتّکال علی تصحیح الغیر من غیر فحصٍ وبحثٍ،و هو وإن حصل منه الظنّ إلّاأنّه ظنٌّ نوعیٌّ،بل بدویٌّ یتزلزل بعد ملاحظة ما ذکرنا من الاختلافات فی الأقوال والقرائن، والاختلاف فی مشارب المصحّحین والجارحین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 لزوم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فیمن عُلم من حاله أنّه غیر قادرٍ علی استنباط أحوال الخبر،ورواة سلسلة السند،لعدم مَلَکته،وکون المصحِّح ذا مَلَکةٍ فی الفنّ،وکان ممّن یُعتمد علی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الکتب الرجالیّة أمرٌ سهلٌ،وکلامنا فی لزوم المراجعة من باب المقدّمة کمعرفة سائر العلوم،فالرجوع إلی علم الرجال من شرائط الاجتهاد فی الأحکام الشرعیّة،بخلاف العمل بتصحیح الغیر،لأنّه ربّما کان له معارضٌ لم یتعرّض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المصحِّح،فیکون العمل بقوله کالعمل بالعامّ قبل الفحص عن المخصِّص،مع أنّه لکثرة التخصیص صار إلی مرتبةٍ 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إلّاو قد 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لایجوز الاتّکال بالکلّیّة علی تصحیح الغیر من جهة کثرة المعارض،بل کاد أن لایوجد تصحیحٌ سالمٌ عن معارضٍ مّا یوجب التضعیف</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إن قلنا بأنّ اعتبار التصحیح والتضعیف من باب الظنون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نُسب إلی استاذ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کفایة الظنّ الحاصل من تصحیح الغیر،و عدم لزوم المراجعة إلی الکتب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بأنّه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الظنون الاجتهادیّة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نظره إلی لزوم العسر والحرج،وتعطیل الأحکام،سیّما لمن لم تکن فیه مَلَکة،أو لم یکن قادراً علی استنباط و معرفة أحوال رواة الأخبار،وتمییز المشترکات،والاطّلاع علی القرائن الخفیّة،والعلم بتاریخ ولادة الرواة ووفاتهم</w:t>
      </w:r>
    </w:p>
    <w:p>
      <w:pPr>
        <w:pStyle w:val="BookText"/>
        <w:rPr/>
      </w:pPr>
      <w:r>
        <w:rPr>
          <w:rFonts w:ascii="IRNazanin" w:hAnsi="IRNazanin" w:eastAsia="IRNazanin"/>
          <w:color w:val="111111"/>
          <w:sz w:val="28"/>
          <w:sz w:val="28"/>
          <w:szCs w:val="28"/>
          <w:rtl w:val="true"/>
          <w:lang w:bidi="fa-IR"/>
        </w:rPr>
        <w:t>وضبطه أمثال تلک الأمور،وکذلک لِما سیجیئ فی بیان الأمر الثانی من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کلامنا فیمن أمکن له تحصیل العلم بالقواعد الرجالیّة بسهولة،فکلّما حصل له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بذل 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معتبراً،فباعتبار قوّته یقدّم علی الظنّ البدویّ النوعیّ الحاصل من تصحیح الغیر الذی یزول بعد ملاحظة الاختلافات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ذکرنا مشروحاً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قلنا بأنّ الظنّ الحاصل من تصحیح الغیر وتضعیفه یکون معتبراً من باب الظنون الاجتهادیّة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إن قلنا بأنّه من باب الروایة؛فالدلیل علی اعتبار ذلک الغیر إن کان إجماعاً فاعلم أنّ الإجماع من اللُّبِّیّات،والقدر المجمع علیه من اعتبار قول العادل إنّما هو بعد الفحص عن المعارض،وأمّا قَبْلَه فلا دلیل،والدلیل اللُّبّیّ لا عمومَ ولا إطلاقَ له،فحینئذٍ لا دلیلَ علی المدّعی،و هو العمل بتصحیح الغیر ولو قبل الفحص عن معارضه،کما هو مقصود المستدلّ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العمل بقوله بعد الفحص عن المعارض؛فهو عبارة أخری عن المراجعة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الدلیل علی اعتبار قوله من باب الروایة ومفهوم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جاءَکُمْ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وإن کان دلیلاً لفظیّاً،ولکنّ انصرافه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قبول قول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 جاءَکم عادلٌ فاقبلوا أیّ نبأٍ وروایة تُصحّح، ولایُتفحّص عن معارضه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قلنا بأنّ التصحیح والتعدیل من باب الشهادة؛فنقول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اعتبار مثل ذلک،لِما عرفت أنّ ذلک من باب النقش،فلا یکون خبراً،وأنّه لیس من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تسلیمها؛هنا غیر مسلَّمة،لأنّها شهادة علی المجهول</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التصحیح علی التعدیل بالدلالة الالتزامیّة باللزوم البیّن بالمعنی الأعمّ</w:t>
      </w:r>
    </w:p>
    <w:p>
      <w:pPr>
        <w:pStyle w:val="BookText"/>
        <w:rPr/>
      </w:pPr>
      <w:r>
        <w:rPr>
          <w:rFonts w:ascii="IRNazanin" w:hAnsi="IRNazanin" w:eastAsia="IRNazanin"/>
          <w:color w:val="111111"/>
          <w:sz w:val="28"/>
          <w:sz w:val="28"/>
          <w:szCs w:val="28"/>
          <w:rtl w:val="true"/>
          <w:lang w:bidi="fa-IR"/>
        </w:rPr>
        <w:t>لا بالأخصّ،للاحتیاج إلی ملاحظة الاصطلاح والعدالة وحرمة التدلیس ونحوها،ولا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اعتبار مثل هذه الشهادة،بل المعتبر فی الشریعة الدلالة المطابقة الصریحة الواضحة،فتدبّر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المسألتین قولین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الاکتفاء بتصحیح الغیر لو کان رواة سلسلة ما صحّحه مذکورین، کأن یقول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المسألة الفلانیّة حکمها کذا لروایةٍ صحیحةٍ رواها فلانٌ عن فلانٍ،ویذکر سلسلة سندها إلی المعصوم علیه السلام فیکون الحکم بالصحّة علی هذا النحو تعدیلاً للراوی المعیّن،فالمقتضی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التصحیح والتعدیل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موجوداً،والمانع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إمکان الفحص عن معارضه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مفقوداً،فلابُدّ من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نظر لایخفی من الضعف،فإنّ مجرّد ذِکْر الأسامی فی السند لایوجب جواز العمل بتصحیح الغیر لو قلنا بأنّ التصحیح من باب الحکم والإنشاء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حمل 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حکم بتصحیح ما أفتی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لو قلنا بأنّه من باب الخبر والروایة؛فلا فرق بین أن یکون المصحّح والمعدّل مذکوراً أم لا،وکذا لو کان من باب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فالعلّة المذکورة لا وجه لمن لا تدرّب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الرجال،بل لمن له الملکة أیضاً لابُدّ من المراجعة إلی الرجال غالباً</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نعم،لوقلنا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التسلیم والفرض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شهادة علی المعلوم،بخلاف ما لم یکن الرواة مذکورین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 نظر،إذ دلالة التصحیح علی التعدیل قلنا إنّه باللزوم البیّن بالمعنی الأعمّ، وقبول مثل هذه الشهادة لایخلو من مناقشة،لعدم الدلیل فی الشریعة علی 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إلی أنّ التعدیل قطعیّ،والتصحیح ظنّیّ،والأوّل مقدّم علی الثانی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فُصّل بین ما لو کان السند بحیث اتّفق الأکثر أو الجمیع علی وثاقة</w:t>
      </w:r>
    </w:p>
    <w:p>
      <w:pPr>
        <w:pStyle w:val="BookText"/>
        <w:rPr/>
      </w:pPr>
      <w:r>
        <w:rPr>
          <w:rFonts w:ascii="IRNazanin" w:hAnsi="IRNazanin" w:eastAsia="IRNazanin"/>
          <w:color w:val="111111"/>
          <w:sz w:val="28"/>
          <w:sz w:val="28"/>
          <w:szCs w:val="28"/>
          <w:rtl w:val="true"/>
          <w:lang w:bidi="fa-IR"/>
        </w:rPr>
        <w:t>الراوی ودیانته،فیجوز العمل به،وأمّا إذا لم یکن کذلک فلا،بل یجب علیه الرجوع إلی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 ذهاب الأکثر و الجمیع إلی مرتبةٍ توجب القطع فلایتصوّر فوقه شیءٌ حتّی یلزم الفحص،وإن لم یبلغ حدَّ القطع فلا دلیل علی اعتباره،بل ربّما یحصل الظنّ من تصحیح البعض أکثر من تصحیح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الإجماع الکاشف عن قول المعصوم علیه السلام لا معنی له هنا،لأنّ هذه المسألة لیست ممّا یتوقّف علیه بیان المعصوم علیه السلام بل هی من الموضوعات الصِّرْفة یجب علی کلّ مکلّفٍ أن یجتهد فیها حتّی یحصل له ظنٌّ أو قطع،فسبیلها کسائر المبادئ ممّا یتوقّف علیه علم الفقه؛کالنحو والصرف واللغة 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الثانی؛فقد عرفت أنّ حکمه الرجوع إلی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ممکناً ومیسوراً من غیر أدائه إلی العسر والمشقّة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وتوهّم لزوم العسر فاسدٌ،لسهولة الرجوع إلی الکتب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الرجوع تحصیل الظنّ بقواعده،سیّما بعد ملاحظة مذاق المتأخّرین من بنائهم فی التصحیح علی الظنّ،فتحصیل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المراجعة إلی الکتب التی جمعت القواعد،و رُتّبت فیها علی نحو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بغایة السهولة،و إن کان عَسِراً لدی الهِمَم القاصرة سیّما فی أمثال هذه الأزمنة التی اندرست فیها أسباب العلم وأهله،وقلّ الاشتغال بأمثال هذه العلوم،فلم یَبْقَ منها إلّاالرسم،ولم یبق من العلماء إلّاالاسم، ولعلّه لم یسبق علینا زمانٌ کان أهله کذلک،فوا أسفاً ثمّ وا أسفاً علی هذه الأزمنة التی تعطّلت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التدریس والتکلیف،وخمدت آثار المذاکرة وأنوار 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وبالجملة،إذا صار الرجوع ممکناً فلایجوز الرجوع إلی العمل بتصحیح الغیر والاکتفاء بقوله،بل علیه الرجوع إلی علم الرجال،والاتّکال علی ما حصل له بعد المراجعة،و هو المطلوب</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الرجوع میسوراً وأمکن تحصیل المعرفة بقواعده والرجوع إلی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الرجوع ممکناً؛سواء عُلم من حاله أنّه غیر قادرٍ علی استنباط أحوال الخبر وسلسلة رواته؛لعدم مَلَکته،وکون المصحّح ذا مَلَکةٍ فی الفنّ،أو غیر قادرٍ؛لعدم سلیقته،أو لکثرة وسواسه وتزلزله وتشکّکه فی غالب أمثال الأُمور،بحیث یُشْکل علیه تمییز المشترکات،والاطّلاع علی القرائن الخفیّة،والعلم بتاریخ أشخاص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والداً وولداً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الأسماء والکنی والألقاب،وکان ضبط هذه الأمور علیه صعباً مستصعَباً،فتحصیل المعرفة بأمثال هذه الأمور یوجب العُسرَ والحرج لغیر ذی مَلَکةٍ،وتعطیل الأحکام؛بحیث لایمکنه مدّةً مدیدةً ضبط سند خبرٍ واحد فی مسألةٍ واحدةٍ،فضلاً عن بابٍ واحدٍ،وفضلاً عن أبواب تمام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الفرض یجب علیه الاتّکال علی تصحیح الغیر لو کان مجتهداً،وإلّا فمثل ذلک الشخص فی مرتبة التقلید،شریک للمقلّدین،فکیف یرضی أن یُسمّی بالمجتهد المطلق الذی لا قدرة له علی معرفة شرطٍ من شرائط الاجتهاد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الاطّلاع علی القواعد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الأمر الثالث؛فإنّ الظاهر من عبائر الطائفة فی مواضع عدیدةٍ أنّ التضعیف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یکتفی بتصحیح الغیر،لاتّحاد المَدْرَک،وعدم القول بالفصل،فلایحتاج إلی الإعادة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 علی ذی مُسْکة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الرابع؛فجواز الاتّکاء علی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أجمعوا علی تصحیح سند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جماعةٍ ممّا لا إشکال فیه،بل ربّما ادّعی بعضهم أنّه المتعیّن،لأنّ الظنّ الحاصل منه أقوی من الظنّ الحاصل من الرجوع إلی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ما لایخفی،إذ کون ذلک أقوی أوّل الدعوی،بل الرجوع إلی علم الرجال لایبعد کون الظنّ الحاصل منه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تصحیح الغیر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الکشّیّ ادّعی إجماعَ العصابة علی تصحیح ما یصحّ عن جماعةٍ کثیرةٍ؛منهم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یکون الظنّ الحاصل من أبان فی حکم کذا أقوی من الظنّ الحاصل لنا علی خلاف قوله،وإن لم یقل به أحد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الحاصل من التصریح بالاسم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بعدالة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فی</w:t>
      </w:r>
      <w:bookmarkStart w:id="466" w:name="pg14359_233189"/>
    </w:p>
    <w:p>
      <w:pPr>
        <w:pStyle w:val="BookText"/>
        <w:rPr/>
      </w:pPr>
      <w:bookmarkEnd w:id="466"/>
      <w:r>
        <w:rPr>
          <w:rFonts w:ascii="IRNazanin" w:hAnsi="IRNazanin" w:eastAsia="IRNazanin"/>
          <w:color w:val="111111"/>
          <w:sz w:val="28"/>
          <w:sz w:val="28"/>
          <w:szCs w:val="28"/>
          <w:rtl w:val="true"/>
          <w:lang w:bidi="fa-IR"/>
        </w:rPr>
        <w:t>علم الرجال یکون أقوی من الظنّ الحاصل من تصحیح الغیر بمحض الادّعاء،وإن کان المصحِّح ممّن یعتمد علی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حصل من الإجماع القطع بالوثاقة والعدالة فله وجه،وإلّا فلا وجه لتقدیمه علی الظنون الرجالیّة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بالصحّة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بعد الفحص عن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یتحقّق بشرط صحّة الاعتماد و الحجّیّة علی ذلک الظنّ الذی لایتحقّق إلّابعد الرجوع إلی الکتب الرجالیّة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یحصل الظنّ بتصحیح الغیر له حتّی یستلزم المعارضة و الترجیح من تقدیم النوعیّ علی الشخصیّ،بل ذِکْر ذلک محض تصویرٍ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الخارج لشخصٍ واحدٍ، فلهذا قال بعض المحقّقین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 ممّا أسّسنا بنیانه،وشیّدنا أرکانه،وأورقْنا أغصانه،من نفائس الأفکار،وعرائس الأبکار أنّ الطریق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طریق المحقّقین،وسبیل المحتاطین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العمل بمجرّد تصحیح الأصولیّین،وملاحظة کتب الرجالیّین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فلنُرْجِع عِنانَ الخطاب إلی بیان الأبواب،فنقول بعون اللّه الملک الوهّاب</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7369336_3381743652"/>
      <w:bookmarkStart w:id="468" w:name="_Toc176"/>
      <w:bookmarkEnd w:id="467"/>
      <w:r>
        <w:rPr>
          <w:rtl w:val="true"/>
        </w:rPr>
        <w:t>أما الأبواب</w:t>
      </w:r>
      <w:bookmarkEnd w:id="468"/>
    </w:p>
    <w:p>
      <w:pPr>
        <w:pStyle w:val="Heading4"/>
        <w:numPr>
          <w:ilvl w:val="3"/>
          <w:numId w:val="1"/>
        </w:numPr>
        <w:rPr/>
      </w:pPr>
      <w:bookmarkStart w:id="469" w:name="__RefHeading___Toc7369338_3381743652"/>
      <w:bookmarkStart w:id="470" w:name="_Toc177"/>
      <w:bookmarkEnd w:id="469"/>
      <w:r>
        <w:rPr>
          <w:rtl w:val="true"/>
        </w:rPr>
        <w:t>الباب الأوّل</w:t>
      </w:r>
      <w:r>
        <w:rPr>
          <w:rtl w:val="true"/>
        </w:rPr>
        <w:t>:</w:t>
      </w:r>
      <w:r>
        <w:rPr>
          <w:rtl w:val="true"/>
        </w:rPr>
        <w:t>فی تعریف الخبر</w:t>
      </w:r>
      <w:bookmarkEnd w:id="470"/>
    </w:p>
    <w:p>
      <w:pPr>
        <w:pStyle w:val="BookText"/>
        <w:rPr/>
      </w:pPr>
      <w:r>
        <w:rPr>
          <w:rFonts w:ascii="IRNazanin" w:hAnsi="IRNazanin" w:eastAsia="IRNazanin"/>
          <w:color w:val="111111"/>
          <w:sz w:val="28"/>
          <w:sz w:val="28"/>
          <w:szCs w:val="28"/>
          <w:rtl w:val="true"/>
          <w:lang w:bidi="fa-IR"/>
        </w:rPr>
        <w:t>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الاصطلاح؛فالخبر له 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اصطلاح المنطقیّین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یحتمل الصدق والکذب،و قد یقال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التصدیق والتکذیب؛حتّی یشمل أخبارَ اللّه تعالی ورسلِه وأُمناءِ اللّه وأوصیائِه ممّا لایحتمل الکذب،و هو ظاهرٌ لا لُبْس فیه،وقول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مُسَیْلَمة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الأوّل لایحتمل الکذب،والثانی بالعکس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 ما لایخفی،فإنّ الاحتمال إنّما هو بالنسبة إلی الخبر مع قطع النظر عن المخبِر والمخبَر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باعتبار المخبر والمخبر عنه،والمتن،والسند،وقلّة الروایة والکثرة،وبلوغه حدّ الاشتهار عملاً وروایةً،واحتفافه بالقرینة القطعیّة أو الظنّیّة،وقوّة الدلالة وعدمها، وسائر الملاحظات ممّا یتفاوت حکمه؛فسیجیئ فی الباب الثانی من الأقسام العدیدة للخبر بواسطة تلک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کلامنا فی الباب الأوّل؛فإنّما هو بالنظر إلی نفس الخبر من حیث الخبریّة لا غیرها،ولا شکّ أنّ الخبرین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کالخبر السابق ممّا یحتمل فی نفسه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المخبِر هو الثانی،أی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المخبِر هو الأوّل،أی اللّه تعالی ورسوله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الإنشاء،وعرّفوا ذلک بما کان لنسبته خارجٌ،تطابقه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بالخارج هو الخارج عن مدلول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فی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لیشمل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عبارة عن کلامٍ یکون لنسبته خارجٌ فی أحد الأزمنة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فالإنشاء خارج بقید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خارجَ لنسبته،بل لفظه سببٌ لوجود نسبةٍ غیر مسبوقةٍ بنسبةٍ حاصلةٍ فی الواقع عند المتکلّم من غیر اعتبار وقوعها،فعلی هذا یخرج منه خبر الکاذب،لعدم وجود نسبةٍ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الخبر علی ما یرادف الحدیث،فعلیه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عن کلامٍ یحکی قولَ المعصوم علیه السلام أو فعلَه أو تقریرَه،غیر العادیّات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نفس قوله علیه السلام أو نفس فعله،أو نفس تقریره؛فهو داخل فی السُنّة،کحکایة الحدیث القدسیّ فإنّها داخلة فیها،وإن کانت حکایة هذه الحکایة داخلة فی الحدیث</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فی الاصطلاح عبارة عن نفس القول أو الفعل أو التقریر من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فی الاصطلاح عبارة عن الحکایة عن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الکلام المسموع من المعصوم علیه السلام یکون سُنّةً،ویطلق علیه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ما یرادف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الحدیث علیه بعید عن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الحدیث القدسیّ؛فهو خارج عن السُنّة والحدیث،والفرق بینه وبین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القرآن مُنْزَلٌ للإعجاز،بخلاف الحدیث القدسیّ،فالنسبة بین الکلّ 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یحکی عن إشارة المعصوم علیه السلام أو عن کتابته؛فالأوّل داخل فی الحدیث القولیّ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الثانی؛فالظاهر أنّه داخل فی الفعلیّ،کروایة عبید بن زرارة عن الصادق علیه السلام حیث سُئل عن رجلٍ یحبّ بنی أمیّة،أهو معهم؟قال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نعم،ورجل یحبّکم أهو معکم؟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زنی وإن سرق؟فنظر علیه السلام إلی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الفضل بن عبد الملک المکنّی بأبی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فیه غفلةً فأومأ برأسه نعم</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فهذا الخبر یطلق علیه الحدیث القولیّ کما حکاه الراوی عن قوله علیه السلام مع أنّ فی آخره الإیماء بالرأس،لکونه فی حکم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روایة معمّر بن خلّاد،قال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أیجزئُ الرجل أن یمسح قدمیه بفضل رأسه؟فقال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أبماءٍ جدیدٍ؟فقال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مع 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خارج عن الحدیث القولی والفعلی والتقریریّ،لکن لمّا کان فی حکم القول فهو داخل فی الحدیث القولی،کما یدلّ علیه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برأسه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مثال الثانی؛فکثیر،کمکاتبة أبی محمّدٍ العسکریّ علیه السلام فی باب الوقف بقوله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فیمکن إدخالها فی القولیّ أو الفعلیّ بجعله عاماً علی وجهٍ یشملها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bookmarkStart w:id="471" w:name="pg14359_233192"/>
    </w:p>
    <w:p>
      <w:pPr>
        <w:pStyle w:val="Heading4"/>
        <w:numPr>
          <w:ilvl w:val="3"/>
          <w:numId w:val="1"/>
        </w:numPr>
        <w:rPr/>
      </w:pPr>
      <w:bookmarkStart w:id="472" w:name="__RefHeading___Toc7369340_3381743652"/>
      <w:bookmarkStart w:id="473" w:name="_Toc178"/>
      <w:bookmarkEnd w:id="471"/>
      <w:bookmarkEnd w:id="472"/>
      <w:r>
        <w:rPr>
          <w:rtl w:val="true"/>
        </w:rPr>
        <w:t>الباب الثانی</w:t>
      </w:r>
      <w:r>
        <w:rPr>
          <w:rtl w:val="true"/>
        </w:rPr>
        <w:t>:</w:t>
      </w:r>
      <w:r>
        <w:rPr>
          <w:rtl w:val="true"/>
        </w:rPr>
        <w:t>فی تقسیم الخبر</w:t>
      </w:r>
      <w:bookmarkEnd w:id="473"/>
    </w:p>
    <w:p>
      <w:pPr>
        <w:pStyle w:val="BookText"/>
        <w:rPr/>
      </w:pPr>
      <w:r>
        <w:rPr>
          <w:rFonts w:ascii="IRNazanin" w:hAnsi="IRNazanin" w:eastAsia="IRNazanin"/>
          <w:color w:val="111111"/>
          <w:sz w:val="28"/>
          <w:sz w:val="28"/>
          <w:szCs w:val="28"/>
          <w:rtl w:val="true"/>
          <w:lang w:bidi="fa-IR"/>
        </w:rPr>
        <w:t>اعلم أنّ الخبر ینقسم إلی أقسامٍ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باعتبار نفس الخبر فینقسم إلی متواترٍ وغیر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المتواتر عبارةٌ عمّا یفید بنفسه العلم العقلیّ بصدق اللفظ والمعنی،أو اللفظ فقط،أو المعنی خاصّةً؛فی کلّ مرتبةٍ،بمعنی أنّ العقل یمنع من تواطئهم علی الکذب من غیر إسقاط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مع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أفراد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 لفظاً ومعنیً،والمتواتر لفظاً فقط،والمتواتر معنیً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الخبر غیر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متظافر،وغیر متظافر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والمتظافر عبارة عن خبرٍ یفید بنفسه العلم العادیّ أو العقلیّ مع إسقاط الواسطة فی ذی الواسطة،کخبر حاتمٍ ورُسْتَم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 المتظافر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 محفوف بالقرائن القطعیّة،وغیر محفوفٍ بالقرینة،و هو یسمّی بخبر الواحد العاری عن القرینة الصدوریّة والمضمونیّة،و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و مرسل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المسند؛فهو ما عُلمتْ سلسلة سنده بأجمعها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بالمعنی العامّ؛فهو عبارة عمّا لم یُعلم سلسلة سنده إلی المعصوم علیه السلام بأجمعها،لعدم التصریح بالاسم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ذُکر بلفظٍ مبهمٍ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سقطت بأجمعها،أو من آخرها واحدٌ فصاعداً؛فمرسلٌ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سقط من أوّلها واحدٌ فصاعداً؛فمعلَّقٌ،لتعلیق صحّته وسُقمه علی آخر السند لو ثبت صدور الخبر عن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سقط من وسطها واحدٌ؛فمقطوع ومنقطع،لانقطاع حجّیّة الخبر وصحّته بانقطاع الوسط</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سقط من وسطها أکثر من واحدٍ؛فمعضَل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یشتمل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w:t>
      </w:r>
    </w:p>
    <w:p>
      <w:pPr>
        <w:pStyle w:val="BookText"/>
        <w:rPr/>
      </w:pPr>
      <w:r>
        <w:rPr>
          <w:rFonts w:ascii="IRNazanin" w:hAnsi="IRNazanin" w:eastAsia="IRNazanin"/>
          <w:color w:val="111111"/>
          <w:sz w:val="28"/>
          <w:sz w:val="28"/>
          <w:szCs w:val="28"/>
          <w:rtl w:val="true"/>
          <w:lang w:bidi="fa-IR"/>
        </w:rPr>
        <w:t>وإلّا فمرفوع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ویسمّی بذلک لخروجه عن الحجّیّة،لصعوبة الاطّلاع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اسند إلی المعصوم علیه السلام وأمّا إذا روی عن صاحبه علیه السلام من غیر أن یُنسب إلیه علیه السلام فیسمّی موقوفاً،لتوقّفه علی ثبوت کون الروایة عن المعصوم علیه السلام و هو داخل فی المرسل بالمعنی العامّ،لعدم العلم بالسلسلة إلی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أقسام المرسَل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المرسَل فی حکم المسند،و 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سلسلة الروایة عمداً لئلّا یطول الإسناد،فیتدارک فی المشیخة ما ترکه أوّلاً،کما فی أسناد کتاب تهذیب الشیخ،فتکون مراسیله فی حکم المسانید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کتابه فی 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الأخبار المودَعة فی التهذیب من قبیل المسانید والمراسیل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المسانید،فلاحظ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عُلم من حال مرسِله أنّه إمّا لا یرسل إلّاعن ثقةٍ کمراسیل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وحکایته مشهورة غیر مستورة کما لایخفی علی مَن له أدنی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 لایروی إلّاعن ثقةٍ کمراسیل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نصر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المسند؛فهو ما عُلم سلسلة رواته بأجمعها،و هو أیضاً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لایفید بنفسه إلّاظنّاً،ونَقَله فی کلّ مرتبةٍ أزید من اثنین أو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استفاض المعنی خاصّةً،أو اللفظ خاصّةً،أو کلاهما،و هو المسمّی بالخبر 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الغریب،و هو ما انفرد فی نقله راوٍ واحدٌ ولو کان فی بعض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الانفراد فی جمیع المراتب یسمّی غریباً فی السند والمتن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الابتداء؛بأن انفرد بروایته واحدٌ عن آخَرَ مثله ولکن کان متنه معروفاً عن جماعةٍ من الصحابة یسمّی غریب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فی الانتهاء خاصّةً؛بأن ینفرد بروایته واحدٌ،ثمّ یرویه عنه جماعة و یشتهر یسمّی غریب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الغریب علی غیر المتداول فی الألسنة،والکتب المعروفة،ووجه التسمیة فی الصور الثلاث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بحسب الروایة،و هو الشائع عند أهل الحدیث بأن ینقله جماعة کثیرة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المشهور بحسب الفتوی؛فهو ما وافق مضمونه فتوی المشهور من غیر ذِکْر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ما صار مشهوراً فی الکتب و الألسنة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الشاذّ،و هو 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لِما رواه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ما کان مضمونه غیر معمولٍ به عند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المقبول،و هو ما اشتهر العمل بمضمونه،سواءٌ رواه الثقة أو غیر الثقة، کمقبولة عمر بن حَنْظَلة فی حکم المتخاصمین،فإنّها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اشتمال سندها علی غیر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تلقّوها بالقبول،و قد قَبِلَها الأصحاب وعملوا بمضمونها،بل جعلوها عمدة أدلّة التفقّه وسمّوها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المردود،و هو ما رواه غیر الثقة مخالفاً لِما رواه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المعتبَر،و هو ما عمل الکلّ أو الجُلّ بمضمونه من غیر ظهور خلافٍ،أو أُقیم الدلیل علی اعتباره من جهة وصفٍ کالصحّة والحُسْن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المطروح،و هو ما کان مخالفاً للدلیل القطعیّ،ولم یقبل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 هو ما کان راجحاً فی الدلالة علی المقصود من غیر معارضة الأقوی أو المثل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الموصول،و هو ما اتّصل إسناده بنقل کلّ راوٍ عمّن فوقه إلی المعصوم علیه السلام و هو أخصّ من المسند؛باعتبار أنّ العلم بالسلسلة أعمّ من الاطّلاع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بالعهد الذهنیّ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المکاتب،و هو ما کان حاکیاً عن کتابة المعصوم علیه السلام وخطّه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المضمَر،و هو ما یُطوی فیه ذِکْر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یقول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للتقیّة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یُذکر فی سندٍ واحدٍ اسمه ثمّ یُعطف،کأن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فلانٌ عن فلانٍ عن الصادق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کان السؤال منه علیه السلام ثمّ یصدّر بإمامٍ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العطف؛فإنّ هذا فی حکم المسند،بل هو مسند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المعَنْعَن،و هو ما یُروی بتکریر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فلانٍ،وعن فلان بن فلانٍ؛إلی أن ینتهی إلی المعصوم علیه السلام بلفظة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المُأَوَّل،و هو ما کان ظاهره مخالفاً للدلیل العقلیّ مع قبول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إلی غیره ممّا یوافق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المبیَّن،و هو ما کانت دلالته علی المقصود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المُجْمَل،و هو ما کان غیر واضح الدلالة علی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المُحْکَم،و هو ما عُلم المراد من ظاهره من غیر قرینةٍ تقترن إلیه دالّةٍ علی المقصود؛لوضوحه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المتشابِه،و هو ما لایُعلم المراد به إلّابقرینةٍ ودلالةٍ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بسبب احتمال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 عکس المحکم،أی ما لایُعلم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إلّابمعونة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المشْکِل،و هو ما اشتمل علی ألفاظٍ عجیبةٍ غریبةٍ صعبةٍ لایعرفها إلّا الماهرون،أو مطالبَ غامضةٍ لایعرفها إلّاالعارفون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المسَلْسَل،و هو ما اشترک فیه رواته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أو 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أمرٍ خاصٍّ،کأسمائهم کمحمّدٍ عن محمّدٍ،أو أسماء آبائهم کأحمد بن عیسی عن محمّد بن عیسی،أو فعلٍ</w:t>
      </w:r>
    </w:p>
    <w:p>
      <w:pPr>
        <w:pStyle w:val="BookText"/>
        <w:rPr/>
      </w:pPr>
      <w:r>
        <w:rPr>
          <w:rFonts w:ascii="IRNazanin" w:hAnsi="IRNazanin" w:eastAsia="IRNazanin"/>
          <w:color w:val="111111"/>
          <w:sz w:val="28"/>
          <w:sz w:val="28"/>
          <w:szCs w:val="28"/>
          <w:rtl w:val="true"/>
          <w:lang w:bidi="fa-IR"/>
        </w:rPr>
        <w:t>کالتحدیث؛بأن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وهکذا،أو صفةٍ؛کالقیام، والمصافحة،والتلقیم، </w:t>
      </w:r>
      <w:r>
        <w:rPr>
          <w:rStyle w:val="FootnoteAnchor"/>
          <w:rtl w:val="true"/>
        </w:rPr>
        <w:footnoteReference w:id="546"/>
      </w:r>
      <w:r>
        <w:rPr>
          <w:rFonts w:ascii="IRNazanin" w:hAnsi="IRNazanin" w:eastAsia="IRNazanin"/>
          <w:color w:val="111111"/>
          <w:sz w:val="28"/>
          <w:sz w:val="28"/>
          <w:szCs w:val="28"/>
          <w:rtl w:val="true"/>
          <w:lang w:bidi="fa-IR"/>
        </w:rPr>
        <w:t>والاتّکاء حال الروایة،والتشبیک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هذا بالمشابکة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العالی،و هو ما قلّ وسائطه،ککثیرٍ من روایات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مشتملاً علی علّة الحکم و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المُدْرَج،و هو ما رُوی بإسنادٍ واحدٍ أو متنٍ واحدٍ مع کونه مختلف الإسناد أو المتن،أو ادرج فیه کلام الراوی فتُوهّم أنّه من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المشدّدة قبل الجیم،وفتح الدال المهملة وضمّ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وافق راویه المرویَّ عنه فی السنّ،أو الأخذ عن الشیخ،أو روی کلٌّ عن الآخر کذلک، فکأنّ کلّ واحدٍ منهما یبذل دیباجة وجهه للآخر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بعبارةٍ أخری هو روایة راوٍ عمّن یروی هو عنه أیضاً،کروایة الصحابة بعضهم عن بعضٍ،مأخوذ من دیباجة الوجه،فکأنّ کلّ واحدٍ منهما یبذل وجهه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العزیز،و هو الّذی لایرویه أقلّ من إثنین عن اثنین،ویسمّی به لقلّة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المُصَحَّف،و هو ما غُیّر متنه أو سنده بما یناسبه؛خطّاً وصورةً،کتصحیف بُرَیْد بیزید،و حَریز بجَریر وحنّان بحیّان،وتصحیف مراجم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 والجیم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بالزای والحاء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صحّف العلّامة فی کتب الرجال کثیراً من الأسماء،من أراد الوقوف علیها فلیطالع الخلاصة و إیضاح الاشتباه فی أسماء الرواة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تصحیف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وتصحیف المتن کحدیث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أتبعه ستّاً من شوّالٍ</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صحّفه بعضهم بالشین المعجمة ورواه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المحرَّف،و هو ما غُیِّر سنده أو متنه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بمالایناسبه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مطلبٍ فاسدٍ،کما صرف أهل البدع الأخبار والآیات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مطلبٍ فاسدٍ،واختیار مذهبٍ کاسد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المضطرِب،و هو مااختلفت فیه النُّسخ أو الکتب،سنداً أو متناً،أو 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المضطرب هو ما جاء علی وجهین متخالفَیْن،و هو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المتن،وذلک کما جاء فی اعتبار الدم المشتبه بالقُرحة،ففی الکافی وکثیرٍ من نسخ التهذیب أنّه إن کان من الجانب الأیمن فحیضٌ،وفی بعضها بالعکس</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واضطراب فی السند،و قد بیّنوه بأن یروی الراوی تارةً بواسطةٍ،وأخری بلا واسطة،وزعموا أنّ ذلک یوجب اضطرابَ الروایة الموجب لعدم ضبط الراوی القادح فی صحّة الروایة،معلّلاً بأنّه یبعد روایة الراوی بواسطةٍ هو مستغنٍ عنها،کما إذا روی سیف بن عَمیرة جوازَ التمتّع بأَمَة المرأة من غیر إذنها؛تارةً عن الصادق علیه السلام وأخری عن علیّ بن مُغیرة عن الصادق علیه السلام وأخری عن داود بن فَرْقد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المدَلَّس،و هو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منه الراوی؛فأوهم السماع،أو بإیراد ما لم‌یشتهر من ألقاب الشیخ أو أسمائه أو کُناه أو نحو ذلک،مع تعدّد شیخه؛لیرغبوا فی ما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والمفتَرِق،و هو ما وافق راویه الآخرَ فی اسمه واسم أبیه؛لفظاً ونُطقاً،کأحمد بن محمّد عن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المقلوب،و هو عبارةٌ عن حدیثٍ ورد بطریقٍ یُروی بغیره،إمّا بمجموع</w:t>
      </w:r>
    </w:p>
    <w:p>
      <w:pPr>
        <w:pStyle w:val="BookText"/>
        <w:rPr/>
      </w:pPr>
      <w:r>
        <w:rPr>
          <w:rFonts w:ascii="IRNazanin" w:hAnsi="IRNazanin" w:eastAsia="IRNazanin"/>
          <w:color w:val="111111"/>
          <w:sz w:val="28"/>
          <w:sz w:val="28"/>
          <w:szCs w:val="28"/>
          <w:rtl w:val="true"/>
          <w:lang w:bidi="fa-IR"/>
        </w:rPr>
        <w:t>الطریق أو ببعضه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بُدّل کلّ رواته أو بعضها بغیره،سهواً؛کحدیثٍ یرویه محمّد ابن أحمد بن عیسی عن أحمد بن محمّد بن عیسی،أو للرواج حیث یکون المقلوب أجود من المقلوب منه،وعمل ذلک العمل لیُرغب فی ذلک الحدیث،کما إذا رواه محمّد بن قیسٍ فیُروی عن محمّد بن مسلمٍ،و قد یکون القلب للکساد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المُؤْتلِف والمختلِف،و هو ما وافق راویه الآخرَ 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الأقران،و هو ما کان راویه موافقاً للمرویّ عنه فی السنّ،أو الأخذ عن الشیخ،واختصّت الروایة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الأکابر عن الأصاغر،و هو ما کان راویه مقدَّماً علی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 أو الأخذ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الصحیح،و هو عند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عرفت سابقاً فی بیان کلام الصدوق فی دیباجة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خبرٍ یعتمدون علیه و یثقون بکونه عن المعصوم علیه السلام وإن اشتملت سلسلة سنده علی غیر الإمامیّ،کما أجمعوا علی تصحیح ما یصحّ عن أبان بن عثمان،و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نقله الکشّیّ عن محمّد بن مسعودٍ،عن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 أنّ أبان ناووسیٌّ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أثبتنا أنّ الجارح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فَطَحیٌّ،فلم یثبت من جَرْح مَن کان مجروحاً قدحُ أبان الأحمر الذی أمره الإمام الّذی هو بالحقّ ناطق جعفرٌ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کلَّ ما یروی عنّی أبان بن تغلب لک فارْوِه عنّی</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فأمْر الإمام بذلک دلیل علی کمال مدح أبان بن عثمان،کما أثبتناه فی ذیل رسالتنا فی بطلان الوقف المشروط مستوفیً،فمن أراد الاطّلاع فعلیه بملاحظة تلک الرسالة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قال به جماعةٌ من الأخباریّین من أنّ الصحیح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قطعیّ الصدور؛فقد عرفت فسادَه بما لامزید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الخبر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وضعیف،فالضعیف عبارةٌ عمّا لایُعتمد علیه،فیکون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عبارة عمّا یُعتمد علیه،وإن لم یُقطع بصدوره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عبارة الشیخ فی دیباجة التهذیب و الاستبصار و هو من أجلّاء الطائفة و قدماء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من قول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یحکم ابن الولید بصحّته فهو عندنا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ظاهره الاعتماد علی تصحیح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الاعتماد علی تصحیح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الصحیح عند المتأخّرین؛فهو عبارة عن خبرٍ یکون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مرتبةٍ من مراتب سلسلته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إمامیّاً،عدلاً،ضابطاً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فالنسبة بین الاصطلاحین عمومٌ مطلق،کما أنّ النسبة بین الصحیح عند القدماء والمعمول به عندهم عمومٌ من وجهٍ،لکون ما یوافق التقیّة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وکون ما تروی العامّة عن أمیرالمؤمنین علیه السلام غیر صحیحٍ ومعمولاً به أحیاناً،لِما نُقل عن الشیخ أنّه قال فی العُدّة </w:t>
      </w:r>
      <w:r>
        <w:rPr>
          <w:rStyle w:val="FootnoteAnchor"/>
          <w:rtl w:val="true"/>
        </w:rPr>
        <w:footnoteReference w:id="552"/>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المخالفین فی المذهب؛عن الأئمّة علیهم السلام إن عارضها روایة الموثوق به وجب طرحها،وإن وافقتها وجب العمل بها،لِما روی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 تجدون حکمها فیما رَوَوْه فانظروا ما رووه عن علیّ علیه السلام فاعملوا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النسبة بین صحیح المتأخّرین والمعمول به عندهم،لعملهم بالحسن والموثّق وطرحهم الصحیح الموافق للتقیّة أو المخالف للأقوی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علی 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أعلی،وأوسط،وأدنی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کلّ واحدٍ من الرواة فی کلّ مرتبةٍ معلومَ الإمامیّة والعدالة والضبط، أو کان معدَّلاً بتعدیل عدلین،أو معدَّلین بعدلین،وهکذا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رواة سلسلته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الباقی من 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معدَّلاً بعدلٍ یفید قوله الظنَّ المعتمد،أو بمعدَّلٍ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رواتها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أو بعضاً،مع کون الباقی من القسم الأوّل أو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حُکم بعدالته بالظنّ الاجتهادیّ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ولکلٍّ مراتبُ عدیدة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فبملاحظة کون المزکّی معلومَ العدالة؛بالصحّة المتأکّدة،أو حُسن الظاهر،أو الظنّ الاجتهادیّ،وبملاحظة کون واحدٍ من الرواة من القسم الثانی أو الثالث،أو اثنین أو أزید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الثانی؛ فلذلک أیضاً مع ملاحظة کون المعدَّل بعدلٍ واحدٍ واحداً أو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فلذلک أیضاً مع ملاحظة کون تعدیل المعدَّل بالظنّ الاجتهادیّ حاصلاً من غیر تزکیة العدل،وکون المعدِّل واحداً أو زائداً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وتُثمر ملاحظة هذا التفاوت عند التعارض،إذ قد یحصل التعارض ولایحصل التعادل بملاحظته،فلایحتاج إلی الترجیح من جهةٍ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الحَسَن،و هو عبارة عمّا اتّصل سنده إلی المعصوم علیه السلام بنقل الإمامیّ الممدوح،بلا معارضة ذمٍّ مقبول،من غیر نصٍّ علی عدالته فی جمیع مراتبه أو بعضها، مع کون الباقی بصفة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الحَسَن،هو خبرٌ یکون کلّ راوٍ من رواة سلسلته إمامیّاً ممدوحاً،و یکون مدح الکلّ غیر بالغٍ إلی حدّ الوثاقة،أو یکون مدح البعض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بلوغ مدح الباقی إلی حدّها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 أیضاً مراتب تُعرف بالتأمّل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الموثَّق،و هو ما دخل فی طریقه مَن نصّ الأصحاب علی توثیقه مع فساد عقیدته،ولم یشتمل باقیه علی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الضعیف،و هو ما لاتجتمع فیه شروط أحد الثلاثة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بکون بعض رواتها أو کلّها مجروحاً بغیر فساد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الأعمّ من المعلوم فسقه والمجهول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یُظنّ بصدق صدوره ظنّاً مستنداً إلی غیر جهة الصحّة والحُسْن والتوثیق،و هو علی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سلسلة رواته إمامیّین جمیعاً،مع کون البعض أو الکلّ مسکوتاً عن المدح والقدح،کنوح بن 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کذلک،إلّاأنّ البعض أو الکلّ یکون ممدوحاً بمدحٍ غیر بالغٍ إلی مرتبة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الجمیع غیر إمامیّین ممدوحین بمدحٍ بالغٍ الی مرتبة الحسن،أو البعض غیر امامیّ و الباقی امامیّاً،مع مدح الامامیّ إلی مرتبة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وللکلّ مراتبُ باعتبار کثرة الأحسن وقلّته،وتعدّده ووحدته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کالصحیح،و هو ما کان کلّ واحدٍ من رواة سلسلته إمامیّاً،وکان البعض ممدوحاً بمدحٍ معتمدٍ غیر بالغٍ إلی حدّ الوثاقة،ککونه شیخ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کان الکلّ کذلک،أو کان البعض الممدوح واقعاً بعدَ مَن یقال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ممّن أجمعت العصابة علی تصحیح ما یصحّ عنه،کابن أبی عمیر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محتمل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 کالصحیح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کالصحیح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کالحسن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القویّ کالموثَّق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ومعانی کلّ ذلک یظهر بالتأمّل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المهمَل،و هو ما لم یُذکر بعض رواته فی کتاب الرجال ذاتاً ووصفاً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المجهول،و هو ما ذُکر رواته فی کتاب الرجال،ولکن لم یُعلم حالُ البعض</w:t>
      </w:r>
      <w:bookmarkStart w:id="474" w:name="pg14359_233202"/>
    </w:p>
    <w:p>
      <w:pPr>
        <w:pStyle w:val="BookText"/>
        <w:rPr/>
      </w:pPr>
      <w:bookmarkEnd w:id="474"/>
      <w:r>
        <w:rPr>
          <w:rFonts w:ascii="IRNazanin" w:hAnsi="IRNazanin" w:eastAsia="IRNazanin"/>
          <w:color w:val="111111"/>
          <w:sz w:val="28"/>
          <w:sz w:val="28"/>
          <w:szCs w:val="28"/>
          <w:rtl w:val="true"/>
          <w:lang w:bidi="fa-IR"/>
        </w:rPr>
        <w:t>أو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العقیدة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القاصر،و هو ما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رواته کُلاًّ أو بعضاً،مع معلومیّة الباقی بالإرسال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بالإهمال،أو بجهل الحال،أو بالتوقف عند تعارض الأقوال فی بیان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الأقسام فی حکم الضعیف فی الحجّیّة؛فی السُّنن والکراهة،فتدبّر</w:t>
      </w:r>
      <w:r>
        <w:rPr>
          <w:rFonts w:eastAsia="IRNazanin" w:cs="IRNazanin"/>
          <w:color w:val="111111"/>
          <w:sz w:val="28"/>
          <w:szCs w:val="28"/>
          <w:rtl w:val="true"/>
          <w:lang w:bidi="fa-IR"/>
        </w:rPr>
        <w:t>.</w:t>
      </w:r>
    </w:p>
    <w:p>
      <w:pPr>
        <w:pStyle w:val="Heading4"/>
        <w:numPr>
          <w:ilvl w:val="3"/>
          <w:numId w:val="1"/>
        </w:numPr>
        <w:rPr/>
      </w:pPr>
      <w:bookmarkStart w:id="475" w:name="__RefHeading___Toc7369342_3381743652"/>
      <w:bookmarkStart w:id="476" w:name="_Toc179"/>
      <w:bookmarkEnd w:id="475"/>
      <w:r>
        <w:rPr>
          <w:rtl w:val="true"/>
        </w:rPr>
        <w:t>الباب الثالث</w:t>
      </w:r>
      <w:r>
        <w:rPr>
          <w:rtl w:val="true"/>
        </w:rPr>
        <w:t>:</w:t>
      </w:r>
      <w:r>
        <w:rPr>
          <w:rtl w:val="true"/>
        </w:rPr>
        <w:t>فیما یُشترط للراوی فی تحمّل الروایة</w:t>
      </w:r>
      <w:bookmarkEnd w:id="476"/>
    </w:p>
    <w:p>
      <w:pPr>
        <w:pStyle w:val="BookText"/>
        <w:rPr/>
      </w:pPr>
      <w:r>
        <w:rPr>
          <w:rFonts w:ascii="IRNazanin" w:hAnsi="IRNazanin" w:eastAsia="IRNazanin"/>
          <w:color w:val="111111"/>
          <w:sz w:val="28"/>
          <w:sz w:val="28"/>
          <w:szCs w:val="28"/>
          <w:rtl w:val="true"/>
          <w:lang w:bidi="fa-IR"/>
        </w:rPr>
        <w:t>علی ما هو المقرَّر بین المحدّثین والعلماء من الفقهاء والأصولیّین؛فی أنحاء تحمّل الحدیث فیما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الشیخ،فیقول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 یکون مع قراءة الشیخ من الکتاب،و قد یکون مع إلقائه من الحفظ وإملائه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المخاطَب غیر السامع،و قد یکون نفسه سامعاً ومخاطباً،منفرداً أو مجتمعاً،فعلی الراوی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 الشیخُ سماعه منفرداً أو مجتمعاً،وأمّا إن قصد سماعَ غیره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فلاناً وأنا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تکون قراءة الشیخ عن الکتاب أعلی من إملائه من الحفظ،أو یکون الأمر بالعکس؟</w:t>
      </w:r>
    </w:p>
    <w:p>
      <w:pPr>
        <w:pStyle w:val="BookText"/>
        <w:rPr/>
      </w:pPr>
      <w:r>
        <w:rPr>
          <w:rFonts w:ascii="IRNazanin" w:hAnsi="IRNazanin" w:eastAsia="IRNazanin"/>
          <w:color w:val="111111"/>
          <w:sz w:val="28"/>
          <w:sz w:val="28"/>
          <w:szCs w:val="28"/>
          <w:rtl w:val="true"/>
          <w:lang w:bidi="fa-IR"/>
        </w:rPr>
        <w:t>صرّح جماعة بأنّ الثانی أعلی من الأوّل،معلّلین بقلّة احتمال الخطأ من الشیخ، وکثرة الاعتناء الموجبة لقلّة الخطأ من المرویّ 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وآخرون بالعکس،ولعلّه جیّد،إذ لایخفی علی مَن له وجدانٌ صحیح أنّ القراءة من الکتاب أضبط بالإضافة إلی الإملاء من الحفظ،لکثرة الاشتباه والسهو والنسیان فی الإملاء،دون القراءة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الغلط والتحریف والتصحیف بالإضافة إلی النُّسخ یأبی ما اخترتم،کیف وکثرة نحو هذه الدلالات غیر عزیزةٍ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ربطَ له بالمقام،بل هو شیءٌ آخر،والمناط ملاحظة حالَتی القراءة والإملاء من حیث هما،مع قطع النظر عن الأمور الخارجة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علی أنّ کون السماع أعلی مراتب التحمّل بینهم حتّی القراءة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جاءت الروایة عن الصادق علیه السلام فی الخبر الصحیح عن ابن یعقوب،عن محمّد بن یحیی،عن أحمد بن محمّد و محمّد بن الحسین،عن ابن محبوبٍ،عن عبد اللّه بن سنان حیث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یجیئنی القوم فیستمعون منّی حدیثکم فأضجر ولا أقوی،قال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علیهم من أوّله حدیثاً،ومن وسطه حدیثاً،ومن آخره حدیثاً</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والأمر بها دون غیرها یقتضی علوّ المرتبة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 التی علیها المدار فی هذه الأعصار،ویقال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کونها کالسَّماع أو أعلی منه أو أدنی؛خلافٌ،أشهره الثالث، ووجهه 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وبالجملة،فهی قد تکون بقراءة المتحمِّل عند الشیخ،و قد تکون بقراءة غیره وسماعه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تکون مع کون الأصل المصحَّح بید الشیخ،أو بید ثقة؛و قد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 الشیخ إلی ما فی حفظه،فیقول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 وأقرَّ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إحدی العبارات المذکورة مقیَّدةً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 واعترف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 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أحدها مقیَّدةً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بعد القراءة علیه معترفاً ومقرّاً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ساکتاً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أنّ الأوّل أولی من الثانی؛علی فرض حجّیّة الثانی السکوتیّ واعتباره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التوجّه إلیه وعدم المنع یدلّ علی الرضا والاعتراف به، وزاد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ظهور المانع من الردّ،و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لصحّة الروایة انضمام القرائن إلی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جواز الروایة حینئذٍ مطلقاً لایخلو عن نظر،بل لابُدَّ من ذکره،وبیان حقیقة الحال؛خروجاً عن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مجملٌ بشیءٍ معلومٍ مأمونٍ علیه من الغلط والتصحیف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وفائدة الإجازة فی الروایة مجرّد اتّصال السند للتیمّن والتبرّک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تحقّق شروطها؛فالعبارة عنها من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کلَّ ما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من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إرادة التحدیث بها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جواز إجازة المُجاز للغیر وعدمه قولان،والجواز قریبٌ،کما تری فی الدَّأْب کثیراً،وعبارتها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اجیزلی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ممّا یؤدّی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أقسامٍ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لمعیَّنٍ بمعیَّنٍ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أجزتُکَ التهذیب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أجزتک هذه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أعلی من الأوّل؛للإشارة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بغیر معیَّنٍ،کأن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للمُجاز من اقتصاره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ثبت من مسموعاته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غیر معیَّنٍ بمعیَّنٍ،کقوله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التهذیب لکلّ الطلبة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أجزته</w:t>
      </w:r>
    </w:p>
    <w:p>
      <w:pPr>
        <w:pStyle w:val="BookText"/>
        <w:rPr/>
      </w:pPr>
      <w:r>
        <w:rPr>
          <w:rFonts w:ascii="IRNazanin" w:hAnsi="IRNazanin" w:eastAsia="IRNazanin"/>
          <w:color w:val="111111"/>
          <w:sz w:val="28"/>
          <w:sz w:val="28"/>
          <w:szCs w:val="28"/>
          <w:rtl w:val="true"/>
          <w:lang w:bidi="fa-IR"/>
        </w:rPr>
        <w:t>لأهل 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غیر معیَّنٍ بغیر معیَّنٍ،کقوله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مسموعاتی لأهل زمانی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المعدوم،کقولنا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روایة هذا الکتاب لمن سیولد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جواز الأخیرِ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وتفاوت مراتب هذه الأقسام فی العلوّ والقوّة لایحتاج إلی الإظهار لدی مَن له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المُناوَلة،بأن یناوله الشیخُ أصلَه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علیه،من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قیام القرینة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 الشیخ أصلَه قائلاً للمُعطی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والمرویّ فی الکافی </w:t>
      </w:r>
      <w:r>
        <w:rPr>
          <w:rStyle w:val="FootnoteAnchor"/>
          <w:rtl w:val="true"/>
        </w:rPr>
        <w:footnoteReference w:id="554"/>
      </w:r>
      <w:r>
        <w:rPr>
          <w:rFonts w:ascii="IRNazanin" w:hAnsi="IRNazanin" w:eastAsia="IRNazanin"/>
          <w:color w:val="111111"/>
          <w:sz w:val="28"/>
          <w:sz w:val="28"/>
          <w:szCs w:val="28"/>
          <w:rtl w:val="true"/>
          <w:lang w:bidi="fa-IR"/>
        </w:rPr>
        <w:t>فی باب روایة الکتب والحدیث؛بإسناده إلی أحمد بن عمر الحلّال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یعطینی الکتاب ولایقول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ارْوِهِ عنّی،یجوز لی أن أرویه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المتحمّل التحدیث بها فالعبارة عنها ما ذکرنا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ونحوهما من العبائر مقیَّدةً بما یرفع التدلیس،مثل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الکتابة من الشیخ؛بأن یکتب مَرْوِیَّه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ویأذن فیها لمن یثق به؛ لغائبٍ أو حاضرٍ،مقتصراً علیه،أو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کتبت به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ونحوه،و هی أولی،وإن کانت العبارة الأخری جائزة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إرادة التحدیث بها من الراوی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فی جواز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معرفة الخطّ والأمن من التزویر،کما دلّ علیه الخبر المذکور المرویّ عن الثامن الضامن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خلا عن ذِکْر الإجازة؛ففیه إشکالٌ،بل خلاف،فالأکثر علی الصحّة،و هو الأظهر؛بشرط تقییده بالکتابة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فلانٌ،أو أخبرنا،أو حدّثنا؛مکاتبةً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التغریر والتدلیس،وإن کان ما یستفاد من الخبر جوازه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من الشیخ بأنّ هذا الکتاب روایته أو سماعه من شیخه؛بأن یُعلم الناس أو المرویّ له أنّ ما کُتب فی الکتاب الفلانیّ مرویُّه،من غیر مناولةٍ وإجازةٍ،أو أوصی عند الموت أو المسافرة بکونه کذلک،فیقول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 جواز الروایة بذلک الإعلام،فلو أوصی الشیخ بکتابٍ من مرویّاته بذلک الإعلام؛ففی جواز الروایة له بمجرّد ذلک وعدمه قولان،فقیل بالمنع لبُعْد ذلک عن الأوّل،وقیل بجوازه لِما فیه من الإشعار بالإذن،و هو حَسَنٌ إن اقترن بما یحقّق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یُوجَد کتابٌ أو حدیث رواه إنسانٌ بخطّه،ولیس للواجد منه إجازة ولا نحوها،والعبارة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ونحوها من إحدی العبارات المذکورة مقیَّدةً بالوِجادة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ولاتجوز له الروایة بمجرّد ذلک،بل لابُدَّ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بخطّ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مقیَّدةً بالوِجادة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أخبرنا وحدّثنا،مع التقیید الذی یفید المطلوب ویمنع التدلیس والتغریر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له،فإنّ باب المجاز واسع،والتدلیس بالقرینة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بمثل هذه الروایات،مع العلم بالتواتر ونحوه؛من أنّها من الشیخ،سیّما فی أمثال زماننا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المناط فی أمثال المقام الظنّ؛فتجوز الروایة والاعتماد علیها بجمیع الطرق المتعدّدة المتقدّمة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لو کان المدرک الإجماع،فإنّ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دلّ اللفظ علیه بإحدی الدلالات</w:t>
      </w:r>
      <w:bookmarkStart w:id="477" w:name="pg14359_233207"/>
    </w:p>
    <w:p>
      <w:pPr>
        <w:pStyle w:val="BookText"/>
        <w:rPr/>
      </w:pPr>
      <w:bookmarkEnd w:id="477"/>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العمل بها من باب التعبّد بالخبر من حیث إنّه خبر؛فإنّه یُشکل الاعتماد والعمل فی بعضها سیّما نحو الکتابة والوِجادة،وتحقیق الکلام فی المقام فی علم الاُصول</w:t>
      </w:r>
      <w:r>
        <w:rPr>
          <w:rFonts w:eastAsia="IRNazanin" w:cs="IRNazanin"/>
          <w:color w:val="111111"/>
          <w:sz w:val="28"/>
          <w:szCs w:val="28"/>
          <w:rtl w:val="true"/>
          <w:lang w:bidi="fa-IR"/>
        </w:rPr>
        <w:t>.</w:t>
      </w:r>
    </w:p>
    <w:p>
      <w:pPr>
        <w:pStyle w:val="Heading4"/>
        <w:numPr>
          <w:ilvl w:val="3"/>
          <w:numId w:val="1"/>
        </w:numPr>
        <w:rPr/>
      </w:pPr>
      <w:bookmarkStart w:id="478" w:name="__RefHeading___Toc7369344_3381743652"/>
      <w:bookmarkStart w:id="479" w:name="_Toc180"/>
      <w:bookmarkEnd w:id="478"/>
      <w:r>
        <w:rPr>
          <w:rtl w:val="true"/>
        </w:rPr>
        <w:t>الباب الرابع</w:t>
      </w:r>
      <w:r>
        <w:rPr>
          <w:rtl w:val="true"/>
        </w:rPr>
        <w:t>:</w:t>
      </w:r>
      <w:r>
        <w:rPr>
          <w:rtl w:val="true"/>
        </w:rPr>
        <w:t>فی بیان أنّ الجرح والتعدیل ونحوهما هل من باب الشهادة،أو</w:t>
      </w:r>
      <w:bookmarkEnd w:id="479"/>
    </w:p>
    <w:p>
      <w:pPr>
        <w:pStyle w:val="BookText"/>
        <w:rPr/>
      </w:pPr>
      <w:r>
        <w:rPr>
          <w:rFonts w:ascii="IRNazanin" w:hAnsi="IRNazanin" w:eastAsia="IRNazanin"/>
          <w:color w:val="111111"/>
          <w:sz w:val="28"/>
          <w:sz w:val="28"/>
          <w:szCs w:val="28"/>
          <w:rtl w:val="true"/>
          <w:lang w:bidi="fa-IR"/>
        </w:rPr>
        <w:t>النبأ والروایة،أو الظنون الاجتهادیّة؟</w:t>
      </w:r>
    </w:p>
    <w:p>
      <w:pPr>
        <w:pStyle w:val="BookText"/>
        <w:rPr/>
      </w:pPr>
      <w:r>
        <w:rPr>
          <w:rFonts w:ascii="IRNazanin" w:hAnsi="IRNazanin" w:eastAsia="IRNazanin"/>
          <w:color w:val="111111"/>
          <w:sz w:val="28"/>
          <w:sz w:val="28"/>
          <w:szCs w:val="28"/>
          <w:rtl w:val="true"/>
          <w:lang w:bidi="fa-IR"/>
        </w:rPr>
        <w:t>اعلم أنّ العلماء اختلفوا فی هذه المسألة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التزکیة من باب الشهادة،ومن المواضع التی لابدّ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العلم أو حصول ما یقوم مقامه،وعدم جواز العمل بالظنّ إلّاعند انسداد باب العلم بکلا قسمَیْه من الوجدانیّ والشرعیّ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بابه مفتوح هنا،لعدم تسلیم الدلالة الظنّیّة أوّلاً،وعلی فرض تسلیمها لانسلّم تمامیتها حتّی هنا أعنی فی الموضوعات،فلابدّ من العلم أو ما یقوم مقامه،و هو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باب الروایة،لدلالة الأخبار والآیات علی اعتبار جواز العمل بالخبر من حیث إنّه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کفایة العمل بخبر الواحد فی أصل الروایة،فلا یزید فرعه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التعدیل والتزکیة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باب الظنون،لعدم إمکان الشهادة،کما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تصحیح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إخبارٌ جازم فی حقٍّ لازم فیما یکون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غیر ممکن التحقّق بالنسبة إلی الرواة؛لاقتضائه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 الشاهد لهم، و هذا غیر واقعٍ بالنسبة إلی مَن کان سابقاً فی أزمنةٍ کثیرة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لیس من باب الشهادة،لأنّه نقشٌ،والشهادة لابُدَّ أن تکون من باب اللفظ</w:t>
      </w:r>
      <w:r>
        <w:rPr>
          <w:rFonts w:eastAsia="IRNazanin" w:cs="IRNazanin"/>
          <w:color w:val="111111"/>
          <w:sz w:val="28"/>
          <w:szCs w:val="28"/>
          <w:rtl w:val="true"/>
          <w:lang w:bidi="fa-IR"/>
        </w:rPr>
        <w:t>.</w:t>
      </w:r>
      <w:bookmarkStart w:id="480" w:name="pg14359_233208"/>
    </w:p>
    <w:p>
      <w:pPr>
        <w:pStyle w:val="BookText"/>
        <w:rPr/>
      </w:pPr>
      <w:bookmarkEnd w:id="480"/>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 من باب فرع الفرع،بل فرع فرع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الإمکان؛فلا دلیل علی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سبیل الکلّیّة الشاملة للمقام،إذ لا عموم من الکتاب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سلّمنا تحقّق هذه الفروض بالفرضیّة المسلَّمة التقدیریّة؛فإنّها لاتُسمن ولاتغنی من جوعٍ موضوعاً ولا محمولاً؛بلا إشکالٍ،لکفایة الظنّ الاجتهادیّ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ذکرنا ظهر لک وجه جواز العمل بالظنّ فی تعیین الرواة،بل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أشدّ؛إذ کثیراً مّا یحتاج إلی القرائن الرجالیّة صاحبُ المشترکات العامل بالظنّ الذی لا یعرف حاله إلّابالظنّ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وظهر أیضاً وجه عدم الاکتفاء بمجرّد قول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الفسق فی الجملة یوجب التزلزل الذی لایرتفع إلّابعد التصحیح ونحوه،کالعمل بالعامّ قبل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المخصِّص</w:t>
      </w:r>
      <w:r>
        <w:rPr>
          <w:rFonts w:eastAsia="IRNazanin" w:cs="IRNazanin"/>
          <w:color w:val="111111"/>
          <w:sz w:val="28"/>
          <w:szCs w:val="28"/>
          <w:rtl w:val="true"/>
          <w:lang w:bidi="fa-IR"/>
        </w:rPr>
        <w:t>].</w:t>
      </w:r>
    </w:p>
    <w:p>
      <w:pPr>
        <w:pStyle w:val="Heading4"/>
        <w:numPr>
          <w:ilvl w:val="3"/>
          <w:numId w:val="1"/>
        </w:numPr>
        <w:rPr/>
      </w:pPr>
      <w:bookmarkStart w:id="481" w:name="__RefHeading___Toc7369346_3381743652"/>
      <w:bookmarkStart w:id="482" w:name="_Toc181"/>
      <w:bookmarkEnd w:id="481"/>
      <w:r>
        <w:rPr>
          <w:rtl w:val="true"/>
        </w:rPr>
        <w:t>الباب الخامس</w:t>
      </w:r>
      <w:r>
        <w:rPr>
          <w:rtl w:val="true"/>
        </w:rPr>
        <w:t>:</w:t>
      </w:r>
      <w:r>
        <w:rPr>
          <w:rtl w:val="true"/>
        </w:rPr>
        <w:t>فی ألفاظ المدح والقَدْح</w:t>
      </w:r>
      <w:bookmarkEnd w:id="482"/>
    </w:p>
    <w:p>
      <w:pPr>
        <w:pStyle w:val="BookText"/>
        <w:rPr/>
      </w:pPr>
      <w:r>
        <w:rPr>
          <w:rFonts w:ascii="IRNazanin" w:hAnsi="IRNazanin" w:eastAsia="IRNazanin"/>
          <w:color w:val="111111"/>
          <w:sz w:val="28"/>
          <w:sz w:val="28"/>
          <w:szCs w:val="28"/>
          <w:rtl w:val="true"/>
          <w:lang w:bidi="fa-IR"/>
        </w:rPr>
        <w:t>اعلم أنّ ألفاظ المدح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حُسن الروایة مطابقةً،وحُسن الراوی التزاماً،کقولهم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العکس،سواء کان دالّاً علی الکیفیّة النفسانیّة بنفسه،کقولهم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منهما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المدح البالغ إلی حدّ الوثاقة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المدح غیر البالغ،سواء کان بالغاً إلی حدٍّ یوجب الأطمئنان المعتمد؛بدلالته علی حُسن حال الراوی،کقولهم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 من الأقسام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یجامع صحّةَ العقیدة،مع التنصیص أو بدونه،کقولهم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التنصیص بالإمامیّة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یفارق صحّةَ العقیدة؛بالتنصیص علی العدم،کقولهم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فَطَحِیٌّ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وتظهر ثمرة الأقسام فی صورة التعارض والترجیح،فإنّ الصحیح بالظنّ الاجتهادیّ الحاصل من القسم الأوّل من القسم الثانی من الألفاظ؛مقدَّمٌ علی الصحیح بالظنّ الحاصل من القسم الثانی منه،فیقال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أقوی سنداً،وهکذا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یدلّ علی حُسن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مدلوله حسناً بالغاً إلی حدّ الوثاقة،مع صحّة العقیدة المنصوصة؛ألفاظٌ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أصحابنا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ذلک،وإن اقترن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فیُحمل علیه،للغلبة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الاختلاف فی العدالة بأنّها الملکة أو حُسن الظاهر،أو ظهور الإسلام وعدم ظهور الفسق،وکذا فی أسباب الجَرْح وعدد الکبائر،فمع عدم الاطّلاع علی رأی المعدِّل لاینفع التعدیل بذلک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الإیراد لایتمّ عند توافق رأی المعدِّل مع رأی الناظر،أو کون رأی المعدِّل فی مرتبةٍ عُلیا،وإرادة الأخیر بعیدة 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والأوّلان کافیان لمن یقول بکونها حُسن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ما وضع 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الإخبار العلمیّ بالعدالة،وغرضهم من هذا القول انتفاع کلّ الناس سیّما مَن بعدهم به،فإنّ الغالب عدم اعتناء المعاصرین بعضهم بکتب بعض،وهم کانوا عالمین بالاختلاف،فلو کان مرادهم من العدالة المطلقة ما هو المعتبر عند القائل دون الکلّ؛من غیر بیانٍ من الحال أو المقال لزم التدلیس والإضلال، وکلاهما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بعیدٌ،بل محال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من حمل المطلق علی ما هو المعتبر عند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حصول العلم</w:t>
      </w:r>
    </w:p>
    <w:p>
      <w:pPr>
        <w:pStyle w:val="BookText"/>
        <w:rPr/>
      </w:pPr>
      <w:r>
        <w:rPr>
          <w:rFonts w:ascii="Amiri" w:hAnsi="Amiri" w:eastAsia="Amiri" w:cs="Amiri"/>
          <w:color w:val="111111"/>
          <w:sz w:val="28"/>
          <w:sz w:val="28"/>
          <w:szCs w:val="28"/>
          <w:rtl w:val="true"/>
          <w:lang w:bidi="ar-SA"/>
        </w:rPr>
        <w:t>بالعدالة،و هو معتبرٌ عند الکلّ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حذراً من المحذورَیْن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نعم،مَن اصطلح اصطلاحاً مخصوصاً لایرد علیه ذلک،ولیس ذلک حاصلاً للغالب،بل لأحدٍ،فإنّ اطّلاعنا علی مذهب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لایقتضی اصطلاحه،و هو أیضاً لم یکن عالماً بأنّ مَن سیأتی من الناظرین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سیکونون عالمین باصطلاحه الذی لم یبیّنه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فبملاحظة ما ذُکر یحصل الظنّ بالعدالة لا محالة،و هو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وکونه إمامیّاً یحصل بما یفید کونه إمامیّاً،إمّا بالتنصیص والتصریح،أو بالظهور علی النحو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ضابطاً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من شرائط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یظهر ذلک الشرط من الغلبة،فإنّ الغالب من عدول الرواة هو الضابط،فیُحمل علیه؛لأنّ الظنّ یُلحق الشیءَ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أنّ الضابط هو الفرد الکامل الذی ینصرف إلیه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جهة عدم تأمّل أحدٍ من العلماء من هذه الجهة،الکاشف عن کون مثل هذا اللفظ فی الاصطلاح عبارةً عن العدل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ما یدلّ علی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حُسن الراوی مطابقةً،و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بالالتزام؛مع کون مدلوله مدحاً بالغاً إلی حدّ الوثاقة،مستفاداً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العقیدة المنصوصة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ألفاظٌ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عدل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من أصحابنا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نحوهما من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إلیه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والعبارة إن انضمّ إلیها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أحسن بالضرورة،وإلّا فیحمل علیه،لِما ذکرنا من الغلبة المسلَّمة هنا بالبدیهة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بتکریر اللفظ تأکیداً،وربّما أنّ الثانی بالنون</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 إمامیٌّ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من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اختُلف فیه فی خصوص دلالته علی الوثاقة؛ لعدم الاستلزام،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فقیهٍ لایکون موثوقاً به،وإن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فیه الدلالة من جهةٍ 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من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کون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إمامیّاً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إلی غیر ذلک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العدل 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بناءاً علی أنّ دَیْدَنَهم التعرّض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التعرّض ظاهرٌ فی عدم وجدانه،وعدم الوجدان ظاهرٌ فی عدم الوجود؛لبُعْد وجوده وعدم ظَفَرهم مع شدّة بذل جهدهم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لأنّ المطلق ینصرف إلی الکامل،أو لأنّهم اصطلحوا ذلک اللفظ فی الإمامیّ العادل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مرّت إلیه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الإطلاق یُحمل علیه،و عند التقیید بقولهم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عن الظاهر،وکذا عند التعارض؛لتقدّم النصّ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الألفاظ المذکورة إذا خلا من القیود المسطورة،ونحوها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المستجیز من الأجلّة؛کالمفید وشیخ الطائفة، أو کانت الإجازة علی وجه الاستمرار والشیوع والغلبة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ومایدلّ علی حُسن الروایة بالمطابقة،وحُسن الراوی بالالتزام؛مع بلوغه إلی حدّ الوثاقة أیضاً ألفاظٌ کثیرة</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العصابة علی تصحیح ما یصحّ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مدح</w:t>
      </w:r>
    </w:p>
    <w:p>
      <w:pPr>
        <w:pStyle w:val="BookText"/>
        <w:rPr/>
      </w:pPr>
      <w:r>
        <w:rPr>
          <w:rFonts w:ascii="IRNazanin" w:hAnsi="IRNazanin" w:eastAsia="IRNazanin"/>
          <w:color w:val="111111"/>
          <w:sz w:val="28"/>
          <w:sz w:val="28"/>
          <w:szCs w:val="28"/>
          <w:rtl w:val="true"/>
          <w:lang w:bidi="fa-IR"/>
        </w:rPr>
        <w:t>الروایة،ولکنّه یفید وثاقة الراوی أیضاً،فإنّ مرادهم من هذا اللفظ بیان قاعدةٍ کلّیّةٍ فی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المخصوص یکون بمرتبةٍ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الحدیث صحیحاً إلیه؛لکان صحیحاً،ولو کان الحدیث ممّا لم یطّلع علیه المادح،فإنّ عدم صدور حدیثٍ سوی ما اطّلع علیه ممّا لم یطّلع علیه إلّااللّه والراسخون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لفظ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ذلک دلیلٌ علی عدم إرادة ما اطّلع علیه خاصّةً،فلابُدّ من کون الموصوف بذلک الوصف ثقةً معتمداً،حتّی یمکن أن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یصحّ عنه فهو صحیح،مع أنّ الإتیان بلفظ المضارع دون الماضی دلیلٌ علی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اجتمعت العصابة علی أنّ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العصابة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الوثاقة بالنسبة إلی مَن ورد فی حقّه تلک اللفظة،ولا نزاع فی ذلک،و إنّما النزاع فی إفادته صحّة الحدیث مطلقاً،فلایُلاحَظ مَن کان بعد ذلک الشخص فی الذِّکْر؛إلی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 ضعیفاً أیضاً؛لم یکن قادحاً فی الصحّة عند المشهور،وعدمها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بعضٍ،کما هو المتیقَّن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دلالة الألفاظ إمّا بالوضع أو بالقرینة،والوضع إمّا لغویٌّ أو عرفیٌّ عامّ أو خاصّ،ولم یثبت الوضع بأنواعه؛بالنسبة إلی إفادة تعدیل مَن کان واقعاً بعد ذلک الشخص،وکذا القرینة،وإن کان الأوّل لعلّه هو الظاهر من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یندفع ما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تصحیح القدماء لایستلزم التوثیق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إلی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الشیخ الاتّفاقَ علی اعتبار العدالة فی قبول الخبر دلیلٌ علی المطلوب،حتّی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منافٍ لتقسیم الحدیث إلی الصحیح والضعیف،وجعل الصحیح ما وَثِقُوا بکونه من معصومٍ علیه السلام ولو من أماراتٍ سوی الوثاقة؛حتّی یحتاج إلی الرفع بالفرق بین الصحیح والمعمول به،أو بتخصیص ذلک فی الخبر الذی لم یقترن بأمارة الإطمئنان سوی عدالة الراوی؛بمعنی أنّها شرطٌ فی حجّیّة الخبر بنفسه،مع أنّه لاینفع مع ذلک</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الألفاظ الدالّة علی وثاقة الراوی بالالتزام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أنّ تلک الألفاظ فی صورة الاجتماع أدلّ </w:t>
      </w:r>
      <w:r>
        <w:rPr>
          <w:rStyle w:val="FootnoteAnchor"/>
          <w:rtl w:val="true"/>
        </w:rPr>
        <w:footnoteReference w:id="558"/>
      </w:r>
      <w:r>
        <w:rPr>
          <w:rFonts w:ascii="IRNazanin" w:hAnsi="IRNazanin" w:eastAsia="IRNazanin"/>
          <w:color w:val="111111"/>
          <w:sz w:val="28"/>
          <w:sz w:val="28"/>
          <w:szCs w:val="28"/>
          <w:rtl w:val="true"/>
          <w:lang w:bidi="fa-IR"/>
        </w:rPr>
        <w:t>منها فی صورة الانفراد، والمجتمع الزائد أدلّ من المجتمع الناقص،مثلاً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من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کذلک،وهکذا،کما أنّ بین أنفسها تفاوتاً یُعرف بالتأمّل،ویُثمر فی صورة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حال الألفاظ الآتیة فی الحُسن والقوّة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یدلّ علی الحُسن أیضاً ألفاظٌ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ویُستفاد ممّا ذُکر أنّ الدالّ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الاقتران بصحّة العقیدة علی وجه التنصیص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یکون،والدالّ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الاقتران بها علی وجه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حالٍ یکون،فلنذکر مجرّد ألفاظ الحُسن والمدح علی وجه الإجمال،فنقول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الجنبة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والنون والباء الموحّدة محرّکةً،أی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الطریقة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التصنیف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 التصنیف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وقویّ فی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 القدر</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من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القبیل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 السَّماع علی وجه الاستناد والاعتماد، وإلّا فکثیرٌ ممّن سُمع عنه لیس ممّن أسند عنه،فیفید المدحَ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یبلغ إلی حدّ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أنّه لم یسمع منه،بل سُمع عن أصحابه الموثّقین</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الرجل من مشایخ الإجازة؛فی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فی سندٍ اتّفق الکلّ أو الجُلّ علی صحّته؛علی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مَن ورد فی حقّه أنّه لایروی إلّاعن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کابن أبی عُمیرٍ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الأجلّاء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أولیاء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فی سندٍ حُکم به بصحّته؛علی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ممّن ادُّعی اتّفاق الشیعة علی العمل بروایته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من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فلانٍ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یُؤتی بروایةٍ بإزاء روایة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الشیخ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القمیّین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القمیّین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تکون روایاته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کلّها أو 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روایاته سدیدةً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الأنقص من ذلک ألفاظٌ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مجرّد کلام المعصوم علیه السلام والکتاب الذی لیس بأصلٍ ما کان کلام مصنّفه أیضاً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مبوَّباً ومفصَّلاً،و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آثارٍ وأخبار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 الذی جمع مصنّفه الأحادیث التی رواها عن المعصوم علیه السلام أو عن الراوی،و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لو کان فیه حدیث معتبرٌ لکان مأخوذاً من الأصل غالباً،وإن کان ما یصل إلیه أحیاناً مُعَنْعَناً من غیر أخذٍ من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 ما اجتمع فیه أحادیث لاتنضبط فی بابٍ؛لقلّته أو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النجاشیّ أو مثله من غیر 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احتمل کون المراد ما قابل العامّیّ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 بالحدیث والروایة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ممّن یروی عن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ممّن تکثر الروایة عنه ویُفتی بها،کما فی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عنه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الجلیل مترحِّماً أو مترضِّیاً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السند والمتن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جمیع الجهات،إذ النکرة فی سیاق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وألفاظ القدح أیضاً کثیرة،کقولهم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بنقیّ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یدلّ علی الذمّ</w:t>
      </w:r>
      <w:r>
        <w:rPr>
          <w:rFonts w:eastAsia="IRNazanin" w:cs="IRNazanin"/>
          <w:color w:val="111111"/>
          <w:sz w:val="28"/>
          <w:szCs w:val="28"/>
          <w:rtl w:val="true"/>
          <w:lang w:bidi="fa-IR"/>
        </w:rPr>
        <w:t>.</w:t>
      </w:r>
      <w:bookmarkStart w:id="483" w:name="pg14359_233217"/>
    </w:p>
    <w:p>
      <w:pPr>
        <w:pStyle w:val="BookText"/>
        <w:rPr/>
      </w:pPr>
      <w:bookmarkEnd w:id="483"/>
      <w:r>
        <w:rPr>
          <w:rFonts w:ascii="IRNazanin" w:hAnsi="IRNazanin" w:eastAsia="IRNazanin"/>
          <w:color w:val="111111"/>
          <w:sz w:val="28"/>
          <w:sz w:val="28"/>
          <w:szCs w:val="28"/>
          <w:rtl w:val="true"/>
          <w:lang w:bidi="fa-IR"/>
        </w:rPr>
        <w:t>وفی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الضعفاء</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 ذلک ممّا یقتضی عدم الاعتناء بالروایة،ولم یکن طعناً فی نفس الراوی</w:t>
      </w:r>
      <w:r>
        <w:rPr>
          <w:rFonts w:eastAsia="IRNazanin" w:cs="IRNazanin"/>
          <w:color w:val="111111"/>
          <w:sz w:val="28"/>
          <w:szCs w:val="28"/>
          <w:rtl w:val="true"/>
          <w:lang w:bidi="fa-IR"/>
        </w:rPr>
        <w:t>.</w:t>
      </w:r>
    </w:p>
    <w:p>
      <w:pPr>
        <w:pStyle w:val="Heading4"/>
        <w:numPr>
          <w:ilvl w:val="3"/>
          <w:numId w:val="1"/>
        </w:numPr>
        <w:rPr/>
      </w:pPr>
      <w:bookmarkStart w:id="484" w:name="__RefHeading___Toc7369348_3381743652"/>
      <w:bookmarkStart w:id="485" w:name="_Toc182"/>
      <w:bookmarkEnd w:id="484"/>
      <w:r>
        <w:rPr>
          <w:rtl w:val="true"/>
        </w:rPr>
        <w:t>الباب السادس</w:t>
      </w:r>
      <w:r>
        <w:rPr>
          <w:rtl w:val="true"/>
        </w:rPr>
        <w:t>:</w:t>
      </w:r>
      <w:r>
        <w:rPr>
          <w:rtl w:val="true"/>
        </w:rPr>
        <w:t>فی بیان أنّه هل یُشترط ذکر السبب فی الجرح والتعدیل</w:t>
      </w:r>
      <w:bookmarkEnd w:id="485"/>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تمسّکاً بالاختلاف فی أسبابهما الموجب للزوم بیانهما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لا؛تمسّکاً بعدم الحاجة إلیه مع 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الاعتبار بدونها،بل الشهادة بدونها فسق،أو لزومه فی الأوّل دون الثانی،أو العکس؛تمسّکاً بکفایة مطلق الجرح فی إبطال الروایة؛لکونه موافقاً للأصل،دون التعدیل؛لکونه مخالفاً للأصل،مضافاً إلی تسارع الناس إلی الحمل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بالأوّل مع عدم العلم بالموافقة للمشهود له،وبالثانی مع العلم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بالتفصیل الأخیر،مع التفصیل بین المشافهة وغیرها،فقیل بالتفصیل المتقدّم لو کانا مشافهةً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کانا بالکتابة ونحوها فلاحاجة إلی ذکر السبب،إلّامع بیان اصطلاحه فی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أدناها </w:t>
      </w:r>
      <w:r>
        <w:rPr>
          <w:rStyle w:val="FootnoteAnchor"/>
          <w:rtl w:val="true"/>
        </w:rPr>
        <w:footnoteReference w:id="561"/>
      </w:r>
      <w:r>
        <w:rPr>
          <w:rFonts w:ascii="IRNazanin" w:hAnsi="IRNazanin" w:eastAsia="IRNazanin"/>
          <w:color w:val="111111"/>
          <w:sz w:val="28"/>
          <w:sz w:val="28"/>
          <w:szCs w:val="28"/>
          <w:rtl w:val="true"/>
          <w:lang w:bidi="fa-IR"/>
        </w:rPr>
        <w:t>فلابدّ من ذکره فی التعدیل دون الجرح،أو أعلاها فبالعکس،أو مع العلم بالمخالفة فی الجملة،أو إعلامه 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 مذهب المشهود له حُسن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مطلقاً،أو أعلی المراتب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فی التعدیل دون الجرح،أو أدناها فبالعکس، فإنّ الإطلاق فی غیر هذه الصُّوَر محمولٌ علی الفرد الکامل،و هو المعتبر؛حذراً من لزوم التدلیس،ولهذا صار الإطلاق دَیْدَن العلماء،فتحصل المظنّة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اشتراط ذکر السبب یوجب الاختلال فی تصحیح الأخبار،المستلزم تعطیلَ الأحکام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 والعدالة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الشاهد،أو</w:t>
      </w:r>
      <w:bookmarkStart w:id="486" w:name="pg14359_233218"/>
    </w:p>
    <w:p>
      <w:pPr>
        <w:pStyle w:val="BookText"/>
        <w:rPr/>
      </w:pPr>
      <w:bookmarkEnd w:id="486"/>
      <w:r>
        <w:rPr>
          <w:rFonts w:ascii="IRNazanin" w:hAnsi="IRNazanin" w:eastAsia="IRNazanin"/>
          <w:color w:val="111111"/>
          <w:sz w:val="28"/>
          <w:sz w:val="28"/>
          <w:szCs w:val="28"/>
          <w:rtl w:val="true"/>
          <w:lang w:bidi="fa-IR"/>
        </w:rPr>
        <w:t>المشهود له،أو عندهما،أو المعتبر عدالة المعدَّل وفسق المجروح؛بحسب اعتقاده ورأیه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رأی مجتهده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مقلّداً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المناط الأوّل؛فلا حاجة لذکر السبب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الثانی؛فلابدّ من ذکره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إلّاإذا علم 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طابق اعتقاد الشاهد ورأیه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الفرض الأخیر یخرج من العدالة لو کان المعتبر عنده فی الجرح والتعدیل هو رأیه ومذهبه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المناط عدالة المعدّل وجرح المجروح بحسب رأیه واعتقاده،أو رأی مجتهده؛فالوجه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الحاجة إلی التفصیل،مع کون المعدِّل والجارح ذا بصیرةٍ بأسباب الجرح والتعدیل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الأصل والتحقیق یقتضی ذلک،وعمل العلماء وسیرة الفقهاء خلفاً عن سلفٍ وجیلاً بعد جیلٍ؛علی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تکن مخالفة رأی المجتهد من المعاصی الکبیرة المفیدة للجرح؛فلا وجه لجرحه،بل یصیر الجارح بذلک مجروحاً وفاسقاً؛لتفسیقه المؤمن من غیر وجهٍ، وإن کان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المعاصی الکبیرة،أو عند مجتهده،أو عند المشهود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المناط فی التفسیق والتعدیل ملاحظة الذی کان رأیه مخالفاً للآخَر فی الواجب والمستحبّ والإباحة والحرمة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تخطئة حکمٍ تکلیفیٍّ لا ملازمة بینه وبین الحکم الوضعیّ الذی هو محلّ النزاع،فإنّ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الاعتماد علی الشهادة المطلقة أم لا،مع أنّ الأصل یقتضی العدم،فالأَوْلی التمسّک بعمل الطائفة، والسیرة المستمرة القریبة من الإجماع،لو لم نَقُل بأنّه فی أمثال زماننا إجماعٌ</w:t>
      </w:r>
      <w:r>
        <w:rPr>
          <w:rFonts w:eastAsia="IRNazanin" w:cs="IRNazanin"/>
          <w:color w:val="111111"/>
          <w:sz w:val="28"/>
          <w:szCs w:val="28"/>
          <w:rtl w:val="true"/>
          <w:lang w:bidi="fa-IR"/>
        </w:rPr>
        <w:t>.</w:t>
      </w:r>
    </w:p>
    <w:p>
      <w:pPr>
        <w:pStyle w:val="Heading4"/>
        <w:numPr>
          <w:ilvl w:val="3"/>
          <w:numId w:val="1"/>
        </w:numPr>
        <w:rPr/>
      </w:pPr>
      <w:bookmarkStart w:id="487" w:name="__RefHeading___Toc7369350_3381743652"/>
      <w:bookmarkStart w:id="488" w:name="_Toc183"/>
      <w:bookmarkEnd w:id="487"/>
      <w:r>
        <w:rPr>
          <w:rtl w:val="true"/>
        </w:rPr>
        <w:t>الباب السابع</w:t>
      </w:r>
      <w:r>
        <w:rPr>
          <w:rtl w:val="true"/>
        </w:rPr>
        <w:t>:</w:t>
      </w:r>
      <w:r>
        <w:rPr>
          <w:rtl w:val="true"/>
        </w:rPr>
        <w:t>فی علاج التعارض بین أسباب المدح والذمّ</w:t>
      </w:r>
      <w:bookmarkEnd w:id="48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التعارض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علی سبیل التباین الکلّیّ،کأن یقول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صبیحة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یصلّی،وقال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فی ذلک الوقت المخصوص بعینه 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المساوق للعموم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واحدٍ من هذه الأقسام 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تعارض النصَّیْن،أو الظاهرَیْن، أو الظاهر مع النصّ،أو الظاهر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بالتعارض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صور الأقسام إمّا تسعة أو اثنا عشر،وفیه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بتقدیم قول الجارح مطلقاً؛تمسّکاً باستلزامه الجمع بین القولین، والجمع بین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دلیل علی وجوب الجمع بین الدلیلین،وأعمیّته من المدّعی؛ لإمکان الجمع بغیره واستلزامه عدمَ تحقّق حدیثٍ صحیحٍ إلّانادراً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لایتمّ فی تعارض المتباینین بالتباین الکلّیّ إذا کانا نصَّین؛لعدم إمکان الجمع بینهما حینئذٍ،وکذا فی العموم المطلق أو من وجهٍ أیضاً لو کانا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القول بتقدیم الجارح فیما إذا کان الجرح نصّاً والتعدیل ظاهراً؛ لإرجاع قول المعدِّل إلی عدم العلم،و هو ینافی العلم الذی یدّعیه الجارح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إذا کان تعارضهما ظاهرَیْن،أو کان الجرح ظاهراً والتعدیل نصّاً؛وقلنا بوجوب الجمع بین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بتقدیم قول المعدِّل مطلقاً،ولعلّه لکثرة التسارع إلی الجرح،فیکون مو هوناً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ما لایخفی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أنّ بعض الجارحین لمّا کان مسارعاً إلی الجرح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بجرحه،ولکنّ هذا مخصوصٌ بموارد خاصّةٍ،والمقصود هنا تأسیس الأصل والقاعدة الکلّیّة من دون ملاحظة الموارد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بالتفصیل،و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الجارح فیما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لایلزم تکذیب أحدهما، فیُقدّم الجارح لِما مرّ،وإلّا فیما إذا کان بینهما التباین الکلّیّ والتعارض بینهما تعارض النصَّیْن فلابُدّ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المرجّحات،کالکثرة والأعدلیّة والأورعیّة ونحوها ممّا یفید الظنّ،ومع عدمها لابُدّ من التوقّف؛لأنّهما دلیلان تعارضا ولا مرجّح لأحدهما،فلابُدّ من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والتحقیق یقتضی الرجوع إلی المرجّحات فی تعارض النصَّیْن اللذَیْن کانا من قبیل المتضایفَیْن المتداعیَیْن بحیث یلزم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تکذب الآخَر وردّ قوله، وإلّا فیتوقّف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وتقدیم قول المعدِّل فی الحقیقة سالم عن المعارض،کما إذا کانا ظاهرَیْن،کأن یقول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فاعلاً للخیر فی کلّ وقتٍ،وقال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منه خیراً، فیحصل الظنّ بالوثاقة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ویقدّم قول الجارح لو کان نصّاً والتعدیل ظاهراً،ووجهه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ظاهر،إنّما الخلاف فی أنّ التعدیل والجرح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الظنّ،أو الروایة،أو من باب الشهادة،و قد عرفت أنّ الأقوال فی المسألة ثلاثة،والمعتمد هو الأوّل،وأمّا الثانی والثالث فقد مرّ بطلانهما رأساً؛من منع دلالة الآیات علی حجّیّته خصوصاً آیة النبأ،ومع فرض تسلیم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الثالث؛فهو 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إلیه أصلاً،إلّاأنّ ذلک فرع إمکان تحقّق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ممنوع؛لِما عرّفوها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إخبارٌ جازم بحقٍّ لازمٍ للغیر، و هذا غیر ممکنٍ بالنسبة إلی الروایة؛لاقتضائه إدراک الشاهد لهم،و هو غیر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کان سابقاً بأزمنةٍ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کتب الرجال نقوش،والشهادة من باب اللفظ</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ما فی الکتب من باب فرع فرع فرع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آخره،ومثل هذه الشهادة فی أمثال المقام غیر مسموعة</w:t>
      </w:r>
      <w:r>
        <w:rPr>
          <w:rFonts w:eastAsia="IRNazanin" w:cs="IRNazanin"/>
          <w:color w:val="111111"/>
          <w:sz w:val="28"/>
          <w:szCs w:val="28"/>
          <w:rtl w:val="true"/>
          <w:lang w:bidi="fa-IR"/>
        </w:rPr>
        <w:t>.</w:t>
      </w:r>
      <w:bookmarkStart w:id="489" w:name="pg14359_233221"/>
    </w:p>
    <w:p>
      <w:pPr>
        <w:pStyle w:val="BookText"/>
        <w:rPr/>
      </w:pPr>
      <w:bookmarkEnd w:id="489"/>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دلیل علی الروایة والشهادة،لا من الکتاب ولا السُنّة ولا غیرهما،لا أوّلاً ولا ثانیاً ولا ثالثاً،کما عرفت مستوفیً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فُرض إقامة الدلیل علی اعتبارها فلایُسمن ولایغنی من جوعٍ؛ لنُدرتها وعدم وفائها فی رفع الحاجة،کما لایخفی علی مَن له أدنی تتبّعٍ فی القواعد الرجالیّة من أحوال الرواة ونَقَلَة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علی فَرْض تسلیم الشهادة؛فاللازم التعدّد،کما ادّعی بعضٌ الإجماع علیه و هو یلوح من عبارة المعالم </w:t>
      </w:r>
      <w:r>
        <w:rPr>
          <w:rStyle w:val="FootnoteAnchor"/>
          <w:rtl w:val="true"/>
        </w:rPr>
        <w:footnoteReference w:id="562"/>
      </w:r>
      <w:r>
        <w:rPr>
          <w:rFonts w:ascii="IRNazanin" w:hAnsi="IRNazanin" w:eastAsia="IRNazanin"/>
          <w:color w:val="111111"/>
          <w:sz w:val="28"/>
          <w:sz w:val="28"/>
          <w:szCs w:val="28"/>
          <w:rtl w:val="true"/>
          <w:lang w:bidi="fa-IR"/>
        </w:rPr>
        <w:t>لعدم الدلیل علی خبر الواحد،فالشاهد الواحد یکون حاله کحال خبر الواحد فی عدم الدلیل علی اعتباره،فإذا انحصر التکلیف فی الأوّل و هو اعتبار الظنّ الاجتهادیّ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المحقّق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باب العلم فی الأحکام الشرعیّة وموضوعاتها یکون منسدّاً،وما یتوقّف علیها من معرفة حال الرواة لابُدّ أن یکون من باب الظنّ؛لعدم الدلیل علی اعتبار النبأ والروایة،وکذا الشهادة،فبعد انسداد باب الروایة والشهادة انفتح باب اعتبار الظنّ،وإلّا لزم التکلیف بما لا یُطاق،أو رفع التکلیف عن العباد فی أمثال هذا الزمان،وبطلان کلٍّ منهما فی المقام لا یحتاج إلی البرهان،و هو المطلوب</w:t>
      </w:r>
      <w:r>
        <w:rPr>
          <w:rFonts w:eastAsia="IRNazanin" w:cs="IRNazanin"/>
          <w:color w:val="111111"/>
          <w:sz w:val="28"/>
          <w:szCs w:val="28"/>
          <w:rtl w:val="true"/>
          <w:lang w:bidi="fa-IR"/>
        </w:rPr>
        <w:t>.</w:t>
      </w:r>
    </w:p>
    <w:p>
      <w:pPr>
        <w:pStyle w:val="Heading4"/>
        <w:numPr>
          <w:ilvl w:val="3"/>
          <w:numId w:val="1"/>
        </w:numPr>
        <w:rPr/>
      </w:pPr>
      <w:bookmarkStart w:id="490" w:name="__RefHeading___Toc7369352_3381743652"/>
      <w:bookmarkStart w:id="491" w:name="_Toc184"/>
      <w:bookmarkEnd w:id="490"/>
      <w:r>
        <w:rPr>
          <w:rtl w:val="true"/>
        </w:rPr>
        <w:t>الباب الثامن</w:t>
      </w:r>
      <w:r>
        <w:rPr>
          <w:rtl w:val="true"/>
        </w:rPr>
        <w:t>:</w:t>
      </w:r>
      <w:r>
        <w:rPr>
          <w:rtl w:val="true"/>
        </w:rPr>
        <w:t>فی کیفیّة الرجوع إلی علم الرجال،وطریقة ملاحظة کتبه،</w:t>
      </w:r>
      <w:bookmarkEnd w:id="491"/>
    </w:p>
    <w:p>
      <w:pPr>
        <w:pStyle w:val="BookText"/>
        <w:rPr/>
      </w:pPr>
      <w:r>
        <w:rPr>
          <w:rFonts w:ascii="IRNazanin" w:hAnsi="IRNazanin" w:eastAsia="IRNazanin"/>
          <w:color w:val="111111"/>
          <w:sz w:val="28"/>
          <w:sz w:val="28"/>
          <w:szCs w:val="28"/>
          <w:rtl w:val="true"/>
          <w:lang w:bidi="fa-IR"/>
        </w:rPr>
        <w:t>والتمییز بین المشترکات</w:t>
      </w:r>
    </w:p>
    <w:p>
      <w:pPr>
        <w:pStyle w:val="BookText"/>
        <w:rPr/>
      </w:pPr>
      <w:r>
        <w:rPr>
          <w:rFonts w:ascii="Amiri" w:hAnsi="Amiri" w:eastAsia="Amiri" w:cs="Amiri"/>
          <w:color w:val="111111"/>
          <w:sz w:val="28"/>
          <w:sz w:val="28"/>
          <w:szCs w:val="28"/>
          <w:rtl w:val="true"/>
          <w:lang w:bidi="ar-SA"/>
        </w:rPr>
        <w:t>اعلم أنّ کتب الرجال مُبَوَّبة بأبوابٍ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الکُنی؛بتقدیم المُصَدَّر بالأب علی المصدّر بالابن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الألقاب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وباب الأسماء مبوّبٌ بأبوابٍ عدیدةٍ علی وِفْق الحروف الهجائیّة وترتیبها،</w:t>
      </w:r>
    </w:p>
    <w:p>
      <w:pPr>
        <w:pStyle w:val="BookText"/>
        <w:rPr/>
      </w:pPr>
      <w:r>
        <w:rPr>
          <w:rFonts w:ascii="IRNazanin" w:hAnsi="IRNazanin" w:eastAsia="IRNazanin"/>
          <w:color w:val="111111"/>
          <w:sz w:val="28"/>
          <w:sz w:val="28"/>
          <w:szCs w:val="28"/>
          <w:rtl w:val="true"/>
          <w:lang w:bidi="fa-IR"/>
        </w:rPr>
        <w:t>مذکورة فیها بملاحظة حروف أوائلها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أوّله ألفٌ مذکور فی باب الألف کآدم،وما فی أوّله الباء مذکور فی باب الباء کبُرَیْد،وهکذا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فی کلّ بابٍ مفصّلة غیر مختلطة،فالأسماء المبدوءة بالألف</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المذکورة فی بابه تلاحظ،فما یکون حرف ثانیه هو الألف یُقدَّم علی ما یکون حرف ثانیه هو الباء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التساوی فی الحرف الثانی؛فما یکون حرف ثالثه هو الألف یقدَّم علی ما یکون حرف ثالثه الراء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یُلاحَظ إلی الحرف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یُلاحظ الأصل فیقدّم ما لیس فیه زیادة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حرفاً و حرکةً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فیه زیادة کذلک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یُلاحظ ما ذکرناه فیما یتبع الأسماء؛من أسماء الآباء،ثمّ الأجداد،ثمّ الکُنی و الألقاب،وهکذا باب الکُنی وباب 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ملاحظة السند،سواء کان فی مقام الاعتبار أو فی مقام الردّ،کما فی صورة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لا محیص عن العمل ببعضها وردّ العمل بالباقی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یعرف حالَ الراوی لاحَظَ کتابَ الرجال فی موضعٍ کان محلّاً لذکره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یکون مذکوراً فیه أم لا،وعلی الثانی یلاحظ بابَ الکنی والألقاب إن کان له کنیة أو لقبٌ،فإن لم یجده فیه أیضاً وفی غیره یحکم بکون الحدیث مهمَلاً،فیجری علیه حکم الضعیف</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الأوّل؛إمّا أن یکون مختصّاً أو مشترکاً،وعلی الأوّل إمّا أن یذکر حاله أم لا،وعلی الثانی یحکم بکون الحدیث قویّاً إن علم أنّه 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غیره موجباً لضعفه أو ما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ومجهولاً إن لم یعلم کونه إمامیّاً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غیره موجباً</w:t>
      </w:r>
    </w:p>
    <w:p>
      <w:pPr>
        <w:pStyle w:val="BookText"/>
        <w:rPr/>
      </w:pPr>
      <w:r>
        <w:rPr>
          <w:rFonts w:ascii="IRNazanin" w:hAnsi="IRNazanin" w:eastAsia="IRNazanin"/>
          <w:color w:val="111111"/>
          <w:sz w:val="28"/>
          <w:sz w:val="28"/>
          <w:szCs w:val="28"/>
          <w:rtl w:val="true"/>
          <w:lang w:bidi="fa-IR"/>
        </w:rPr>
        <w:t>للضعف والإهمال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الأوّل؛یلاحظ المذکور فیه،فإن کان غیر مردودٍ بذکر السبب أو عدم الاحتیاج إلی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فی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توثیقاً بلا معارضٍ یحکم بوثاقته إن کان المؤلّف والمعدِّل ممّن یوثَق به،وکذا حکم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المعارضة؛بأن یکون المدح والقدح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مذکورَیْن یعمل بمقتضی ما ذکرنا آنفاً فی باب التعارض من تقدیم الجرح والحکم بضعفه،أو تقدیم التعدیل والحکم بصحّته من هذه الجهة،ومع التوقّف یحکم بقصوره،وکذا إن لم یعتبر التعدیل،لِما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 الأوّل </w:t>
      </w:r>
      <w:r>
        <w:rPr>
          <w:rStyle w:val="FootnoteAnchor"/>
          <w:rtl w:val="true"/>
        </w:rPr>
        <w:footnoteReference w:id="564"/>
      </w:r>
      <w:r>
        <w:rPr>
          <w:rFonts w:ascii="IRNazanin" w:hAnsi="IRNazanin" w:eastAsia="IRNazanin"/>
          <w:color w:val="111111"/>
          <w:sz w:val="28"/>
          <w:sz w:val="28"/>
          <w:szCs w:val="28"/>
          <w:rtl w:val="true"/>
          <w:lang w:bidi="fa-IR"/>
        </w:rPr>
        <w:t>من التردید السابق یتعرّض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لتحصیل التمیّز بالأب المذکور فی السند،ثمّ بالجدّ،وهکذا،ثمّ بالکنیة،ثمّ باللقب،ثمّ بالراوی،ثمّ بالمرویّ عنه،ثمّ بالمعصوم الذی کان الراوی من أصحابه،ثمّ بملاحظة زمان الحیاة والوفاة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یحصل التمیّز بشیءٍ من ذلک یرجع إلی کتابٍ مؤلَّفٍ فی بیان تمییز المشترکات ک‍ جامع المقال للطُّریحیّ،وکتاب المشترکات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لمحمّد أمین الکاظمیّ،وغیرهما؛بملاحظة بابٍ معقودٍ لتمیّز المشترکات فی اسم الراوی خاصّةً إن کان المذکور هو الراوی وحده بدون ذکر الأب،وإلّا فبملاحظة بابٍ ثانٍ معقودٍ لتمیّز المشترکات فی الاسمین إن ذُکر مجتمعاً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عند الاشتباه فی الکنی والألقاب،فإن حصل التمیّز یکون الأمر کما ذُکر فی المختصّ،وإن لم یحصل التمیّز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بغلبة الاستعمال فی شخصٍ مخصوص، کما یُعلم بتتبّع الموارد فی الأخبار أو بکثرة الروایة أو الاشتهار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یتوقّف ویلحق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بالضعیف،وهکذا سائر الرواة إلی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الاشتراک بین الثقات ونحوهم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فیلحق بالمعتبر ففی صورة الاشتراک بین الثقات فی المرتبة</w:t>
      </w:r>
    </w:p>
    <w:p>
      <w:pPr>
        <w:pStyle w:val="BookText"/>
        <w:rPr/>
      </w:pPr>
      <w:r>
        <w:rPr>
          <w:rFonts w:ascii="IRNazanin" w:hAnsi="IRNazanin" w:eastAsia="IRNazanin"/>
          <w:color w:val="111111"/>
          <w:sz w:val="28"/>
          <w:sz w:val="28"/>
          <w:szCs w:val="28"/>
          <w:rtl w:val="true"/>
          <w:lang w:bidi="fa-IR"/>
        </w:rPr>
        <w:t>العلیا یلحق بالصحیح الأعلی،وفی صورة الاشتراک بین الثقة الأعلی والأدنی یلحق بالصحیح الأدنی،وکذا سائر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صورة الاشتراک بین الثقة والحسن یلحق بالحسن بملاحظة مراتب الحسن، وکذا سائر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لابُدّ من الفحص الکامل،إذ ربّما یکون الرجل مذکوراً فی السند مکبَّراً وفی الرجال مصغَّراً،أو بالعکس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ینسب فیه إلی الجدّ،وفی الرجال إلی الأب،أو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یکتب المهملة قبل المعجمة وبالعکس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یکتب فی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فلانٍ،وفی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یکتب فی موضعٍ بالیاء المثنّاة التحتانیّة</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وفی آخر بالباء الموّحدة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تتعدّد الکنیة لشخصٍ کالألقاب والأنساب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اسم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ملاحظة باب الکنی ونحوه،إلی غیر ذلک من التصرّفات فی الأسامی والألقاب والکُنی والأنساب،فلابُدَّ من استفراغ الوُسْع لئلّا یشتبه الأمر ولایختلط الحال،وعلی اللّه التُّکْلان فی جمیع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والمناسب فی المقام من تتمّة الکلام أن نذکر ما ذکره المحقّق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المقدّمة الخامسة فی طریق ملاحظة الرجال من التعلیقة </w:t>
      </w:r>
      <w:r>
        <w:rPr>
          <w:rStyle w:val="FootnoteAnchor"/>
          <w:rtl w:val="true"/>
        </w:rPr>
        <w:footnoteReference w:id="5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رحمه اللّه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التمس </w:t>
      </w:r>
      <w:r>
        <w:rPr>
          <w:rStyle w:val="FootnoteAnchor"/>
          <w:rtl w:val="true"/>
        </w:rPr>
        <w:footnoteReference w:id="568"/>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معرفة حال رجلٍ وراوٍ فانظر إلی ما ذکروه فی الرجال،فإن لم تجده مذکوراً أصلاً،أو وجدته مذکوراً مهملاً؛فلاحظ ما ذکرته فی</w:t>
      </w:r>
    </w:p>
    <w:p>
      <w:pPr>
        <w:pStyle w:val="BookText"/>
        <w:rPr/>
      </w:pPr>
      <w:r>
        <w:rPr>
          <w:rFonts w:ascii="IRNazanin" w:hAnsi="IRNazanin" w:eastAsia="IRNazanin"/>
          <w:color w:val="111111"/>
          <w:sz w:val="28"/>
          <w:sz w:val="28"/>
          <w:szCs w:val="28"/>
          <w:rtl w:val="true"/>
          <w:lang w:bidi="fa-IR"/>
        </w:rPr>
        <w:t>الفوائد الثلاث السابقة یظهر لک حاله ممّا ذکرت فیها،أو یفتح علیک بالتأمّل فیه، وبالقیاس والنظر إلیه،فإنّی ما استوعبت جمیع الأمارات،کما أنّی ما استوفیت الکلام فیما ذکرت أیضاً،بل الغرض التنبیه،ووکلت الأمر إلی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أخی،لاتقنع ببعض ما ذکرت فیها،بل لاحظ الجمیع من أوّل الفوائد إلی آخرها حتّی یتّضح لک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أخی،لاتبادر 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مجهول أو مهمل،ولاتقلّد،بل لاحظ الفوائد بالنحو الّذی ذکرت،ثمّ الأمر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وجدت الرجل فی السند مذکوراً اسمه مکبَّراً وفی الرجال مصغَّراً، وبالعکس،وسیجیئ التنبیه علیه فی خالد بن أوفی،فلو لم‌تجد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فانظر إلی سلیم،وکذا سلمان،وأقسامه کثیرة فضلاً عن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وجدته مذکوراً فیه بالاسم،وفی الرجال باللقب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وجدته فیه منسوباً إلی أبیه بذکر الأب،وفی الرجال بذکر کنیته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یظهر اسم الرجل من ملاحظة باب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یذکر فی موضعٍ بالسین وفی موضعٍ بالصاد کحسین وحُصَیْن،منه الحصین بن المخارق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یذکر فی موضعٍ هاشم،وفی موضعٍ هشام،کما سنشیر إلیه فی هشام بن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یذکر فی موضعٍ ابن فلانٍ،وفی موضعٍ ابن أبی فلانٍ؛بزیادةٍ أو نقصان،کما یشیر إلیه ما سیجیئ فی یحیی بن العلاء وخالد بن بکّار وغیرهما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یذکر فی موضعٍ بالیاء المثنّاة،وفی موضعٍ بالباء الموحّدة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ونظائر ذلک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یذکر بالألف و بدونه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کانوا یرخّمون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ونظائر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وربّما یشتبه صورة حرفٍ بحرفٍ کخالد بن ماد وخالد بن الجواد </w:t>
      </w:r>
      <w:r>
        <w:rPr>
          <w:rStyle w:val="FootnoteAnchor"/>
          <w:rtl w:val="true"/>
        </w:rPr>
        <w:footnoteReference w:id="569"/>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ینسب فی موضعٍ إلی الأب،وفی آخر إلی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یوجد بالمهملة،وربّما یوجد بالمعجمة،کما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یکتب المهملة قبل المعجمة،وربّما یعکس،کما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 علی ما ذُکر أمثاله؛منها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بالحاء وبالهاء،کما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یتصرّف فی الألقاب والأسامی الحسنة والردیئة؛بالردّ إلی الآخَر،کما سنذکر فی حبیب بن المعلّل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یشتبه ذو المرکز بالخالی عنه،کما سیجیئ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یکتب زیاد زیداً،وبالعکس،وکذا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تتعدّد الکنیة لشخصٍ کالألقاب والأنساب،وسنذکر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یکتب سلم و مسلم،ولعلّه کثیر،وبالعکس،منه ما سیجیئ فی بِشْر بن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وجدته ووجدت حاله مذکوراً؛فانظر إلی ما ذکروه،ثمّ انظر إلی ما ذکرتُه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تقنع أیضاً بهما،بل لاحظ الفوائد من أوّلها إلی آخرها علی النحو الّذی ذکرتُ حتّی یتّضح لک الحال،فإنّی ما أتعرّض فی کلّ موضعٍ إلی الرجوع إلی الفوائد، وفی الموضع الذی تعرّضت ربّما لا أتعرّض إلی الرجوع إلی جمیعها،مع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لجمیعها مدخل فیه،ولو لم یتأمّل فی الکلّ لم یظهر و لم یتحقّق ما فیه،و مع ذلک لاحظ مظانّ ذکره بعنوانٍ آخر علی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تطّلع علی معارضٍ أو معاضد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ولاتنظر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فیه و فیما سأذکره من الخطأ والزَّلَل،والتشویش والخَلَل،لأنّ الذهن قاصر،والفکر فاتر،والزمان کَلِبٌ 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سأشیر إلیه فی</w:t>
      </w:r>
      <w:bookmarkStart w:id="492" w:name="pg14359_233227"/>
    </w:p>
    <w:p>
      <w:pPr>
        <w:pStyle w:val="BookText"/>
        <w:rPr/>
      </w:pPr>
      <w:bookmarkEnd w:id="492"/>
      <w:r>
        <w:rPr>
          <w:rFonts w:ascii="IRNazanin" w:hAnsi="IRNazanin" w:eastAsia="IRNazanin"/>
          <w:color w:val="111111"/>
          <w:sz w:val="28"/>
          <w:sz w:val="28"/>
          <w:szCs w:val="28"/>
          <w:rtl w:val="true"/>
          <w:lang w:bidi="fa-IR"/>
        </w:rPr>
        <w:t>آخر الکتاب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نسأل اللّه مع العُسر یُسراً بظهور مَن یملأ الدنیا عدلاً بعد 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کلامه رُفع مقامه فی التعلیقة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ونرجو من اللّه سبحانه و تعالی الهدایة إلی الطریقة المستقیمة بمحمّدٍ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البریّة</w:t>
      </w:r>
      <w:r>
        <w:rPr>
          <w:rFonts w:eastAsia="IRNazanin" w:cs="IRNazanin"/>
          <w:color w:val="111111"/>
          <w:sz w:val="28"/>
          <w:szCs w:val="28"/>
          <w:rtl w:val="true"/>
          <w:lang w:bidi="fa-IR"/>
        </w:rPr>
        <w:t>.</w:t>
      </w:r>
    </w:p>
    <w:p>
      <w:pPr>
        <w:pStyle w:val="Heading3"/>
        <w:numPr>
          <w:ilvl w:val="2"/>
          <w:numId w:val="1"/>
        </w:numPr>
        <w:rPr/>
      </w:pPr>
      <w:bookmarkStart w:id="493" w:name="__RefHeading___Toc7369354_3381743652"/>
      <w:bookmarkStart w:id="494" w:name="_Toc185"/>
      <w:bookmarkEnd w:id="493"/>
      <w:r>
        <w:rPr>
          <w:rtl w:val="true"/>
        </w:rPr>
        <w:t>أمّا الخاتمة؛ففی بیان المشایخ</w:t>
      </w:r>
      <w:bookmarkEnd w:id="494"/>
    </w:p>
    <w:p>
      <w:pPr>
        <w:pStyle w:val="Heading4"/>
        <w:numPr>
          <w:ilvl w:val="3"/>
          <w:numId w:val="1"/>
        </w:numPr>
        <w:rPr/>
      </w:pPr>
      <w:bookmarkStart w:id="495" w:name="__RefHeading___Toc7369356_3381743652"/>
      <w:bookmarkStart w:id="496" w:name="_Toc186"/>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فاعلم أنّهم علی 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مشایخ الرواة،ومشایخ الرجال،والمراد بالصِّنف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کثرة العلم،و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نسمّیهم بمشایخ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وبیان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قدماء محدّثی أخبار الأئمّة علیهم السلام وناقلی آثار أهل بیت العصمة جمعوا ما وصل إلیهم من أحادیثهم فی أربعمائة کتابٍ تُسمّی بالأصول الأربعمائة،ولکنّها ما کانت مبوَّبةً ومفصَّلةً،بل کانت مختلطةً،فتصدّی جماعة من اللاحقین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کالکلینیّ والصدوق و شیخ الطائفة ونحوهم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 الأخبار المذکورة بطریقٍ أنیقٍ،حیث جعلوا لکلّ بابٍ من أبواب الفقه باباً،فألّفوا کتباً مبسوطةً ومفصّلة الأبواب،ومتّصلة الأحادیث بالأئمّة الأطیاب،کالکافی و مَن لا یحضره الفقیه و التهذیب والاستبصار وما تولَّد منها کالوسائل و الوافی و البحار المشتهرة فی جمیع الأعصار و الأمصار،و غیرها من الکتب المعتمدة کالخصال و العیون و مدینة العلم و الأمالی و غیرها،وإن کانت المشهورة المتداولة فی هذه الأزمنة الأربعة المتقدّمة؛لتقدّم جمعها علی سائر الکتب، وجلالة شأن مؤلّفیها ومزیّة مصنّفیها؛لکثرة ممارستهم،وشدّة حافظتهم،ونهایة مواظبتهم فی الفنّ،وکثرة وثاقتهم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وأسامی المؤلّفین وکُناهم وألقابهم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أسماءَهم المحمدون الثلاثة،وکُناهم أبو جعفر،وهم مشارکون فی الاسم والکنیة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ألقابهم الشریفة؛ فثقة الإسلام لقب 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الکاف</w:t>
      </w:r>
    </w:p>
    <w:p>
      <w:pPr>
        <w:pStyle w:val="BookText"/>
        <w:rPr/>
      </w:pPr>
      <w:r>
        <w:rPr>
          <w:rFonts w:ascii="IRNazanin" w:hAnsi="IRNazanin" w:eastAsia="IRNazanin"/>
          <w:color w:val="111111"/>
          <w:sz w:val="28"/>
          <w:sz w:val="28"/>
          <w:szCs w:val="28"/>
          <w:rtl w:val="true"/>
          <w:lang w:bidi="fa-IR"/>
        </w:rPr>
        <w:t>وکسر اللام؛علی ما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 کأمیر قریة بالریّ،وإن کان المشهور ضمّ الکاف وفتح 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والصَّدوق لقب محمّد بن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بابَوَیْه صاحب مَن لا یحضره الفقیه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وشیخ الطائفة لقب محمّد بن الحسن بن علیّ الطوسیّ صاحب التهذیب و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ثقة الإسلام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شعبان سنة ثمانٍ أو تسعٍ و عشرین وثلاثمائة،ودفن بباب الکوفة،وعلیه لَوْح مکتوبٌ علیه اسمه و اسم أبیه،وقبره الشریف موجود فی الباب المذکور وعلیه ضریحٌ معروف عند العامّة والخاصّة یزورونه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فی سنة إحدی وثمانین وثلاثمائة بالرَّی،وقبره أیضاً معروف یزورونه بحمد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زمان وفاة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الإثنین الثانی والعشرین من المحرّم سنة ستّین وأربعمائة؛بالمشهد المقدّس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فثقة الإسلام الکلینیّ کان مقدَّماً علی الکلّ بحسب الزمان و الجلالة والشأن،والصدوق کان بعده،ویحتمل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شیخوخة الکلینیّ زمان شباب الصدوق،وشیخ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الکلّ حتّی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أستاذه،والسیّد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بیان هؤلاء المشایخ،وزمان ولادتهم ومدّة حیاتهم،وسائر الأمور التی لها مزید دخل فی معرفة أحوالهم؛فیُطلب من الکتب الرجالیّة والرسائل المدوّنة فی هذه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مشایخ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جماعة کثیرة بالغین إلی عشرین نفراً، فنقتصر علی أسامی أئمّتهم،وهم جماعة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الطوسیّ صاحب الفهرست و کتاب الرجال فإنّه ألّف کتاباً فی الرجال</w:t>
      </w:r>
    </w:p>
    <w:p>
      <w:pPr>
        <w:pStyle w:val="BookText"/>
        <w:rPr/>
      </w:pPr>
      <w:r>
        <w:rPr>
          <w:rFonts w:ascii="IRNazanin" w:hAnsi="IRNazanin" w:eastAsia="IRNazanin"/>
          <w:color w:val="111111"/>
          <w:sz w:val="28"/>
          <w:sz w:val="28"/>
          <w:szCs w:val="28"/>
          <w:rtl w:val="true"/>
          <w:lang w:bidi="fa-IR"/>
        </w:rPr>
        <w:t>وفهرست أسماء الرواة،و قد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 بن علیّ 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بالعلّامة،آیة اللّه المکنّی بأبی منصور،و قد ألّف فی الرجال الخلاصة و إیضاح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قیل فی مدحه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اللّسان فی تعداد مدائحه کالٌّ قصیر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مولده تاسع عشر من شهر رمضان سنة أربعین وستمائة،ومماته فی لیلة السبت من عشر المحرّم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الملّقب بالنجاشیّ،المکنّی بأبی العبّاس،قد صنّف کتاب الرجال،ثقة معتمد،بل قد یُرجّح علی العلّامة فی مقام بیان أحوال الرجال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جمادی الأولی سنة خمسین و أربعمائة،وکان مولده فی صفر سنة اثنتین و سبعین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عبد العزیز المکنّی بأبی عمرو الملقّب بالکشّیّ،جلیل القدر،ثقة،بصیر بالرجال،وله کتاب الرجال کثیر العلم إلّاأنّ فیه أغلاطاً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البرقیّ،و هو محمّد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داود،و هو محمّد بن أحمد بن داود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الغضائریّ،وابن شهر آشوب،وابن حجر،والذهبیّ،والفضل بن شاذان،وابن مسعود، </w:t>
      </w:r>
      <w:r>
        <w:rPr>
          <w:rStyle w:val="FootnoteAnchor"/>
          <w:rtl w:val="true"/>
        </w:rPr>
        <w:footnoteReference w:id="571"/>
      </w:r>
      <w:r>
        <w:rPr>
          <w:rFonts w:ascii="IRNazanin" w:hAnsi="IRNazanin" w:eastAsia="IRNazanin"/>
          <w:color w:val="111111"/>
          <w:sz w:val="28"/>
          <w:sz w:val="28"/>
          <w:szCs w:val="28"/>
          <w:rtl w:val="true"/>
          <w:lang w:bidi="fa-IR"/>
        </w:rPr>
        <w:t xml:space="preserve">و ابن عقدة،و عنایة اللّه، </w:t>
      </w:r>
      <w:r>
        <w:rPr>
          <w:rStyle w:val="FootnoteAnchor"/>
          <w:rtl w:val="true"/>
        </w:rPr>
        <w:footnoteReference w:id="572"/>
      </w:r>
      <w:r>
        <w:rPr>
          <w:rFonts w:ascii="IRNazanin" w:hAnsi="IRNazanin" w:eastAsia="IRNazanin"/>
          <w:color w:val="111111"/>
          <w:sz w:val="28"/>
          <w:sz w:val="28"/>
          <w:szCs w:val="28"/>
          <w:rtl w:val="true"/>
          <w:lang w:bidi="fa-IR"/>
        </w:rPr>
        <w:t xml:space="preserve">و السیّد المصطفی، </w:t>
      </w:r>
      <w:r>
        <w:rPr>
          <w:rStyle w:val="FootnoteAnchor"/>
          <w:rtl w:val="true"/>
        </w:rPr>
        <w:footnoteReference w:id="573"/>
      </w:r>
      <w:r>
        <w:rPr>
          <w:rFonts w:ascii="IRNazanin" w:hAnsi="IRNazanin" w:eastAsia="IRNazanin"/>
          <w:color w:val="111111"/>
          <w:sz w:val="28"/>
          <w:sz w:val="28"/>
          <w:szCs w:val="28"/>
          <w:rtl w:val="true"/>
          <w:lang w:bidi="fa-IR"/>
        </w:rPr>
        <w:t xml:space="preserve">و العلّامة المجلسیّ،والمیرزا محمّد، </w:t>
      </w:r>
      <w:r>
        <w:rPr>
          <w:rStyle w:val="FootnoteAnchor"/>
          <w:rtl w:val="true"/>
        </w:rPr>
        <w:footnoteReference w:id="574"/>
      </w:r>
      <w:r>
        <w:rPr>
          <w:rFonts w:ascii="Amiri" w:hAnsi="Amiri" w:eastAsia="Amiri" w:cs="Amiri"/>
          <w:color w:val="111111"/>
          <w:sz w:val="28"/>
          <w:sz w:val="28"/>
          <w:szCs w:val="28"/>
          <w:rtl w:val="true"/>
          <w:lang w:bidi="ar-SA"/>
        </w:rPr>
        <w:t xml:space="preserve">و أبو علیّ، </w:t>
      </w:r>
      <w:r>
        <w:rPr>
          <w:rStyle w:val="FootnoteAnchor"/>
          <w:rtl w:val="true"/>
        </w:rPr>
        <w:footnoteReference w:id="575"/>
      </w:r>
      <w:r>
        <w:rPr>
          <w:rFonts w:ascii="IRNazanin" w:hAnsi="IRNazanin" w:eastAsia="IRNazanin"/>
          <w:color w:val="111111"/>
          <w:sz w:val="28"/>
          <w:sz w:val="28"/>
          <w:szCs w:val="28"/>
          <w:rtl w:val="true"/>
          <w:lang w:bidi="fa-IR"/>
        </w:rPr>
        <w:t>و المحقّق البهبهانیّ صاحب التعلیقة</w:t>
      </w:r>
      <w:r>
        <w:rPr>
          <w:rFonts w:eastAsia="IRNazanin" w:cs="IRNazanin"/>
          <w:color w:val="111111"/>
          <w:sz w:val="28"/>
          <w:szCs w:val="28"/>
          <w:rtl w:val="true"/>
          <w:lang w:bidi="fa-IR"/>
        </w:rPr>
        <w:t>.</w:t>
      </w:r>
      <w:bookmarkStart w:id="497" w:name="pg14359_233230"/>
    </w:p>
    <w:p>
      <w:pPr>
        <w:pStyle w:val="BookText"/>
        <w:rPr/>
      </w:pPr>
      <w:bookmarkEnd w:id="497"/>
      <w:r>
        <w:rPr>
          <w:rFonts w:ascii="IRNazanin" w:hAnsi="IRNazanin" w:eastAsia="IRNazanin"/>
          <w:color w:val="111111"/>
          <w:sz w:val="28"/>
          <w:sz w:val="28"/>
          <w:szCs w:val="28"/>
          <w:rtl w:val="true"/>
          <w:lang w:bidi="fa-IR"/>
        </w:rPr>
        <w:t>وبیان ولادتهم وأعمارهم وسائر أحوالهم مذکور فی أواخر الکتب الرجالیّة،کما أنّ بیان الکُنی والألقاب التی یعبّر بها عن الرسول صلی الله علیه و آله و سلم والأئمّة علیهم السلام فی الأخبار مذکورة فی مقدّمات کتاب منتهی المقال مع زمان ولادتهم الشریفة و أعمارهم المبارکة اللطیفة، فلاحظ،واللّه الهادی</w:t>
      </w:r>
      <w:r>
        <w:rPr>
          <w:rFonts w:eastAsia="IRNazanin" w:cs="IRNazanin"/>
          <w:color w:val="111111"/>
          <w:sz w:val="28"/>
          <w:szCs w:val="28"/>
          <w:rtl w:val="true"/>
          <w:lang w:bidi="fa-IR"/>
        </w:rPr>
        <w:t>.</w:t>
      </w:r>
    </w:p>
    <w:p>
      <w:pPr>
        <w:pStyle w:val="Heading4"/>
        <w:numPr>
          <w:ilvl w:val="3"/>
          <w:numId w:val="1"/>
        </w:numPr>
        <w:rPr/>
      </w:pPr>
      <w:bookmarkStart w:id="498" w:name="__RefHeading___Toc7369358_3381743652"/>
      <w:bookmarkStart w:id="499" w:name="_Toc187"/>
      <w:bookmarkEnd w:id="498"/>
      <w:r>
        <w:rPr>
          <w:rtl w:val="true"/>
        </w:rPr>
        <w:t>وهنا فوائد لابُدَّ من التنبیه علیها</w:t>
      </w:r>
      <w:r>
        <w:rPr>
          <w:rtl w:val="true"/>
        </w:rPr>
        <w:t>:</w:t>
      </w:r>
      <w:bookmarkEnd w:id="499"/>
    </w:p>
    <w:p>
      <w:pPr>
        <w:pStyle w:val="Heading5"/>
        <w:numPr>
          <w:ilvl w:val="4"/>
          <w:numId w:val="1"/>
        </w:numPr>
        <w:rPr/>
      </w:pPr>
      <w:bookmarkStart w:id="500" w:name="__RefHeading___Toc7369360_3381743652"/>
      <w:bookmarkStart w:id="501" w:name="_Toc188"/>
      <w:bookmarkEnd w:id="500"/>
      <w:r>
        <w:rPr>
          <w:rtl w:val="true"/>
        </w:rPr>
        <w:t>لفائدة الأولی</w:t>
      </w:r>
      <w:r>
        <w:rPr>
          <w:rtl w:val="true"/>
        </w:rPr>
        <w:t>:</w:t>
      </w:r>
      <w:r>
        <w:rPr>
          <w:rtl w:val="true"/>
        </w:rPr>
        <w:t>فی معرفة الصحابیّ</w:t>
      </w:r>
      <w:r>
        <w:rPr>
          <w:rtl w:val="true"/>
        </w:rPr>
        <w:t>.</w:t>
      </w:r>
      <w:bookmarkEnd w:id="501"/>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صحب النبیَّ صلی الله علیه و آله و سلم مؤمناً،ومات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والطریق إلی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الشهرة،والاستفاضة،وإخبار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ولاضبط لعددهم،ولکن نُقل أنّه صلی الله علیه و آله و سلم مات عن مائةٍ وأربعة عشر ألف صحابیّ</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وأمّا التابعیّ؛فهو مَن أدرک الصحابیَّ ولم یلقه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من جملتهم النجاشیّ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وسوید بن 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وربیعة بن زُرارة،وأبو مسلمٍ الخَوْلانیّ،والأحنف بن قیس،ونحوهم ممّن أدرک زمن الجاهلیّة والإسلام ولم یَلْقَ النبیّ صلی الله علیه و آله و سلم</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369362_3381743652"/>
      <w:bookmarkStart w:id="503" w:name="_Toc189"/>
      <w:bookmarkEnd w:id="502"/>
      <w:r>
        <w:rPr>
          <w:rtl w:val="true"/>
        </w:rPr>
        <w:t>الفائدة الثانیة</w:t>
      </w:r>
      <w:r>
        <w:rPr>
          <w:rtl w:val="true"/>
        </w:rPr>
        <w:t>:</w:t>
      </w:r>
      <w:r>
        <w:rPr>
          <w:rtl w:val="true"/>
        </w:rPr>
        <w:t>فی معرفة طبقات الرواة</w:t>
      </w:r>
      <w:bookmarkEnd w:id="503"/>
    </w:p>
    <w:p>
      <w:pPr>
        <w:pStyle w:val="BookText"/>
        <w:rPr/>
      </w:pPr>
      <w:r>
        <w:rPr>
          <w:rFonts w:ascii="Amiri" w:hAnsi="Amiri" w:eastAsia="Amiri" w:cs="Amiri"/>
          <w:color w:val="111111"/>
          <w:sz w:val="28"/>
          <w:sz w:val="28"/>
          <w:szCs w:val="28"/>
          <w:rtl w:val="true"/>
          <w:lang w:bidi="ar-SA"/>
        </w:rPr>
        <w:t>لیُؤْمَن بها اللبْس والتدلیس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والطبقة فی مصطلحهم عبارة عن جماعةٍ من الرواة اشترکوا فی السنِّ ولقاء المشایخ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معرفتها من تکرار النظر،ومراجعة الأسانید والتأمّل فیها؛حیث ترد الأسماء فیها مفصَّلةً ومجملةً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یرفع الالتباس معرفة الموالی،و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یصیر مولیً لمن أعتقه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یُعدّ مولیً من جهة السفل</w:t>
      </w:r>
      <w:r>
        <w:rPr>
          <w:rFonts w:eastAsia="Amiri" w:cs="Amiri" w:ascii="Amiri" w:hAnsi="Amiri"/>
          <w:color w:val="111111"/>
          <w:sz w:val="28"/>
          <w:szCs w:val="28"/>
          <w:rtl w:val="true"/>
          <w:lang w:bidi="ar-SA"/>
        </w:rPr>
        <w:t>.</w:t>
      </w:r>
      <w:bookmarkStart w:id="504" w:name="pg14359_233231"/>
    </w:p>
    <w:p>
      <w:pPr>
        <w:pStyle w:val="BookText"/>
        <w:rPr/>
      </w:pPr>
      <w:bookmarkEnd w:id="504"/>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 والحَلیف أیضاً،والحِلْف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التعاهد،والتحالف علی التساعد والتعاضد والاتّفاق،فإذا حالف رجلٌ آخَرَ صار کلٌّ منهما مولیً لصاحبه من جهة الحلف،وعُدّ من هذا ما روی عنه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حالف بین المهاجرین والأنصار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والجار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 لفلانٍ؛للزومه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لیس بعربیٍّ،کما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عربیٌّ صریح،وفلانٌ مولی؛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یُسلم علی یدیه،فإنّه یکون مولیً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والتمییز بین هذه المعانی بما تفیده القرائن،ولکن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الأکثر فی هذا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معرفة الرواة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غیر العربیّ الصریح،وکأنّه استفاد ذلک من التتبّع</w:t>
      </w:r>
      <w:r>
        <w:rPr>
          <w:rFonts w:eastAsia="IRNazanin" w:cs="IRNazanin"/>
          <w:color w:val="111111"/>
          <w:sz w:val="28"/>
          <w:szCs w:val="28"/>
          <w:rtl w:val="true"/>
          <w:lang w:bidi="fa-IR"/>
        </w:rPr>
        <w:t>.</w:t>
      </w:r>
    </w:p>
    <w:p>
      <w:pPr>
        <w:pStyle w:val="Heading5"/>
        <w:numPr>
          <w:ilvl w:val="4"/>
          <w:numId w:val="1"/>
        </w:numPr>
        <w:rPr/>
      </w:pPr>
      <w:bookmarkStart w:id="505" w:name="__RefHeading___Toc7369364_3381743652"/>
      <w:bookmarkStart w:id="506" w:name="_Toc190"/>
      <w:bookmarkEnd w:id="505"/>
      <w:r>
        <w:rPr>
          <w:rtl w:val="true"/>
        </w:rPr>
        <w:t>الفائدة الثالثة</w:t>
      </w:r>
      <w:r>
        <w:rPr>
          <w:rtl w:val="true"/>
        </w:rPr>
        <w:t>:</w:t>
      </w:r>
      <w:r>
        <w:rPr>
          <w:rtl w:val="true"/>
        </w:rPr>
        <w:t>فی معرفة مَن تشارک فی الأخوّة</w:t>
      </w:r>
      <w:r>
        <w:rPr>
          <w:rtl w:val="true"/>
        </w:rPr>
        <w:t>.</w:t>
      </w:r>
      <w:bookmarkEnd w:id="506"/>
    </w:p>
    <w:p>
      <w:pPr>
        <w:pStyle w:val="BookText"/>
        <w:rPr/>
      </w:pPr>
      <w:r>
        <w:rPr>
          <w:rFonts w:ascii="IRNazanin" w:hAnsi="IRNazanin" w:eastAsia="IRNazanin"/>
          <w:color w:val="111111"/>
          <w:sz w:val="28"/>
          <w:sz w:val="28"/>
          <w:szCs w:val="28"/>
          <w:rtl w:val="true"/>
          <w:lang w:bidi="fa-IR"/>
        </w:rPr>
        <w:t>عن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وعُتبة بن مسعودٍ،وزید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ویزید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أصحاب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الثلاثة من الصحابة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وعَبّاد وعثمان بنو حُنَیْف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یزید،وأخواه عُبید وکرب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وسالم و عُبیدة وزیاد بنو أبی الجَعْد الأشجعیّون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ومحمّد وعلیّ بنو عطیّة الدغشی المحاربیّ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و علیّ و الحسین بنو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وعبد اللّه و عبد الملک و عریف بنو عطاء بن أبی رباح،نُجباء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أصحاب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عثمان،والحسن،وجعفر؛أخواه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وغیرهم،وهم کثیرون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 الأربعة من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محمّد،و عمران،و عبد الأعلی بنو علیّ بن أبی شُعبة الحلبیّ،ثِقات فاضلون،وکذلک أبوهم و 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وبسطام أبو الحسین الواسطیّ،وزکریّا،و زیاد،و حفص؛بنو سابور،وکلّهم ثقات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محمّد،و إسماعیل،و إسحاق،و یعقوب؛بنو الفضل بن یعقوب بن سعید بن نوفل بن الحارث بن عبد المطَّلب،وکلّ هؤلاء ثِقات من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بن فرقد و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 عبد الرحمن،و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الرحیم،و عبد الخالق،و شهاب،و وهب،بنو عبد ربِّه،و کلّهم فاضلون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محمّد،و أحمد،و الحسین،و جعفر؛بنو عبد اللّه بن جعفر الحِمْیَریّ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ومثال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سفیان،و محمّد،و آدم،و عمر،و إبراهیم؛بنو عُیَیْنة،کلّهم حدّثوا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ومثال الستّة من أصحاب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عبد اللّه،و عُبَیْد،و حسن، وحسین،ورومیّ؛بنو زُرارة بن أعْیَن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السبعة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مقرن المزنیّ،وهم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النعمان،ومَعْقِل،و عقیل، وسُوَیْد،وسنان،و عبد الرحمن،وعبد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زُرارة،و بُکَیْر،وحمران،و عبد الملک،و عبد الرحمن،و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وقَعْنَب،و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أَعْیَن،من رواة الصادق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ومازاد علی هذا العدد نادر،فلذا وقف علیه الأکثر،انتهی</w:t>
      </w:r>
      <w:r>
        <w:rPr>
          <w:rFonts w:eastAsia="IRNazanin" w:cs="IRNazanin"/>
          <w:color w:val="111111"/>
          <w:sz w:val="28"/>
          <w:szCs w:val="28"/>
          <w:rtl w:val="true"/>
          <w:lang w:bidi="fa-IR"/>
        </w:rPr>
        <w:t>.</w:t>
      </w:r>
      <w:bookmarkStart w:id="507" w:name="pg14359_233233"/>
    </w:p>
    <w:p>
      <w:pPr>
        <w:pStyle w:val="BookText"/>
        <w:rPr/>
      </w:pPr>
      <w:bookmarkEnd w:id="507"/>
      <w:r>
        <w:rPr>
          <w:rFonts w:ascii="IRNazanin" w:hAnsi="IRNazanin" w:eastAsia="IRNazanin"/>
          <w:color w:val="111111"/>
          <w:sz w:val="28"/>
          <w:sz w:val="28"/>
          <w:szCs w:val="28"/>
          <w:rtl w:val="true"/>
          <w:lang w:bidi="fa-IR"/>
        </w:rPr>
        <w:t xml:space="preserve">وقال الناقل عنه فی جامع المقال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کفایة لمن طلب الدرایة</w:t>
      </w:r>
      <w:r>
        <w:rPr>
          <w:rFonts w:eastAsia="IRNazanin" w:cs="IRNazanin"/>
          <w:color w:val="111111"/>
          <w:sz w:val="28"/>
          <w:szCs w:val="28"/>
          <w:rtl w:val="true"/>
          <w:lang w:bidi="fa-IR"/>
        </w:rPr>
        <w:t>.</w:t>
      </w:r>
    </w:p>
    <w:p>
      <w:pPr>
        <w:pStyle w:val="Heading5"/>
        <w:numPr>
          <w:ilvl w:val="4"/>
          <w:numId w:val="1"/>
        </w:numPr>
        <w:rPr/>
      </w:pPr>
      <w:bookmarkStart w:id="508" w:name="__RefHeading___Toc7369366_3381743652"/>
      <w:bookmarkStart w:id="509" w:name="_Toc191"/>
      <w:bookmarkEnd w:id="508"/>
      <w:r>
        <w:rPr>
          <w:rtl w:val="true"/>
        </w:rPr>
        <w:t>الفائدة الرابعة</w:t>
      </w:r>
      <w:r>
        <w:rPr>
          <w:rtl w:val="true"/>
        </w:rPr>
        <w:t>:</w:t>
      </w:r>
      <w:r>
        <w:rPr>
          <w:rtl w:val="true"/>
        </w:rPr>
        <w:t>فی معرفة مَن اجتمعت العصابة علی تصحیح ما یصحّ عنه و</w:t>
      </w:r>
      <w:bookmarkEnd w:id="509"/>
    </w:p>
    <w:p>
      <w:pPr>
        <w:pStyle w:val="BookText"/>
        <w:rPr/>
      </w:pPr>
      <w:r>
        <w:rPr>
          <w:rFonts w:ascii="IRNazanin" w:hAnsi="IRNazanin" w:eastAsia="IRNazanin"/>
          <w:color w:val="111111"/>
          <w:sz w:val="28"/>
          <w:sz w:val="28"/>
          <w:szCs w:val="28"/>
          <w:rtl w:val="true"/>
          <w:lang w:bidi="fa-IR"/>
        </w:rPr>
        <w:t>تصدیقهم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والإقرار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مرّ من حکایة الکشّیّ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عشر رجلاً،ستّة من أصحاب أبی جعفرٍ و أبی عبد اللّه علیهما السلام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معروف بن خَرَّبوذ،وبُرَیْد العِجلیّ، وأبو بصیر الأسدیّ،والفضیل بن یسار،و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لیث المرادیّ مکان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وستّة من أصحاب أبی عبد اللّه علیه السلام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درّاج،و عبد اللّه بن مُسکان،و عبد اللّه بن بُکَیْر،وحمّاد بن عیسی،وحمّاد بن عثمان،و أبان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بعضهم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أفقه هؤلاء جمیل بن درّاج،وهؤلاء أحداث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وستّة من أصحاب أبی إبراهیم و أبی الحسن علیهما السلام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 وصفوان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أبی عُمیر،و عبد اللّه بن المُغِیرة،و الحسن بن محبوب،وأحمد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مکان الحسن فضالة بن أیّوب،وقال بعضهم مکان فضالة عثمان بن عیسی،قیل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 هؤلاء یونس بن عبد الرحمن،وصفوان بن یحیی</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بیان معنی هذا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مرّ أنّ الأظهر هو أنّ المختار فی تفسیر العبارة ما ذهب إلیه الأکثر،و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منها صحّة کلّ ما رواه حیث تصحّ الروایة عنه،فلا یُلاحظ مَن بعده إلی المعصوم علیه السلام وإن کان فیه ضعف أو إرسال أو قطع، إلی غیر ذلک من أسباب القدح</w:t>
      </w:r>
      <w:r>
        <w:rPr>
          <w:rFonts w:eastAsia="IRNazanin" w:cs="IRNazanin"/>
          <w:color w:val="111111"/>
          <w:sz w:val="28"/>
          <w:szCs w:val="28"/>
          <w:rtl w:val="true"/>
          <w:lang w:bidi="fa-IR"/>
        </w:rPr>
        <w:t>.</w:t>
      </w:r>
      <w:bookmarkStart w:id="510" w:name="pg14359_233234"/>
    </w:p>
    <w:p>
      <w:pPr>
        <w:pStyle w:val="BookText"/>
        <w:rPr/>
      </w:pPr>
      <w:bookmarkEnd w:id="510"/>
      <w:r>
        <w:rPr>
          <w:rFonts w:ascii="IRNazanin" w:hAnsi="IRNazanin" w:eastAsia="IRNazanin"/>
          <w:color w:val="111111"/>
          <w:sz w:val="28"/>
          <w:sz w:val="28"/>
          <w:szCs w:val="28"/>
          <w:rtl w:val="true"/>
          <w:lang w:bidi="fa-IR"/>
        </w:rPr>
        <w:t>والمراد من الصحّة؛المعتمَد علیه،بقرینة طریقة القدماء فی بیان معنی الصحّة، والعبارة المذکورة صادرة عنهم کما ذکرنا فی معنی عبارة الصدوق فی دیباجة الفقیه فی تفسیر ما حکم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بمعنی الاصطلاح الجدید عند المتأخّرین،بأن یکون المُخبِر إمامیّاً عادلاً ضابطاً؛لکونه معنیً جدیداً مستحدثاً لایتعرّض له القدماء من أصحاب هذا الإجماع من العصابة</w:t>
      </w:r>
      <w:r>
        <w:rPr>
          <w:rFonts w:eastAsia="IRNazanin" w:cs="IRNazanin"/>
          <w:color w:val="111111"/>
          <w:sz w:val="28"/>
          <w:szCs w:val="28"/>
          <w:rtl w:val="true"/>
          <w:lang w:bidi="fa-IR"/>
        </w:rPr>
        <w:t>.</w:t>
      </w:r>
    </w:p>
    <w:p>
      <w:pPr>
        <w:pStyle w:val="Heading5"/>
        <w:numPr>
          <w:ilvl w:val="4"/>
          <w:numId w:val="1"/>
        </w:numPr>
        <w:rPr/>
      </w:pPr>
      <w:bookmarkStart w:id="511" w:name="__RefHeading___Toc7369368_3381743652"/>
      <w:bookmarkStart w:id="512" w:name="_Toc192"/>
      <w:bookmarkEnd w:id="511"/>
      <w:r>
        <w:rPr>
          <w:rtl w:val="true"/>
        </w:rPr>
        <w:t>الفائدة الخامسة</w:t>
      </w:r>
      <w:r>
        <w:rPr>
          <w:rtl w:val="true"/>
        </w:rPr>
        <w:t>:</w:t>
      </w:r>
      <w:r>
        <w:rPr>
          <w:rtl w:val="true"/>
        </w:rPr>
        <w:t>فی ذکر الجماعة الذین استثناهم ابن الولید محمّد بن الحسن</w:t>
      </w:r>
      <w:bookmarkEnd w:id="512"/>
    </w:p>
    <w:p>
      <w:pPr>
        <w:pStyle w:val="BookText"/>
        <w:rPr/>
      </w:pPr>
      <w:r>
        <w:rPr>
          <w:rFonts w:ascii="IRNazanin" w:hAnsi="IRNazanin" w:eastAsia="IRNazanin"/>
          <w:color w:val="111111"/>
          <w:sz w:val="28"/>
          <w:sz w:val="28"/>
          <w:szCs w:val="28"/>
          <w:rtl w:val="true"/>
          <w:lang w:bidi="fa-IR"/>
        </w:rPr>
        <w:t>علی ما حکاه النجاشیّ فی ترجمة محمّد بن أحمد بن یحیی الأشعریّ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بن الحسن یستثنی من روایة محمّد بن أحمد بن یحیی ما رواه عن محمّد ابن موسی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581"/>
      </w:r>
    </w:p>
    <w:p>
      <w:pPr>
        <w:pStyle w:val="Heading5"/>
        <w:numPr>
          <w:ilvl w:val="4"/>
          <w:numId w:val="1"/>
        </w:numPr>
        <w:rPr/>
      </w:pPr>
      <w:bookmarkStart w:id="513" w:name="__RefHeading___Toc7369370_3381743652"/>
      <w:bookmarkStart w:id="514" w:name="_Toc193"/>
      <w:bookmarkEnd w:id="513"/>
      <w:r>
        <w:rPr>
          <w:rtl w:val="true"/>
        </w:rPr>
        <w:t>الفائدة السادسة</w:t>
      </w:r>
      <w:r>
        <w:rPr>
          <w:rtl w:val="true"/>
        </w:rPr>
        <w:t>:</w:t>
      </w:r>
      <w:r>
        <w:rPr>
          <w:rtl w:val="true"/>
        </w:rPr>
        <w:t>فی بیان مَن کثرت عنهم الروایة ولا ذِکْر لهم فی کتب الجرح</w:t>
      </w:r>
      <w:bookmarkEnd w:id="514"/>
    </w:p>
    <w:p>
      <w:pPr>
        <w:pStyle w:val="BookText"/>
        <w:rPr/>
      </w:pPr>
      <w:r>
        <w:rPr>
          <w:rFonts w:ascii="IRNazanin" w:hAnsi="IRNazanin" w:eastAsia="IRNazanin"/>
          <w:color w:val="111111"/>
          <w:sz w:val="28"/>
          <w:sz w:val="28"/>
          <w:szCs w:val="28"/>
          <w:rtl w:val="true"/>
          <w:lang w:bidi="fa-IR"/>
        </w:rPr>
        <w:t>والتعدیل</w:t>
      </w:r>
    </w:p>
    <w:p>
      <w:pPr>
        <w:pStyle w:val="BookText"/>
        <w:rPr/>
      </w:pPr>
      <w:r>
        <w:rPr>
          <w:rFonts w:ascii="IRNazanin" w:hAnsi="IRNazanin" w:eastAsia="IRNazanin"/>
          <w:color w:val="111111"/>
          <w:sz w:val="28"/>
          <w:sz w:val="28"/>
          <w:szCs w:val="28"/>
          <w:rtl w:val="true"/>
          <w:lang w:bidi="fa-IR"/>
        </w:rPr>
        <w:t>وهم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جید الذی کثرت عنه روایة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5"/>
        <w:numPr>
          <w:ilvl w:val="4"/>
          <w:numId w:val="1"/>
        </w:numPr>
        <w:rPr/>
      </w:pPr>
      <w:bookmarkStart w:id="515" w:name="__RefHeading___Toc7369372_3381743652"/>
      <w:bookmarkStart w:id="516" w:name="_Toc194"/>
      <w:bookmarkEnd w:id="515"/>
      <w:r>
        <w:rPr>
          <w:rtl w:val="true"/>
        </w:rPr>
        <w:t>الفائدة السابعة</w:t>
      </w:r>
      <w:r>
        <w:rPr>
          <w:rtl w:val="true"/>
        </w:rPr>
        <w:t>:</w:t>
      </w:r>
      <w:r>
        <w:rPr>
          <w:rtl w:val="true"/>
        </w:rPr>
        <w:t>فی بیان مَن ذکره الشیخ فی کتاب التهذیب و الاستبصار وروی</w:t>
      </w:r>
      <w:bookmarkEnd w:id="516"/>
    </w:p>
    <w:p>
      <w:pPr>
        <w:pStyle w:val="BookText"/>
        <w:rPr/>
      </w:pPr>
      <w:r>
        <w:rPr>
          <w:rFonts w:ascii="IRNazanin" w:hAnsi="IRNazanin" w:eastAsia="IRNazanin"/>
          <w:color w:val="111111"/>
          <w:sz w:val="28"/>
          <w:sz w:val="28"/>
          <w:szCs w:val="28"/>
          <w:rtl w:val="true"/>
          <w:lang w:bidi="fa-IR"/>
        </w:rPr>
        <w:t>عنهم</w:t>
      </w:r>
    </w:p>
    <w:p>
      <w:pPr>
        <w:pStyle w:val="BookText"/>
        <w:rPr/>
      </w:pPr>
      <w:r>
        <w:rPr>
          <w:rFonts w:ascii="IRNazanin" w:hAnsi="IRNazanin" w:eastAsia="IRNazanin"/>
          <w:color w:val="111111"/>
          <w:sz w:val="28"/>
          <w:sz w:val="28"/>
          <w:szCs w:val="28"/>
          <w:rtl w:val="true"/>
          <w:lang w:bidi="fa-IR"/>
        </w:rPr>
        <w:t>مع عدم ملاقاة الشیخ لهم،ودَرْکه لزمانهم،و إنّما روی عنهم بوسائط،وحذفها فی الکتابین،ثمّ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إلی کلّ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ذکره فی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أبو جعفر ابن بابویه</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الکلینیّ روی عن الفضل بن شاذان،و هو یروی عن محمّد بن إسماعیل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ابن بَزیع الذی صرّح بتوثیقه العلّامة فی الخلاصة والشیخ فی</w:t>
      </w:r>
      <w:bookmarkStart w:id="517" w:name="pg14359_233235"/>
    </w:p>
    <w:p>
      <w:pPr>
        <w:pStyle w:val="BookText"/>
        <w:rPr/>
      </w:pPr>
      <w:bookmarkEnd w:id="517"/>
      <w:r>
        <w:rPr>
          <w:rFonts w:ascii="IRNazanin" w:hAnsi="IRNazanin" w:eastAsia="IRNazanin"/>
          <w:color w:val="111111"/>
          <w:sz w:val="28"/>
          <w:sz w:val="28"/>
          <w:szCs w:val="28"/>
          <w:rtl w:val="true"/>
          <w:lang w:bidi="fa-IR"/>
        </w:rPr>
        <w:t xml:space="preserve">الفهرست والنجاشیّ </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بن بشیر البرمکیّ الرازیّ المعروف بصاحب الصومعة،الذی 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المجلسیّ رحمه اللّه فی الوجیزة وابن داود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الفقهاء وثاقته </w:t>
      </w:r>
      <w:r>
        <w:rPr>
          <w:rStyle w:val="FootnoteAnchor"/>
          <w:rtl w:val="true"/>
        </w:rPr>
        <w:footnoteReference w:id="5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البندقیّ النیشابوریّ الذی لم یُصرَّح بتوثیقه؟و هو المحکیّ عن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شرح المذکور فی الفوائد الثلاثة الأخیرة مفصَّلاً مذکور فی الکتب الرجالیّة بما لا مزید علیه،فمن أراد الاطّلاع فعلیه بالمطالعة فی أواخر الکتب الرجالیّة، ولا حاجة إلی التفصیل،فلاحظ لئلّا یختلط علیک الأمر</w:t>
      </w:r>
      <w:r>
        <w:rPr>
          <w:rFonts w:eastAsia="IRNazanin" w:cs="IRNazanin"/>
          <w:color w:val="111111"/>
          <w:sz w:val="28"/>
          <w:szCs w:val="28"/>
          <w:rtl w:val="true"/>
          <w:lang w:bidi="fa-IR"/>
        </w:rPr>
        <w:t>.</w:t>
      </w:r>
    </w:p>
    <w:p>
      <w:pPr>
        <w:pStyle w:val="Heading5"/>
        <w:numPr>
          <w:ilvl w:val="4"/>
          <w:numId w:val="1"/>
        </w:numPr>
        <w:rPr/>
      </w:pPr>
      <w:bookmarkStart w:id="518" w:name="__RefHeading___Toc7369374_3381743652"/>
      <w:bookmarkStart w:id="519" w:name="_Toc195"/>
      <w:bookmarkEnd w:id="518"/>
      <w:r>
        <w:rPr>
          <w:rtl w:val="true"/>
        </w:rPr>
        <w:t>الفائدة الثامنة</w:t>
      </w:r>
      <w:r>
        <w:rPr>
          <w:rtl w:val="true"/>
        </w:rPr>
        <w:t>:</w:t>
      </w:r>
      <w:r>
        <w:rPr>
          <w:rtl w:val="true"/>
        </w:rPr>
        <w:t>فی تفسیر العِدّة الواردة فی أسانید أخبار</w:t>
      </w:r>
      <w:bookmarkEnd w:id="519"/>
    </w:p>
    <w:p>
      <w:pPr>
        <w:pStyle w:val="BookText"/>
        <w:rPr/>
      </w:pPr>
      <w:r>
        <w:rPr>
          <w:rFonts w:ascii="IRNazanin" w:hAnsi="IRNazanin" w:eastAsia="IRNazanin"/>
          <w:color w:val="111111"/>
          <w:sz w:val="28"/>
          <w:sz w:val="28"/>
          <w:szCs w:val="28"/>
          <w:rtl w:val="true"/>
          <w:lang w:bidi="fa-IR"/>
        </w:rPr>
        <w:t>الکافی</w:t>
      </w:r>
    </w:p>
    <w:p>
      <w:pPr>
        <w:pStyle w:val="BookText"/>
        <w:rPr/>
      </w:pPr>
      <w:r>
        <w:rPr>
          <w:rFonts w:ascii="IRNazanin" w:hAnsi="IRNazanin" w:eastAsia="IRNazanin"/>
          <w:color w:val="111111"/>
          <w:sz w:val="28"/>
          <w:sz w:val="28"/>
          <w:szCs w:val="28"/>
          <w:rtl w:val="true"/>
          <w:lang w:bidi="fa-IR"/>
        </w:rPr>
        <w:t>و هی ثلاثة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أحمد بن محمّد بن عیسی،والمراد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یحیی،وعلیّ بن موسی الکمنذانیّ،وداود بن کورة،وأحمد بن إدریس،وعلیّ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أحمد بن محمّد بن خالد البرقیّ،والمراد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إبراهیم،وعلیّ ابن محمّد بن عبد اللّه بن أُذَیْنه،وأحمد بن عبد اللّه بن أمیّة،وعلیّ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سهل بن زیاد،والمراد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عَلّان،ومحمّد بن أبی عبد اللّه،و محمّد بن الحسن،ومحمّد بن عقیل الکلینیّ</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من تفسیر العِدّة مشهورٌ بین الأصحاب،والأولی منها والثانیة صحیحتان؛لاشتمالهما علی مَن یوثق به من الرواة،وأمّا الثالثة فقد ذُکر فی رجالها محمّد بن أبی عبد اللّه،و قد نُقل عن النجاشیّ أنّه محمّد بن جعفر بن عَوْن</w:t>
      </w:r>
      <w:bookmarkStart w:id="520" w:name="pg14359_233236"/>
    </w:p>
    <w:p>
      <w:pPr>
        <w:pStyle w:val="BookText"/>
        <w:rPr/>
      </w:pPr>
      <w:bookmarkEnd w:id="520"/>
      <w:r>
        <w:rPr>
          <w:rFonts w:ascii="Amiri" w:hAnsi="Amiri" w:eastAsia="Amiri" w:cs="Amiri"/>
          <w:color w:val="111111"/>
          <w:sz w:val="28"/>
          <w:sz w:val="28"/>
          <w:szCs w:val="28"/>
          <w:rtl w:val="true"/>
          <w:lang w:bidi="ar-SA"/>
        </w:rPr>
        <w:t>الأسدیّ الثقة،فإن صحّ النقل صحّت العِدّة،وإلّا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الحسین بن عُبید اللّه،والمراد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الزُّراریّ،وأبو القاسم جعفر بن محمّد بن قولویه،وأبو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موسی التلَّعُکبریّ،وأبو عبد اللّه بن أبی رافع بن الصَّیْمریّ،وأبو المفضّل الشیبانیّ محمّد بن عبد اللّه بن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أیضاً مشتملة علی مَن یوثق به من الرواة،فتصیر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کالثانیة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صحیحة،إلّاأنّ المذکور فی الکافی الثلاثة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المتتبّع یعلم عدم انحصار العِدّة فی الموارد المستعملة؛فی الثلاثة أو الأربعة أو غیرها،والمتداول فی الألسنة فی تفسیر العِدّة الواقعة فی 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الأُوَل</w:t>
      </w:r>
      <w:r>
        <w:rPr>
          <w:rFonts w:eastAsia="IRNazanin" w:cs="IRNazanin"/>
          <w:color w:val="111111"/>
          <w:sz w:val="28"/>
          <w:szCs w:val="28"/>
          <w:rtl w:val="true"/>
          <w:lang w:bidi="fa-IR"/>
        </w:rPr>
        <w:t>.</w:t>
      </w:r>
    </w:p>
    <w:p>
      <w:pPr>
        <w:pStyle w:val="Heading5"/>
        <w:numPr>
          <w:ilvl w:val="4"/>
          <w:numId w:val="1"/>
        </w:numPr>
        <w:rPr/>
      </w:pPr>
      <w:bookmarkStart w:id="521" w:name="__RefHeading___Toc7369376_3381743652"/>
      <w:bookmarkStart w:id="522" w:name="_Toc196"/>
      <w:bookmarkEnd w:id="521"/>
      <w:r>
        <w:rPr>
          <w:rtl w:val="true"/>
        </w:rPr>
        <w:t>الفائدة التاسعة</w:t>
      </w:r>
      <w:r>
        <w:rPr>
          <w:rtl w:val="true"/>
        </w:rPr>
        <w:t>:</w:t>
      </w:r>
      <w:r>
        <w:rPr>
          <w:rtl w:val="true"/>
        </w:rPr>
        <w:t>فی الفقه المنسوب إلی الرضا علیه السلام</w:t>
      </w:r>
      <w:bookmarkEnd w:id="522"/>
    </w:p>
    <w:p>
      <w:pPr>
        <w:pStyle w:val="BookText"/>
        <w:rPr/>
      </w:pPr>
      <w:r>
        <w:rPr>
          <w:rFonts w:ascii="IRNazanin" w:hAnsi="IRNazanin" w:eastAsia="IRNazanin"/>
          <w:color w:val="111111"/>
          <w:sz w:val="28"/>
          <w:sz w:val="28"/>
          <w:szCs w:val="28"/>
          <w:rtl w:val="true"/>
          <w:lang w:bidi="fa-IR"/>
        </w:rPr>
        <w:t xml:space="preserve">أعنی کتاب حدیثٍ یُسمّی بفقه الرضا علیه السلام الذی ظهر فی هذه الأزمنة أعنی زمن المجلسیَّیْن،حیث ذکر التقیّ المجلسیّ فی الشرح العربیّ لمشیخة الفقیه،وولده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فهرست بحار الأنوار فی تعداد کتب الأصحاب؛حیث ذکره فیه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فقه الرضا علیه السلام 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المحدّث القاضی أمیر حسین طاب ثراه بعد ما ورد إصفهان،قال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اتّفق فی بعض سنیّ مجاورتی بیت اللّه الحرام أنْ أتانی جماعة من أهل قم حاجّین،وکان معهم کتابٌ قدیم یوافق تأریخه عصرَ الرضا علیه السلام،وسمعتُ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علیه 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علیه إجازة جماعةٍ کثیرة من الفضلاء</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تألیف الإمام علیه السلام فأخذت الکتاب وکتبته وصحّحته،وأخذ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من السیّد واستنسخه وصحّحه،وأکثر عباراته موافق لما یذکره الصدوق أبو جعفر بن بابویه فی کتاب مَن لایحضره الفقیه من غیرِ سندٍ،ومایذکره والده فی رسالته إلیه،وکثیر من الأحکام التی ذکرها أصحابنا ولایُعلم مستندها مذکورة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ستعرف فی أبواب العبادات</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انتهی ما فی فهرست کتاب البحار الذی قد قابلتُه أنا فی إصفهان مع الأصل الذی هو بخطّ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ووجدته مطابقاً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السیّد المحدّث السیّد نعمة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مقدّمات شرح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فقه الرضا علیه السلام جیئ به من بلاد الهند إلی الإصفهان،و هو الآن فی خزانة المجلسیّ رحمه اللّه؛غیر مطابقٍ للواقع،لما عرفت أنّ الناقل عن الفاضل أمیر حسین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السیّد قال بأنّ جماعةً من أهل قم حاجّین جاءُوا بالکتاب من قم،حیث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جماعة من أهل قم حاجّین،وکان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فی خزانة شیخنا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ینافی قول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الکتاب وکتبته وصحّحته،وأخذ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من السیّد رحمه اللّه واستنسخه وصحّحه،وذلک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نسخة الأصل کانت عند السیّد،والمجلسیّان أخذا من الأصل نسختین أحدهما الوالد وثانیهما الولد،فلو کان الأصل باقیاً عندهما لَما احتیج إلی الاستنساخ والتصحیح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دعوی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الإمام علیه السلام وإجازات الفضلاء فی ظهره، فلو کان فی الخزانة من باب التبرّک والبرکة لَما احتیج إلی هذه المشقّة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صاحب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استحسنه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أجاد الجزائریّ فیما حرّر وفصّل،وعلیه المعتمد والمعوَّل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وصدّق ما ذکره الجزائریّ والمجلسیّ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الاعتماد علی الفقه المنسوب،وأنّه من تألیف الإمام علیه السلام وأنّ أکثر عباراته موافق لما یذکره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سندٍ،ومطابق لما یذکره والده فی رسالته إلیه بحیث قال البحرانیّ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مطابقة کلام الصدوق فی الفقیه ووالده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فی الکتاب المذکور قد وقفت علیه فی غیر موضعٍ،وسیمرّ بک إن شاء اللّه تعالی، </w:t>
      </w:r>
      <w:r>
        <w:rPr>
          <w:rStyle w:val="FootnoteAnchor"/>
          <w:rtl w:val="true"/>
        </w:rPr>
        <w:footnoteReference w:id="58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جماعة من متأخّری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إشکال،لعدم ثبوت کونه من الإمام علیه السلام بطریقٍ صحیح،لأنّ طریق اعتباره فی هذه الأزمنة لیس مذکوراً فی کتب أصحابنا المتأخّرین العاملین بکتابٍ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قدماء الأصحاب من زمن الغیبة الصغری،ومشایخ رواة أخبار الأئمّة علیهم السلام وکذا المتأخّرون إلی زمان المجلسیَّیْن،کثقة الإسلام والصدوقین والشیخین وأتباعهم والمحقّق والعلّامة والشهیدین وغیرهم من العارفین فی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أنّهم قد بذلوا جهدهم فی تدوین الأخبار،واتّصال أسانید الأحادیث إلی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ذکروا فی دیباجة کتبهم،سیّما الأصحاب الذین کانوا مقاربین لعصرهم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شدّة اهتمامهم فی ذکر الأحادیث،حتّی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یتعرّضون للمجاهیل والضِّعاف،کیف یخفی الکتاب المذکور الصادر عن الإمام علیه السلام ومصدر الشریعة والأحکام،مع کونه بخطّه،واقترانه بالقرائن التی علم بها القاضی أمیر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 عن متأخّری أصحابنا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 الإمام علیه السلام؟ فهل یکون مخفیّاً علی هولاء الرؤساء والمشایخ الأجلّاء،ویکون عند جماعة من حُجّاج أهالی قم بحیث ظهر عند مَن کان هذا الکتاب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 السیّد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حامل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إلیه من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بأنّ عدم تعرّض هؤلاء المشایخ العظام والفقهاء الکرام من المتقدّمین والمتأخرین للکتاب المنسوب لعلّ أن یکون من باب عدم اطّلاعهم،أو لشدّة التقیّة؛ بیّن الفساد،بل ضروریّ البطلان بحیث لا یستحقّ الجواب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لو کان الکتاب من الإمام علیه السلام مع توافر الدواعی علی تواتر نقله وبلوغه إلی حدّ الاشتهار کما فی تألیف المؤلّفین،فکما أنّ الاُصول الأربعمائة والکتب المؤلَّفة والنوادر القلیلة غیر مخفیّةٍ علی العلماء والرعیّة؛فتألیف إمامهم لایکون مخفیّاً علیهم البتّة،والعادة علی الخلاف مستمرّة حتّی عند أدنی الطلبة فکیف عند الرؤساء، والمشایخ،وأئمّة الفنّ،والأجلّاء من الطائفة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التقیّة؛فبعیدة فی الغایة،بل ذلک ینافی نسبة الکتاب إلی نفسه الشریفة فی أوّل الدیباجة،وإلّا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الابتداء بالبسملة 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موسی الرضا؟</w:t>
      </w:r>
    </w:p>
    <w:p>
      <w:pPr>
        <w:pStyle w:val="BookText"/>
        <w:rPr/>
      </w:pPr>
      <w:r>
        <w:rPr>
          <w:rFonts w:ascii="IRNazanin" w:hAnsi="IRNazanin" w:eastAsia="IRNazanin"/>
          <w:color w:val="111111"/>
          <w:sz w:val="28"/>
          <w:sz w:val="28"/>
          <w:szCs w:val="28"/>
          <w:rtl w:val="true"/>
          <w:lang w:bidi="fa-IR"/>
        </w:rPr>
        <w:t>فهو دلیلٌ علی عدم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السیّد کیف یحصل له العلم بأنّه بخطّ الإمام علیه السلام ویدّعی القرائن؛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تألیف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توافق التاریخ،ودعوی خطّه،وکونه نسخةً قدیمةً،وذکر إجازات جماعةٍ من الفضلاء،وکونه مطابقاً لما ذکره الصدوق فی الفقیه ووالده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 الأصحاب من المسائل موافقاً لما ذُکر فی الکتاب؛کلّ هذه الأمارات لاتدلّ علی کونه منه علیه السلام وأنّ السیّد أمیر حسین قد نقله عن الإمام علیه السلام فیکون السیّد ناقلاً،أو القادم علی السیّد من حجّاج أهل قم کان ناقلاً عن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دعوی العلم من السیّد علی قوله مستندةٌ إلی القرائن والأمارات،و قد عرفت أنّها لیست قرینةً علمیّةً،بل لیست من الظنّیّة أیضاً،فلا دلیل علی حجّیّة قول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ادّعی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تلک الدعوی دعویً مدخولة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وأعجب من ذلک تصدیق العاملین وجعلهم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الکتب المعتمدة والمعوَّل علیها کالکافی و الوافی والبحار والاستبصار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 من تألیف الإمام علیه السلام وأنّ ما فیه من الأحکام صادرة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من الشرع علی ذلک،فمجرّد تسمیة الکتاب بفقه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الشریف فی أوّل الکتاب،وروایته عن آبائه علیهم السلام وتصریحه بأجداده المعصومین علیهم السلام؛لایدلّ علی أنّه من تألیفه علیه السلام وأنّ أخباره صادرة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تدلیسات مصنّف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وعدم معروفیّة مصنّفه یوجب أن لایعدّوه فی مرتبة الکتب الفقهیّة المؤلّفة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مصنّفیها الإمامیّة،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یجعلوه من الاُصول المعوَّل علیها؟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المطالب المذکورة فی الکتاب أکثرها مخالفة للمذهب، </w:t>
      </w:r>
      <w:r>
        <w:rPr>
          <w:rStyle w:val="FootnoteAnchor"/>
          <w:rtl w:val="true"/>
        </w:rPr>
        <w:footnoteReference w:id="588"/>
      </w:r>
      <w:r>
        <w:rPr>
          <w:rFonts w:ascii="Amiri" w:hAnsi="Amiri" w:eastAsia="Amiri" w:cs="Amiri"/>
          <w:color w:val="111111"/>
          <w:sz w:val="28"/>
          <w:sz w:val="28"/>
          <w:szCs w:val="28"/>
          <w:rtl w:val="true"/>
          <w:lang w:bidi="ar-SA"/>
        </w:rPr>
        <w:t>یطّلع علیها مَن</w:t>
      </w:r>
    </w:p>
    <w:p>
      <w:pPr>
        <w:pStyle w:val="BookText"/>
        <w:rPr/>
      </w:pPr>
      <w:r>
        <w:rPr>
          <w:rFonts w:ascii="IRNazanin" w:hAnsi="IRNazanin" w:eastAsia="IRNazanin"/>
          <w:color w:val="111111"/>
          <w:sz w:val="28"/>
          <w:sz w:val="28"/>
          <w:szCs w:val="28"/>
          <w:rtl w:val="true"/>
          <w:lang w:bidi="fa-IR"/>
        </w:rPr>
        <w:t>مارس أحکامه،فقد ذکرنا فی جملةٍ من رسائلنا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رسالة الجنون الطارئ بعد العقد والدخول إذا کان عارضاً 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خیار المرأة فی فسخ النکاح،کما هو المختار فی تلک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اعتبار بالفقه المنسوب،وکذا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المرأة للمیراث فی نکاح المتعة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السیّد السناد،الرکن الهاد؛فی الریاض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یقتضی أنّ مَن لاحظ البحار واطّلع علی تفصیل تقریر السیّد القاضی، وکیفیّة دعوی علمه؛قطع بما ذکرنا من عدم الاعتماد علی الکتاب،وعدم ثبوت کونه من الرضا علیه السلام فیکون المکتوب فیه من قبیل القسم السابع من أنحاء التحمّل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فلایکون من المسانید،بل أقلّ اعتباراً من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وافق ما هو المشهور،أو تطابق مع ما صرّح به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یصیر معتبراً من هذه الجهة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من بعض الأصحاب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مطابقاً لِما قاله والد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الرسالة؛دلیلٌ علی کونه من الإمام علیه السلام مضافاً إلی توافق تأریخه مع عصره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المدلّسین والمدسّسین والمحرّفین دأبهم ذلک حیث ألّفوا کتباً وأصولاً توافق کتب الأئمّة،کما قال الصادق علیه السلام فی کتب المغیرة بن سعید،وأبو الحسن الرضا علیه السلام فی کتب أبی الخطّاب،حیث دسّ ابن سعیدٍ فی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علیه السلام وأبو الخطّاب فی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 وکذا سائر الکذّابین والمدسّسین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المحتمل قویّاً أنّ الفقه المنسوب قد أُخذ من الرسالة،ومن کتاب مَن لایحضره الفقیه للصدوق،ومن سائر کتب سائر المشایخ،و قد أُسند إلی الإمام وآبائه و أجداده علیهم السلام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فترجیح أخذ ما فی الرسالة عن الکتاب المجهول علی احتمال أخذ الکتاب ممّا ذکره فی الرسالة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إلّادعوی السیّد،أو التصدیق من المجلسیَّیْن،وکلاهما صارا مأخذاً ودلیلاً لمن عمل بالفقه المذکور ممّن تأخّر عنهما</w:t>
      </w:r>
      <w:r>
        <w:rPr>
          <w:rFonts w:eastAsia="IRNazanin" w:cs="IRNazanin"/>
          <w:color w:val="111111"/>
          <w:sz w:val="28"/>
          <w:szCs w:val="28"/>
          <w:rtl w:val="true"/>
          <w:lang w:bidi="fa-IR"/>
        </w:rPr>
        <w:t>.</w:t>
      </w:r>
      <w:bookmarkStart w:id="523" w:name="pg14359_233241"/>
    </w:p>
    <w:p>
      <w:pPr>
        <w:pStyle w:val="BookText"/>
        <w:rPr/>
      </w:pPr>
      <w:bookmarkEnd w:id="523"/>
      <w:r>
        <w:rPr>
          <w:rFonts w:ascii="IRNazanin" w:hAnsi="IRNazanin" w:eastAsia="IRNazanin"/>
          <w:color w:val="111111"/>
          <w:sz w:val="28"/>
          <w:sz w:val="28"/>
          <w:szCs w:val="28"/>
          <w:rtl w:val="true"/>
          <w:lang w:bidi="fa-IR"/>
        </w:rPr>
        <w:t xml:space="preserve">فتصدیقهما مستند إلی الدعوی القطعیّة العلمیّة من السیّد القاضی،و قد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علمه مستند إلی 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صرّح السیّد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القرائن لیس دلیلاً علی حصول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لایخفی علی المنصف فی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الاتّکال بمحض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المخبِر مدّعیاً للعلم بما أخبر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محض دعوی القرینة التی لیست بقرینةٍ ظنّیّة لمن له بصیرة</w:t>
      </w:r>
      <w:r>
        <w:rPr>
          <w:rFonts w:eastAsia="IRNazanin" w:cs="IRNazanin"/>
          <w:color w:val="111111"/>
          <w:sz w:val="28"/>
          <w:szCs w:val="28"/>
          <w:rtl w:val="true"/>
          <w:lang w:bidi="fa-IR"/>
        </w:rPr>
        <w:t>.</w:t>
      </w:r>
    </w:p>
    <w:p>
      <w:pPr>
        <w:pStyle w:val="Heading5"/>
        <w:numPr>
          <w:ilvl w:val="4"/>
          <w:numId w:val="1"/>
        </w:numPr>
        <w:rPr/>
      </w:pPr>
      <w:bookmarkStart w:id="524" w:name="__RefHeading___Toc7369378_3381743652"/>
      <w:bookmarkStart w:id="525" w:name="_Toc197"/>
      <w:bookmarkEnd w:id="524"/>
      <w:r>
        <w:rPr>
          <w:rtl w:val="true"/>
        </w:rPr>
        <w:t>الفائدة العاشرة</w:t>
      </w:r>
      <w:r>
        <w:rPr>
          <w:rtl w:val="true"/>
        </w:rPr>
        <w:t>:</w:t>
      </w:r>
      <w:r>
        <w:rPr>
          <w:rtl w:val="true"/>
        </w:rPr>
        <w:t>فی بعض الفِرَق من غیر الشیعة الإثنی عشریّة</w:t>
      </w:r>
      <w:bookmarkEnd w:id="52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السلمانیّة والصالحیّة من الزیدیّة،یقولون بإمامة الشیخین، واختلفوا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الجارودیّة؛فلا یعتقدون إمامتهما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الزیدیّة یعتقدون إمامتهما،وقیل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الجارودیّة یعتقدون عدم استحقاقهما للإمامة،لکن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بهما،ولم ینازعهما أُجریا مجری الأئمّة فی 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والسلیمانیّة قائلون بکفر عثمان أیضاً،وهم المنسوبون إلی سلیمان 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منسوبون إلی کثیر النَّوی؛لأنّه کان أبتر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المغیرة بن سعید،ولقبه أبتر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الجارودیّة،ویقال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السرحوبیّة،منسوبة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الصالحیّة،وهم کالسلمانیّة فی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الکیسانیّة،وهم القائلون بالإمامة إلی الحسین علیه السلام وهم أصحاب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المشهور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لقبه کان کَیْسان؛لأنّ أمیر المؤمنین علیه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کیِّس یا کیِّس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طفلٌ</w:t>
      </w:r>
    </w:p>
    <w:p>
      <w:pPr>
        <w:pStyle w:val="BookText"/>
        <w:rPr/>
      </w:pPr>
      <w:r>
        <w:rPr>
          <w:rFonts w:ascii="Amiri" w:hAnsi="Amiri" w:eastAsia="Amiri" w:cs="Amiri"/>
          <w:color w:val="111111"/>
          <w:sz w:val="28"/>
          <w:sz w:val="28"/>
          <w:szCs w:val="28"/>
          <w:rtl w:val="true"/>
          <w:lang w:bidi="ar-SA"/>
        </w:rPr>
        <w:t>قاعد فی حِجْره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الناووسیّة،القائلون بالإمامة إلی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السَّمْطیّة،القائلون بإمامة محمّد بن جعفر الملقّب بدیباجة،دون أخیه موسی علیه السلام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أبی السَّمْط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الإسماعیلیّة،القائلون بالإمامة إلی الصادق علیه السلام وبعده إلی إسماعیل ابنه، وهم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المفوِّضة،القائلون بأنّ اللّه تعالی خلق محمّداً صلی الله علیه و آله و سلم ففوّض إلیه أمر العالم، فهو الخلّاق للدنیا وما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وللتفویض معانٍ کثیرة مذکورة فی الکتب المطوَّلة</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المُغِیریّة،أتباع المغیرة بن سعید لعنه اللّه،قالوا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رجلٍ من نورٍ،علی رأسه تاج من نورٍ،وقلبه منبع الحکمة،وهم 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هو اللّه،ویقعون فی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 الفهریّ لعنه اللّه، 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العسکری علیهما السلام و هو نبیٌّ من قِبَله،وأباح المحارم، وأحلّ نکاح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الشُّراة،وهم الخوارج،زعموا أنّهم شَرَوا دنیاهم بآخرتهم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المرجئة،المعتقدون أنّ الإیمان قولٌ بلا عمل،وأنّ الإیمان لا یضرّ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القَدَریّة،المنسوبون إلی القَدَر،ویقولون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الأفعال مخلوقة لهم، 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قضاء ولا قدر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المخمِّسة،وهم من الغلاة،یقولون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سلمان،وأباذرّ،والمقداد، وعمّاراً،وعمرو بن أمیّة الضمریّ هم الموکَّلون بمصالح العالم من قِبَل الربّ</w:t>
      </w:r>
      <w:r>
        <w:rPr>
          <w:rFonts w:eastAsia="Amiri" w:cs="Amiri" w:ascii="Amiri" w:hAnsi="Amiri"/>
          <w:color w:val="111111"/>
          <w:sz w:val="28"/>
          <w:szCs w:val="28"/>
          <w:rtl w:val="true"/>
          <w:lang w:bidi="ar-SA"/>
        </w:rPr>
        <w:t>.</w:t>
      </w:r>
      <w:bookmarkStart w:id="526" w:name="pg14359_233243"/>
    </w:p>
    <w:p>
      <w:pPr>
        <w:pStyle w:val="BookText"/>
        <w:rPr/>
      </w:pPr>
      <w:bookmarkEnd w:id="526"/>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الخطّابیّة،وهم أصحاب أبی الخطّاب معروفون،یقولون </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علیهم السلام أنبیاء،وإنّ الإنسان إذا مات بعد بلوغ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الملکوت،وادَّعَوا معاینة أمواتهم بکرةً وعشیّاً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الواقفة،وهم القائلون بإمامة الأئمّة إلی الصادق علیه السلام ثمّ ابنه إسماعیل،وربّما لقّبوهم بالسَّبْعیّة والملاحدة،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حمزة 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لأبی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الواقفة،وابنه الحسن وأبوه أوثق منه،کما حقّقناه فی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الفَطَحیّة،وهم القائلون بالإمامة إلی جعفر بن محمّدٍ الصادق علیهما السلام ومن بعده ابنه عبد اللّه الأفطح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بذلک لأنّه کان أفطح الرأس،وقیل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أفطح الرِّجْلَیْن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نُسبوا إلی رئیسٍ لهم من أهل الکوفة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فطیح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الحَرُوریّة،وهم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تبرّؤا من علیٍّ علیه السلام وشهدوا علیه بالکفر،نسبةً إلی حَرورا موضع بقُرب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الحواریّون،وهم سبعة عشر نفراً مذکورون فی الکتب الرجالیّة</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ولیس هنا موضع ذکرهم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استطراداً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یخفی،ومنه یظهر مرجوحیّة صنیع المصنّف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البیانیّة،وهم عاملون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بَیانٌ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والحواریّون والبیانیّة ذکرتهما استطراداً</w:t>
      </w:r>
      <w:r>
        <w:rPr>
          <w:rFonts w:eastAsia="IRNazanin" w:cs="IRNazanin"/>
          <w:color w:val="111111"/>
          <w:sz w:val="28"/>
          <w:szCs w:val="28"/>
          <w:rtl w:val="true"/>
          <w:lang w:bidi="fa-IR"/>
        </w:rPr>
        <w:t>.</w:t>
      </w:r>
    </w:p>
    <w:p>
      <w:pPr>
        <w:pStyle w:val="Heading5"/>
        <w:numPr>
          <w:ilvl w:val="4"/>
          <w:numId w:val="1"/>
        </w:numPr>
        <w:rPr/>
      </w:pPr>
      <w:bookmarkStart w:id="527" w:name="__RefHeading___Toc7369380_3381743652"/>
      <w:bookmarkStart w:id="528" w:name="_Toc198"/>
      <w:bookmarkEnd w:id="527"/>
      <w:r>
        <w:rPr>
          <w:rtl w:val="true"/>
        </w:rPr>
        <w:t>الفائدة الحادیة عشرة</w:t>
      </w:r>
      <w:r>
        <w:rPr>
          <w:rtl w:val="true"/>
        </w:rPr>
        <w:t>:</w:t>
      </w:r>
      <w:r>
        <w:rPr>
          <w:rtl w:val="true"/>
        </w:rPr>
        <w:t>فی ذکر أسامی سفراء الأئمّة علیهم السلام والمحمودین</w:t>
      </w:r>
      <w:bookmarkEnd w:id="5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وکلائهم</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بن أَعْیَن،فإنّه قال الإمام أبو جعفرٍ علیه السلام فی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لایرتدّ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بن عمر،قال هشام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إلی أبی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 وادفعها إلی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فضل المفضّل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من أصحاب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جندب البجلیّ،کان وکیلاً لأبی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أبی جعفرٍ الثانی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المهتدی،من أصحابه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أصحابه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فطحیّاً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العسکریّ علیه السلام حیث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إن أحببتَ أن تنظر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 فانظر إلی هذا</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الهمّانیّ،من وکلاء أبی الحسن وأبی محمّدٍ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بن راشد،أیضاً من أصحابه </w:t>
      </w:r>
      <w:r>
        <w:rPr>
          <w:rStyle w:val="FootnoteAnchor"/>
          <w:rtl w:val="true"/>
        </w:rPr>
        <w:footnoteReference w:id="597"/>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 هؤلاء قد تشرّف بشرافة خدمة واحدٍ من موالیهم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السفراء الممدوحون المختصّون بأبی محمّدٍ العسکریّ،وولده صاحب العصر والزمان،و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بوّاباً فی أبوابهما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فی زمان الغیبة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نصبه أبو الحسن علیّ بن محمدٍ العسکریّ علیه السلام وأبو محمّد الحسن بن علیّ بن محمّد ابنه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الأربعة المشهورون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الموثوق به أبو عمرو</w:t>
      </w:r>
    </w:p>
    <w:p>
      <w:pPr>
        <w:pStyle w:val="BookText"/>
        <w:rPr/>
      </w:pPr>
      <w:r>
        <w:rPr>
          <w:rFonts w:ascii="IRNazanin" w:hAnsi="IRNazanin" w:eastAsia="IRNazanin"/>
          <w:color w:val="111111"/>
          <w:sz w:val="28"/>
          <w:sz w:val="28"/>
          <w:szCs w:val="28"/>
          <w:rtl w:val="true"/>
          <w:lang w:bidi="fa-IR"/>
        </w:rPr>
        <w:t>عثمان بن سعید العمری،وکان أسدیّاً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جعفر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 أبو عمرو رضی اللّه عنه أتتنا الکتب بالخطّ الذی کنّا نکاتب به بإقامة أبی جعفرٍ رضی اللّه عنه مقامه</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روح النَّوْبختیّ،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علیّ محمّد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جعفر محمّد بن عثمان العمریّ رضی اللّه عنه جَمَعنا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وکنّا وجوهَ الشیعة وشیوخَها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علیَّ حَدَث الموت فالأمر إلی أبی القاسم الحسین بن روح النوبختیّ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أُمرت أن أجعله فی موضعی بعدی،فارجعوا إلیه،وعوّلوا فی أمورکم علیه</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السَّمَریّ،فقام بما کان إلی أبی القاسم،فلمّا حضرته الوفاة حضرت الشیعة عنده وسألته عن الموکّل بعده ولمن یقوم مقامه،فلم یُظهر شیئاً من ذلک،وذکر أنّه لم یؤمر بأن یوصی إلی أحدٍ بعده فی هذا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أنّه قبل وفاته بأیّامٍ أخرج إلی الناس توقیعاً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،یا علیّ بن محمّد السمریّ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 إخوانک فیک،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وقعت الغیبة التامّة،فلا ظهورَ إلّابعد 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بعد طول الأَمَد،وقسوة القلوب، وامتلاء الأرض جَوْراً،وسیأتی إلی شیعتی مَن یدّعی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ادّعی 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 السفیانیّ والصَّیْحة فهو کذّاب مُفْتَرٍ،ولا 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ویستفاد منه أنّ هؤلاء الأربعة هم الأبواب،لا هؤلاء الذین ادّعوا البابیّة خذلهم اللّه فی درکات الهاویة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تفاصیل أحوالهم فمذکورة فی الکتب الرجالیّة</w:t>
      </w:r>
      <w:r>
        <w:rPr>
          <w:rFonts w:eastAsia="IRNazanin" w:cs="IRNazanin"/>
          <w:color w:val="111111"/>
          <w:sz w:val="28"/>
          <w:szCs w:val="28"/>
          <w:rtl w:val="true"/>
          <w:lang w:bidi="fa-IR"/>
        </w:rPr>
        <w:t>.</w:t>
      </w:r>
      <w:bookmarkStart w:id="529" w:name="pg14359_233246"/>
    </w:p>
    <w:p>
      <w:pPr>
        <w:pStyle w:val="Heading5"/>
        <w:numPr>
          <w:ilvl w:val="4"/>
          <w:numId w:val="1"/>
        </w:numPr>
        <w:rPr/>
      </w:pPr>
      <w:bookmarkStart w:id="530" w:name="__RefHeading___Toc7369382_3381743652"/>
      <w:bookmarkStart w:id="531" w:name="_Toc199"/>
      <w:bookmarkEnd w:id="529"/>
      <w:bookmarkEnd w:id="530"/>
      <w:r>
        <w:rPr>
          <w:rtl w:val="true"/>
        </w:rPr>
        <w:t>الفائدة الثانیة عشرة</w:t>
      </w:r>
      <w:r>
        <w:rPr>
          <w:rtl w:val="true"/>
        </w:rPr>
        <w:t>:</w:t>
      </w:r>
      <w:r>
        <w:rPr>
          <w:rtl w:val="true"/>
        </w:rPr>
        <w:t>فی ذکر المذمومین من الذین ادّعوا فی القِدَم</w:t>
      </w:r>
      <w:r>
        <w:rPr>
          <w:rtl w:val="true"/>
        </w:rPr>
        <w:t>-</w:t>
      </w:r>
      <w:r>
        <w:rPr>
          <w:rtl w:val="true"/>
        </w:rPr>
        <w:t>کما فی</w:t>
      </w:r>
      <w:bookmarkEnd w:id="531"/>
    </w:p>
    <w:p>
      <w:pPr>
        <w:pStyle w:val="BookText"/>
        <w:rPr/>
      </w:pPr>
      <w:r>
        <w:rPr>
          <w:rFonts w:ascii="IRNazanin" w:hAnsi="IRNazanin" w:eastAsia="IRNazanin"/>
          <w:color w:val="111111"/>
          <w:sz w:val="28"/>
          <w:sz w:val="28"/>
          <w:szCs w:val="28"/>
          <w:rtl w:val="true"/>
          <w:lang w:bidi="fa-IR"/>
        </w:rPr>
        <w:t>هذه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البابیّة،لعنهم اللّه فی البریّة</w:t>
      </w:r>
    </w:p>
    <w:p>
      <w:pPr>
        <w:pStyle w:val="BookText"/>
        <w:rPr/>
      </w:pP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الشریعیّ،کان یُکنّی بأبی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أصحاب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ادّعی هذا المقام وکذب علی اللّه وعلی حججه علیهم السلام وخرج التوقیع بلعنه والبراءة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النمیریّ،من أصحابه أیضاً،حیث ادّعی مقام أبی جعفر محمّد بن عثمان</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الکرخیّ،ادّعی البابیّة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التوقیع علی ید أبی القاسم بن روح بلعنه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منصور الحلّاج،وله أقاصیص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العزاقر،و هو محمّد بن علیّ الشَّلمغانیّ،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کبار الملاعین،صاحب کتاب التکلیف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دلف المجنون،محمّد بن مظفّر الکاتب،کان ملحداً،ثمّ أظهر الغلوّ، ثمّ جُنّ وسُلْسِل،ثمّ صار مفوّضاً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المفید رحمه اللّه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عندنا أنّ کلّ مَن ادّعی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السمریّ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البابیّة فهو ضالّ 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کافٍ،وبیان أحوالهم مستوفیً فی الرجال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الرسالة بحقّ مَن تمّت به النبوّة والرسالة؛فی أیّام صیام هذه السنة تألیفاً وتدریساً فی خمسة وعشرین یوماً ولیلةً،عافانا اللّه فی الدنیا والآخرة من کلّ شدّة وبلیّة،آمین یا ربّ العالمین</w:t>
      </w:r>
      <w:r>
        <w:rPr>
          <w:rFonts w:eastAsia="IRNazanin" w:cs="IRNazanin"/>
          <w:color w:val="111111"/>
          <w:sz w:val="28"/>
          <w:szCs w:val="28"/>
          <w:rtl w:val="true"/>
          <w:lang w:bidi="fa-IR"/>
        </w:rPr>
        <w:t>.</w:t>
      </w:r>
      <w:bookmarkStart w:id="532" w:name="pg14359_233247"/>
    </w:p>
    <w:p>
      <w:pPr>
        <w:pStyle w:val="Heading3"/>
        <w:numPr>
          <w:ilvl w:val="2"/>
          <w:numId w:val="1"/>
        </w:numPr>
        <w:rPr/>
      </w:pPr>
      <w:bookmarkStart w:id="533" w:name="__RefHeading___Toc7369384_3381743652"/>
      <w:bookmarkStart w:id="534" w:name="_Toc200"/>
      <w:bookmarkEnd w:id="532"/>
      <w:bookmarkEnd w:id="533"/>
      <w:r>
        <w:rPr>
          <w:rtl w:val="true"/>
        </w:rPr>
        <w:t>خاتمة النسخة</w:t>
      </w:r>
      <w:bookmarkEnd w:id="53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 من کتابته العبد الفقیر المحتاج إلی عفو ربّه الغنیّ،جواد بن عبد اللّه الحسنیّ الرشتیّ،لقّاه اللّه ما یتمنّاه،ووقاه ممّا یتوقّاه،وغفر له ولوالدیه بجاه محمدٍ وآله النجباء النقباء؛فی دار المَرْز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صانها اللّه عن کلّ بلیّة وآفة،لیلةَ الخمیس التاسع والعشرین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المعظّم من شهور سنة</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 و ثمانین بعد المائتین والألف من الهجرة الطاهرة النبویّة،علی هاجرها ألف سلامٍ وتحیّة،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للّه‌أوّلاً وآخراً،وظاهراً وباطناً</w:t>
      </w:r>
      <w:r>
        <w:rPr>
          <w:rFonts w:eastAsia="IRNazanin" w:cs="IRNazanin"/>
          <w:color w:val="111111"/>
          <w:sz w:val="28"/>
          <w:szCs w:val="28"/>
          <w:rtl w:val="true"/>
          <w:lang w:bidi="fa-IR"/>
        </w:rPr>
        <w:t>.</w:t>
      </w:r>
      <w:bookmarkStart w:id="535" w:name="pg14359_233248"/>
    </w:p>
    <w:p>
      <w:pPr>
        <w:pStyle w:val="Heading3"/>
        <w:numPr>
          <w:ilvl w:val="2"/>
          <w:numId w:val="1"/>
        </w:numPr>
        <w:rPr/>
      </w:pPr>
      <w:bookmarkStart w:id="536" w:name="__RefHeading___Toc7369386_3381743652"/>
      <w:bookmarkStart w:id="537" w:name="_Toc201"/>
      <w:bookmarkEnd w:id="535"/>
      <w:bookmarkEnd w:id="536"/>
      <w:r>
        <w:rPr>
          <w:rtl w:val="true"/>
        </w:rPr>
        <w:t>فهرس مصادر التحقیق</w:t>
      </w:r>
      <w:bookmarkEnd w:id="5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الاحتجاج،لأبی منصور أحمد بن علیّ بن أبی طالب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تعلیقات و ملاحظات السیّد محمّد باقر الموسویّ الخرسان،الطبعة الثانیة،منشورات الأعلمی،بیروت،سنة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ه‍،جزآن فی 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الأخبار،للشیخ 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تعلیق السیّد حسن الموسویّ الخرسان،الطبعة الأولی،دار الکتب الإسلامیّة بطهران،سنه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 علیهم السلام،لشیخ الإسلام المحدّث الکبیر محمّد باقر بن محمّد تقی المجلسیّ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مؤسسة الوفاء،بیروت،سنة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 زین الدین بن علیّ العاملیّ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محمّد رضا الحسینیّ الجلالیّ،الطبعة الأولی،انتشارات محلّاتی،قم،سنه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باقر بن محمّد أکمل الشهیر بوحید البهبهانیّ</w:t>
      </w:r>
      <w:r>
        <w:rPr>
          <w:rFonts w:eastAsia="IRNazanin" w:cs="IRNazanin"/>
          <w:color w:val="111111"/>
          <w:sz w:val="28"/>
          <w:szCs w:val="28"/>
          <w:rtl w:val="true"/>
          <w:lang w:bidi="fa-IR"/>
        </w:rPr>
        <w:t>(</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محمد صادق بحر العلوم،الطبعة الثانیة،مکتب الإعلام الإسلامی بقم،مطبوع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الخاقانی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 فی علم الرجال،للشیخ عبداللّه المامقانی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المرتضویّة، النجف الأشرف،طبعة حجریّة،ثلاثة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فی شرح المقنعة،لأبی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علی أکبر الغفّاری،الطبعة الأولی،مکتبة الصدوق بطهران،سنة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ه‍،عشرة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المقال فیما یتعلّق بأحوال الرجال،للشیخ فخر الدین بن محمد علی الطُّرَیْحیّ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علّق علیه محمد کاظم الطریحیّ،الطبعة الأولی،مطبعة الحیدریّ 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الحدائق الناضرة فی فقه العترة الطاهرة،للشیخ الفقیه یوسف بن أحمد بن إبراهیم البحرانیّ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جماعة المدرّسین بقم،</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الرجال،للعلاّمة الحلیّ الحسن بن یوسف</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محمد صادق بحر العلوم،الطبعة الثانیة،المکتبة الحیدریّة،النجف الأشرف،سنة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النجفیّة،لیوسف بن أحمد بن إبراهیم البحرانیّ</w:t>
      </w:r>
      <w:r>
        <w:rPr>
          <w:rFonts w:eastAsia="IRNazanin" w:cs="IRNazanin"/>
          <w:color w:val="111111"/>
          <w:sz w:val="28"/>
          <w:szCs w:val="28"/>
          <w:rtl w:val="true"/>
          <w:lang w:bidi="fa-IR"/>
        </w:rPr>
        <w:t>(</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،طبعة حجریّة،سنة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ابن داود،لتقیّ الدین الحسن بن علیّ بن داود الحلیّ،تصحیح السیّد کاظم الموسویّ المیاموی،نشر مطبعة جامعة طهران،سنة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حسن المصطفوی،طبع جامعة مشهد،الطبعة الأولی،سنة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النجاشی،لأبی العبّاس أحمد بن علیّ النجاشی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جواد النائینی،طبعة دار الأضواء،بیروت،الطبعة الأولی،سنة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ه‍،جزآن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الرواشح السماویّة فی شرح الإمامیّة،للسیّد محمد باقر بن محمد المعروف بمیرداماد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المکتبة المرعشیّة بقم،سنة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فی شرح کتاب من لا یحضره الفقیه،لمحمّد تقی بن مقصود علیّ المجلسیّ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تعلیق السید حسین الکرمانی و الشیخ علی پناه الاشتهاردیّ،طبع مؤسسة کوشانبور،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 فی علم الدرایة،للشهید الثانی زین الدین بن علیّ العاملیّ</w:t>
      </w:r>
      <w:r>
        <w:rPr>
          <w:rFonts w:eastAsia="IRNazanin" w:cs="IRNazanin"/>
          <w:color w:val="111111"/>
          <w:sz w:val="28"/>
          <w:szCs w:val="28"/>
          <w:rtl w:val="true"/>
          <w:lang w:bidi="fa-IR"/>
        </w:rPr>
        <w:t>(</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محمدرضا الحسینیّ الجلالیّ،الطبعة المضبوطة الأولی،منشورات الفیروزآبادی،قم،سنة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مسلم،لمسلم بن الحجّاج النیسابوریّ،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فؤاد عبدالباقی، تصویر دار إحیاء التراث العربی،بیروت،الطبعة الرابعة،سنة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الأصول،للشیخ 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الرجال،للسیّد محسن بن الحسن الأعرجیّ الکاظمی</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موسّسة الهدایة لإحیاء التراث،الطبعة الأولی،مطبعة إسماعیلیّان بقم،سنه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ه‍،جزآن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عباد اللّه الطهرانی و علی أحمد ناصح،نشر مؤسّسة المعارف الإسلامیّة بقم،الطبعة المحقّقة الأولی،سنة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القضا فی الکتاب المشتهر بفقه الرضا علیه السلام،للسیّد حسن صدر العاملیّ الکاظمیّ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رضا استادی،مطبوع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العاشر، السنة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الغرویّة فی الأصول الفقهیّة،للعلّامة الشیخ محمد حسین الإیوانکیّ الأصبهانی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فصوص الیواقیت فی نصوص المواقیت،لإمام الحرمین محمد بن عبدالوهّاب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المدنیّة،لمحمد أمین الأسترآبادی</w:t>
      </w:r>
      <w:r>
        <w:rPr>
          <w:rFonts w:eastAsia="IRNazanin" w:cs="IRNazanin"/>
          <w:color w:val="111111"/>
          <w:sz w:val="28"/>
          <w:szCs w:val="28"/>
          <w:rtl w:val="true"/>
          <w:lang w:bidi="fa-IR"/>
        </w:rPr>
        <w:t>(</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حجریّة،تصویر دار النشر لأهل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الفهرست،للشیخ 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،إشراف محمد رامیار، تصویر کلیّة الإلهیّات بمشهد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الحافظ أبی جعفر محمد بن یعقوب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أکبر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الصدوق بطهران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سنة</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 البررة فی القرن الثالث بعد العشرة،للشیخ آقا بزرگ الطهرانی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الثانیة،مشهد،دار المرتضی،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 فی علم الرجال والدرایة،لملّا محمد جعفر شریعتمدار الأسترآبادی</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مؤسّسة دار الحدیث بقم ضمن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شیعه،الدفتر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الآثار،لاعتماد السلطنة محمد حسن المراغی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الرجال،لزکیّ الدین عنایة اللّه بن علیّ القهبائیّ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السیّد ضیاء الدین العلّامة الأصبهانیّ،نشر مؤسّسة إسماعیلیان بقم،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الأحکام فی شرح شرائع الإسلام،للفقیه السید محمّد بن علیّ الموسویّ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مؤسّسة آل البیت علیهم السلام لإحیاء التراث،مشهد،الطبعة الأولی،سنة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و مستَنْبَط المسائل،لخاتمة المحدّثین المیرزا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مؤسّسة آل البیت علیهم السلام بقم،الطبعة الأولی،سنة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مشرق الشمسین و إکسیر السعادتین،للشیخ البهائیّ محمد بن الحسین العاملیّ الحارثیّ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للمؤلّف،طبعة حجریة،تصویر مکتبة بصیرتی بقم،سنة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الدین و ملاذ المجتهدین،لجمال الدین أبی منصور حسن بن زین الدین الشهید الثانی</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المکتبة العلمیّة الإسلامیّة بطهران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المختصر،لنجم الدین أبی القاسم جعفر بن الحسن المحقّق الحلّیّ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مؤسّسة سیّد الشهداء علیه السلام بقم،الطبعة الأولی،جزآن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 الدرایة،للشیخ عبداللّه المامقانیّ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علی الحجر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الفقیه،للشیخ المحدّث الصدوق أبی جعفر محمد بن علیّ بن بابویه القمّی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علیّ أکبر الغفّاریّ،الطبعة الثالثة،طبعة جماعة المدرّسین بقم،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الأحادیث الصحاح و الحسان،لجمال الدین أبی منصور الحسن بن زین الدین الشهید الثانی</w:t>
      </w:r>
      <w:r>
        <w:rPr>
          <w:rFonts w:eastAsia="IRNazanin" w:cs="IRNazanin"/>
          <w:color w:val="111111"/>
          <w:sz w:val="28"/>
          <w:szCs w:val="28"/>
          <w:rtl w:val="true"/>
          <w:lang w:bidi="fa-IR"/>
        </w:rPr>
        <w:t>(</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و تعلیق علیّ أکبر الغفّاری،الطبعة الأولی،طبعة جماعة المدرّسین بقم،سنة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 فی أحوال الرجال،لمحمد بن إسماعیل المازندرانیّ المعروف بأبی علی الحائریّ</w:t>
      </w:r>
      <w:r>
        <w:rPr>
          <w:rFonts w:eastAsia="IRNazanin" w:cs="IRNazanin"/>
          <w:color w:val="111111"/>
          <w:sz w:val="28"/>
          <w:szCs w:val="28"/>
          <w:rtl w:val="true"/>
          <w:lang w:bidi="fa-IR"/>
        </w:rPr>
        <w:t>(</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مؤسّسة آل البیت علیهم السلام لإحیاء التراث بقم،الطبعة الأولی، سنه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الوجیزة،للسیّد حسن الصدر العاملیّ الکاظمیّ</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ماجد الغرباویّ،الطبعة الأولی،نشر المشعر،قم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الوافیة فی أصول الفقه،للفاضل التونی،المولی عبداللّه بن محمد البشرویّ الخراسانی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محمد حسین الرضوی الکشمیریّ،الطبعة الأولی،طبعة مجمع الفکر الإسلامی بقم،سنة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الرجال،للعلّامة محمد باقر بن محمد تقی المجلسیّ</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الشیخ محمد کاظم رحمان ستایش،الطبعة الأولی،طبعة وزارة الإرشاد،سنه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الشریعة،للفقیه المحدّث الشیخ محمد بن الحسن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مؤسّسة آل البیت علیهم السلام لإحیاء التراث بقم،الطبعة الثانیة، سنه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w:t>
      </w:r>
      <w:r>
        <w:rPr>
          <w:rFonts w:eastAsia="IRNazanin" w:cs="IRNazanin"/>
          <w:color w:val="111111"/>
          <w:sz w:val="28"/>
          <w:szCs w:val="28"/>
          <w:rtl w:val="true"/>
          <w:lang w:bidi="fa-IR"/>
        </w:rPr>
        <w:t>.</w:t>
      </w:r>
      <w:bookmarkStart w:id="538" w:name="pg14359_233252"/>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9" w:name="__RefHeading___Toc7369388_3381743652"/>
      <w:bookmarkStart w:id="540" w:name="_Toc202"/>
      <w:bookmarkEnd w:id="539"/>
      <w:r>
        <w:rPr/>
        <w:t>4</w:t>
      </w:r>
      <w:r>
        <w:rPr>
          <w:rtl w:val="true"/>
        </w:rPr>
        <w:t xml:space="preserve">- </w:t>
      </w:r>
      <w:r>
        <w:rPr>
          <w:rtl w:val="true"/>
        </w:rPr>
        <w:t>الجوهرة العزیزة فی شرح الوجیزة</w:t>
      </w:r>
      <w:bookmarkEnd w:id="540"/>
    </w:p>
    <w:p>
      <w:pPr>
        <w:pStyle w:val="Heading3"/>
        <w:numPr>
          <w:ilvl w:val="2"/>
          <w:numId w:val="1"/>
        </w:numPr>
        <w:rPr/>
      </w:pPr>
      <w:bookmarkStart w:id="541" w:name="__RefHeading___Toc7369390_3381743652"/>
      <w:bookmarkStart w:id="542" w:name="_Toc203"/>
      <w:bookmarkEnd w:id="541"/>
      <w:r>
        <w:rPr>
          <w:rtl w:val="true"/>
        </w:rPr>
        <w:t>اشارة</w:t>
      </w:r>
      <w:bookmarkEnd w:id="542"/>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محمد النصیرآبادی النقوی الهندی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1262-1312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البرکة ونعمة اللّه الجلیلی</w:t>
      </w:r>
      <w:bookmarkStart w:id="543" w:name="pg14359_233254"/>
    </w:p>
    <w:p>
      <w:pPr>
        <w:pStyle w:val="Heading3"/>
        <w:numPr>
          <w:ilvl w:val="2"/>
          <w:numId w:val="1"/>
        </w:numPr>
        <w:rPr/>
      </w:pPr>
      <w:bookmarkStart w:id="544" w:name="__RefHeading___Toc7369392_3381743652"/>
      <w:bookmarkStart w:id="545" w:name="_Toc204"/>
      <w:bookmarkEnd w:id="543"/>
      <w:bookmarkEnd w:id="544"/>
      <w:r>
        <w:rPr>
          <w:rtl w:val="true"/>
        </w:rPr>
        <w:t>مقدمة المحقق</w:t>
      </w:r>
      <w:bookmarkEnd w:id="545"/>
    </w:p>
    <w:p>
      <w:pPr>
        <w:pStyle w:val="Heading4"/>
        <w:numPr>
          <w:ilvl w:val="3"/>
          <w:numId w:val="1"/>
        </w:numPr>
        <w:rPr/>
      </w:pPr>
      <w:bookmarkStart w:id="546" w:name="__RefHeading___Toc7369394_3381743652"/>
      <w:bookmarkStart w:id="547" w:name="_Toc205"/>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الحمد للّه‌ربّ العالمین،و الصلاة و السلام علی أشرف رسله محمدٍ المصطفی،و علی وصیّه و وزیره علیّ المرتضی،و آلهما النجباء أعلام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الأهمیّة و المکانة الخاصّة للحدیث فی استنباط أحکام و فروع الدین،و کذلک السیر علی الصراط المستقیم و الابتعاد عن کلّ ضلالة و انحراف من أجل الوصول إلی اعتقاد سلیم فی مجال أُصول الدین کان سبباً 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أشهر کتاب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شرح بدایة الدرایة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للمزید من الاطّلاع فی هذا الموضوع 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الثانی،مقدّمة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رضا المختاری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الشهید الثانی،و بعد ذلک ازدادت التألیفات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أشهر مختصر کتب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الوجیزة للشیخ البهائی،و کتابنا هذا الجوهرة العزیزة هو شرح متوسّط کتبه علی محمد النصیرآبادی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 شرح مفصّل باسم سلسلة الذهب</w:t>
      </w:r>
      <w:r>
        <w:rPr>
          <w:rFonts w:eastAsia="IRNazanin" w:cs="IRNazanin"/>
          <w:color w:val="111111"/>
          <w:sz w:val="28"/>
          <w:szCs w:val="28"/>
          <w:rtl w:val="true"/>
          <w:lang w:bidi="fa-IR"/>
        </w:rPr>
        <w:t>.</w:t>
      </w:r>
    </w:p>
    <w:p>
      <w:pPr>
        <w:pStyle w:val="Heading4"/>
        <w:numPr>
          <w:ilvl w:val="3"/>
          <w:numId w:val="1"/>
        </w:numPr>
        <w:rPr/>
      </w:pPr>
      <w:bookmarkStart w:id="548" w:name="__RefHeading___Toc7369396_3381743652"/>
      <w:bookmarkStart w:id="549" w:name="_Toc206"/>
      <w:bookmarkEnd w:id="548"/>
      <w:r>
        <w:rPr>
          <w:rtl w:val="true"/>
        </w:rPr>
        <w:t>نبذة عن حیاة المؤلّف</w:t>
      </w:r>
      <w:bookmarkEnd w:id="54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تاج العلماء السیّد علی محمد بن سلطان العلماء السیّد محمد بن السیّد دلدار</w:t>
      </w:r>
    </w:p>
    <w:p>
      <w:pPr>
        <w:pStyle w:val="BookText"/>
        <w:rPr/>
      </w:pPr>
      <w:r>
        <w:rPr>
          <w:rFonts w:ascii="IRNazanin" w:hAnsi="IRNazanin" w:eastAsia="IRNazanin"/>
          <w:color w:val="111111"/>
          <w:sz w:val="28"/>
          <w:sz w:val="28"/>
          <w:szCs w:val="28"/>
          <w:rtl w:val="true"/>
          <w:lang w:bidi="fa-IR"/>
        </w:rPr>
        <w:t>علی النصیرآبادی،ینتمی إلی بیتٍ من البیوت العلمیّة و الروحیة فی مدینة لکهنو فی الهند،و یرجع نسب أُسرته إلی جعفر أخی الإمام الحسن العسکری علیه السلام،و قد هاجر أجداده من سبزوار إلی الهند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قد عانت هذه الأُسرة کثیراً من أجل إحیاء المذهب الشیعی فی الهند،و کانت لهم الرئاسة الدینیّة لفترةٍ من الزمن</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لقد أسّس السیّد دلدار علی النصیر آبادی</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Style w:val="FootnoteAnchor"/>
          <w:rtl w:val="true"/>
        </w:rPr>
        <w:footnoteReference w:id="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المؤلّف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فی مدینة لکهنو و أسماها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غفران‌مآب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بعد ذلک مقبرة له و لبعض أولاده،و کذا دفن فیها جمع من الأعلام؛کالمیر حامد حسین مؤلّف کتاب عبقات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الأسماء التی اشتهرت بها هذه الأُسرة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 مآب،النقوی،الهندی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دلدار علی خمسة أولاد ذکور،هم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 السیّد محمد</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مهدی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العلماء السیّد حسین</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Style w:val="FootnoteAnchor"/>
          <w:rtl w:val="true"/>
        </w:rPr>
        <w:footnoteReference w:id="61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سمّاه فی أعیان الشیعة </w:t>
      </w:r>
      <w:r>
        <w:rPr>
          <w:rFonts w:eastAsia="IRNazanin" w:cs="IRNazanin"/>
          <w:color w:val="111111"/>
          <w:sz w:val="28"/>
          <w:szCs w:val="28"/>
          <w:lang w:bidi="fa-IR"/>
        </w:rPr>
        <w:t>6:354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خلیل بن السیّد دلدار علی المتوفّی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وفاة السیّد حسین کانت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خطأً مطبعیّاً</w:t>
      </w:r>
      <w:r>
        <w:rPr>
          <w:rFonts w:eastAsia="IRNazanin" w:cs="IRNazanin"/>
          <w:color w:val="111111"/>
          <w:sz w:val="28"/>
          <w:szCs w:val="28"/>
          <w:rtl w:val="true"/>
          <w:lang w:bidi="fa-IR"/>
        </w:rPr>
        <w:t>.</w:t>
      </w:r>
      <w:bookmarkStart w:id="550" w:name="pg14359_233256"/>
    </w:p>
    <w:p>
      <w:pPr>
        <w:pStyle w:val="BookText"/>
        <w:rPr/>
      </w:pPr>
      <w:bookmarkEnd w:id="550"/>
      <w:r>
        <w:rPr>
          <w:rFonts w:ascii="IRNazanin" w:hAnsi="IRNazanin" w:eastAsia="IRNazanin"/>
          <w:color w:val="111111"/>
          <w:sz w:val="28"/>
          <w:sz w:val="28"/>
          <w:szCs w:val="28"/>
          <w:rtl w:val="true"/>
          <w:lang w:bidi="fa-IR"/>
        </w:rPr>
        <w:t>قال السیّد محسن الأمین فی 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المؤلّف</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محقّق،مدقّق،جامع للعلوم،لا یکاد یوجد علم إلّاو له فیه تصنیف و استنباط، فقیه،أُصولیّ،متکلّم،منطقی،حکیم،طبیب،محدّث،رجالی،مفسّر،شاعر، أدیب،باحث،مناظر مع أهل الدیانات و الملل المختلفة،ما هو فی اللغة العبرانیّة و السریانیّة،و کتبه مشحونة بنقل عبائر التوراة و الإنجیل العبرانیین،قرأ علی أبیه،و له أکثر من مائة مصنّف من کتب و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أن ذکر مصنّفاته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سافر المترجَم إلی العراق،و له الروایة عن جلّ علماء عصره؛کالمفتی السیّد محمد عبّاس التستری اللکهنوی،و الفاضل الأردکانی،و الشیخ راضی النجفی،و المیرزا علی نقی الطباطبائی الحائری المتوفّی سنة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،و الشیخ زین العابدین المازندرانی الحائری،و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عنه جملة من الأفاضل الأعلام؛منهم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حسین الزنجی فوری،و السیّد کلباقر الجائسی الحائری،و السیّد مکرم حسین الجلالولی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مرتضی حسین صدر الأفاضل فی مطلع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العلماء مولانا السیّد علی محمد بن سلطان العلماء السیّد محمد،ولد فی شهر شوّال 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ق،تلقّی العلوم من أبیه و علماء عصره الکبار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للردّ علی الیهود و النصاری تعلّم اللغة العبریّة،و کان دائماً بدیهیّ الجواب و محقّق بدون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المهمّة إجادته اللغة الأُردویّة حیث أغنی هذه اللغة بمصنّفاته و إفاداته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مولانا فی یوم الجمعة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 دفن إلی جنب مرقد أبیه رحمهما اللّه</w:t>
      </w:r>
      <w:r>
        <w:rPr>
          <w:rFonts w:eastAsia="IRNazanin" w:cs="IRNazanin"/>
          <w:color w:val="111111"/>
          <w:sz w:val="28"/>
          <w:szCs w:val="28"/>
          <w:rtl w:val="true"/>
          <w:lang w:bidi="fa-IR"/>
        </w:rPr>
        <w:t>.</w:t>
      </w:r>
    </w:p>
    <w:p>
      <w:pPr>
        <w:pStyle w:val="Heading4"/>
        <w:numPr>
          <w:ilvl w:val="3"/>
          <w:numId w:val="1"/>
        </w:numPr>
        <w:rPr/>
      </w:pPr>
      <w:bookmarkStart w:id="551" w:name="__RefHeading___Toc7369398_3381743652"/>
      <w:bookmarkStart w:id="552" w:name="_Toc207"/>
      <w:bookmarkEnd w:id="551"/>
      <w:r>
        <w:rPr>
          <w:rtl w:val="true"/>
        </w:rPr>
        <w:t>حول الکتاب</w:t>
      </w:r>
      <w:r>
        <w:rPr>
          <w:rtl w:val="true"/>
        </w:rPr>
        <w:t>:</w:t>
      </w:r>
      <w:bookmarkEnd w:id="55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الموضوعات الموجودة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تتطابق کثیراً مع</w:t>
      </w:r>
      <w:bookmarkStart w:id="553" w:name="pg14359_233257"/>
    </w:p>
    <w:p>
      <w:pPr>
        <w:pStyle w:val="BookText"/>
        <w:rPr/>
      </w:pPr>
      <w:bookmarkEnd w:id="553"/>
      <w:r>
        <w:rPr>
          <w:rFonts w:ascii="IRNazanin" w:hAnsi="IRNazanin" w:eastAsia="IRNazanin"/>
          <w:color w:val="111111"/>
          <w:sz w:val="28"/>
          <w:sz w:val="28"/>
          <w:szCs w:val="28"/>
          <w:rtl w:val="true"/>
          <w:lang w:bidi="fa-IR"/>
        </w:rPr>
        <w:t>العبارات الموجودة فی شرح بدایة الدرایة للشهید الثانی،مع قلیل من التأخیر و التقدیم، أو اختلاف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بحث موضوع العدالة و تعریف العادل هناک تطابق دقیق مع ما هو موجود فی کتاب جواهر الکلام</w:t>
      </w:r>
      <w:r>
        <w:rPr>
          <w:rFonts w:eastAsia="IRNazanin" w:cs="IRNazanin"/>
          <w:color w:val="111111"/>
          <w:sz w:val="28"/>
          <w:szCs w:val="28"/>
          <w:rtl w:val="true"/>
          <w:lang w:bidi="fa-IR"/>
        </w:rPr>
        <w:t>.</w:t>
      </w:r>
    </w:p>
    <w:p>
      <w:pPr>
        <w:pStyle w:val="Heading4"/>
        <w:numPr>
          <w:ilvl w:val="3"/>
          <w:numId w:val="1"/>
        </w:numPr>
        <w:rPr/>
      </w:pPr>
      <w:bookmarkStart w:id="554" w:name="__RefHeading___Toc7369400_3381743652"/>
      <w:bookmarkStart w:id="555" w:name="_Toc208"/>
      <w:bookmarkEnd w:id="554"/>
      <w:r>
        <w:rPr>
          <w:rtl w:val="true"/>
        </w:rPr>
        <w:t>منهج التحقیق</w:t>
      </w:r>
      <w:r>
        <w:rPr>
          <w:rtl w:val="true"/>
        </w:rPr>
        <w:t>:</w:t>
      </w:r>
      <w:bookmarkEnd w:id="555"/>
    </w:p>
    <w:p>
      <w:pPr>
        <w:pStyle w:val="BookText"/>
        <w:rPr/>
      </w:pPr>
      <w:r>
        <w:rPr>
          <w:rFonts w:ascii="IRNazanin" w:hAnsi="IRNazanin" w:eastAsia="IRNazanin"/>
          <w:color w:val="111111"/>
          <w:sz w:val="28"/>
          <w:sz w:val="28"/>
          <w:szCs w:val="28"/>
          <w:rtl w:val="true"/>
          <w:lang w:bidi="fa-IR"/>
        </w:rPr>
        <w:t>اعتمدنا علی النسخة الحجریّة الوحیدة للکتاب،و هی مملوءة بالأخطاء،و عرضناها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أشرنا لمواضع الاختلاف المهمّة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أحادیث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لم نشر إلیها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البرکة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الجوهرة العزیزة فی شرح الوجیزة</w:t>
      </w:r>
      <w:bookmarkStart w:id="556" w:name="pg14359_233260"/>
    </w:p>
    <w:p>
      <w:pPr>
        <w:pStyle w:val="Heading3"/>
        <w:numPr>
          <w:ilvl w:val="2"/>
          <w:numId w:val="1"/>
        </w:numPr>
        <w:rPr/>
      </w:pPr>
      <w:bookmarkStart w:id="557" w:name="__RefHeading___Toc7369402_3381743652"/>
      <w:bookmarkStart w:id="558" w:name="_Toc209"/>
      <w:bookmarkEnd w:id="556"/>
      <w:bookmarkEnd w:id="557"/>
      <w:r>
        <w:rPr>
          <w:rtl w:val="true"/>
        </w:rPr>
        <w:t>مقدمة المؤلف</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للّه‌علی نعمائه المتواترة،و آلائه المستفیضة المتکاثرة؛و الصلاة علی أشرف أهل الدنیا و الآخرة،نبیّنا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المرسلین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الأُمناء الصادقین،المبلّغین عن جدّهم عن جبرائیل عن اللّه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بعدُ،فهذه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رشیقة،و نکات دقیقة،و تعلیقات أنیقة،علّقتها علی عبارة بهیّة،و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بهائیّة،و سمّیتها جوهرة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موسومة بالوجیزة،تتضمّن خلاصة علم الدرایة،و تشتمل علی زبدة ما یحتاج إلیه أهل الروایة،جعلتها کالمقدّمة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صنّفته فی المسائل الشرعیّة،و الأحکام الفرعیّة،من کتب و رسائل،و تعلیقات و مسائل،مراعیاً للاختصار،محترزاً عن التطویل و التکرار،مُورداً لرؤوس المسائل،مشیراً فی أکثرها إلی ما لاح لی من الدلائل،ملتمساً من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إصلاحَ الفساد،و ترویج الکساد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آلُ أخذاً بالاحتیاط؛فإنّ الاحتیاط فی الدین هو العروة الوثقی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أتحفتها إلی الفاضل الکامل،و العالم الماثل،ذی الطبع الوقّاد،و الذهن النقّاد، زبدة الأُمراء العظام،عمدة الرؤساء الکرام،الأمیر ابن الأمیر ابن الأمیر،و الرئیس ابن الرئیس ابن الرئیس،الوحید الذی</w:t>
      </w:r>
    </w:p>
    <w:p>
      <w:pPr>
        <w:pStyle w:val="BookText"/>
        <w:rPr/>
      </w:pPr>
      <w:r>
        <w:rPr>
          <w:rFonts w:ascii="IRNazanin" w:hAnsi="IRNazanin" w:eastAsia="IRNazanin"/>
          <w:color w:val="111111"/>
          <w:sz w:val="28"/>
          <w:sz w:val="28"/>
          <w:szCs w:val="28"/>
          <w:rtl w:val="true"/>
          <w:lang w:bidi="fa-IR"/>
        </w:rPr>
        <w:t>لا یدرک الواصف المُطری خصائصَه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یکُ سابقاً فی کلّ ما وصفا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أعنی به حضرة ذی الرئاستین،جناب النوّاب العلّامة،المدعوّ بالسیّد مهدی حسین،المعروفِ بآغا أبو </w:t>
      </w:r>
      <w:r>
        <w:rPr>
          <w:rStyle w:val="FootnoteAnchor"/>
          <w:rtl w:val="true"/>
        </w:rPr>
        <w:footnoteReference w:id="615"/>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إقباله،و ضاعف إجلاله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 العلّام،و الحبر الفهّام،مروّجِ شریعة جدّه سیّد المرسلین،ملجأ الفقهاء و المتکلّمین، معین العلماء الأعلام،مغیث الأرامل و الأیتام،صفوة الفضلاء الأخیار،عمدة العلماء الأبرار،حضرة النوّاب آ میرزا عالیجاه الموسوی طاب ثراه،و جعل الجنّة مثواه؛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أتوکّل و به أستعین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 موفّق و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مرتّبة علی مقدّمة و فصول ستّة و 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ففیما یوجب البصیرة لطالب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أنّها هل هی بکسر الدال أو فتحها؟و ما یَطَأُ عَقِبَه،فلیس من وظائف الفنّ فی شیء،فلذا أعرضنا عنه صفحاً،و طوینا دونه کشحاً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 لک ذلک،فاعلم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شریف،و فنّ لطیف،لا مَحیص فی الروایة عنه،و لا مَحید فی الفتوی منه؛لما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یُبحث عن سند الحدیث و متنه و کیفیّة تحمّله و آداب نقله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ریب فی الاحتیاج إلیه بلا تمویه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یُتکلّم به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اصطلاحاً،فهو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یَحکی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نبیّاً کان،أو إماماً من الأئمّة الاثنی عشر علیهم السلام،أو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فعلَه،أو تقریرَه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عرفت تخصیصه بالمعصوم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فإطلاقه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عن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صحابیّاً کان،أو تابعیّاً،أو من تابعی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توسّع،وفاقاً للمحقّق المقنّن لقوانین الأُصول </w:t>
      </w:r>
      <w:r>
        <w:rPr>
          <w:rStyle w:val="FootnoteAnchor"/>
          <w:rtl w:val="true"/>
        </w:rPr>
        <w:footnoteReference w:id="616"/>
      </w:r>
      <w:r>
        <w:rPr>
          <w:rFonts w:ascii="Amiri" w:hAnsi="Amiri" w:eastAsia="Amiri" w:cs="Amiri"/>
          <w:color w:val="111111"/>
          <w:sz w:val="28"/>
          <w:sz w:val="28"/>
          <w:szCs w:val="28"/>
          <w:rtl w:val="true"/>
          <w:lang w:bidi="ar-SA"/>
        </w:rPr>
        <w:t xml:space="preserve">و المصنّف العلّامة </w:t>
      </w:r>
      <w:r>
        <w:rPr>
          <w:rStyle w:val="FootnoteAnchor"/>
          <w:rtl w:val="true"/>
        </w:rPr>
        <w:footnoteReference w:id="617"/>
      </w:r>
      <w:r>
        <w:rPr>
          <w:rFonts w:ascii="IRNazanin" w:hAnsi="IRNazanin" w:eastAsia="IRNazanin"/>
          <w:color w:val="111111"/>
          <w:sz w:val="28"/>
          <w:sz w:val="28"/>
          <w:szCs w:val="28"/>
          <w:rtl w:val="true"/>
          <w:lang w:bidi="fa-IR"/>
        </w:rPr>
        <w:t>و غیرهما من جمهور علماء الإمامیّة</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من هنا یعلم أنّ ما ورد عن غیر المعصوم لیس عندنا من الحجّیّة فی شیء؛ لکونهم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مأمونین من وقوع الخطأ،فحدیثهم من حیث إنّه کذلک لا ینهض حجّةً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رووه عن المعصومین،فإن کانوا عدولاً و ثِقاتاً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إذا کانوا من الأجلاء الّذین علم من حالهم أنّهم لا یتقوّلون من تلقاء أنفسهم،و لایتفوّهون بما لا یبلغهم من المعصومین،کأبی ذرّ و سلمانَ و مقداد و جابر و هشام و حمّاد و 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العمل بمقتضی حدیثهم متَّجهاً إذا لم یعارضه ما هو أقوی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کانوا مجهولین أو فسقةً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کالخلفاء المتغلّبین و أبی هریرةَ الکذّاب الوضّاع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ردّ ما تفرّدوا به ألبتّة،کروایةٍ بَکْریّةٍ موضوعة مختلفة </w:t>
      </w:r>
      <w:r>
        <w:rPr>
          <w:rStyle w:val="FootnoteAnchor"/>
          <w:rtl w:val="true"/>
        </w:rPr>
        <w:footnoteReference w:id="619"/>
      </w:r>
      <w:r>
        <w:rPr>
          <w:rFonts w:ascii="IRNazanin" w:hAnsi="IRNazanin" w:eastAsia="IRNazanin"/>
          <w:color w:val="111111"/>
          <w:sz w:val="28"/>
          <w:sz w:val="28"/>
          <w:szCs w:val="28"/>
          <w:rtl w:val="true"/>
          <w:lang w:bidi="fa-IR"/>
        </w:rPr>
        <w:t>علی ما یخالف نصّ الکتاب،فی حرمان المعصومة المظلومة عن إرث أبیها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سیأتیک الشرائط المعتبرة فی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مرّ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أیضاً،بلا فرق فی البین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 و الخبر کلیهما،بأیّ معنی أُخذا،فلیُحمل علیهما کلّیّة من غیر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ما یُنقل عن النبیّ صلی الله علیه و آله،و الأثر ما یُحکی عن التابعی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یطلق و یراد به ما یقابل الإنشاء،و هو ما یحتمل الصدق و الکذب، و المقصود من احتمالهما هو تطرّقهما منه من حیث هو هو،مع قطع النظر عن الخارج،فلا یقدح حینئذٍ تعیین أحد الاحتمالین نظراً إلیه،کما فی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 أو تحتنا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المعیار فی ذلک،التطرُّق حین التجرّد،فلو فرض مسجون لم ینظر السماءَ قطّ، فیتطرّق کلاهما عنده ألبتّة،کما قد تفطّن به شیخنا العلّامة فی الفصول الغرویّة</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 أمّا الدور،فیمکن دفعه بإرادة مطلق الإعلام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الصدق،أو صدقِ الکلام فی حدّ الخبر و المتکلّمِ فی حدّ الصدق،أو غیر ذینک،کما نصّ علیه شیخنا المقنّن لقوانین الأُصول</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فیه ما فیه؛فتدبّر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أنت تعلم أنّ البحث من أمثال ذلک ممّا لا یجدی علماً و لا عملاً،فلنا 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عرفت ذلک،فاعلم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تارة علی ما ورد من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لاقی النبیّ صلی الله علیه و آله،مؤمناً به و مات علیه،و مُثّل بالعَبادِلة الثلاثة </w:t>
      </w:r>
      <w:r>
        <w:rPr>
          <w:rStyle w:val="FootnoteAnchor"/>
          <w:rtl w:val="true"/>
        </w:rPr>
        <w:footnoteReference w:id="6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لاقی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تابعی التابعین و غیرهم من العلماء و الصلحاء،من قولهم أو فعلهم أو تقریرهم،و هذا هو الأشهر فی الاستعمال و الأوفق لعموم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إطلاق الأخباری علی من تصدّی بعلم التاریخ،کما قاله صاحب القاموس لأبی مخنف فی ترجمته </w:t>
      </w:r>
      <w:r>
        <w:rPr>
          <w:rStyle w:val="FootnoteAnchor"/>
          <w:rtl w:val="true"/>
        </w:rPr>
        <w:footnoteReference w:id="623"/>
      </w:r>
      <w:r>
        <w:rPr>
          <w:rFonts w:ascii="IRNazanin" w:hAnsi="IRNazanin" w:eastAsia="IRNazanin"/>
          <w:color w:val="111111"/>
          <w:sz w:val="28"/>
          <w:sz w:val="28"/>
          <w:szCs w:val="28"/>
          <w:rtl w:val="true"/>
          <w:lang w:bidi="fa-IR"/>
        </w:rPr>
        <w:t>و غیر ذلک،کما یشهد به الوجدان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یضحک به الثَکْلی حملُ بعض الأخباریّة هذا اللفظ فی کلام صاحب القاموس علی مصطلحهم،و مثله فی خرافاتهم الواهیة غیر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الحدیث و هو أخصُّ،و یؤیّده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المشتغل بالسنّة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الحدیث علی ما یعمّ الخبر مطلقاً،فیکون کلّ خبر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عکس</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بالجملة،فتارة یستعمل 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یرادف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استعمالاً،الأشهر فی عرف أهل الحدیث منّا،و أوفقُ بقواعد الإمامیّة،أیّدهم اللّه تعالی بالبراهین القویّة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یحکی قول المعصوم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یکون لنسبته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أحد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تکون حکایةً و یکون محکّیاً عنه،و هو ما تحقّق 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فی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المقابلَ للإنشاء،لا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المعنی المزبورَ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المرادف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الاصطلاحی،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الدرایة تبعاً للماتن </w:t>
      </w:r>
      <w:r>
        <w:rPr>
          <w:rStyle w:val="FootnoteAnchor"/>
          <w:rtl w:val="true"/>
        </w:rPr>
        <w:footnoteReference w:id="6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لانتفاضه طرداً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خارج من الخبر الاصطلاحی قطعاً،مع أنّه یدخل فیه،بناءً علی ذلک المعنی المستفاد من کلام ثانی الشهیدین رضوان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فإنّه إنشاء لیس لنسبته خارج،فیخرج عن حدّ الخبر بما ذکره،مع أنّه من أفراد الخبر عند المحدّثین 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لایخفاک أنّ هذین مادّتا افتراقٍ،و أمّا مادّة الاجتماع،فکقولنا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من دینی و دین آبائی</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فانقدح أنّ المرجع إلی موجبة جزئیّة و سالبتین جزئیّتین،نعنی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الخبر لغةً خبرٌ اصطلاحاً کذا،و بعض الخبر اصطلاحاً لیس بخبر لغة کذلک،و بعض الخبر لغة لیس خبراً اصطلاحاً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نعنی بالعموم و الخصوص من وجه إلّاهذا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الخبرین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النشر و اللفّ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حقّقنا آنفاً،فتذکّر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إلّاأن یجعل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مثلاً،جزءاً منه لیتمّ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 ألبتّة،فإنّ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لنسبته خارج من حیث هو هو،و لکن یصدق</w:t>
      </w:r>
    </w:p>
    <w:p>
      <w:pPr>
        <w:pStyle w:val="BookText"/>
        <w:rPr/>
      </w:pPr>
      <w:r>
        <w:rPr>
          <w:rFonts w:ascii="IRNazanin" w:hAnsi="IRNazanin" w:eastAsia="IRNazanin"/>
          <w:color w:val="111111"/>
          <w:sz w:val="28"/>
          <w:sz w:val="28"/>
          <w:szCs w:val="28"/>
          <w:rtl w:val="true"/>
          <w:lang w:bidi="fa-IR"/>
        </w:rPr>
        <w:t>علیه مع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فانّ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خبراً و لم یبق إنشاءً،کما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أُورد علیه بعد ما مرّ،بأنّ کلام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الحدّ،مع أنّه مقطوع بعدمه؛فیزاد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یضاف إلی التعریف المذکور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من کلام الرواة ما لا دخل له و لا تعلّق بها،و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الطرد عنه مندوحة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فیتمّ؛لأنّ 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کلاماً لنسبته خارج،و لکن لیس فی مرتبة الحکایة عن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لزوم اختلال عکس التعریفین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بالحدیث المسموع من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نقله عنه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خفاء فیه،و لأنّه لایحکی قول المعصوم،بل هو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عدم کونه حدیثاً تعسّفٌ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عیانٌ،لایحتاج إلی إظهار و بیان؛لاستلزامه عدم سماع أحد حدیثاً من معصوم عدا ما رواه عن مثله،و لا یخفی وهنه علی من له أدنی وقوف علی مصطلحات المحدّثین،و نوعُ اطّلاع علی محاورات الأصحاب رضوان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،دفعاً للمحذور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قول المعصوم علیه السلام أو حکایة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نحو من منع الخلوّ لا منع الجمع،کما فیما حکاه معصوم عن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تقریره،لم یکن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بالجملة،فالحکایة غیر مأخوذة فی القول،بل هو أعمّ من المحکیّ و غیره، بخلاف الأخیرین،فلابدّ فیهما من کونهما محکّیین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الفعل و التقریر،فیطلق علیهما اسم السنّة لا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القول نفسه، کما عرفت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حدیث فهو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أخصّ منها کذلک،فیصدق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السنّة لیس بحدیث</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w:t>
      </w:r>
      <w:r>
        <w:rPr>
          <w:rStyle w:val="FootnoteAnchor"/>
          <w:rtl w:val="true"/>
        </w:rPr>
        <w:footnoteReference w:id="627"/>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قول المعصوم أو فعله أو تقریره غیر العادیات،و الروایة</w:t>
      </w:r>
    </w:p>
    <w:p>
      <w:pPr>
        <w:pStyle w:val="BookText"/>
        <w:rPr/>
      </w:pPr>
      <w:r>
        <w:rPr>
          <w:rFonts w:ascii="IRNazanin" w:hAnsi="IRNazanin" w:eastAsia="IRNazanin"/>
          <w:color w:val="111111"/>
          <w:sz w:val="28"/>
          <w:sz w:val="28"/>
          <w:szCs w:val="28"/>
          <w:rtl w:val="true"/>
          <w:lang w:bidi="fa-IR"/>
        </w:rPr>
        <w:t>کالخبر؛و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الغالب فیما روی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الخبر،و فیما روی عن الصادقین علیهما السلام الروایة؛هذا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الحدیث ما یسمّی حدیثاً قدسیّاً،و هو ما یحکی کلامه تعالی غیر متّحدٍ بشیء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کالقرآن المقصود بتنزیله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 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لی و أنا أجزی به </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بناءً علی المعروف،أو المجهول بإرادة کون رضاه و قربِه و محبّته جزاءً بمنزلة کونه تعالی بنفسه جزاءً مبالغةً،هذا ما نقل فی معنی الحدیث من بعض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بالمهملتین،و کونه سبحانه أحری و ألیقَ بأن یُعبد و یطاع بالصوم من بین العبادات الأُخَر أظهرُ من أن ینکر،و أجلی من أن یظهر؛لبعده عن السمعة و الریاء و کونِه بمکان من الخلوص،و قد أمرنا فی محکم کتابه بأن نعبده مخلصین له الدین،فتدبّر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محلَّ مزید البحث عن تعدید مرجّحاته علی غیره من العبادات،هذا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یخفاک أنّ قید الحکایة مغنٍ عن ذکر التحدّی لإخراج القرآن،فإنّه لیس فی مرتبة الحکایة،اللّهمّ إلّاأن یراد أنّ قراءة النبیّ صلی الله علیه و آله و سلم بنفسها حکایة،فلابدّ من التقیید به لیجدی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نعم،لایخرج منه التوراة و الزبور و الإنجیل بعدُ،فیزاد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بأصل الصحف السماویّة غیر المحرّفة فیضاف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ببعض الأحادیث القدسیّة إذا فرضت منسوخةً؛لإمکان نسخها بل و احتمال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أُرید بالموصول الکلام العربیّ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المنساق إلی الذهن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 بلاتکلّف نعم،یبقی الإشکال بترجمتها العربیّة،و یخطر بالبال أنّه حکایة مراد اللّه تعالی بلفظ آخَرَ،لا حکایةُ قوله و کلامه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ما فیه،فتدبّر</w:t>
      </w:r>
      <w:r>
        <w:rPr>
          <w:rFonts w:eastAsia="IRNazanin" w:cs="IRNazanin"/>
          <w:color w:val="111111"/>
          <w:sz w:val="28"/>
          <w:szCs w:val="28"/>
          <w:rtl w:val="true"/>
          <w:lang w:bidi="fa-IR"/>
        </w:rPr>
        <w:t>.</w:t>
      </w:r>
      <w:bookmarkStart w:id="559" w:name="pg14359_233267"/>
    </w:p>
    <w:p>
      <w:pPr>
        <w:pStyle w:val="Heading3"/>
        <w:numPr>
          <w:ilvl w:val="2"/>
          <w:numId w:val="1"/>
        </w:numPr>
        <w:rPr/>
      </w:pPr>
      <w:bookmarkStart w:id="560" w:name="__RefHeading___Toc7369404_3381743652"/>
      <w:bookmarkStart w:id="561" w:name="_Toc210"/>
      <w:bookmarkEnd w:id="559"/>
      <w:bookmarkEnd w:id="560"/>
      <w:r>
        <w:rPr>
          <w:rtl w:val="true"/>
        </w:rPr>
        <w:t>(</w:t>
      </w:r>
      <w:r>
        <w:rPr>
          <w:rtl w:val="true"/>
        </w:rPr>
        <w:t>الفصل</w:t>
      </w:r>
      <w:r>
        <w:rPr>
          <w:rtl w:val="true"/>
        </w:rPr>
        <w:t>)</w:t>
      </w:r>
      <w:r>
        <w:rPr>
          <w:rtl w:val="true"/>
        </w:rPr>
        <w:t>الأوّل</w:t>
      </w:r>
      <w:r>
        <w:rPr>
          <w:rtl w:val="true"/>
        </w:rPr>
        <w:t>:</w:t>
      </w:r>
      <w:bookmarkEnd w:id="561"/>
    </w:p>
    <w:p>
      <w:pPr>
        <w:pStyle w:val="Heading4"/>
        <w:numPr>
          <w:ilvl w:val="3"/>
          <w:numId w:val="1"/>
        </w:numPr>
        <w:rPr/>
      </w:pPr>
      <w:bookmarkStart w:id="562" w:name="__RefHeading___Toc7369406_3381743652"/>
      <w:bookmarkStart w:id="563" w:name="_Toc211"/>
      <w:bookmarkEnd w:id="562"/>
      <w:r>
        <w:rPr>
          <w:rtl w:val="true"/>
        </w:rPr>
        <w:t>اشارة</w:t>
      </w:r>
      <w:bookmarkEnd w:id="563"/>
    </w:p>
    <w:p>
      <w:pPr>
        <w:pStyle w:val="BookText"/>
        <w:rPr/>
      </w:pPr>
      <w:r>
        <w:rPr>
          <w:rFonts w:ascii="IRNazanin" w:hAnsi="IRNazanin" w:eastAsia="IRNazanin"/>
          <w:color w:val="111111"/>
          <w:sz w:val="28"/>
          <w:sz w:val="28"/>
          <w:szCs w:val="28"/>
          <w:rtl w:val="true"/>
          <w:lang w:bidi="fa-IR"/>
        </w:rPr>
        <w:t>فی بعض مصطلحات الفنّ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یتقوّم به معنی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اللفظ و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متن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قوامه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سلسلة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المعصوم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العلماء فی تضعیفه و تصحیحه تستند إلی تلک السلسلة و تعتمد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علی أسناد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السند إلی قائل الخبر من المعصوم،أو الإخبارُ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بلغت سلاسله فی کلّ 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الطبقات کانت،أو وسطَها،أو أُخراها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یؤمن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إلیه خاصّة دون القرائن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تواطؤهم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یستحیل ذلک عند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کونهم عدولاً،بل و لا مؤمنین و لا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نعم،لابدّ من استنادهم إلی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حصرُهم فی عدد 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 فی حصول العلم به انتفاؤه اضطراراً من السامع،و عدمُ سبق الشبهة،فإطباق النصاری علی وجود إقلیم الفرنج و أمثال ذلک،یوجب القطع بوجوده و إن لم نشاهده أو نسمعْ من ثقةٍ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التواترَ إفادةُ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بصدقه،و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یُرسَم بأنّه خبر جماعة یفید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غیر انضمام قرینة خارجیّة إلیه،کما فی الآحاد المحفوفة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المنکر مباهت،و شُبَه السُمَنِیّة </w:t>
      </w:r>
      <w:r>
        <w:rPr>
          <w:rStyle w:val="FootnoteAnchor"/>
          <w:rtl w:val="true"/>
        </w:rPr>
        <w:footnoteReference w:id="629"/>
      </w:r>
      <w:r>
        <w:rPr>
          <w:rFonts w:ascii="IRNazanin" w:hAnsi="IRNazanin" w:eastAsia="IRNazanin"/>
          <w:color w:val="111111"/>
          <w:sz w:val="28"/>
          <w:sz w:val="28"/>
          <w:szCs w:val="28"/>
          <w:rtl w:val="true"/>
          <w:lang w:bidi="fa-IR"/>
        </w:rPr>
        <w:t>واهیة لایعبأ بها،و إنکار النصاری شقَّ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لرسوخ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یضرّ،و لذلک شُرط فیه عدمه </w:t>
      </w:r>
      <w:r>
        <w:rPr>
          <w:rStyle w:val="FootnoteAnchor"/>
          <w:rtl w:val="true"/>
        </w:rPr>
        <w:footnoteReference w:id="63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للمتواتر أقساماً ثلاثة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لفظاً،و هو ما تواتر لفظه،کالقرآن و بعضٍ من کلمات أمیر المؤمنین و سیّد الساجدین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معنی،و هو ما تواتر کذلک،و إن کان لفظه مرویّاً بالآحاد،کشجاعة علیّ علیه السلام،فإنّا و إن لم نجزم بتفاصیل وقائع حروبه،و لکن نعلم من جمیعه و نقطع بکونه أشجعَ الناس بلامریة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 لفظاً و معنی،و یعرف بمعرفة سابقَیْه،و مثاله بعض الآیات الفرقانیّة التی اتّفق روایات أهل الإسلام فی معناه و لم تختلف و بلغت حدَّ التواتر،ک‍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الدلالة علی نفی الأضداد و الأنداد؛هذا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لیعلم أنّ التواتر قد کثر وقوعه فی أُصول الشرائع و إن قلّ و ندر فی فروعها، حتّی فی المحکیّ عن أبی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سُئِلَ عن إبراز مثال لذلک،أعیاه طلبه</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فی کون النبویّ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من متواترات الروایات کلامٌ؛ لاحتمال طَرْء التواتر فی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ادّعی فیه التواتر لا یخلو من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یبعد ادّعاؤه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رواه أربع أو نیّف و ستّون من الجمّ الغفیر و الجمع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إذا کان الخبر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إلّافخبرُ آحاد،و لایفید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القرائن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ذلک،فلاغَرْو فی إفادته القطع إذا کان محفوفاً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منکر إفادته القطعَ مباهتٌ،کما أنّ مدّعی إفادة الآحاد العریّة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أخبارَ الکتب الأربعة و غیرها من کتب الأخبار الشهیرة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مجازفٌ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حقّقه فی المقام جدّنا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مقامه،و خلّد فی الخلد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أساس الأُصول</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المراد بإفادتها الظنَّ،إفادته إذا کانت جامعة لعدّة شرائط یأتی ذکرها،فلا غرو بعدم إفادة الضعیف منها ذلک؛لکونه فاقداً لتلک الشرائط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له مراتبُ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اثنین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أقلّ فی تحقّق الاستفاضة من روایة اثنین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المستفیض أقوی أنحاء الآحاد فی إفادة الظنّ،فلا یعارضه غیره منها،کما لا یعارض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المحفوفَ بالقرائن المجدیة للقطع،و کذا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انفرد به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جمیعها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أحدها </w:t>
      </w:r>
      <w:r>
        <w:rPr>
          <w:rStyle w:val="FootnoteAnchor"/>
          <w:rtl w:val="true"/>
        </w:rPr>
        <w:footnoteReference w:id="634"/>
      </w:r>
      <w:r>
        <w:rPr>
          <w:rFonts w:ascii="Amiri" w:hAnsi="Amiri" w:eastAsia="Amiri" w:cs="Amiri"/>
          <w:color w:val="111111"/>
          <w:sz w:val="28"/>
          <w:sz w:val="28"/>
          <w:szCs w:val="28"/>
          <w:rtl w:val="true"/>
          <w:lang w:bidi="ar-SA"/>
        </w:rPr>
        <w:t>فغریبٌ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إطلاقه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إسناداً إن اشتهر المتن عند جمع من الصحابة دونه،بأن ینفرد بروایته واحد عن مثله إلی آخر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أکثر الأعلام اعتبارُ أن لاینتهیَ إسناد الواحد المنفرد إلی أحد الجماعة المعروف عنهم الحدیثُ،کما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متناً إن اشتهر الإسناد بأن رواه رواة کثیرة دونه،بأن یکون عند واحد فیرویه هؤلاء عمّن تفرّد به،و هو الغریب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الغریب سنداً و متناً قاطبة،و یعرف بمعرفة سابقَیْه؛هذا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غریب مشهور؛لطَرْء الشهرة فی السند بالنظر إلی کثرة الرواة دون المرویّ عنه من الصدر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یقیّد الغرابة باللفظ،فیقال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لفظاً،و یعنی به ما اشتمل علی لفظ غامضٍ بعید عن الفهم،مفتقرٍ فی معرفته إلی تثبّت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صنِّف فیما یتکفّل بمعرفة تلک الألفاظ الغریبة مجمع البحرین و مطلع النیّرین للعلّامة الطریحی النجفی أعلی اللّه مقامه،و النهایة الأثیریّة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عُلمتْ سلسلته بأجمعها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بالجملة،فالمسند هو المتّصل سنده مطلقاً،أو منتهیاً إلی المعصوم بلاقطع،أو معه؛و الأوسط أشهرها و أشرفها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سقط من أوّلها واحد فصاعداً،فمعلّقٌ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تحقّق من جهة الثقة،لم یخرج الروایة عن الاعتبار و الصحّة،بل کان المحذوف کالمذکور،و إلّافلا،علی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لایبعد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غایة ما یجدی وثوق الراوی،هو کون المرویّ عنه عنده ثقةً، و هو لایستلزم توثّقه عند غیره،فلایجوز التعویل علی ذلک إلّاعلی قول من یری حجّیّة تعدیل مجهول الشخص،و ستعرف الکلام فیه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آخرها کذلک أو کلّها،فمرسلٌ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وسطها،فمنقطع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 ما رواه عن المعصوم مَن لم یدرکه بغیر واسطة،أم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إذا نسیها أو ترکها أو أبهمها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مثلاً؛و هذا هو المتعارف فی معناه عندنا،أو إسناد </w:t>
      </w:r>
      <w:r>
        <w:rPr>
          <w:rStyle w:val="FootnoteAnchor"/>
          <w:rtl w:val="true"/>
        </w:rPr>
        <w:footnoteReference w:id="636"/>
      </w:r>
      <w:r>
        <w:rPr>
          <w:rFonts w:ascii="IRNazanin" w:hAnsi="IRNazanin" w:eastAsia="IRNazanin"/>
          <w:color w:val="111111"/>
          <w:sz w:val="28"/>
          <w:sz w:val="28"/>
          <w:szCs w:val="28"/>
          <w:rtl w:val="true"/>
          <w:lang w:bidi="fa-IR"/>
        </w:rPr>
        <w:t>التابعی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صلی الله علیه و آله و سلم من غیر ذکر الواسطة،کما هو المحکیّ عن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المنقطع و المعضَل أیضاً من أنحاء المرسل؛و المعضل مأخوذ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عظیم عضیل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مستغلق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کان،فالمرسل و أخواه لیست بحجّة علی الأصحّ؛للجهل بحال المحذوف</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حال الإرسال و غیرِه یعرف بعدم التلاقی بین الراوی و المرویّ عنه،و یکشف عنه علم التاریخ المتضمّنِ موالیدَهم و وفیاتِهم و أوقاتَ طلبهم و ارتحالهم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بلفظةٍ تحتمل اللقاءَ و عدمَه،ک‍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 من التدلیس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بتکریر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فلان عن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سلسلته عَنْعَنَة،و فی معنی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 فلان و هو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السند،من غیر بیان للتحدیث و الإخبار و غیرهما،و قد ظُنّ إلحاقه بالمرسل و المنقطع؛لعدم استلزام العنعنة الاتّصالَ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لایبعد عدّه حقیقة متّصلاً،إذا أمکن اللقاء و لم یکن احتمال التدلیس متطرّقاً، وفاقاً لجمهور المحقّقین،بل ربما استفید من کلام بعضهم بلوغُه حدَّ الإجماع،و قد یرام به المتّصل،و بالعنعنة الاتّصالُ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مطویّ ذکر المعصوم علیه السلام مضمرٌ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تحقّق من الأصل أوجب الضعف،و إن اعتری قطعاً لم یوجبه قطعاً،و المحکّ ملاحظة القرائن من روایة مَن عُلِم من حاله أنّه لا یروی عن غیر المعصوم،ک‍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و أضرابه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الشهرة تَجبره أم لا؟ فیه وجهان،من عموم جبرها نقصانَ الروایة،و عدم معلومیّة کون المضمر روایةً؛ لاحتمال کونه من 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علمتَ أنّ الخبر و الحدیث و الروایة عندنا لایطلق علی ما لم یصدر من المعصوم إلّابنوع من التوسّع و المجاز،و هذا هو مختار أکثر متأخّری المتأخّرین، کشیخنا صاحب الریاض و صاحب الجواهر أعلی اللّه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عدّها من القرائن المجدیة عَدَّ عروض الإضمار من التقطیع دون الأصل،و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قصیر السند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؛لعلوّ سنده بقصر سلسلة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طلبُه سنّة عند أکثر القدماء، و کانوا یترحّلون لأجل ذلک إلی أقصی البلاد،و یطأون الرُبِیَّ و الوِهاد،کیف لا؟و هو أبعد عن الخَلَل المتطرّق احتمالُه إلی کلّ راوٍ،و قد یتحقّق فی النزول مزیّة دون العلوّ؛ لکثرة من یکون أوثقَ و أضبط و أحفظ و غیر ذلک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استلزامه کثرةَ البحث المقتضیةَ عِظَم المشقّة الموجبة جزالة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أمر خارج عن المقصود فی هذا الفنّ من التصحیح و التضعیف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کان،فروایتنا عن حجّة الإسلام سیّدنا السیّد علیّ نقیّ بن مولانا السیّد حسن بن السعید الشهید السیّد محمد صاحب المناهل ابن الأمیر السیّد علیّ صاحب الریاض عن شیخه العلّامة صاحب الجواهر،و کذا عن سیّدنا السیّد علیّ بحر العلوم ابن مولانا السیّد رضا ابن السیّد المؤیّد بروح القدس حضرة بحر العلوم السیّد محمد مهدی الطباطبائی أعلی اللّه مقامه،عن شیخه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سنداً من روایتنا عن الشیخ الجلیل الشیخ حسن،عن الشیخ محمد حسین الکاظمی،عن العلّامة صاحب الجواهر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العلوّ أعلاه قرب الإسناد من المعصوم،ثمّ من أئمّة الحدیث،ثمّ زمان السماع من أحد شیخی الحدیث علی السماع من الآخر و إن اتّفقا بحسب العدد و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بعضهم </w:t>
      </w:r>
      <w:r>
        <w:rPr>
          <w:rStyle w:val="FootnoteAnchor"/>
          <w:rtl w:val="true"/>
        </w:rPr>
        <w:footnoteReference w:id="637"/>
      </w:r>
      <w:r>
        <w:rPr>
          <w:rFonts w:ascii="IRNazanin" w:hAnsi="IRNazanin" w:eastAsia="IRNazanin"/>
          <w:color w:val="111111"/>
          <w:sz w:val="28"/>
          <w:sz w:val="28"/>
          <w:szCs w:val="28"/>
          <w:rtl w:val="true"/>
          <w:lang w:bidi="fa-IR"/>
        </w:rPr>
        <w:t xml:space="preserve">تقدّم وفاة المرویّ عنه علی مرویٍّ عنه آخَرَ،فروایتنا عن شیخنا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سنداً من روایتنا عن والدنا العلّامة المبرور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مشترکها کلاًّ أو جلاًّ فی أمر خاصّ،کالاسم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عن محمد بن أحمد عن محمد بن أحمد عن محمّد بن أحمد،و کذا الاتّفاق فی کنی الرواة أو أنسابها أو بلدانها أو أسماء آبائهم أو کناهم أو أنسابهم أو بلدانهم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أوّل ما أخبرنا،عن أوّل ما أخبره،عن أوّل ما 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عرّفه الشهید بأنّه هو أوّل ما یسمعه کلّ واحد منهم عن شیخه،و جعلها ممّا یتّصف به جلّ السلسلة دون کلّها</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زعم أنّ المسلسل بالأوّلیّة تسلسلَه بهذا الوصف ینتهی إلی سفیان بن عُیَیْنة فقط،و ینقطع فی سماعه من عَمْرو،و فی سماعه من أبی قابوس،و فی سماعه من عبداللّه،و فی سماعه من النبیّ صلی الله علیه و آله و سلم،و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رواه مسلسلاً إلی منتهاه فقد وهم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محصّل کلامه،و زید فی إکرامه</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المصاحفةِ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،کأخبرنی حین صافحنی عمّن أخبره حین صافحه،و 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التلقیمِ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حدّثنی حین لقّمنی عمّن حدّثه حیث لقّمه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،کالقول،کقولک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و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و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الفعلِ،کالتشبیک أو القیام أو الاتّکاء أو العدّ بالید أو بهما جمیعاً،کقولک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بالکفّ التی صافحت بها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 مع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مَسَستُ حریراً ألین من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روانی حیث لقّمنی بیده عن فلان حیث لقّمه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جَوْزاً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 حین قرب إلی 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أطعمنی أو سقانی أو ضافنی علی الأسودین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ذلک،و الجمیع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کان تتابع السند کلاًّ أو جُلاًّ علی أمر من تلک الأُمور المزبورة، فالخبر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فنّ من فنون الروایة یدلّ علی مزید ضبط،و لا دخل له فی اعتبار السند و غیره،بل لا یبعد أن قد یشعر إلی الاختلاق،لتضمّنه من الاهتمام الزائد عن المعتاد غالباً علی ما یوهم ذلک،و المناط علی القرائن و أشخاص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الأخیر ما رواه محمّد بن عکاشة الکرمانی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و اللّه عبدالرزّاق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 اللّه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 اللّه الزهری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 اللّه علیّ بن أبی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 اللّه أبو بکر الصدّیق،قال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و اللّه النبیّ صلی الله علیه و آله و سلم،یقول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اللّه جبرائیل،یقول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اللّه میکائیل،یقول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اللّه إسرافیل،یقول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اللّه الرفیع،یقول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و اللّه اللوح،یقول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اللّه القلم،یقول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و اللّه الربّ جلّ جلاله،یقول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أنا اللّه لا إله إلّاأنا خالق الخیر و الشرّ،فمن آمن بی و لم یؤمن بالقدر خیرِه و شرِّه،فلیلتمس ربّاً غیری فلست له ربّا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ذکره السیوطی فی ذیل الموضوعات </w:t>
      </w:r>
      <w:r>
        <w:rPr>
          <w:rStyle w:val="FootnoteAnchor"/>
          <w:rtl w:val="true"/>
        </w:rPr>
        <w:footnoteReference w:id="641"/>
      </w:r>
      <w:r>
        <w:rPr>
          <w:rFonts w:ascii="IRNazanin" w:hAnsi="IRNazanin" w:eastAsia="IRNazanin"/>
          <w:color w:val="111111"/>
          <w:sz w:val="28"/>
          <w:sz w:val="28"/>
          <w:szCs w:val="28"/>
          <w:rtl w:val="true"/>
          <w:lang w:bidi="fa-IR"/>
        </w:rPr>
        <w:t>،و مع ذلک یستشمّ منه نفسِه رائحة الوضع،کما لا یخفی علی من له ملکة بمعرفة الموضوعات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 المشهور 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من الدلالة علی معنی المشهور أوّلاً و الشاذّ ثانیاً، کی یتّضح بذلک حقیقة الحال علی طالب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ما شاع عند أهل الفنّ خاصّةً،بأن رواه کثیر منهم،و لا یعرفَه إلّا أهل تلک الصناعة؛أو عندهم و عند غیرهم قاطبةً،ک‍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 xml:space="preserve">و ربّ مشهور عند غیرهم لا أصل له عندهم،فمن المحکیّ عن بعض </w:t>
      </w:r>
      <w:r>
        <w:rPr>
          <w:rStyle w:val="FootnoteAnchor"/>
          <w:rtl w:val="true"/>
        </w:rPr>
        <w:footnoteReference w:id="643"/>
      </w:r>
      <w:r>
        <w:rPr>
          <w:rFonts w:ascii="IRNazanin" w:hAnsi="IRNazanin" w:eastAsia="IRNazanin"/>
          <w:color w:val="111111"/>
          <w:sz w:val="28"/>
          <w:sz w:val="28"/>
          <w:szCs w:val="28"/>
          <w:rtl w:val="true"/>
          <w:lang w:bidi="fa-IR"/>
        </w:rPr>
        <w:t>العلماء أنّ أربعة أحادیثَ تدور علی الألسن و لیس لها 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بشّرنی بخروج آذار بشّرته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ذمّیّاً فأنا خصمه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نحرکم یوم صومکم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 إن جاء علی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الشاذّ ما روی مخالفاً لما رواه الجمهور،فإن کان راویه أحفظَ و أضبط و أعدل من راوی هذا الشاذّ،فکان شاذّاً مردوداً،و إلّافلا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ردّه مطلقاً؛نظراً إلی شذوذه؛و منهم من قبله کذلک؛نظراً إلی وثاقة رواته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لابدّ فیه من وثاقة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الشاذّ الذی تکون رواته غیر ثقة،فهو منکر مردود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یترادف المنکر للشاذّ هذا،و إن اقترن الشاذّ بقرائنَ خارجة مؤیّدة له فالعمل به متعیّن،و کذا إذا کان رواته أعدلَ و أضبط و أحفظ من رواة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هل تلک الشهرة تقوّی العمل به؟لا یبعد أن یکون ذلک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سلسلة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إمامیّون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بمطلق المدح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بألفاظ ناصّة علیه،ک‍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ثقة،صحیح الحدیث،أو ما یجری مجراهما،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السلسلة جمیع طبقاتها لیخرج منها ما فُقِد فیه بعض تلک الشرائط و لو فی بعضه،حتّی راوٍ واحد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القرینةُ علی ما أراد المصنّف ذلک 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 الخبر عن الصحّة إذا فُقدت تلک الشرائطُ و لو فی بعض المراتب،و سیأتیک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بما ذکر جمع من الأصحاب حیث عرّفوا الصحیح،و هو المراد فی کلام من أطلق،کالشهید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الذکری،حیث عرّف الصحیح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اتّصلت روایته إلی المعصوم بعدل إمامی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فلایرد علیه عدم التقیید بهذا القید الأخیر إلّافی بادئ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قید الاتّصال و الإسناد یُخرج المقطوع قطعاً فی أیّة مرتبة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أنّه لا یضرّ الصحّةَ الشذوذ و العلّة عندنا و لا غَرْوَ؛فإنّه لایجب العمل عندنا بکلّ صحیح،و لا حصْر عندهم فی العمل به،و عَنَوْا بالشذوذ مخالفةَ الصحیح للجمهور،و بالعلّة الخفیّةَ الخبیّةَ عن غیر الفاحص الماهر،وکالإرسال فیما ظاهره الاتّصال،أو المخالفة لصریح العقل أو الحسّ،کذا قیل</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لایخفاک أنّ هذه الشروط معتبرة فی العمل دون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نعم،الإرسال فیما ظاهره الاتّصال لایبعد أن یکون منافیاً للتسمیة أیضاً،و لکنّه خرج من حدّ الصحیح، حیث أخذنا قید الاتّصال فیه،فلا حاجة بعد ذلک لإخراجه إلی قید جدید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الصحیح إمّا صحیح أعلی إن علم اتّصاف جمیع سنده بما مرّ بالعلم أو بشهادة عدلین علی نحو من مانعة الخلوّ لا مانعة الجمع؛أو الأوسط </w:t>
      </w:r>
      <w:r>
        <w:rPr>
          <w:rStyle w:val="FootnoteAnchor"/>
          <w:rtl w:val="true"/>
        </w:rPr>
        <w:footnoteReference w:id="646"/>
      </w:r>
      <w:r>
        <w:rPr>
          <w:rFonts w:ascii="IRNazanin" w:hAnsi="IRNazanin" w:eastAsia="IRNazanin"/>
          <w:color w:val="111111"/>
          <w:sz w:val="28"/>
          <w:sz w:val="28"/>
          <w:szCs w:val="28"/>
          <w:rtl w:val="true"/>
          <w:lang w:bidi="fa-IR"/>
        </w:rPr>
        <w:t>و هو ما علم حال</w:t>
      </w:r>
    </w:p>
    <w:p>
      <w:pPr>
        <w:pStyle w:val="BookText"/>
        <w:rPr/>
      </w:pPr>
      <w:r>
        <w:rPr>
          <w:rFonts w:ascii="IRNazanin" w:hAnsi="IRNazanin" w:eastAsia="IRNazanin"/>
          <w:color w:val="111111"/>
          <w:sz w:val="28"/>
          <w:sz w:val="28"/>
          <w:szCs w:val="28"/>
          <w:rtl w:val="true"/>
          <w:lang w:bidi="fa-IR"/>
        </w:rPr>
        <w:t>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 ظنیّ؛أو الأدنی </w:t>
      </w:r>
      <w:r>
        <w:rPr>
          <w:rStyle w:val="FootnoteAnchor"/>
          <w:rtl w:val="true"/>
        </w:rPr>
        <w:footnoteReference w:id="647"/>
      </w:r>
      <w:r>
        <w:rPr>
          <w:rFonts w:ascii="IRNazanin" w:hAnsi="IRNazanin" w:eastAsia="IRNazanin"/>
          <w:color w:val="111111"/>
          <w:sz w:val="28"/>
          <w:sz w:val="28"/>
          <w:szCs w:val="28"/>
          <w:rtl w:val="true"/>
          <w:lang w:bidi="fa-IR"/>
        </w:rPr>
        <w:t>و هو ما علم حال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فی‌الجملة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 اجتهادی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تترتّب قوّةً</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لایبعد التحاق الأدنی بالوسطی،و الوسطی بالأعلی،باختلاف القرائن و الأمارات قوّة و 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بعض الأفاضل الأعلام طاب ثراه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یجری هنا ما یجیء فی البواقی من زیادة الأقسام بتشبیه الأدنی من نوع بنوع أعلی منه،فیُشبَّه الأدنی هاهنا بأعلی منه مع اتّحاد النوع،بل البواقی أیضاً،فیقال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الأوسط کالصحیح الأعلی،و الصحیح الأدنی کالصحیح الأوسط أو الأعلی،و الموثّق الأوسط کالموثّق الأعلی،و هکذا، بل بتشبیه الأعلی فی نوع بالأدنی فیه،بل الأعلی من نوع بنوع أدنی،إشارةً إلی کونه من أدنی مراتبه؛فیقال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الأعلی کالصحیح الأوسط أو الأدنی،أو الصحیحُ کالموثّق،أو کالحسن،و هکذا،أم لا؟</w:t>
      </w:r>
    </w:p>
    <w:p>
      <w:pPr>
        <w:pStyle w:val="BookText"/>
        <w:rPr/>
      </w:pPr>
      <w:r>
        <w:rPr>
          <w:rFonts w:ascii="IRNazanin" w:hAnsi="IRNazanin" w:eastAsia="IRNazanin"/>
          <w:color w:val="111111"/>
          <w:sz w:val="28"/>
          <w:sz w:val="28"/>
          <w:szCs w:val="28"/>
          <w:rtl w:val="true"/>
          <w:lang w:bidi="fa-IR"/>
        </w:rPr>
        <w:t>لم أقف علی من نصّ علیه،و لا علی من استعمله،و لا ریب فی إمکانه، فلا بأس به لو فعل،و علیه فتکثر الأقسام إلی ما تری</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لایخفی اختلاف الضعف و القوّة باختلاف المراتب المزبورة و غیرها، مثلاً فی الصحیح الأدنی باختلاف الظنون الاجتهادیّة قوّة و ضعفاً،خصوصاً حیث اختصّ التوثیق بالظنّ المزبور بواحد من سلسلة السند،و کان من أقوی الظنون،فربما یقوی هذا الأدنی علی الأوسط،حیث کان توثیق غیر الموثّق بالظنّ المزبور بما فی الصحیح الأعلی إلی غیر ذلک ممّا لا یخفی علی المتأمّل،خصوصاً إذا انضمّ إلی ذلک بعض القرائن الخارجیّة الموجبة للقوّة أو الضعف،و هذا یثمر عند التعارض،و کذا فی مراتب الاطمئنان،</w:t>
      </w:r>
    </w:p>
    <w:p>
      <w:pPr>
        <w:pStyle w:val="BookText"/>
        <w:rPr/>
      </w:pPr>
      <w:r>
        <w:rPr>
          <w:rFonts w:ascii="IRNazanin" w:hAnsi="IRNazanin" w:eastAsia="IRNazanin"/>
          <w:color w:val="111111"/>
          <w:sz w:val="28"/>
          <w:sz w:val="28"/>
          <w:szCs w:val="28"/>
          <w:rtl w:val="true"/>
          <w:lang w:bidi="fa-IR"/>
        </w:rPr>
        <w:t>فربّما یجترئ فی القویّ علی مخالفة جمع،بل الأکثرین و لایجترئ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بالجملة،هذا باب واسع لا ینبغی للفقیه المستفرغ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یغفل عنه</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توسّعوا فی ذلک،حتّی أنّهم أطلقوا الصحیح علی ما کان رواته ثقاتاً إمامیّین و إن اشتمل السند علی أمر آخر من الإرسال و غیره،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عمیر فی الصحیح کذا،مع کونه مرسلاً؛و علی ما احتفّ بالقرائن و إن کان موثّقاً أو حسناً أو ضعیفاً بالنظر إلی سنده،و هذا هو ما اصطلح علیه جماهیر قدماء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یسندون الصحّة إلی واحدٍ من الرواة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فلان،و یعنون أنّ الشرائط المعتبرة فی الصحّة متحقّقة إلیه،و إن کان هو أو فوقه غیرَ إمامیّ مثلاً،و قد یُجدی الإضافة عظمةَ المضاف إلیه،فیسندون الروایة إلی بعض رواته المشهور کی تکون أحری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الخلاصة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طریق الفقیه إلی معاویة بن میسرة،و إلی عائذ الأحمسی،و إلی خالد بن نجیح،و إلی عبدالأعلی مولی آل سام،صحیح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الثلاثة الاُوَل لم یوثّقهم أصحاب الرجال،و کذا الرابع و إن ذکر فی القسم الأوّل من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نقلوا الإجماع علی تصحیح ما یصحّ عن أبان بن عثمان مع کونه فطحیّاً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لا یساعده ما اشتهر عند المتأخّرین من معنی الصحیح،و لا ضیر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بهذا المعنی ربّما یجدی فائدة الصحیح بما اصطلح علیه المتأخّرون</w:t>
      </w:r>
    </w:p>
    <w:p>
      <w:pPr>
        <w:pStyle w:val="BookText"/>
        <w:rPr/>
      </w:pPr>
      <w:r>
        <w:rPr>
          <w:rFonts w:ascii="IRNazanin" w:hAnsi="IRNazanin" w:eastAsia="IRNazanin"/>
          <w:color w:val="111111"/>
          <w:sz w:val="28"/>
          <w:sz w:val="28"/>
          <w:szCs w:val="28"/>
          <w:rtl w:val="true"/>
          <w:lang w:bidi="fa-IR"/>
        </w:rPr>
        <w:t>فی الاعتبار،کصحاح أبان بن عثمان؛و قد لا یفید إلّااشتراک الاسم بنحو من التجوّز، مثل ما اعتراه إرسال أو قطع أو إضمار أو جهالة أو غیر ذلک من الوجوه المضعِّفة،مع کون رواته إمامیّین موثّقین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استندوا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تعدیل البقیّة،فحسنٌ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آخر،هو ما اتّصل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بإمامیّ ممدوح من غیر نصّ علی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تحقّق ذلک فی جمیع المراتب،أو بعضها مع تحقّق شرائط الصحّة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بالجملة،فمتی یتحقّق فی سلسلة الصحیح شرائط الحسن فی الجملة حتّی راوٍ واحدٍ،فیلحق به ألبتّة،و الضابط إلحاق الحدیث بأخسّ إضافة،کالنتیجة تتبع أخسّ مقدّمتیها،هذا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الحسن بالإضافة إلی راوٍ واحدٍ،و إن لم یکن هو بنفسه أو مَن فوقه من رواة الحسن،إذا کان السند حسناً إلیه،کما مرّ فی الصحیح أیضاً فیما مرّ؛فتذکّر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حُکْم العلّامة رحمه الله و غیره بکون طریق الفقیه إلی منذر بن جفیر حسناً،مع کونه مجهولَ الإیمان و الحال،و کذا طریقه إلی إدریس بن یزید و سماعة بن مهران،مع أنّ السماعة واقفیّ و إن کان </w:t>
      </w:r>
      <w:r>
        <w:rPr>
          <w:rStyle w:val="FootnoteAnchor"/>
          <w:rtl w:val="true"/>
        </w:rPr>
        <w:footnoteReference w:id="652"/>
      </w:r>
      <w:r>
        <w:rPr>
          <w:rFonts w:ascii="IRNazanin" w:hAnsi="IRNazanin" w:eastAsia="IRNazanin"/>
          <w:color w:val="111111"/>
          <w:sz w:val="28"/>
          <w:sz w:val="28"/>
          <w:szCs w:val="28"/>
          <w:rtl w:val="true"/>
          <w:lang w:bidi="fa-IR"/>
        </w:rPr>
        <w:t>ثقة محمول علی مثال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جماعة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روایة زرارة فی مُفْسد الحجّ إذا قضاه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الحسن،مع أنّها مقطوعة،و هذا کلّه باعتبار ما مرّ من معناه الإضافی</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محصّل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الأعلام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أقسام و مراتبُ تعریف بملاحظة ما مرّ</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قسّم الحسن إلی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یبلغ مدح أحد من رواة سلسلته إلی حدّ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بعض رواته بما مرّ،و لا 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یستفاد ممّا أسلفناه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تقدیم الحسن لیس فی کلامنا إلّابتبعیّة المتن و بنوع من التقدیم الذکری،لما ستعرف سرّه إن شاء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مسکوتٌ </w:t>
      </w:r>
      <w:r>
        <w:rPr>
          <w:rStyle w:val="FootnoteAnchor"/>
          <w:rtl w:val="true"/>
        </w:rPr>
        <w:footnoteReference w:id="655"/>
      </w:r>
      <w:r>
        <w:rPr>
          <w:rFonts w:ascii="IRNazanin" w:hAnsi="IRNazanin" w:eastAsia="IRNazanin"/>
          <w:color w:val="111111"/>
          <w:sz w:val="28"/>
          <w:sz w:val="28"/>
          <w:szCs w:val="28"/>
          <w:rtl w:val="true"/>
          <w:lang w:bidi="fa-IR"/>
        </w:rPr>
        <w:t>عن مدحهم و ذمّهم کذلک،فقویّ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الموثّق لا المرادف له،کخبر نوح بن درّاج و ناجیة بن عمّار الصَیداویّ علی ما ذکره الشهید قدس سره </w:t>
      </w:r>
      <w:r>
        <w:rPr>
          <w:rStyle w:val="FootnoteAnchor"/>
          <w:rtl w:val="true"/>
        </w:rPr>
        <w:footnoteReference w:id="656"/>
      </w:r>
      <w:r>
        <w:rPr>
          <w:rFonts w:ascii="IRNazanin" w:hAnsi="IRNazanin" w:eastAsia="IRNazanin"/>
          <w:color w:val="111111"/>
          <w:sz w:val="28"/>
          <w:sz w:val="28"/>
          <w:szCs w:val="28"/>
          <w:rtl w:val="true"/>
          <w:lang w:bidi="fa-IR"/>
        </w:rPr>
        <w:t>و إن کان العلّامة رحمه الله ذکره فی القسم الأوّل من الخلاصة؛و کأحمد بن عبداللّه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بکونه 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ممدوحاً بمدح مقبول مع عدم معارضته بذمّ و عدمه عدمه،لئلّا یخرج عمّا ذکرنا من الإمامیّة مَن قد مُدح و ذُمّ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یجعل القویّ واسطة بین الصحیح و الحسن و الموثّق و بین الضعیف،و یقسّم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القویّ،فالمراد به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یدخل فیه جمیع ما خرج عن الأقسام الثلاثة المذکورة و لم‌یدخل فی الضعیف</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الأقسام بالاعتبارین،و کذا المراتب المختلفة،و یعرف الجمیع بملاحظة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جمیع سلسلة سنده إمامیّین،لم ینصّ فی أحدهم علی مدح و لا ذمّ،هکذا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تقییده بعدم استفادة أحد الأمرین فیهم من أُمور أُخر،کالظنون الاجتهادیّة،و إلّاکان مرّة من أقسام الصحیح و أُخری من الحسن،و ثالثة من الضعیف،و لا یحسن جعله فی مقابل الجمیع،و کأنّه مراد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اتّصف بعض رجال سنده بما فی الموثّق،مع کونه من غیر الإمامیّة،و مَن عداه بما فی الحسن،و هذا الذی اختلف فی إلحاقه بأحدهما،و منشأ الاختلاف الاختلاف فی کون الموثّق أقوی من الحسن أو بالعکس،فکلّ یُلحقه بالأضعف،لترکّب السند منهما،و النتیجة تبع لأخسّ مقدّمتیها،و حیث إنّ عمدة أسباب الاعتبار تدور مدار الظنّ بالصدور، فالموثّق من هذه الجهة أقوی،فالإلحاق بالحسن و إن کان من أعلی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جمیع سنده من غیر الإمامیّ،لکن مدح الجمیع بما لم یبلغ حدّ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ترکّب سنده من إمامیّ موثّق و غیر إمامیّ 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ترکّب منهما،لکن مع مدح الجمیع بما دون الوثاقة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الجمیع من غیر الإمامیّ،لکن مع توثیق بعض و مدح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أحد عشر قسماً</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عشرة أُخری بترکیب أوّل أقسام القویّ مع بواقیها و مع الخمسة السابقة علیه،بأن یکون بعض السند من الإمامیین المسکوتِ عن أحوالهم، و بعضه من سائر الأقسام،و إذا لوحظ مع ذلک انقسامُ کلّ منها إلی الثلاثة الجاریة فی کلٍ‌ّ و إن 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کون کلٍ‌ّ أعلی و أوسطَ 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الأقسام إلی ثلاثة و ستّین قسماً،و لو لوحظ مع ذلک،الانقسامُ إلی اعتبار</w:t>
      </w:r>
    </w:p>
    <w:p>
      <w:pPr>
        <w:pStyle w:val="BookText"/>
        <w:rPr/>
      </w:pPr>
      <w:r>
        <w:rPr>
          <w:rFonts w:ascii="IRNazanin" w:hAnsi="IRNazanin" w:eastAsia="IRNazanin"/>
          <w:color w:val="111111"/>
          <w:sz w:val="28"/>
          <w:sz w:val="28"/>
          <w:szCs w:val="28"/>
          <w:rtl w:val="true"/>
          <w:lang w:bidi="fa-IR"/>
        </w:rPr>
        <w:t>تشبیه بعض ببعض فی جهة القوّة بل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یذکروا إلّابعضه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 إلی ما لا یخلو ضبطه من تعسّر،کما أنّها مع ملاحظة اختلاف المراتب قوّة و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تبلغ إلی ما یقرب ضبطه إلی التعذّر کما لایخفی</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إمّا </w:t>
      </w:r>
      <w:r>
        <w:rPr>
          <w:rStyle w:val="FootnoteAnchor"/>
          <w:rtl w:val="true"/>
        </w:rPr>
        <w:footnoteReference w:id="658"/>
      </w:r>
      <w:r>
        <w:rPr>
          <w:rFonts w:ascii="Amiri" w:hAnsi="Amiri" w:eastAsia="Amiri" w:cs="Amiri"/>
          <w:color w:val="111111"/>
          <w:sz w:val="28"/>
          <w:sz w:val="28"/>
          <w:szCs w:val="28"/>
          <w:rtl w:val="true"/>
          <w:lang w:bidi="ar-SA"/>
        </w:rPr>
        <w:t>غیر إمامیّین کلاًّ أو بعضاً مع تعدیل الکلّ،فموثّق،و قد 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کما أشرنا إلیه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بتقریرٍ آخَرَ،هو ما کان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فاسدِی العقیدةِ،مع نصّ الأصحاب علی وثاقتهم؛و لابدّ من توثیق الکلّ فیه و إلّایلحق بالأخسّ،کما هو الضابط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فساد العقیدة یشمل غیر الإمامیّة من فرق الشیعة،کما اعترف به الشهید قدس سره </w:t>
      </w:r>
      <w:r>
        <w:rPr>
          <w:rStyle w:val="FootnoteAnchor"/>
          <w:rtl w:val="true"/>
        </w:rPr>
        <w:footnoteReference w:id="659"/>
      </w:r>
      <w:r>
        <w:rPr>
          <w:rFonts w:ascii="IRNazanin" w:hAnsi="IRNazanin" w:eastAsia="IRNazanin"/>
          <w:color w:val="111111"/>
          <w:sz w:val="28"/>
          <w:sz w:val="28"/>
          <w:szCs w:val="28"/>
          <w:rtl w:val="true"/>
          <w:lang w:bidi="fa-IR"/>
        </w:rPr>
        <w:t>و نَصُّ غیرنا علی الوثاقة لا یجدی نفعاً،بل الصحاح عندهم ضعاف عندنا،فضلاً عمّن ینصّون علی وثاقته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أقسام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و أوسطُ و أدنی؛و أقسام أُخر باعتبار التشبیه تُعرف، کتعدّد المراتب و اختلافها قوّة و ضعفاً بمقایسة ما مرّ علی ما صرّح به فی توضیح المقال</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ربما ظهر منه انقسامه إلی قسمین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الجمیع من غیر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بعضهم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 هذه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ما لم یجتمع فیها الشرائط المعتبرة فی الصحیح و أضرابه،مثل ما تفرّد بروایته أبو هریرة الکذّاب و أمثاله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بالجملة،فیشتمل طریقه علی مجهول الحال أو المجروح بالفسق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الأفاضل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الضعیف،فالمراد ما لم یدخل فی أحد الأقسام السابقة،بجرح جمیع سلسلة سنده بالجوارح أو بالعقیدة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مدحه بالجوارح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 معاً، أو جرحِ البعض بأحدهما أو بهما،أو جرح البعض بأحد الأمرین و جرح البعض الآخر بالأمر الآخر،أو بهما،أو مع جرح بعض بالأمر الآخر و بعضٍ آخَرَ بهما معاً،و هکذا،سواء کان الجرح من جهة التنصیص علیه،أو الاجتهاد،أو من جهة أصالة عدم أسباب المدح و الاعتبار،سواء جعلنا الأصل هو الفسق و الجرحَ،أو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أصل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صور اختصاص الجرح بالبعض بین کون الباقی أو بعض الباقی من أحد أقسام القویّ أو الحسن أو الموثّق،بل الصحیح،بل أعلاه؛لما مرّ من تبعیّة النتیجة لأخسّ مقدّمتیها</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إلی آخر ما أفاد،فأجاد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درجات الضعف متفاوتة مترتّبة بحسب بُعده عن شرائط الصحّة، و کلّما بَعُدَ بعض رجاله عنها،کان ضعفه أقوی؛و کذا ما کثر فیه المجروحون بالنسبة إلی ما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مراتب الصحیح و أخواتِه بحسب الصحّة و غیرها متفاوتة،فما رواه الإمامیّ الفقیه الثَبَت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 الورع،کحمّاد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ممّا رواه غیره، ممّن نقص عنه فی بعض الأوصاف،ولو کان إمامیّاً ثقة،و هکذا إلی أن ینتهی إلی أقلّ مدارج الصحّة،الذی لو نقص عنه لالتحق بما دونٌ من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رواه الممدوح کثیراً کإبراهیم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بالنسبة إلی من کان أنقصَ منه مدحاً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ما رواه الثقة المخالف،فإن کان أوثقَ کان أقوی،کموثّق علیّ بن فضّال و</w:t>
      </w:r>
    </w:p>
    <w:p>
      <w:pPr>
        <w:pStyle w:val="BookText"/>
        <w:rPr/>
      </w:pPr>
      <w:r>
        <w:rPr>
          <w:rFonts w:ascii="IRNazanin" w:hAnsi="IRNazanin" w:eastAsia="IRNazanin"/>
          <w:color w:val="111111"/>
          <w:sz w:val="28"/>
          <w:sz w:val="28"/>
          <w:szCs w:val="28"/>
          <w:rtl w:val="true"/>
          <w:lang w:bidi="fa-IR"/>
        </w:rPr>
        <w:t>أبان بن عثمان بالنسبة إلی من هو أدونُ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ثمرة ذلک حین التعارض؛و ربّما توسّع فیه الفقهاء،فأطلقوه علی روایة المجروح مطلقاً،و هو استعمال له فی بعض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هذه الأضراب المتتالیة المتوالیة المذکورة،هی أُصول أنواع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حجّیّتها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کونها أخبار آحاد،و سیأتیک تحقیق الأمر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حجّیّتها من حیث هی هی،و لم یتعرَّض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فلنوردها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مجملاً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الصحیح،فممّا لا کلام فی حجّیّته و کونه أقوی من الموثّق و الحسن و القویّ و الضعیف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 بعدم حجّیّة الآحاد،فیکون عدم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متّجهاً،و هو أمر آخر ستسمع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الحسن،فمن فسّر العدالة بحسن الحال و ظاهر الإسلام،فعمل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کالصحیح،بل لا یخفاک أنّ إفراده عن الصحیح و جعله قسیماً له لا یتّجه علی رأیه،بل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مرادفاً للصحیح و متّحداً معه،کما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فسّرها بالملکة الراسخة الحاصلة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کالعلاّمة رحمه الله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فصّل آخرون فجعلوه حجّة لا مطلقاً،بل إذا کان مشتهراً بین الأصحاب،و هو خارج عن مفهوم الحسن فلایعبأ به؛إذ الکلام فیه من حیث هو هو،و لاریب فی کونه أدونَ من الصحیح فیهجر عند تعارضه قطعاً،و أمّا بدونه،ففی حجّیّته أیضاً کلام بَعْدُ؛ فإنّ مناط العمل بالخبر إفادته الظنَّ،و حصوله فی مثله مع عدم وثاقة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إمامیّاً ممدوحاً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إلّاأن یبلغ المدح حدَّ التوثیق،فیندرج فی الصحیح 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یشکل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مناط التبیّن و التثبّت إخبار الفاسق،و لعلّ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صادق علی مطلق الإمامیّ الممدوح،فیتّجه العمل بروایته استناداً إلی مفهوم الشرط لآیة التثبّت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التثبّت مشترکة ما لم یُظنّ وثاقة الراوی،فیجب الطرح ألبتّة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مسمّی التثبّت متحقّق،و هو الفحص عن حال الراوی و معرفة عدم کونه فاسقاً،مع تعاضده بالشهرة و قضیّة الیسر و نفی العسر و الحرج،فتأمّل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الموثّق،فعندی حجّة لإفادته الظنَّ بصدوره عن المعصوم،و هو العمدة فی هذا الباب،بل هو أقوی من الحسن،وفاقاً لجمع من محقّقی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نعم،لاریب فی کونه أدونَ من الصحیح،فیهجر الحسن و یعمل بالموثّق، بخلاف الصحیح،فیرجّح علی الموثّق أیضاً،و صدق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المخطئ فی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بذل مجهوده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نظر،و إطباق الأصحاب علی تصحیح ما یصحّ عن أبان بن عثمان و أضرابه ممّا ینادی بأرفع صوته بما أومأنا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تمهّد لک ذلک،ثبت أنّه لو وجد فی بعض مراتب الحسن بعض ما هو معتبر فی الموثّق،فلا یلتحق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نعم،یلتحق الموثّق بالحسن ألبتّة بناءً علی ما أسلفنا من أنّ تلک الأنواع تتبع الأخسّ،کالنتیجة تتبع أخسّ مقدّمتیها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القویّ المقابل للموثّق،فلعلّه أخسّ مقدّمتیها </w:t>
      </w:r>
      <w:r>
        <w:rPr>
          <w:rStyle w:val="FootnoteAnchor"/>
          <w:rtl w:val="true"/>
        </w:rPr>
        <w:footnoteReference w:id="663"/>
      </w:r>
      <w:r>
        <w:rPr>
          <w:rFonts w:ascii="IRNazanin" w:hAnsi="IRNazanin" w:eastAsia="IRNazanin"/>
          <w:color w:val="111111"/>
          <w:sz w:val="28"/>
          <w:sz w:val="28"/>
          <w:szCs w:val="28"/>
          <w:rtl w:val="true"/>
          <w:lang w:bidi="fa-IR"/>
        </w:rPr>
        <w:t>من الحسن أیضاً،فضلاً عن الصحیح و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الضعیف،فلایجوز العمل به فی نفسه،فضلاً عن تعارضه بالقویّ أو الحسن أو الموثّق أو الصحیح</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 بأس بالعمل بمثله فی غیر الأحکام الواجبة و المحرّمة،کالقصص و المواعظ و فضائل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أن لا یبلغ حدَّ الوضع،و ستسمع سرّه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اشتهر العمل بمضمونه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أهل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بالجملة،فهو ما تلقّاه بالقبول غیر واحد ممّن یُعبأ به و عمل بمضمونه من غیر التفات إلی سنده صحّة و سقماً،کمقبولة عمر بن الحنظلة،فقد عمل بمضمونه جُلُّنا بل کلّنا،مع احتواء طریقها علی محمّد بن عیسی و داود بن الحُصین مع کونهما ضعیفین،بل و علی عمر بن الحنظلة نفسه،فإنّه لم ینصّ أکثر الأصحاب فیه بتعدیل و لا جرح،و إن وثّقه الشهید فی الرعایة فی الدرایة </w:t>
      </w:r>
      <w:r>
        <w:rPr>
          <w:rStyle w:val="FootnoteAnchor"/>
          <w:rtl w:val="true"/>
        </w:rPr>
        <w:footnoteReference w:id="664"/>
      </w:r>
      <w:r>
        <w:rPr>
          <w:rFonts w:ascii="IRNazanin" w:hAnsi="IRNazanin" w:eastAsia="IRNazanin"/>
          <w:color w:val="111111"/>
          <w:sz w:val="28"/>
          <w:sz w:val="28"/>
          <w:szCs w:val="28"/>
          <w:rtl w:val="true"/>
          <w:lang w:bidi="fa-IR"/>
        </w:rPr>
        <w:t>،کما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مصطلح بعض أهل الفنّ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القویّ بمعنییه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ترادفه بالموثّق،فلتحقّق الضعف فیه بالنسبة إلی الصحیح،و أمّا بناءً علی کونه واسطة بین الثالثة و الرابعة،فلکونه أخسَّ و أضعف من الحسن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الموثّق 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بالمشتمل علی جرح أو تعلیق أو انقطاع أو إعضال أو 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 ذلک غیر مشتهر عند متأخّری المحدّثین رضوان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یُعلم من حال مُرْسِلِه عدم الإرسال من غیر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عدل أو تصریحه بذلک بنفسه مع کونه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فینتظم حینئذٍ فی سلک الصحاح،کمراسیل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مراسیله کالصحاح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یناقش فیه بأنّ علمَ عدمِ إرساله من غیر الثقة،یتصوّر بأنحاء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 إلی الاستقراء و تصفّح واحد واحد من مراسیله،و عِلْمُ أنّه لم یرسل فیه إلّاعن ثقة،بأن عُلِم المرسَلُ عنه و عدالتُه؛و بناء علیه فیصیر مراسیله مسندةً بالحقیقة،و لایصدق علیها عنوان الإرسال إلّابنحو من التجوّز،و لایبحث فیه؛لکن تحقّق مثل ذلک فی جمیع مراسیله محلّ بحث و نظر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 إلی حسن الظنّ مع ابن أبی عمیر محضاً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تعلم أنّه</w:t>
      </w:r>
    </w:p>
    <w:p>
      <w:pPr>
        <w:pStyle w:val="BookText"/>
        <w:rPr/>
      </w:pPr>
      <w:r>
        <w:rPr>
          <w:rFonts w:ascii="IRNazanin" w:hAnsi="IRNazanin" w:eastAsia="IRNazanin"/>
          <w:color w:val="111111"/>
          <w:sz w:val="28"/>
          <w:sz w:val="28"/>
          <w:szCs w:val="28"/>
          <w:rtl w:val="true"/>
          <w:lang w:bidi="fa-IR"/>
        </w:rPr>
        <w:t>لایجدی علماً بعدم إرساله عن غیر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 إلی إخباره بنفسه عن ذلک؛و بناءً علی ذلک فمرجعه إلی شهادة الراوی بعدالة مجهول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معرفة هذا القدر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به عدم إرساله من غیر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تجدی الحکم بالصحّة،متی لم یُعلم شخصُ غیرِ المذکور؛لاحتمال أن یکون ثقة عنده و لایکونَ کذلک عند غیره،فمتی لم یعلم،کیف یحکم بالعدالة؟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کلمة العلماء فی الجرح و التعدیل ممّا لایکاد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بالجملة،فالمختار عدم قبول تعدیل مجهول الشخص،و سیأتیک مزید تفصیل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یتراءی فی بادئ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ابن أبی عمیر ربما یروی عن غیر الثقة، فکیف یوثق علیه و أنّه لم یرسل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روایته عن غیر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،اعتماداً </w:t>
      </w:r>
      <w:r>
        <w:rPr>
          <w:rStyle w:val="FootnoteAnchor"/>
          <w:rtl w:val="true"/>
        </w:rPr>
        <w:footnoteReference w:id="665"/>
      </w:r>
      <w:r>
        <w:rPr>
          <w:rFonts w:ascii="IRNazanin" w:hAnsi="IRNazanin" w:eastAsia="IRNazanin"/>
          <w:color w:val="111111"/>
          <w:sz w:val="28"/>
          <w:sz w:val="28"/>
          <w:szCs w:val="28"/>
          <w:rtl w:val="true"/>
          <w:lang w:bidi="fa-IR"/>
        </w:rPr>
        <w:t>منه علی الناظر؛فإنّه متی ذکر الراوی بعینه،فلم یبق علی عهدته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نعم،بقی علی الناظر الفحصُ عن حال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ذکر غیر الثقة لا یضرّ؛فإنّه یعرفه الناظر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لایقدح فی ذلک کما 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أشرنا إلیه،و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ذکروا أنّه لایرسل إلّا عن الثقة لا أنّه لایروی إلّاعنه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استلزام فی البین،کما لایخفی علی ذی عین،بل بین الأمرین بون بیّن،لایحتاج إلی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مصطلحات الفنّ،و قد بقی شیء کثیر منها،و لابدّ من الإیماء إلی جملة منها فی هذا المقام،فنقول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المتّصل و الموصول،و هو المتّصل إسناده إلی المعصوم خاصّة أو الصحابیّ أیضاً،مع سماع راویه إیّاه ممّن فوقه؛والإجازة و المناولة کالسماع،و قد</w:t>
      </w:r>
    </w:p>
    <w:p>
      <w:pPr>
        <w:pStyle w:val="BookText"/>
        <w:rPr/>
      </w:pPr>
      <w:r>
        <w:rPr>
          <w:rFonts w:ascii="IRNazanin" w:hAnsi="IRNazanin" w:eastAsia="IRNazanin"/>
          <w:color w:val="111111"/>
          <w:sz w:val="28"/>
          <w:sz w:val="28"/>
          <w:szCs w:val="28"/>
          <w:rtl w:val="true"/>
          <w:lang w:bidi="fa-IR"/>
        </w:rPr>
        <w:t>یعمّ من المسند؛و هذا کلّه مع الإطلاق،و أمّا مع التقیید فلا ریب فی عمومه،و هو جائز واقع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متّصل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صاحبَ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المرفوع،و هو قول أو فعل أو تقریر أُضیف إلی المعصوم بإسناد متّصل أو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وجه بخلاف المسند،فإنّه أخصّ منهما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المفرد،و هو إمّا مطلق إن انفرد به راویه عن جمیع الرواة،أو إضافیّ إن کان بالنسبة إلی بعض دون بعض،کتفرّد أهل بلد؛و لعلّه لایقتضی الضعف،خلافاً للبعض حیث ألحقه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ما فیهما من الفرق؛فإنّ المفرد بمعناه الأوّل أعمُّ من الشاذّ بمعناه المذکور سابقاً؛فتذکّر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المزید علی غیره،و هو إمّا متناً،و یقبل من الثقة إن لما یکن منافیاً لما رواه غیره من الثقات،سواء کان المنافاة بالعموم و الخصوص أو لا،کالنبویّ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لنا الأرض مسجداً و ترابها طهورا</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الأرض لنا مسجداً وطهوراً</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أو سنداً،کالمسند و المرسل و الموصول و المقطوع أو المرفوع،و تقبل کالأُولی بعدم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یقدّم المرسل علی الموصول؛لأنّ الإرسال نوع جرح و قدح،فیقدّم علی التعدیل و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المناط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تسلیمه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إلّاعلی غلبة الظنّ بکثرة اطّلاع الجارح،و الأمر فیما نحن فیه بالعکس،فالقیاس منهدم الأساس بل مقتضی ما ذکرنا تقدّم الاتّصال علی القطع و الإرسال،کما لایخفی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المنسوخ،و لانعنی به إلّارفع الحکم السابق بالحکم اللاحق مع عدم بقاء موجب السابق من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فی آی القرآن بعضِها من بعض،و السنّةِ کذلک،و القرآنِ بالسنّة و بالعکس،بل بالنسبة إلی شریعة من شریعة أُخری،و لا بحث لنا هنا إلّاعن السنّة ناسخاً کان أو منسوخاً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 المعصومیّة،فلایتحقّق فیها النسخ بناءً علی أنّ حلال محمّد حلال إلی یوم القیامة و حرامه حرام کذلک </w:t>
      </w:r>
      <w:r>
        <w:rPr>
          <w:rStyle w:val="FootnoteAnchor"/>
          <w:rtl w:val="true"/>
        </w:rPr>
        <w:footnoteReference w:id="668"/>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کان،فیعلم بنصّ المعصوم،کقول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أو نَقْلِ الصحابیّ إذا کان ممّن یُعبأ به،کقوله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آخر أمر رسول اللّه صلی الله علیه و آله کذا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مثلاً،و من هذا القبیل ما ورد فی صوم الخمیس و الجمعة </w:t>
      </w:r>
      <w:r>
        <w:rPr>
          <w:rStyle w:val="FootnoteAnchor"/>
          <w:rtl w:val="true"/>
        </w:rPr>
        <w:footnoteReference w:id="67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التاریخِ أو الإجماع،و لابدّ من معرفة تاریخهما لیعلم تأخّر الناسخ عن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الموقوف،فإن روی عن مصاحب المعصوم علیه السلام من قول أو فعل أو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متّصلاً کان سنده أو منقعطاً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المطلق،و إلّافمقیّد یضاف إلی من 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الفنّ أخذوا الأثر أعمَّ من الخبر،فأطلقوه علی الموقوف،مع کون الموقوف علیه صحابیّاً،و علی المرفوع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خُصَّ بالأوّل کالخبر بالثانی،کبعض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تفسیر الصحابیّ موقوف أم مرفوع؟</w:t>
      </w:r>
    </w:p>
    <w:p>
      <w:pPr>
        <w:pStyle w:val="BookText"/>
        <w:rPr/>
      </w:pPr>
      <w:r>
        <w:rPr>
          <w:rFonts w:ascii="IRNazanin" w:hAnsi="IRNazanin" w:eastAsia="IRNazanin"/>
          <w:color w:val="111111"/>
          <w:sz w:val="28"/>
          <w:sz w:val="28"/>
          <w:szCs w:val="28"/>
          <w:rtl w:val="true"/>
          <w:lang w:bidi="fa-IR"/>
        </w:rPr>
        <w:t>قیل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إلی الأصل و جوازِ التفسیر للعالم بطریقه من قِبَله،و لا یکون ذلک قادحاً فیه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بالظاهر،من کونه شهد الوحی و التنزیل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أُورد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اعمُّ،فلایدلّ علی الأخصّ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بالتفصیل،فألحق بالمرفوع متی قیّده الراوی بتفسیر یتعلّق بشأن النزول،و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تعلم أنّ بیان شأن النزول لا یختلقه الصحابیّ الثقة من تلقاء نفسه،متی لم یسمعه من النبیّ صلی الله علیه و آله و سلم،فهو و إن لم یشتمل علی إضافته إلی النبیّ صلی الله علیه و آله و سلم صریحاً فی اللفظ،و لکنّه مشتمل علیها حقیقة و فی نفس الأمر،بقرینة صدور شأن النزول عن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یختصّ المرفوع بالإضافة المذکورة فی اللفظ،و یعمَّ الموقوف بالنسبة إلی المرفوع حقیقةً الموقوفِ لفظاً،و لعلّه هو مراد شیخنا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الشرح،حیث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لایشتمل علی إضافة شیء إلی رسول اللّه صلی الله علیه و آله و سلم فمعدود فی الموقوفات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لعلّک دریت </w:t>
      </w:r>
      <w:r>
        <w:rPr>
          <w:rStyle w:val="FootnoteAnchor"/>
          <w:rtl w:val="true"/>
        </w:rPr>
        <w:footnoteReference w:id="673"/>
      </w:r>
      <w:r>
        <w:rPr>
          <w:rFonts w:ascii="IRNazanin" w:hAnsi="IRNazanin" w:eastAsia="IRNazanin"/>
          <w:color w:val="111111"/>
          <w:sz w:val="28"/>
          <w:sz w:val="28"/>
          <w:szCs w:val="28"/>
          <w:rtl w:val="true"/>
          <w:lang w:bidi="fa-IR"/>
        </w:rPr>
        <w:t>ممّا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صدوره عن الثقة مع بیان شأن النزول قرینة علی کونه مرفوعاً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صدوره فی غیر المحکم ممّن لایجوّز تفسیر القرآن من غیر أخذه من أهل الذکر علیهم السلام قرینة أُخری علی إضافته إلی المعصوم علیه السلام معنی و إن لم یضفه لفظاً،و لا فارق فی البین،کما لایخفی علی ذی 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هذا القبیل قول الصحابیّ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نفعل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مطلقاً،أو مقیّداً بزمن غیر زمنه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مرفوعاً نادرٌ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أضافه إلی زمنه و حکی تقریره به،فلا خلاف فی کونه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یَحْکِ ذلک،ففیه وجهان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لایبعد کونه مرفوعاً إذ ذاک أیضاً،و لاسیّما إذا ذکر فی محلّ الاحتجاج،بل لایبعد أن</w:t>
      </w:r>
    </w:p>
    <w:p>
      <w:pPr>
        <w:pStyle w:val="BookText"/>
        <w:rPr/>
      </w:pPr>
      <w:r>
        <w:rPr>
          <w:rFonts w:ascii="IRNazanin" w:hAnsi="IRNazanin" w:eastAsia="IRNazanin"/>
          <w:color w:val="111111"/>
          <w:sz w:val="28"/>
          <w:sz w:val="28"/>
          <w:szCs w:val="28"/>
          <w:rtl w:val="true"/>
          <w:lang w:bidi="fa-IR"/>
        </w:rPr>
        <w:t>یکشف عن انعقاد الإجماع،و الخلافُ اجتهاداً لاینافی الإجماع المنقول،فتأمّل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کان،فالموقوف لیس بحجّة و إن صحّ سنده؛لمرجعه إلی غیر المعصوم علیه السلام،و قوله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المقطوع،و هو ما جاء من التابعین و مَن فی حکمهم من أقوالهم و أفعالهم موقوفاً علیهم،و قد یطلق علیه المنقطع أیضاً،کما أنّ المقطوع قد یطلق علی الموقوف بالمعنی السابق،و هذا ممّا اصطلح علیه الفقهاء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کان،فلیس بحجّة؛لعدم حجّیّة قول التابعی من حیث هو تابعی،و أمّا حجّیّة قول علیّ بن الحسین علیهما السلام،فعندنا لعصمته لا لکونه تابعیّاً؛کما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المضطرب،و الاضطراب اختلاف الراوی فیه سنداً أو متناً،بأن یرویه مرّة علی وجه و أُخری علی اخَرَ،أعمَّ من أن یکون الراوی واحداً أو اثنین،و إن کان الأوّل أقوی و أشدَّ،و لابدّ فی اعتباره من تساوی الروایتین،و إلّافیرجّح الراجح و لایکون من الاضطراب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السند روایة راوٍ معیّن عن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بالواسطة مرّة،و أُخری من غیرها؛و فی المتن بروایةِ ما ینافی ما رواه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الموضوع،و هو ما اختُلق مصنوعاً مکذوباً،و هو شرّ أنحاء الضعیف،و لاتحلّ روایته بحال لمن عَلمه إلّامُظهِراً حاله،و قلّما یقرّ واضعه به،فیُعرفُ بذلک،و برکاکة ألفاظه و معانیه و الوقوف علی الغلط،و لأهل الفنّ مَلَکة قویّة یمیّزون بها بین الموضوع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یوضع تقرّباً إلی الملوک و السلاطین،کما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لاسبق إلّافی خُفّ أو حافر أو نَصْل أو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وضعه غیاث بن إبراهیم تقرّباً منه إلی مهدیّ بن المنصور</w:t>
      </w:r>
      <w:r>
        <w:rPr>
          <w:rFonts w:eastAsia="IRNazanin" w:cs="IRNazanin"/>
          <w:color w:val="111111"/>
          <w:sz w:val="28"/>
          <w:szCs w:val="28"/>
          <w:rtl w:val="true"/>
          <w:lang w:bidi="fa-IR"/>
        </w:rPr>
        <w:t xml:space="preserve">. </w:t>
      </w:r>
      <w:r>
        <w:rPr>
          <w:rStyle w:val="FootnoteAnchor"/>
          <w:rtl w:val="true"/>
        </w:rPr>
        <w:footnoteReference w:id="67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وضع السُؤّال علی النبیّ صلی الله علیه و آله و سلم،کی یرتزقوا به،کما اتّفق لأحمد بن حنبل و یحیی بن مَعِین فی مسجد الرصافة،فإنّهما صلّیا به فقام قاصّ،فقال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حنبل و یحیی بن معین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عبدالرزّاق،قال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معمَر،عن قتادة،عن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 إله إلّااللّه یُخلق من کلّ کلمة منها طائر منقاره من ذهب و ریشه مرجان</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 أخذ فی قصةٍ من نحو عشرین ورقة فجعل أحمد ینظر إلی یحیی و یحیی إلی أحمد،فقال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حدّثته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سمعته إلّاهذه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فسکتا جمعیاً،فأشار یحیی إلیه و طلبه، فجاء متوهّماً لنوالهما بخبره فلمّا دنی 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و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معین و هذا أحمد بن حنبل،ما سمعنا بهذا قطّ فی حدیث رسول اللّه صلی الله علیه و آله و سلم،فإن کان و لابدّ لک من الکذب فعلی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أسمع أنّ یحیی بن معین أحمقُ و ما علمته إلّاهذه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علمت أنّی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لیسِ فی الدنیا یحیی بن معین و أحمد بن حنبل غیرکما،کتبت عن سبعةَ عشرَ أحمدَ بن حنبل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أحمد کمّه علی وجهه،فقال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کالمستهزئ بهما </w:t>
      </w:r>
      <w:r>
        <w:rPr>
          <w:rStyle w:val="FootnoteAnchor"/>
          <w:rtl w:val="true"/>
        </w:rPr>
        <w:footnoteReference w:id="676"/>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أعظمهم فتنة و ضرراً من یحتسب </w:t>
      </w:r>
      <w:r>
        <w:rPr>
          <w:rStyle w:val="FootnoteAnchor"/>
          <w:rtl w:val="true"/>
        </w:rPr>
        <w:footnoteReference w:id="677"/>
      </w:r>
      <w:r>
        <w:rPr>
          <w:rFonts w:ascii="IRNazanin" w:hAnsi="IRNazanin" w:eastAsia="IRNazanin"/>
          <w:color w:val="111111"/>
          <w:sz w:val="28"/>
          <w:sz w:val="28"/>
          <w:szCs w:val="28"/>
          <w:rtl w:val="true"/>
          <w:lang w:bidi="fa-IR"/>
        </w:rPr>
        <w:t>بوضعه،مع اتّصافه بالزهد و الصلاح ظاهراً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 عبدالکریم بن أبی العوجاء و بنان الملعون علی لسان الصادق علیه السلام من</w:t>
      </w:r>
      <w:bookmarkStart w:id="564" w:name="pg14359_233292"/>
    </w:p>
    <w:p>
      <w:pPr>
        <w:pStyle w:val="BookText"/>
        <w:rPr/>
      </w:pPr>
      <w:bookmarkEnd w:id="564"/>
      <w:r>
        <w:rPr>
          <w:rFonts w:ascii="IRNazanin" w:hAnsi="IRNazanin" w:eastAsia="IRNazanin"/>
          <w:color w:val="111111"/>
          <w:sz w:val="28"/>
          <w:sz w:val="28"/>
          <w:szCs w:val="28"/>
          <w:rtl w:val="true"/>
          <w:lang w:bidi="fa-IR"/>
        </w:rPr>
        <w:t>الزنادقة کثیراً،حتّی یروی أنّهم وضعوا علی النبیّ صلی الله علیه و آله و سلم أربعةَ عشرَ ألفَ حدیث</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قد 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کثرت علیَّ الکذّابة و ستکثر،فمن کَذَب علیَّ متعمّداً،فلیتبوّأ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و کذا الغلاة و المفوّضة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فرق الشیعة،کأبی الخطّاب و یونس بن ظَبْیان و أبی سمینة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الکرامیّة و بعض مبتدعة الصوفیّة بجواز وضع الحدیث للترغیب و الترهیب </w:t>
      </w:r>
      <w:r>
        <w:rPr>
          <w:rStyle w:val="FootnoteAnchor"/>
          <w:rtl w:val="true"/>
        </w:rPr>
        <w:footnoteReference w:id="680"/>
      </w:r>
      <w:r>
        <w:rPr>
          <w:rFonts w:ascii="IRNazanin" w:hAnsi="IRNazanin" w:eastAsia="IRNazanin"/>
          <w:color w:val="111111"/>
          <w:sz w:val="28"/>
          <w:sz w:val="28"/>
          <w:szCs w:val="28"/>
          <w:rtl w:val="true"/>
          <w:lang w:bidi="fa-IR"/>
        </w:rPr>
        <w:t>زعماً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ذمّ من کذب علیه و نحن لانکذب إلّاله،فلایکون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القرطبی فی المُفْهم عن بعض أهل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وافق القیاس الجلیّ جاز أن یُعزی إلی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قد تصدّی جمع لجمع تلک الموضوعات،و عملوا کتباً و دفاترَ لأجل ذلک،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 فی تبیین الغلط و غیره</w:t>
      </w:r>
      <w:r>
        <w:rPr>
          <w:rFonts w:eastAsia="IRNazanin" w:cs="IRNazanin"/>
          <w:color w:val="111111"/>
          <w:sz w:val="28"/>
          <w:szCs w:val="28"/>
          <w:rtl w:val="true"/>
          <w:lang w:bidi="fa-IR"/>
        </w:rPr>
        <w:t>.</w:t>
      </w:r>
    </w:p>
    <w:p>
      <w:pPr>
        <w:pStyle w:val="Heading4"/>
        <w:numPr>
          <w:ilvl w:val="3"/>
          <w:numId w:val="1"/>
        </w:numPr>
        <w:rPr/>
      </w:pPr>
      <w:bookmarkStart w:id="565" w:name="__RefHeading___Toc7369408_3381743652"/>
      <w:bookmarkStart w:id="566" w:name="_Toc212"/>
      <w:bookmarkEnd w:id="565"/>
      <w:r>
        <w:rPr>
          <w:rtl w:val="true"/>
        </w:rPr>
        <w:t>تتمیم نفعه عظیم</w:t>
      </w:r>
      <w:r>
        <w:rPr>
          <w:rtl w:val="true"/>
        </w:rPr>
        <w:t>:</w:t>
      </w:r>
      <w:bookmarkEnd w:id="566"/>
    </w:p>
    <w:p>
      <w:pPr>
        <w:pStyle w:val="BookText"/>
        <w:rPr/>
      </w:pPr>
      <w:r>
        <w:rPr>
          <w:rFonts w:ascii="IRNazanin" w:hAnsi="IRNazanin" w:eastAsia="IRNazanin"/>
          <w:color w:val="111111"/>
          <w:sz w:val="28"/>
          <w:sz w:val="28"/>
          <w:szCs w:val="28"/>
          <w:rtl w:val="true"/>
          <w:lang w:bidi="fa-IR"/>
        </w:rPr>
        <w:t>إذا وُجِدَ حدیث بسند ضعیف،جاز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ضعیف الإسناد،لا ضعیف المتن،و قد یُروی بصحیح أیضاً،و لکن یعلم ضعفه من خارج من القرائن،کتنصیص واحد من أئمّة الفنّ علیه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بالعمل بمضمونه فیما یتعلّق بالسنن و الآداب و المکروهات و المواعظ و النصائح،ما لم یعلم بلوغه درجة الوضع،کما مرّ الإیماء إلیه فیما مرّ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فی العمل بالضعیف نفسه من حیث هو هو،و أمّا بعد تأییده بدلیل آخر و</w:t>
      </w:r>
    </w:p>
    <w:p>
      <w:pPr>
        <w:pStyle w:val="BookText"/>
        <w:rPr/>
      </w:pPr>
      <w:r>
        <w:rPr>
          <w:rFonts w:ascii="IRNazanin" w:hAnsi="IRNazanin" w:eastAsia="IRNazanin"/>
          <w:color w:val="111111"/>
          <w:sz w:val="28"/>
          <w:sz w:val="28"/>
          <w:szCs w:val="28"/>
          <w:rtl w:val="true"/>
          <w:lang w:bidi="fa-IR"/>
        </w:rPr>
        <w:t>قرینة أُخری مجدیة لظنّ صدور مضمونه عن المعصوم،فیلتحق بالمعتبر فی الحجّیّة و لایکون من الضعیف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الخبر فی أکثر الأُصول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تکرّره فی أصل أو أصلین بطرق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تحقّقه فی أصل واحد من الجماعة التی أطبقت العصابة علی تصحیح ما یصحّ عنهم،کصفوان بن یحیی،و أحمد بن أبی نصر،و یونس بن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أطبق العصابة علی تصدیقه،کزرارة،و محمّدبن مسلم،و فضیل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فی أصل من الّذین أطبقت العصابة علی العمل بروایتهم،کعمّار الساباطی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العمل به،و لاسیّما عند قدماء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أحد الکتب المعروضة علی الأئمّة و ثناؤهم علی مؤلّفه،ککتاب عبیداللّه الحلبی المعروض علی الصادق علیه السلام،و کتابی یونس بن عبدالرحمن و فضل بن شاذان المعروضین علی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مأخوذاً من الکتب التی شاع بین السلف الوثوقُ بها و الاعتماد علیها، ککتاب الصلاة لجریر بن عبداللّه السجستانی،و کتب بنی سعید و علی بن مهزیار،و کتاب حفص بن غیاث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أوجَهُ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 وجوه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أوجه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وثاقة المفضَّل علیه،کذا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الراوی من مشایخ الإجازة،و هو أیضاً فی حکم التوثیق علی رأی،بل فی أعلی درجات الوثاقة،بل یغنی عن التوثیق کما قیل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یبعد أن یکون ذلک کذلک فی أعاظم الأصحاب و المشاهیر منهم،کشیخنا العلّامة الحلّی و أضرابه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وکیلاً لأحدٍ من الأئمّة علیهم السلام؛لما قیل من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یوکّلوا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الأجلّاء عنه،و لا سیّما مَن یردّ المراسیلَ و روایةَ الضعفاء،کأحمد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من لا یروی إلّاعن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صفوان بن یحیی و البزنطی و ابن أبی عمیر،و یقرب منهم علیّ بن الحسن الطاطری و محمّد بن إسماعیل بن میمون و جعفر بن بشیر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القمّیین علیه،کما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یلحق به اعتماد غیرهم من العلماء البارعین المتدرّبین المتیقّظین المتورّعین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فی سند حصل القدح فیه من غیر 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الروایة فی الکافی أو الفقیه؛لما ذکر فی أوّلهما؛و نعنی بالتردید منعَ الخلوّ لا المنعَ بالجمع،فالجمع أقوی،و لا سیّما إذا انضمّ إلیهما التهذیب و الاستبصار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إکثار الکلینی أو الفقیه 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الخبر معمولاً به عند من لایجوّز العمل بأخبار الآحاد کالسیّد و ابن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لروایة معتمِدِ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یحذو حذوه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من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من الأجلّاء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ابن فضّال و ابن عقدة،و ربّما اعتُمد علی توثیق أضراب ابن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الثقة عن رهطه و أشیاخه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یذکره واحد من الأجلّاء مترحّماً علیه أو مترضّیاً له</w:t>
      </w:r>
      <w:r>
        <w:rPr>
          <w:rFonts w:eastAsia="Amiri" w:cs="Amiri" w:ascii="Amiri" w:hAnsi="Amiri"/>
          <w:color w:val="111111"/>
          <w:sz w:val="28"/>
          <w:szCs w:val="28"/>
          <w:rtl w:val="true"/>
          <w:lang w:bidi="ar-SA"/>
        </w:rPr>
        <w:t>.</w:t>
      </w:r>
      <w:bookmarkStart w:id="567" w:name="pg14359_233295"/>
    </w:p>
    <w:p>
      <w:pPr>
        <w:pStyle w:val="BookText"/>
        <w:rPr/>
      </w:pPr>
      <w:bookmarkEnd w:id="567"/>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الثقة بتوثیقه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یروی محمّد بن أحمد بن یحیی عنه،و لم یستثنه القمّیّون،و کذلک استثناء محمّد بن عیسی عن رواة یونس بن عبدالرحمن،ففیه شهادة علی وثاقة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سمع منه الحدیث علی وجه الإسناد،إلی غیر ذلک من ألفاظ المدح و الذمّ،و سیأتیک ما یجدیک فی ذلک عن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مضمونه لنصّ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مُفاده مفادَ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لما ثبت من القطعیّات من دلیل عقلیّ و غیره إلی غیر ذلک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بالجملة،فالمعیار الظنّ بصدوره من المعصوم،فمتی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الضعیف عن ضعفه و یلحق بما فوقه فی حکمه،و عدّ منه،بل قد یطلق علیه الصحیح علی مصطلح القدماء و علی مصطلح بعض المتأخّرین،و لو تجوّزوا اتّساعاً</w:t>
      </w:r>
      <w:r>
        <w:rPr>
          <w:rFonts w:eastAsia="IRNazanin" w:cs="IRNazanin"/>
          <w:color w:val="111111"/>
          <w:sz w:val="28"/>
          <w:szCs w:val="28"/>
          <w:rtl w:val="true"/>
          <w:lang w:bidi="fa-IR"/>
        </w:rPr>
        <w:t>.</w:t>
      </w:r>
    </w:p>
    <w:p>
      <w:pPr>
        <w:pStyle w:val="Heading3"/>
        <w:numPr>
          <w:ilvl w:val="2"/>
          <w:numId w:val="1"/>
        </w:numPr>
        <w:rPr/>
      </w:pPr>
      <w:bookmarkStart w:id="568" w:name="__RefHeading___Toc7369410_3381743652"/>
      <w:bookmarkStart w:id="569" w:name="_Toc213"/>
      <w:bookmarkEnd w:id="568"/>
      <w:r>
        <w:rPr>
          <w:rtl w:val="true"/>
        </w:rPr>
        <w:t>(</w:t>
      </w:r>
      <w:r>
        <w:rPr>
          <w:rtl w:val="true"/>
        </w:rPr>
        <w:t>الفصل</w:t>
      </w:r>
      <w:r>
        <w:rPr>
          <w:rtl w:val="true"/>
        </w:rPr>
        <w:t>)</w:t>
      </w:r>
      <w:r>
        <w:rPr>
          <w:rtl w:val="true"/>
        </w:rPr>
        <w:t>الثانی</w:t>
      </w:r>
      <w:r>
        <w:rPr>
          <w:rtl w:val="true"/>
        </w:rPr>
        <w:t>:</w:t>
      </w:r>
      <w:bookmarkEnd w:id="5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الواقعیّة،و الکذب عن عدمها،</w:t>
      </w:r>
    </w:p>
    <w:p>
      <w:pPr>
        <w:pStyle w:val="BookText"/>
        <w:rPr/>
      </w:pPr>
      <w:r>
        <w:rPr>
          <w:rFonts w:ascii="IRNazanin" w:hAnsi="IRNazanin" w:eastAsia="IRNazanin"/>
          <w:color w:val="111111"/>
          <w:sz w:val="28"/>
          <w:sz w:val="28"/>
          <w:szCs w:val="28"/>
          <w:rtl w:val="true"/>
          <w:lang w:bidi="fa-IR"/>
        </w:rPr>
        <w:t>علی 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النظّامُ علی أنّ ذلک طباق الاعتقاد و هذا عدمه</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و الجاحظُ جمع بین الأمرین فی تحقّقهما و أثبت الواسطة </w:t>
      </w:r>
      <w:r>
        <w:rPr>
          <w:rStyle w:val="FootnoteAnchor"/>
          <w:rtl w:val="true"/>
        </w:rPr>
        <w:footnoteReference w:id="683"/>
      </w:r>
      <w:r>
        <w:rPr>
          <w:rFonts w:ascii="Amiri" w:hAnsi="Amiri" w:eastAsia="Amiri" w:cs="Amiri"/>
          <w:color w:val="111111"/>
          <w:sz w:val="28"/>
          <w:sz w:val="28"/>
          <w:szCs w:val="28"/>
          <w:rtl w:val="true"/>
          <w:lang w:bidi="ar-SA"/>
        </w:rPr>
        <w:t>لثبوتها من التنزیل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أَفْتَری عَلَی اللّهِ کَذِباً أَمْ بِهِ جِنَّةٌ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 لیس فیه إلّاالتردید بین الافتراء و عدمه،و هو غیر ما توهّمه من التردید بین الکذب و عدمه،و الفرق بالعمد و عدمه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بالجملة،فالمنفیّ فی کلام المجنون هو الکذب بشرط شیء،لا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استند النظّام إلی تکذیب المنافقین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یَشْهَدُ إِنَّ الْمُنافِقِینَ لَکاذِبُونَ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تفوّههم بما کان متأصّلاً فی حاقّ الواقع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یَعْلَمُ إِنَّکَ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مدخول بوجوه وجیهة من إرجاع التکذیب إلی ادّعائهم تصمیمَ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یرشد إلیه توکید کلامهم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لامِه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اسمیّةِ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المضارعیّة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لازم الفائدة،أو إظهار سجیّتهم و دَیْدَنهم،أو بملاحظة إطلاقهم الشهادة علیه،أو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زعمهم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طباقه الواقع،أو إلی حلفهم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الصدق محضَ الواقعیّة،و الکذبُ عدمَها فی نفس الأمر،و أمّا ترتّب الآثار ظاهراً و إطلاق أحدهما عرفاً،فلعلّه یحتاج إلی اعتبار قید زائد أیضاً،و هو علم المخبر بواقعیّته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ذلک،فیتبدّل و یتغیّر إطلاقهما بالإضافة إلی اثنین حسب علمهما و معرفتهما،ف‍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عند عمرو،کاذب عند بکر مثلاً،و لکن لاینبغی لمن علم کذبه أن یکذّب من أخبر به عالماً صدقه،حسب ما أدّی إلیه نظره،بل لو کان خالف مقتضی علمه کان أجدرَ بالتکذیب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تکذیب المنافقین لأجل ماقلنا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المخبر بإفطار غبار من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أدّی إلیه نظره یزعم طباقَه الواقعَ،و مفتٍ آخَرُ یفتی بعدمه ظانّاً عدمَه،و لکن لایسوغ له تکذیب الأوّل لأجل ما أفدنا،و إلّافلیفسِّقه مع أنّ عدمه مقطوع به،بل و یَفسق المفسِّق قطعاً لایحومه شائبة ریب و وهم،بل و یکذب المخالف لما أدّی إلیه نظره بلا دلیل یخالف ذلک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نعم،لابدّ من استثناء المقطوع واقعیّتُه أو عدمُها،فإنّ المخالف فی حرارة النار و رطوبة الماء یکذب قطعاً؛لأنّه خالف مقتضی عقله و نظره تصلّباً و تعسّفاً،أو من</w:t>
      </w:r>
    </w:p>
    <w:p>
      <w:pPr>
        <w:pStyle w:val="BookText"/>
        <w:rPr/>
      </w:pPr>
      <w:r>
        <w:rPr>
          <w:rFonts w:ascii="IRNazanin" w:hAnsi="IRNazanin" w:eastAsia="IRNazanin"/>
          <w:color w:val="111111"/>
          <w:sz w:val="28"/>
          <w:sz w:val="28"/>
          <w:szCs w:val="28"/>
          <w:rtl w:val="true"/>
          <w:lang w:bidi="fa-IR"/>
        </w:rPr>
        <w:t>حیث لا یشعر،فافتری،أو تحرّج الکذب بلا عمد،و احتمالُ عدم مدخلیّة العلم و المعرفة و الاعتقاد لغةً و مدخلیّتِه شرعاً و اصطلاحاً،فممّا یکذّبه أصالة عدم النقل؛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کان،فتحقّق الصدق و حصول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عند کافّة العقلاء،و قد مرّ بعض الکلام فیه فیما مرّ؛فتذکّر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المنازع مکابرٌ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الآحاد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مجزوم،و أخبار الکتب الأربعة و غیرها سَواء بَواء فی إفادة ظنّ الصدق دون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 به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ما ذکرنا،حیث انسدّ باب العلم و بقی العمل فی ذمّتهم،فلم یبق لهم مناص عن التعویل علی أقرب المجازات فی العلم و الأقوی من غیره بعده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ردّها </w:t>
      </w:r>
      <w:r>
        <w:rPr>
          <w:rStyle w:val="FootnoteAnchor"/>
          <w:rtl w:val="true"/>
        </w:rPr>
        <w:footnoteReference w:id="686"/>
      </w:r>
      <w:r>
        <w:rPr>
          <w:rFonts w:ascii="IRNazanin" w:hAnsi="IRNazanin" w:eastAsia="IRNazanin"/>
          <w:color w:val="111111"/>
          <w:sz w:val="28"/>
          <w:sz w:val="28"/>
          <w:szCs w:val="28"/>
          <w:rtl w:val="true"/>
          <w:lang w:bidi="fa-IR"/>
        </w:rPr>
        <w:t>المرتضی و ابن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البرّاج و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 العجلیّ و غیرهم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قدمائنا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لقرب زمانهم من زمن الصادقین و تمکّنهم من اکتساب العلم و الیقین،أو لشبهة عرضت لهم من ردّ الأصحاب علی ما اختلقه سمرة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مضمار البحث من الجانبین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کلام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التأمّل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الحقّ و أحقّ بالقبول،بل لعلّه مجزوم کتاباً و سنّة مستفیضة و إجماعاً منقولاً،بل و محقّقاً؛ نظراً إلی عمل جلّ الصحابة بل کلِّهم علی تلک الأخبار بلا نکیر و إنکار،و کثرةِ اهتمامهم فی تدوینها و تنمیقها و جمعها و بثّها و نشرها فی سائر الأعصار و الأمصار، مضافاً إلی ما یدلّ علی اجتزاء الظنّ عدا ما استثنی مع انسداد باب العلم و عموم نفی العسر و الحرج و استحالة التکلیف بما لایطاق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المستند فی ردّ الروایة البکریة هو عدم وثوق الراوی و تفرّدهُ بها مع خفائها عن غیره و لاسیّما عمّن هو أبصر بما فی</w:t>
      </w:r>
    </w:p>
    <w:p>
      <w:pPr>
        <w:pStyle w:val="BookText"/>
        <w:rPr/>
      </w:pPr>
      <w:r>
        <w:rPr>
          <w:rFonts w:ascii="IRNazanin" w:hAnsi="IRNazanin" w:eastAsia="IRNazanin"/>
          <w:color w:val="111111"/>
          <w:sz w:val="28"/>
          <w:sz w:val="28"/>
          <w:szCs w:val="28"/>
          <w:rtl w:val="true"/>
          <w:lang w:bidi="fa-IR"/>
        </w:rPr>
        <w:t>البیت،و مخالتُها لعموم نصّ الکتاب،لا کونُها من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الاجتزاء بشهادة العدل مستنده أمر الشارع لا عدم إفادتها الظنَّ کالقیاس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النهی عن العمل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 إِلاَّ الظَّنَّ</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یختصّ بأُصول الدین دون فروعه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الأوّل خطاب شفاهیّ یحتمل اختصاصه بالنبیّ صلی الله علیه و آله و سلم،و الثانی تخاطُبٌ بالمشرکین العاملین بالظنون فی أُصول الدین و إفحامُهم بالفروع قبل الأُصول ممّا لا یقبله الطبع السلیم و الفهم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أعرضنا عن ذلک کلّه،فلاریب فی أنّ أمثال ذینک محمولة علی ما کان حصول العلم فیه ممکناً،و أمّا بدونه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بالجملة،فأمثال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تُخصِّصها </w:t>
      </w:r>
      <w:r>
        <w:rPr>
          <w:rStyle w:val="FootnoteAnchor"/>
          <w:rtl w:val="true"/>
        </w:rPr>
        <w:footnoteReference w:id="688"/>
      </w:r>
      <w:r>
        <w:rPr>
          <w:rFonts w:ascii="IRNazanin" w:hAnsi="IRNazanin" w:eastAsia="IRNazanin"/>
          <w:color w:val="111111"/>
          <w:sz w:val="28"/>
          <w:sz w:val="28"/>
          <w:szCs w:val="28"/>
          <w:rtl w:val="true"/>
          <w:lang w:bidi="fa-IR"/>
        </w:rPr>
        <w:t>بما دون زمننا، و العملُ بالخاصّ مقدّم علی العمل بالعامّ،و اللّه سبحانه عالم بحقائق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عوّل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الطوسی شیخ الطائفة المفلحة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غیر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 لایخلو من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اعتضد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مجدیة للعلم بصدوره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بالمتواتر فی إیجاب العلم و وجوب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إلّا،فیسمّیه خبرَ آحاد،و یجیز العمل به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فیه شرائطُ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کان‌فاقداً لتلک الشرائط،و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تفصیلٍ 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،فطَعْنه</w:t>
      </w:r>
    </w:p>
    <w:p>
      <w:pPr>
        <w:pStyle w:val="BookText"/>
        <w:rPr/>
      </w:pPr>
      <w:r>
        <w:rPr>
          <w:rFonts w:ascii="IRNazanin" w:hAnsi="IRNazanin" w:eastAsia="IRNazanin"/>
          <w:color w:val="111111"/>
          <w:sz w:val="28"/>
          <w:sz w:val="28"/>
          <w:szCs w:val="28"/>
          <w:rtl w:val="true"/>
          <w:lang w:bidi="fa-IR"/>
        </w:rPr>
        <w:t xml:space="preserve">فی التهذیب فی بعض الأحادیث بأنّها أخبار آحاد مبنیّ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طعن فیه لکونه من أخبار الآحاد فاقداً لما اعتبر فیها بقرینة ما صرّح به فی الاستبصار،و إن کان إطلاق عبارته فی التهذیب یحکم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بالجملة،فهو و إن أطلق و لکن یرید به المقیَّد،و یلزم تنزیل ما أطلق علی المقیَّد بالقرینة 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فتشنیع بعض المتأخّرین علیه بأنّ جمیع أخبار التهذیب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ظاهراً؛کما لایخفی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الحسان کالصحاح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موجّه عندی؛لما عرفته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الانجبار باشتهارها،و عملِ الأصحاب بها عند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لایخلو عن وجه؛فإنّ القرائن الخارجیّة ربّما تُلحِق غیر الصحیح به،کما عرفت آنفاً؛هذا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فی 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الموثّقات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سدید،بعد ما سمعت المختار فی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الآداب و المکروهات و أمثال ذلک،ممّا لا یُحتاج فیه إلی مزید تثبّت و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اشتدّ 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یعتضد بالشهرة و عمل الأصحاب و ما یحذو حذوه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نعم،یشترط أن لا یصل ضعفه حدَّ الوضع،کما ذکره بعض الأعلام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إثبات أحد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اثنین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هذا حاله،مخالف لما ثبت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لایکاد یخفی علی من له أدنی اطّلاع علی المسفورات المبسوطة المتطاولة المتداولة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مضطربون فی التفصّی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الإیراد؛لعملهم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بالضعاف و عدم وجدانهم ما یستأهل أن یکون مستنداً لهم</w:t>
      </w:r>
      <w:r>
        <w:rPr>
          <w:rFonts w:eastAsia="IRNazanin" w:cs="IRNazanin"/>
          <w:color w:val="111111"/>
          <w:sz w:val="28"/>
          <w:szCs w:val="28"/>
          <w:rtl w:val="true"/>
          <w:lang w:bidi="fa-IR"/>
        </w:rPr>
        <w:t>.</w:t>
      </w:r>
      <w:bookmarkStart w:id="570" w:name="pg14359_233300"/>
    </w:p>
    <w:p>
      <w:pPr>
        <w:pStyle w:val="BookText"/>
        <w:rPr/>
      </w:pPr>
      <w:bookmarkEnd w:id="5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نحن معاشرَ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عندنا لیس بها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صلوحها للحجّیّة؛لما اعتراها 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علی ألسن کافّة أهل العلم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به،کان له أجره و إن لم یکن الأمر کما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تفرّدنا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أئمّتنا علیهم السلام،فیکون لنا لا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بسطنا الکلام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شیخنا الشیخ بهاء الدین المصنّف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الحادی و الثلاثین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الأربعین،من شاء فلیرجع إلیه</w:t>
      </w:r>
      <w:r>
        <w:rPr>
          <w:rFonts w:eastAsia="IRNazanin" w:cs="IRNazanin"/>
          <w:color w:val="111111"/>
          <w:sz w:val="28"/>
          <w:szCs w:val="28"/>
          <w:rtl w:val="true"/>
          <w:lang w:bidi="fa-IR"/>
        </w:rPr>
        <w:t xml:space="preserve">. </w:t>
      </w:r>
      <w:r>
        <w:rPr>
          <w:rStyle w:val="FootnoteAnchor"/>
          <w:rtl w:val="true"/>
        </w:rPr>
        <w:footnoteReference w:id="690"/>
      </w:r>
    </w:p>
    <w:p>
      <w:pPr>
        <w:pStyle w:val="Heading3"/>
        <w:numPr>
          <w:ilvl w:val="2"/>
          <w:numId w:val="1"/>
        </w:numPr>
        <w:rPr/>
      </w:pPr>
      <w:bookmarkStart w:id="571" w:name="__RefHeading___Toc7369412_3381743652"/>
      <w:bookmarkStart w:id="572" w:name="_Toc214"/>
      <w:bookmarkEnd w:id="571"/>
      <w:r>
        <w:rPr>
          <w:rtl w:val="true"/>
        </w:rPr>
        <w:t>(</w:t>
      </w:r>
      <w:r>
        <w:rPr>
          <w:rtl w:val="true"/>
        </w:rPr>
        <w:t>الفصل</w:t>
      </w:r>
      <w:r>
        <w:rPr>
          <w:rtl w:val="true"/>
        </w:rPr>
        <w:t>)</w:t>
      </w:r>
      <w:r>
        <w:rPr>
          <w:rtl w:val="true"/>
        </w:rPr>
        <w:t>الثالث</w:t>
      </w:r>
      <w:r>
        <w:rPr>
          <w:rtl w:val="true"/>
        </w:rPr>
        <w:t>:</w:t>
      </w:r>
      <w:bookmarkEnd w:id="572"/>
    </w:p>
    <w:p>
      <w:pPr>
        <w:pStyle w:val="BookText"/>
        <w:rPr/>
      </w:pPr>
      <w:r>
        <w:rPr>
          <w:rFonts w:ascii="IRNazanin" w:hAnsi="IRNazanin" w:eastAsia="IRNazanin"/>
          <w:color w:val="111111"/>
          <w:sz w:val="28"/>
          <w:sz w:val="28"/>
          <w:szCs w:val="28"/>
          <w:rtl w:val="true"/>
          <w:lang w:bidi="fa-IR"/>
        </w:rPr>
        <w:t>فی أقسام أُخر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إن اشتمل علی علّة خفیّة فی متنه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لفظه،کإدخال متن فی متنٍ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،کالإرسال فیما ظاهره الاتّصال،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بالجملة،فهو ما فیه علل خفیّة خبیّة قادحة باطناً،سالمة ظاهراً،و لایطّلع علیها إلّا أهل الخبرة بفهمٍ ثاقب،و ذهن ناقب،و یُشعر بها تفرّد الراوی و مخالفته لغیره مع قرائنَ أُخَرَ،کالإرسال فی الموصول،أو الوقف فی المرفوع،أو دخول حدیث فی حدیث،أو وهم واهمٍ أو غیر ذلک،حتّی یحکم به الخبیر أو یشکّ،فیتردّد و یتوقّف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اختلط به کلام الراوی،فتوهّم أنّه منه،أن نقل مختلفی الإسناد أو المتنِ بواحد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إسناد أو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عبارة عمّا اندرج فیه کلام بعض الرواة،بحیث یظنّ أنّه منه،أو متنان بإسنادین،فأسند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سُمع حدیث واحد من جماعة مختلفین فی سنده،بأن رواه بعضهم بسند و رواه غیره بغیره،فیُدرجُ روایتهم جمیعاً علی الاتّفاق فی السند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تعمُّدُ أمثال تلک الأُمور غیر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نعم،لو أقام قرینة ممیّزة بین کلامه و بین لفظ الأصل،فلابأس به و لاسیّما مع عدم خفائها،و أمّا إقامة القرائن الخفیّة جدّاً فلا؛لأنّها ربّما تخفی عن الناظر،فیقع فی الشبهة و یلتبس الأمر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أصحابنا المتأخّرین مَن ذکر الفتوی بلفظ الحدیث،إمّا مصرِّحاً بکونه خبراً ذاکراً لفظه أو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صحّة النقل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ذاکر ذلک،بل مقتبساً لفظه بلفظ الخبر،اتّکالاً علی تنبّه النبیه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الفاحص الممارس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شیخنا صاحب الریاض و صاحب الجواهر ربّما یسلک هذا المسلکَ،و نحن حَذَوْنا حَذْوَها </w:t>
      </w:r>
      <w:r>
        <w:rPr>
          <w:rStyle w:val="FootnoteAnchor"/>
          <w:rtl w:val="true"/>
        </w:rPr>
        <w:footnoteReference w:id="691"/>
      </w:r>
      <w:r>
        <w:rPr>
          <w:rFonts w:ascii="IRNazanin" w:hAnsi="IRNazanin" w:eastAsia="IRNazanin"/>
          <w:color w:val="111111"/>
          <w:sz w:val="28"/>
          <w:sz w:val="28"/>
          <w:szCs w:val="28"/>
          <w:rtl w:val="true"/>
          <w:lang w:bidi="fa-IR"/>
        </w:rPr>
        <w:t>فی کثیر من العبائر،و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أوهم السماعَ ممّن لم 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 ذلک، بالنسبة إلی من لقیه و لم 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 شیخ بإیراد ما لم یشتهر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کُناه أو أسمائه أو أوصافه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فمدلَّس</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و بتقریرٍ آخَرَ،هو ما انطوی علی عیب خفیّ فی الإسناد،بأن یروی عمّن لقیه أو عاصره و لم یَسْمع منه،بحیث یتوهّم منه أنّه سمعه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 ذلک،بل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لایکون کذّاباً،و إلّافلایبعد القدح فی عدالته؛لارتکابه الکذب تعمّداً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یُسقط الشیخَ و أسقط بعده رجلاً ضعیفاً،یرید بذلک إخفاه عیب السند و ضعفِه،هذا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یقع التدلیس فی غیر الإسناد،بأن یروی عن شیخٍ ما سمعه منه،فیسمّیَه أو یکنّیَه أو ینسبَه أو یصفَه بما لم یشتهر به،لئلّا یُعرف،و هو أقلّ قبحاً و ضرراً من التدلیس فی الإسناد،و إن استلزم تضییع المرویّ عنه،و أمّا الأوّل فهو مذموم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یفسق المدلِّس؟قیل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لایبعد أنّه إن کان ثقة و صرّح بما یقتضی الاتّصال،ک‍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غیره،أو دلّ قرینة أُخری علی ذلک،اتّجه قبوله،و إلّافیردّ و إن لم یدلِّس فیه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 بعض الرواة أو کلّ السند بغیره،سهواً أو للرواج أو الکساد،فمقلوب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امتحاناً من المشایخ أیضاً و لاضیر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نعم،لایجوز لترویج الکساد و غیره من الأغراض الفاسدة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صحّف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و مُراجِم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و برید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و غیر ذلک،و قد وقع من بعض فحول العلماء،مثل العلّامة فی الخلاصة </w:t>
      </w:r>
      <w:r>
        <w:rPr>
          <w:rStyle w:val="FootnoteAnchor"/>
          <w:rtl w:val="true"/>
        </w:rPr>
        <w:footnoteReference w:id="693"/>
      </w:r>
      <w:r>
        <w:rPr>
          <w:rFonts w:ascii="IRNazanin" w:hAnsi="IRNazanin" w:eastAsia="IRNazanin"/>
          <w:color w:val="111111"/>
          <w:sz w:val="28"/>
          <w:sz w:val="28"/>
          <w:szCs w:val="28"/>
          <w:rtl w:val="true"/>
          <w:lang w:bidi="fa-IR"/>
        </w:rPr>
        <w:t>،کما تفطّن به بعض المشایخ أعلی اللّه مقامه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أتبعه ستّاً من شوّال</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 متعلّقه إمّا البصر کالتجانس الخطّی مثل الهمدانی و الهمذانی؛أو السمع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الأحول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الأحدب،أو المعنی کما فی المحکیّ عن أبی موسی محمّد بن المثنّی العَنَزیّ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قوم لنا شرف،نحن من عَنَزة صلّی إلینا رسول اللّه صلی الله علیه و آله و سلم </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مریداً بذلک ما روی فی النبویّ صلی الله علیه و آله و سلم من أنّه صلّی إلی عنزة،مع أنّها کانت حَرْبتَهُ تُنصب بین یدیه ستراً،فتوهّم أنّه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قبیلة بنی عنزة،و هو 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ثلاث أنحاء من آفات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أیّاً مّا تحقّق فی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 أو معنیً أو متناً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کان،فمعرفة التصحیف خَطْب عظیم و فنّ جلیل،لایتحمّل بأعبائه إلّا العلماء الحاذقون و الکَمَلَة الماهرون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الراوی إن وافق فی اسمه و اسم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 لا عیناً،ک‍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 و أحمد بن محمّد بن خالد و أحمد بن محمّد بن أبی نصر و أحمد بن محمّد بن الولید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یتمیّز بعضهم عن بعض بقرائنَ،کاختلاف المرویّ عنه،أو الراوی عنه،أو الزمان،أو الطبقة،أو الذکر فی أوّل السند،أو آخره،أو وسطه،أو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اشترک اسم فی عدّة ثقات فالأمر سهل،و إلّافلابدّ من الفحص حتّی یتمیّز الثقة عن غیره،و یعمل بروایة الثقة و تُهجر روایة غیره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 فقط،فهو المؤتلِف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بالخطّ ما یشمل العجمة و التشدید،و معرفته من مَهامّ الفنّ،ک‍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 و المهملتین تخلّلهما یاء معجمة،و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بالمهملتین و المعجمتین،و المائز بینهما الطبقة؛و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بالمعجمة ثمّ المهملة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بالمعجمتین،و المائز إمّا الآباء أو الطبقة أو الکنیة؛و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المائز النسبة إلی الجزری فی الثانی دون الأوّل؛و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المائز الطبقة و النسبة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یحصل الائتلاف و الاختلاف فی النسبة و الصفة و نحوهما،ک‍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اسمه فقط و الأبوان مؤتلفان،فهو 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تشابه أسماء آباء بعض رواته،سواء کانت أسماء الرواة متمایزة أم 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زیاد و سهل بن زیاد،و محمّد بن عَقِیل و محمّد بن عُقَیل،و شُریح بن النعمان و سُرَیج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من معرفة طبقات الرواة و موالیدهم و وفیاتهم،لیأمن مِن مدّعی اللقاء مع عدمه،و معرفةِ المَوالی منهم من أعلی و أسفلَ،کالمعتِق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 أو حلفاً أو إسلاماً</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معرفة الإخوة و الأخوات،و معرفة أوطانهم،و کان العرب فی بدو أمرهم</w:t>
      </w:r>
    </w:p>
    <w:p>
      <w:pPr>
        <w:pStyle w:val="BookText"/>
        <w:rPr/>
      </w:pPr>
      <w:r>
        <w:rPr>
          <w:rFonts w:ascii="IRNazanin" w:hAnsi="IRNazanin" w:eastAsia="IRNazanin"/>
          <w:color w:val="111111"/>
          <w:sz w:val="28"/>
          <w:sz w:val="28"/>
          <w:szCs w:val="28"/>
          <w:rtl w:val="true"/>
          <w:lang w:bidi="fa-IR"/>
        </w:rPr>
        <w:t xml:space="preserve">تُنسب إلی القبائل،فسکنوا القری و الأمصار،فانتسبوا إلیها کالعجم،فالساکن فی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 إلیه؛و لا حدّ للقلّة،و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السکون بأربع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کان،فالمناط علی صدق السکنی علیه،و لو سکن بلدین ینسب إلی أیّهما اتّفق،و لابدّ حالَ الجمع من تقدیم الأوّل ثمّ العطفِ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 ثمّ الدمشقی؛و الساکن بقریة بلدٍ و ناحیة إقلیم،یُنسب إلی أیّتهما شاء؛و فی الجمع یُبدأ بالأعمّ،کالشامی الصیداوی الجبعی،مثلاً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عنه فی السنّ أو فی الأخذ من الشیخ،فروایة 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الشیخ عن السیّد أو بالعکس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الروایة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فروایة الأکابر عن الأصاغر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بالجملة،فالمراد بالکِبَر و الصِغَر فیه ذانک سنّاً أو لقاءً أو قدراً،کروایة الصحابی عن التابعین،و مثل روایة العَبادِلة الأربعة عن کعب الأحبار،و کذا روایة التابعیّ عن تابعی التابعین،و مثّله الشهید بعمرو بن شعیب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من التابعین،و روی عنه خلق کثیر منهم،و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سبعون</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المُدبَّج ،فهو روایةُ کلّ واحد عن الآخر و بالعکس </w:t>
      </w:r>
      <w:r>
        <w:rPr>
          <w:rStyle w:val="FootnoteAnchor"/>
          <w:rtl w:val="true"/>
        </w:rPr>
        <w:footnoteReference w:id="697"/>
      </w:r>
      <w:r>
        <w:rPr>
          <w:rFonts w:ascii="IRNazanin" w:hAnsi="IRNazanin" w:eastAsia="IRNazanin"/>
          <w:color w:val="111111"/>
          <w:sz w:val="28"/>
          <w:sz w:val="28"/>
          <w:szCs w:val="28"/>
          <w:rtl w:val="true"/>
          <w:lang w:bidi="fa-IR"/>
        </w:rPr>
        <w:t>،و المراد بالتدبیج بذل کلٍ‌ّ دیباجةَ وجهِه عند الأخذ،للآخر،و هو أخصُّ من الأقران،فکلّ مدبّج أقران و 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الآباء عن الأبناء،کروایة عبّاس بن عبدالمطّلب عن ابنه الفضل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الصلاتین بالمزدلفة</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هو نادر الوقوع</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لأبناء عن الآباء،و هی إمّا روایة الابن عن أبیه أو الجدّ و هو کثیر و ذاک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أکثرُ و ربما بلغت السلسلة إلی أربعةَ عَشَرَ،کالنبویّ صلی الله علیه و آله و سلم بأنّ الخبر لیس کالمعاینة </w:t>
      </w:r>
      <w:r>
        <w:rPr>
          <w:rStyle w:val="FootnoteAnchor"/>
          <w:rtl w:val="true"/>
        </w:rPr>
        <w:footnoteReference w:id="700"/>
      </w:r>
      <w:r>
        <w:rPr>
          <w:rFonts w:ascii="IRNazanin" w:hAnsi="IRNazanin" w:eastAsia="IRNazanin"/>
          <w:color w:val="111111"/>
          <w:sz w:val="28"/>
          <w:sz w:val="28"/>
          <w:szCs w:val="28"/>
          <w:rtl w:val="true"/>
          <w:lang w:bidi="fa-IR"/>
        </w:rPr>
        <w:t>، المرویِّ عن الحافظ أبی سعید السمعانی،عن أبی شجاع عمر بن أبی الحسن البسطامی الإمام بقراءته عن السیّد أبی محمّد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لفظه ببلخ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والده أبی الحسن علیّ بن أبی طالب سنة ستّ و ستّین و أربعمائة،عن أبیه أبی طالب الحسن بن عبیداللّه سنة أربع و ثلاثین و أربعمائة،عن أبیه أبی علیّ عبیداللّه بن محمّد، عن أبیه محمّد بن عبیداللّه،عن أبیه عبیداللّه بن علیّ،عن أبیه علیّ بن الحسن،عن أبیه الحسن بن الحسین،عن أبیه الحسین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من دخل البلخ من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جعفر الحجّة،عن أبیه عبیداللّه،عن أبیه الحسین الأصغر،عن أبیه علیّ بن الحسین بن علیّ،عن أبیه الحسین بن علیّ بن أبی طالب،عن أبیه علیّ بن أبی طالب علیهم السلام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قد زعم الشهید رحمه الله أنّ مثل تلک السلسلة ممّا لا أثر منه فی أُصول الإمامیّة</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هو وهم کما قد تفطّن به بعض السادة الجِلَّة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السابق و اللاحق ،فهو ما اشترک فیه اثنان عن شیخ واحد و تقدّم موت أحدهما علی موت الآخر،کروایة علیّ بن عبدالعالی المیسیّ و الشیخ ناصر بن إبراهیم البویهی و الأحسائی جمیعاً عن الشیخ ظهیرالدین محمّد بن الحسام؛فإنّ الشیخ البویهی توفّی سنة اثنتین و خمسین و ثمانمائة،و الشیخَ المیسیّ سنة ثمان و ثلاثین و تسعمائة؛إلی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لایخفاک أنّ تلک الأضرابَ ممّا یشهد به تتّبع روایات الصحابة،و لا دخل فی الاعتبار و عدمه إلّانادراً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الصحابی مَن لقی النبیّ صلی الله علیه و آله و سلم مع الإیمان به و مات علیه،و اللقاء أعمّ</w:t>
      </w:r>
    </w:p>
    <w:p>
      <w:pPr>
        <w:pStyle w:val="BookText"/>
        <w:rPr/>
      </w:pPr>
      <w:r>
        <w:rPr>
          <w:rFonts w:ascii="IRNazanin" w:hAnsi="IRNazanin" w:eastAsia="IRNazanin"/>
          <w:color w:val="111111"/>
          <w:sz w:val="28"/>
          <w:sz w:val="28"/>
          <w:szCs w:val="28"/>
          <w:rtl w:val="true"/>
          <w:lang w:bidi="fa-IR"/>
        </w:rPr>
        <w:t xml:space="preserve">من الرؤیة،فلایخرج ابن أُمّ مکتوم؛و قید الإیمان یخرج أبالهب و أمثاله؛و الموتِ مسلماً أمثالَ عبداللّه بن جحش بن حنظل بخلاف الأشعث بن قیس و إن تخلّل بینهما ردّة </w:t>
      </w:r>
      <w:r>
        <w:rPr>
          <w:rStyle w:val="FootnoteAnchor"/>
          <w:rtl w:val="true"/>
        </w:rPr>
        <w:footnoteReference w:id="703"/>
      </w:r>
      <w:r>
        <w:rPr>
          <w:rFonts w:ascii="Amiri" w:hAnsi="Amiri" w:eastAsia="Amiri" w:cs="Amiri"/>
          <w:color w:val="111111"/>
          <w:sz w:val="28"/>
          <w:sz w:val="28"/>
          <w:szCs w:val="28"/>
          <w:rtl w:val="true"/>
          <w:lang w:bidi="ar-SA"/>
        </w:rPr>
        <w:t>،بل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کونه صحابیّاً ممّا اتّفق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عن مائة و أربعة عشر ألفَ صحابیٍ‌ّ أفضلهم علیّ بن أبی طالب علیه السلام؛لکونه نفس الرسول و مولاهم مثله،و أعلمَهم و أقضاهم و أزهدهم و أعبدهم و أقدمهم إسلاماً،و أثبتهم جَأْشاً فی الوقائع و الحروب،و فضلُه علیهم ممّا یبلغ مبلغَ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أقول فی رجل أخفی أعداؤه مناقبه حسداً و أولیاؤه خوفاً،و ظهر بین هذین ما ملأ الخافقین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ذلک فی کتبنا الکلامیّة بما لامزید علیه،من شاء الاهتداء فلیراجعها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w:t>
      </w:r>
      <w:r>
        <w:rPr>
          <w:rStyle w:val="FootnoteAnchor"/>
          <w:rtl w:val="true"/>
        </w:rPr>
        <w:footnoteReference w:id="704"/>
      </w:r>
      <w:r>
        <w:rPr>
          <w:rFonts w:ascii="IRNazanin" w:hAnsi="IRNazanin" w:eastAsia="IRNazanin"/>
          <w:color w:val="111111"/>
          <w:sz w:val="28"/>
          <w:sz w:val="28"/>
          <w:szCs w:val="28"/>
          <w:rtl w:val="true"/>
          <w:lang w:bidi="fa-IR"/>
        </w:rPr>
        <w:t>الحسن و الحسین سیّدا شباب أهل الجنّة،و کذا سلمان و أبوذرّ و مقداد و أمثالهم،رضی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أبوالفصیل و ابن الخطّاب و ابن العفّان و أبو سفیان و معاویة و أبو هریرة،و أمثالهم و أنصارهم و أعوانهم،من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لایُعمل بما تفرّدوا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أصحاب الأئمّة علیهم السلام،فهم سَواء بَواء عندنا مع صحابة النبیّ صلی الله علیه و آله و سلم،مدحاً و قدحاً،فإن کانوا عدولاً و ثِقاتاً کانوا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أبی ذرّ،و إن کانوا فسّاقاً فجّاراً، فکالمتغلّبین،لعنة اللّه علیهم أجمعین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فالأصحاب عندنا أعمُّ من الصحابة،فیعمّ </w:t>
      </w:r>
      <w:r>
        <w:rPr>
          <w:rStyle w:val="FootnoteAnchor"/>
          <w:rtl w:val="true"/>
        </w:rPr>
        <w:footnoteReference w:id="705"/>
      </w:r>
      <w:r>
        <w:rPr>
          <w:rFonts w:ascii="IRNazanin" w:hAnsi="IRNazanin" w:eastAsia="IRNazanin"/>
          <w:color w:val="111111"/>
          <w:sz w:val="28"/>
          <w:sz w:val="28"/>
          <w:szCs w:val="28"/>
          <w:rtl w:val="true"/>
          <w:lang w:bidi="fa-IR"/>
        </w:rPr>
        <w:t>أصحاب النبیّ صلی الله علیه و آله و أصحاب الأئمّة علیهم السلام،بل و صاحِبی غیرهِم،و لاسیّما مع دلالة قرینة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غیرنا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w:t>
      </w:r>
      <w:bookmarkStart w:id="573" w:name="pg14359_233307"/>
    </w:p>
    <w:p>
      <w:pPr>
        <w:pStyle w:val="BookText"/>
        <w:rPr/>
      </w:pPr>
      <w:bookmarkEnd w:id="573"/>
      <w:r>
        <w:rPr>
          <w:rFonts w:ascii="IRNazanin" w:hAnsi="IRNazanin" w:eastAsia="IRNazanin"/>
          <w:color w:val="111111"/>
          <w:sz w:val="28"/>
          <w:sz w:val="28"/>
          <w:szCs w:val="28"/>
          <w:rtl w:val="true"/>
          <w:lang w:bidi="fa-IR"/>
        </w:rPr>
        <w:t>بأصحاب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التابعی من لقی الصحابی و غیرَه،کما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المُخَضْرَمون هم الّذین أدرکوا الجاهلیّة و الإسلام و لم یلاقوا النبیّ صلی الله علیه و آله سواء أسلموا أم لا،کالنجاشی و سوید بن غفلة صاحبِ علیّ علیه السلام و ربیعة بن زرارة و أبی مسلم الخولانیّ و الأحنف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عدُّهم من التابعین بإحسانٍ أولی،علی ما صرّح به الشهید قدس سره</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 أمّا أضراب مثرم،فیمکن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بقید اللقاء؛و اللّه أعلم</w:t>
      </w:r>
      <w:r>
        <w:rPr>
          <w:rFonts w:eastAsia="IRNazanin" w:cs="IRNazanin"/>
          <w:color w:val="111111"/>
          <w:sz w:val="28"/>
          <w:szCs w:val="28"/>
          <w:rtl w:val="true"/>
          <w:lang w:bidi="fa-IR"/>
        </w:rPr>
        <w:t>.</w:t>
      </w:r>
    </w:p>
    <w:p>
      <w:pPr>
        <w:pStyle w:val="Heading3"/>
        <w:numPr>
          <w:ilvl w:val="2"/>
          <w:numId w:val="1"/>
        </w:numPr>
        <w:rPr/>
      </w:pPr>
      <w:bookmarkStart w:id="574" w:name="__RefHeading___Toc7369414_3381743652"/>
      <w:bookmarkStart w:id="575" w:name="_Toc215"/>
      <w:bookmarkEnd w:id="574"/>
      <w:r>
        <w:rPr>
          <w:rtl w:val="true"/>
        </w:rPr>
        <w:t>(</w:t>
      </w:r>
      <w:r>
        <w:rPr>
          <w:rtl w:val="true"/>
        </w:rPr>
        <w:t>الفصل</w:t>
      </w:r>
      <w:r>
        <w:rPr>
          <w:rtl w:val="true"/>
        </w:rPr>
        <w:t>)</w:t>
      </w:r>
      <w:r>
        <w:rPr>
          <w:rtl w:val="true"/>
        </w:rPr>
        <w:t>الرابع</w:t>
      </w:r>
      <w:r>
        <w:rPr>
          <w:rtl w:val="true"/>
        </w:rPr>
        <w:t>:</w:t>
      </w:r>
      <w:bookmarkEnd w:id="575"/>
    </w:p>
    <w:p>
      <w:pPr>
        <w:pStyle w:val="BookText"/>
        <w:rPr/>
      </w:pPr>
      <w:r>
        <w:rPr>
          <w:rFonts w:ascii="Amiri" w:hAnsi="Amiri" w:eastAsia="Amiri" w:cs="Amiri"/>
          <w:color w:val="111111"/>
          <w:sz w:val="28"/>
          <w:sz w:val="28"/>
          <w:szCs w:val="28"/>
          <w:rtl w:val="true"/>
          <w:lang w:bidi="ar-SA"/>
        </w:rPr>
        <w:t>و فیه فوائدُ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فی الفنّ من التعرّض بمن یُقبل روایته و یُردّ،علی وجه کلّیّ لا عن أشخاصهم واحداً بعد واحدٍ؛إذ هو من وظائف علم الرجال،و لا غَرْوَ فی قدح المسلم؛تحصیلاً للتمییز بین الصحیح و الضعیف،صوناً للشریعة المطهّرة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نعم،یجب فیه التثبّت أشدَّ تثبّتٍ،لئلّا یلتبس علیه الحقّ الحقیق بالتصدیق، فیَجرحَ غیر مجروح بما یظنّ جرحاً،مع عدم کونه جرحاً 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ربّما رکب متنَ الخطیئة و خَبَط خَبْطَ العشواء غیرُ واحد فی هذا الباب،و اللّه الموفّق للصواب،و قد کفانا السلف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ذلک غالباً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ینبغی للماهر المتدبّر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فیما ذکروا،لعلّه یظفر بما أهملوا،و لا سیّما مع تعارض الأخبار فی الجرح و التعدیل،و من البیّن أنّ طریق الجمع ربّما یلتبس و یختفی و یختلف حسَبَ اختلاف الأفکار و الأنظار،و طرقِ الجمع و أُصوله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الراوی الإسلام،إجماعاً مستفیضاً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یعمل بما تفرّد به الکافر إذا کان موثوقاً؛لعدم صدق الفسوق علیه إذ ذاک مع عدم فسق الجوارح،أو لوقوع التثبّت الإجمالی فی روایته بتحصیل العلم بکونه غیر فاسق من الجوارح؟لایبعد أن یکون ذلک کذلک لولا الإجماع علی خلافه،و إذ لیس فلیس </w:t>
      </w:r>
      <w:r>
        <w:rPr>
          <w:rStyle w:val="FootnoteAnchor"/>
          <w:rtl w:val="true"/>
        </w:rPr>
        <w:footnoteReference w:id="709"/>
      </w:r>
      <w:r>
        <w:rPr>
          <w:rFonts w:ascii="IRNazanin" w:hAnsi="IRNazanin" w:eastAsia="IRNazanin"/>
          <w:color w:val="111111"/>
          <w:sz w:val="28"/>
          <w:sz w:val="28"/>
          <w:szCs w:val="28"/>
          <w:rtl w:val="true"/>
          <w:lang w:bidi="fa-IR"/>
        </w:rPr>
        <w:t>و بالجملة فالأشهر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فیه البلوغ و العقل،فلاعبرة بروایة الصبیّ و المجنون؛لارتفاع القلم عنهما،فلایحصل الجزم باجتنابهما عن ارتکاب الکذب،و هذا فی غیر الأدواری،و أمّا الأدواری فلعلّ قبول روایته حین عدم عروض الجنون علیه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فیه الإیمان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إمامیّاً </w:t>
      </w:r>
      <w:r>
        <w:rPr>
          <w:rStyle w:val="FootnoteAnchor"/>
          <w:rtl w:val="true"/>
        </w:rPr>
        <w:footnoteReference w:id="711"/>
      </w:r>
      <w:r>
        <w:rPr>
          <w:rFonts w:ascii="IRNazanin" w:hAnsi="IRNazanin" w:eastAsia="IRNazanin"/>
          <w:color w:val="111111"/>
          <w:sz w:val="28"/>
          <w:sz w:val="28"/>
          <w:szCs w:val="28"/>
          <w:rtl w:val="true"/>
          <w:lang w:bidi="fa-IR"/>
        </w:rPr>
        <w:t>اثنی عشریّاً،کما هو المصرّح به فی کلام بعض مشایخنا الأعلام،و المقصودُ من کلام من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بقرینةِ ردِّهم أخبارَ غیر الاثنی عشریّة من فرق الإمامیّة،کالناوسیّة و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اعتبار الإیمان بهذا المعنی المذکور مشهور بین الأصحاب،و مستندهم آیة النبأ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کلام مثل ما مرّ فی الکافر،بل جَرْیُه هنا أقوی و أظهر ممّا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الأوجَهَ قبول روایة غیر الإمامیّ أیضاً،إذا لم یکن فاسقاً بالجوارح؛لما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لاتجدون حکمها فیما روی عنّا،فانظروا إلی ما رووه عن علیّ علیه السلام فاعملوا به</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التفرقة بین أمیر المؤمنین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 له فی العصمة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w:t>
      </w:r>
    </w:p>
    <w:p>
      <w:pPr>
        <w:pStyle w:val="BookText"/>
        <w:rPr/>
      </w:pPr>
      <w:r>
        <w:rPr>
          <w:rFonts w:ascii="IRNazanin" w:hAnsi="IRNazanin" w:eastAsia="IRNazanin"/>
          <w:color w:val="111111"/>
          <w:sz w:val="28"/>
          <w:sz w:val="28"/>
          <w:szCs w:val="28"/>
          <w:rtl w:val="true"/>
          <w:lang w:bidi="fa-IR"/>
        </w:rPr>
        <w:t xml:space="preserve">وجه له و حصولِ </w:t>
      </w:r>
      <w:r>
        <w:rPr>
          <w:rStyle w:val="FootnoteAnchor"/>
          <w:rtl w:val="true"/>
        </w:rPr>
        <w:footnoteReference w:id="713"/>
      </w:r>
      <w:r>
        <w:rPr>
          <w:rFonts w:ascii="IRNazanin" w:hAnsi="IRNazanin" w:eastAsia="IRNazanin"/>
          <w:color w:val="111111"/>
          <w:sz w:val="28"/>
          <w:sz w:val="28"/>
          <w:szCs w:val="28"/>
          <w:rtl w:val="true"/>
          <w:lang w:bidi="fa-IR"/>
        </w:rPr>
        <w:t>الظنّ بصدوره عن المعصوم،و عدمِ ثبوت صدق عنوان الفسق علی المخالف کذلک،و تحقّقِ التثبّت و لو إجمالاً،و قضیّة الیسر و نفی العسر و الحرج،و عملِ الطائفة بما رواه حفص بن غیاث و غیاث بن کلوب و نوح بن درّاج و السکونی؛ ففی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ما رووه لیس هناک ما یخالفه و لایُعرف من الطائفة العملُ بخلافه، وجب أن یعمل به إذا کان متحرّجاً فی روایته،موثوقاً به فی أمانته و إن کان مخطئاً فی أصل الاعتقاد؛و لأجل ما قلناه عملت الطائفة بأخبار الفطحیّة مثل عبداللّه بن بکیر و غیره،و أخبار الواقفیّة مثل سماعة بن مهران و علیّ بن أبی حمزة و عثمان بن عیسی،و من بعد هؤلاء بما رواه بنو فضّال و بنو سماعة و الطاطریّون و غیرهم،فیما لم یکن عندهم فیه خلاف</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قد یناقش فیه بعدم صحّة الروایة و عدم انعقاد الإجماع من الطائفة،فقد قال المحقّق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نعلم إلی الآنَ أنّ الطائفة عملت بأخبار هؤلاء</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مراده من کلامه هذا هو المنع عن إجماع الطائفة،کما تفطّن به شیخنا المقنّن لقوانین الأُصول طاب ثراه </w:t>
      </w:r>
      <w:r>
        <w:rPr>
          <w:rStyle w:val="FootnoteAnchor"/>
          <w:rtl w:val="true"/>
        </w:rPr>
        <w:footnoteReference w:id="716"/>
      </w:r>
      <w:r>
        <w:rPr>
          <w:rFonts w:ascii="IRNazanin" w:hAnsi="IRNazanin" w:eastAsia="IRNazanin"/>
          <w:color w:val="111111"/>
          <w:sz w:val="28"/>
          <w:sz w:val="28"/>
          <w:szCs w:val="28"/>
          <w:rtl w:val="true"/>
          <w:lang w:bidi="fa-IR"/>
        </w:rPr>
        <w:t>لمعلومیّة عمل بعض الطائفة علی بعض الأخبار الذی رواه بعضٌ من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الأوّل بعدم تسلیم ضعف الروایة بأنّها و إن کانت کذلک، لکن یعمل بها هاهنا لحجّیّتها باعتبار انجبار ضعفها بالشهرة و غیره</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الإجماع بأنّ کلام المحقّق فیه لاینافی تحقّقه مطلقاً،قصاری الأمر أن ینافی تحقُّقَ الإجماع المحصّل و لا حاجة إلیه،بل الإجماع المنقول یکفی؛لکونه حجّة بلامریة،و لا أقلّ من أن یحمل علی الشهرة،کما یرشد إلیه السیرة القاطعة و عمل</w:t>
      </w:r>
    </w:p>
    <w:p>
      <w:pPr>
        <w:pStyle w:val="BookText"/>
        <w:rPr/>
      </w:pPr>
      <w:r>
        <w:rPr>
          <w:rFonts w:ascii="IRNazanin" w:hAnsi="IRNazanin" w:eastAsia="IRNazanin"/>
          <w:color w:val="111111"/>
          <w:sz w:val="28"/>
          <w:sz w:val="28"/>
          <w:szCs w:val="28"/>
          <w:rtl w:val="true"/>
          <w:lang w:bidi="fa-IR"/>
        </w:rPr>
        <w:t>القدماء و المتأخّرین رضوان اللّه علیهم أجمعین،و اقترانها مع غیرها یکفی لإثبات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الاِسْمُ الْفُسُوقُ بَعْدَ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ربّما یرشد إلی عدم صدق عنوان الفاسق علی المسلم،بتقریب أنّ المراد بالإیمان الإسلام؛لعدم تحقّق هذا الاصطلاح الخاصّ حین نزول الآیة قطعاً،و لا کلام فی إسلام المخالفین و أمثالهم من الفرق الإسلامیّة،عدا الخوارج و الغُلاة و أضرابهم،ممّن ینکر شیئاً من ضروریّات الإسلام بحسب الظاهر،و هو المناط فی الشرع؛فتأمّل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اشتراط العدالة فی الراوی،و اختلف فی معناها،و سیأتیک بیانه،و بناءً علیه فیُردّ روایة الفاسق بالجوارح و إن علم أنّه لا </w:t>
      </w:r>
      <w:r>
        <w:rPr>
          <w:rStyle w:val="FootnoteAnchor"/>
          <w:rtl w:val="true"/>
        </w:rPr>
        <w:footnoteReference w:id="718"/>
      </w:r>
      <w:r>
        <w:rPr>
          <w:rFonts w:ascii="Amiri" w:hAnsi="Amiri" w:eastAsia="Amiri" w:cs="Amiri"/>
          <w:color w:val="111111"/>
          <w:sz w:val="28"/>
          <w:sz w:val="28"/>
          <w:szCs w:val="28"/>
          <w:rtl w:val="true"/>
          <w:lang w:bidi="ar-SA"/>
        </w:rPr>
        <w:t>یتحرّج کذباً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الأقوی عندی قبول روایته أیضاً؛لظنّ صدور روایته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العمدة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التثبّت و التبیّن الإجمالیّ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فیه الضبط،و یجب أن یکون حافظاً،متیقّظاً،غیرَ مغفَّل،عارفاً بما یختلّ به المعنی إن روی 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یقال بإغناء العدالة عن الضبط؛لأنّ الثقة لایروی ما لم یضبطه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یحتمل الروایة ساهیاً عن کونه غیر ضابط أو غیر مضبوطة من حیث لایَشعر</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لایشترط فیه الذکورة بلاخلاف یُعرف،و بما روی عن أُمّ سلمة أُمّ المؤمنین،و فاطمة سیّدة نساء العالمین،و فضّة جاریتها،و أُمّ أیمن،و حلیمة </w:t>
      </w:r>
      <w:r>
        <w:rPr>
          <w:rStyle w:val="FootnoteAnchor"/>
          <w:rtl w:val="true"/>
        </w:rPr>
        <w:footnoteReference w:id="719"/>
      </w:r>
      <w:r>
        <w:rPr>
          <w:rFonts w:ascii="IRNazanin" w:hAnsi="IRNazanin" w:eastAsia="IRNazanin"/>
          <w:color w:val="111111"/>
          <w:sz w:val="28"/>
          <w:sz w:val="28"/>
          <w:szCs w:val="28"/>
          <w:rtl w:val="true"/>
          <w:lang w:bidi="fa-IR"/>
        </w:rPr>
        <w:t>من حال نرجس أُمّ القائم علیه السلام حین ولادته،و زینب و أُمّ کلثوم رضی اللّه عنهما،و غیرهنّ؛و إذا جازت للأُنثی،یجوز للخنثی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الحرّیّة؛لروایة زید و بلال و قنبر و غیرهم عن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لایشترط الفقه و العربیّة،زائداً علی ما یوجب الاحتراس عن اللحن،و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أعربوا کلامنا </w:t>
      </w:r>
      <w:r>
        <w:rPr>
          <w:rStyle w:val="FootnoteAnchor"/>
          <w:rtl w:val="true"/>
        </w:rPr>
        <w:footnoteReference w:id="7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محمول علیه،أو علی الندب و الاستحسان دون الإیجاب و الإلزام،و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حامل فقه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یؤیّد ما ذکرنا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لایشترط البصر،فیصحّ روایة الأعمی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فیما روی بالمسجد بمحضر من الباقر علیه السلام ببشارة النبیّ صلی الله علیه و آله به،و التسلیم علیه،و إخبارِ أنّ جابراً یلقاه،و تلقیبه بباقر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عبرة بالعدد فی المتواتر،فضلاً عن الآحاد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روایة أهل البِدَع تقبل،أم لا؟الظاهر أنّهم إن رووا ما یؤیّد بدعتهم أو مع تجویز الکذب أو عدم توثّقهم،فلا تقبل،و إلّافالقبول أوجهُ؛إذ الاعتماد فی ذلک کلّه علی حصول الظنّ بصدوره عن المعصوم و عدم تصرّفهم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کلمة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العدالة المعتبرة فی الراوی و القاضی و غیرهما إلی أقوال،و تحقیق أمرها یقتضی رسم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العدالة هی ظهور الإسلام و عدم ظهور الفسق،و عُزی القول به إلی ابن الجنید </w:t>
      </w:r>
      <w:r>
        <w:rPr>
          <w:rStyle w:val="FootnoteAnchor"/>
          <w:rtl w:val="true"/>
        </w:rPr>
        <w:footnoteReference w:id="723"/>
      </w:r>
      <w:r>
        <w:rPr>
          <w:rFonts w:ascii="IRNazanin" w:hAnsi="IRNazanin" w:eastAsia="IRNazanin"/>
          <w:color w:val="111111"/>
          <w:sz w:val="28"/>
          <w:sz w:val="28"/>
          <w:szCs w:val="28"/>
          <w:rtl w:val="true"/>
          <w:lang w:bidi="fa-IR"/>
        </w:rPr>
        <w:t xml:space="preserve">و المفید </w:t>
      </w:r>
      <w:r>
        <w:rPr>
          <w:rStyle w:val="FootnoteAnchor"/>
          <w:rtl w:val="true"/>
        </w:rPr>
        <w:footnoteReference w:id="724"/>
      </w:r>
      <w:r>
        <w:rPr>
          <w:rFonts w:ascii="IRNazanin" w:hAnsi="IRNazanin" w:eastAsia="IRNazanin"/>
          <w:color w:val="111111"/>
          <w:sz w:val="28"/>
          <w:sz w:val="28"/>
          <w:szCs w:val="28"/>
          <w:rtl w:val="true"/>
          <w:lang w:bidi="fa-IR"/>
        </w:rPr>
        <w:t xml:space="preserve">و الشیخ فی الخلاف </w:t>
      </w:r>
      <w:r>
        <w:rPr>
          <w:rStyle w:val="FootnoteAnchor"/>
          <w:rtl w:val="true"/>
        </w:rPr>
        <w:footnoteReference w:id="725"/>
      </w:r>
      <w:r>
        <w:rPr>
          <w:rFonts w:ascii="IRNazanin" w:hAnsi="IRNazanin" w:eastAsia="IRNazanin"/>
          <w:color w:val="111111"/>
          <w:sz w:val="28"/>
          <w:sz w:val="28"/>
          <w:szCs w:val="28"/>
          <w:rtl w:val="true"/>
          <w:lang w:bidi="fa-IR"/>
        </w:rPr>
        <w:t xml:space="preserve">،و ظاهرِ المحکیّ عن المبسوط </w:t>
      </w:r>
      <w:r>
        <w:rPr>
          <w:rStyle w:val="FootnoteAnchor"/>
          <w:rtl w:val="true"/>
        </w:rPr>
        <w:footnoteReference w:id="726"/>
      </w:r>
      <w:r>
        <w:rPr>
          <w:rFonts w:ascii="Amiri" w:hAnsi="Amiri" w:eastAsia="Amiri" w:cs="Amiri"/>
          <w:color w:val="111111"/>
          <w:sz w:val="28"/>
          <w:sz w:val="28"/>
          <w:szCs w:val="28"/>
          <w:rtl w:val="true"/>
          <w:lang w:bidi="ar-SA"/>
        </w:rPr>
        <w:t>،بل و ربّما</w:t>
      </w:r>
    </w:p>
    <w:p>
      <w:pPr>
        <w:pStyle w:val="BookText"/>
        <w:rPr/>
      </w:pPr>
      <w:r>
        <w:rPr>
          <w:rFonts w:ascii="IRNazanin" w:hAnsi="IRNazanin" w:eastAsia="IRNazanin"/>
          <w:color w:val="111111"/>
          <w:sz w:val="28"/>
          <w:sz w:val="28"/>
          <w:szCs w:val="28"/>
          <w:rtl w:val="true"/>
          <w:lang w:bidi="fa-IR"/>
        </w:rPr>
        <w:t xml:space="preserve">ظهر من الشیخ دعوی الإجماع علیه،ففی المحکیّ عنه </w:t>
      </w:r>
      <w:r>
        <w:rPr>
          <w:rStyle w:val="FootnoteAnchor"/>
          <w:rtl w:val="true"/>
        </w:rPr>
        <w:footnoteReference w:id="727"/>
      </w:r>
      <w:r>
        <w:rPr>
          <w:rFonts w:ascii="IRNazanin" w:hAnsi="IRNazanin" w:eastAsia="IRNazanin"/>
          <w:color w:val="111111"/>
          <w:sz w:val="28"/>
          <w:sz w:val="28"/>
          <w:szCs w:val="28"/>
          <w:rtl w:val="true"/>
          <w:lang w:bidi="fa-IR"/>
        </w:rPr>
        <w:t xml:space="preserve">أن البحث عن عدالة الشاهد شیء لم یعرفه الصحابة و لا التابعون،و إنّما هو أمر احدثه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قضاة </w:t>
      </w:r>
      <w:r>
        <w:rPr>
          <w:rStyle w:val="FootnoteAnchor"/>
          <w:rtl w:val="true"/>
        </w:rPr>
        <w:footnoteReference w:id="728"/>
      </w:r>
      <w:r>
        <w:rPr>
          <w:rFonts w:ascii="Amiri" w:hAnsi="Amiri" w:eastAsia="Amiri" w:cs="Amiri"/>
          <w:color w:val="111111"/>
          <w:sz w:val="28"/>
          <w:sz w:val="28"/>
          <w:szCs w:val="28"/>
          <w:rtl w:val="true"/>
          <w:lang w:bidi="ar-SA"/>
        </w:rPr>
        <w:t xml:space="preserve">العامّة؛ و هو </w:t>
      </w:r>
      <w:r>
        <w:rPr>
          <w:rStyle w:val="FootnoteAnchor"/>
          <w:rtl w:val="true"/>
        </w:rPr>
        <w:footnoteReference w:id="729"/>
      </w:r>
      <w:r>
        <w:rPr>
          <w:rFonts w:ascii="Amiri" w:hAnsi="Amiri" w:eastAsia="Amiri" w:cs="Amiri"/>
          <w:color w:val="111111"/>
          <w:sz w:val="28"/>
          <w:sz w:val="28"/>
          <w:szCs w:val="28"/>
          <w:rtl w:val="true"/>
          <w:lang w:bidi="ar-SA"/>
        </w:rPr>
        <w:t>حجّةُ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ما رواه الصدوق فی المجالس عن صالح بن علقمة،عن أبیه،</w:t>
      </w:r>
    </w:p>
    <w:p>
      <w:pPr>
        <w:pStyle w:val="BookText"/>
        <w:rPr/>
      </w:pPr>
      <w:r>
        <w:rPr>
          <w:rFonts w:ascii="IRNazanin" w:hAnsi="IRNazanin" w:eastAsia="IRNazanin"/>
          <w:color w:val="111111"/>
          <w:sz w:val="28"/>
          <w:sz w:val="28"/>
          <w:szCs w:val="28"/>
          <w:rtl w:val="true"/>
          <w:lang w:bidi="fa-IR"/>
        </w:rPr>
        <w:t>قال الصادق علیه السلام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صلی الله علیه و آله أخبرنی عمّن تقبل شهادته و من لم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کان علی فطرة الإسلام جازت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شهادة مقترف الذنوب؟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تقبل شهادة المقترف بالذنوب،لما قبلت إلّاشهادة الأنبیاء و الأوصیاء علیهم السلام؛لأنّهم هم المعصومون دون سائر الخلق،فمن لم تره بعینک یرتکب ذنباً،أو لم یشهد علیه الشاهدان،فهو من أهل العدالة و الستر،و شهادته مقبولة و إن کان فی نفسه مذنباً</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الذی نقله الشیخ معارَض بأحد الإجماعین المنقولین الآتیین فی تأیید القول بکونها عبارةً عن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الخبر،فسیاقه ظاهر علی زعم الراوی عَدَمَ قبول شهادة الآثم فی نفس الأمر مطقاً</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ردّه علیه السلام علی الراوی،بأنّ حسن الظاهر </w:t>
      </w:r>
      <w:r>
        <w:rPr>
          <w:rStyle w:val="FootnoteAnchor"/>
          <w:rtl w:val="true"/>
        </w:rPr>
        <w:footnoteReference w:id="731"/>
      </w:r>
      <w:r>
        <w:rPr>
          <w:rFonts w:ascii="IRNazanin" w:hAnsi="IRNazanin" w:eastAsia="IRNazanin"/>
          <w:color w:val="111111"/>
          <w:sz w:val="28"/>
          <w:sz w:val="28"/>
          <w:szCs w:val="28"/>
          <w:rtl w:val="true"/>
          <w:lang w:bidi="fa-IR"/>
        </w:rPr>
        <w:t>ممّا یکفی فی قبول الشهادة و لیس الأمر</w:t>
      </w:r>
    </w:p>
    <w:p>
      <w:pPr>
        <w:pStyle w:val="BookText"/>
        <w:rPr/>
      </w:pPr>
      <w:r>
        <w:rPr>
          <w:rFonts w:ascii="Amiri" w:hAnsi="Amiri" w:eastAsia="Amiri" w:cs="Amiri"/>
          <w:color w:val="111111"/>
          <w:sz w:val="28"/>
          <w:sz w:val="28"/>
          <w:szCs w:val="28"/>
          <w:rtl w:val="true"/>
          <w:lang w:bidi="ar-SA"/>
        </w:rPr>
        <w:t>کما تَوَهَّم من أنّ الفسوق باطناً یقدح فی قبول شهادته ظاهراً،علی أنّه معارَض بما سیأتی؛هذا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یتمسّک لهذا القول بأمثال مرسلة یونس </w:t>
      </w:r>
      <w:r>
        <w:rPr>
          <w:rStyle w:val="FootnoteAnchor"/>
          <w:rtl w:val="true"/>
        </w:rPr>
        <w:footnoteReference w:id="732"/>
      </w:r>
      <w:r>
        <w:rPr>
          <w:rFonts w:ascii="IRNazanin" w:hAnsi="IRNazanin" w:eastAsia="IRNazanin"/>
          <w:color w:val="111111"/>
          <w:sz w:val="28"/>
          <w:sz w:val="28"/>
          <w:szCs w:val="28"/>
          <w:rtl w:val="true"/>
          <w:lang w:bidi="fa-IR"/>
        </w:rPr>
        <w:t xml:space="preserve">،و خبر عبدالرحیم القصیر </w:t>
      </w:r>
      <w:r>
        <w:rPr>
          <w:rStyle w:val="FootnoteAnchor"/>
          <w:rtl w:val="true"/>
        </w:rPr>
        <w:footnoteReference w:id="733"/>
      </w:r>
      <w:r>
        <w:rPr>
          <w:rFonts w:ascii="IRNazanin" w:hAnsi="IRNazanin" w:eastAsia="IRNazanin"/>
          <w:color w:val="111111"/>
          <w:sz w:val="28"/>
          <w:sz w:val="28"/>
          <w:szCs w:val="28"/>
          <w:rtl w:val="true"/>
          <w:lang w:bidi="fa-IR"/>
        </w:rPr>
        <w:t xml:space="preserve">،و مرسلة ابن أبی عمیر </w:t>
      </w:r>
      <w:r>
        <w:rPr>
          <w:rStyle w:val="FootnoteAnchor"/>
          <w:rtl w:val="true"/>
        </w:rPr>
        <w:footnoteReference w:id="734"/>
      </w:r>
      <w:r>
        <w:rPr>
          <w:rFonts w:ascii="IRNazanin" w:hAnsi="IRNazanin" w:eastAsia="IRNazanin"/>
          <w:color w:val="111111"/>
          <w:sz w:val="28"/>
          <w:sz w:val="28"/>
          <w:szCs w:val="28"/>
          <w:rtl w:val="true"/>
          <w:lang w:bidi="fa-IR"/>
        </w:rPr>
        <w:t xml:space="preserve">،و خبر عمر بن یزید </w:t>
      </w:r>
      <w:r>
        <w:rPr>
          <w:rStyle w:val="FootnoteAnchor"/>
          <w:rtl w:val="true"/>
        </w:rPr>
        <w:footnoteReference w:id="735"/>
      </w:r>
      <w:r>
        <w:rPr>
          <w:rFonts w:ascii="IRNazanin" w:hAnsi="IRNazanin" w:eastAsia="IRNazanin"/>
          <w:color w:val="111111"/>
          <w:sz w:val="28"/>
          <w:sz w:val="28"/>
          <w:szCs w:val="28"/>
          <w:rtl w:val="true"/>
          <w:lang w:bidi="fa-IR"/>
        </w:rPr>
        <w:t xml:space="preserve">،و مصحّحة عبداللّه بن مغیرة </w:t>
      </w:r>
      <w:r>
        <w:rPr>
          <w:rStyle w:val="FootnoteAnchor"/>
          <w:rtl w:val="true"/>
        </w:rPr>
        <w:footnoteReference w:id="736"/>
      </w:r>
      <w:r>
        <w:rPr>
          <w:rFonts w:ascii="IRNazanin" w:hAnsi="IRNazanin" w:eastAsia="IRNazanin"/>
          <w:color w:val="111111"/>
          <w:sz w:val="28"/>
          <w:sz w:val="28"/>
          <w:szCs w:val="28"/>
          <w:rtl w:val="true"/>
          <w:lang w:bidi="fa-IR"/>
        </w:rPr>
        <w:t xml:space="preserve">،و حسنة البزنطی </w:t>
      </w:r>
      <w:r>
        <w:rPr>
          <w:rStyle w:val="FootnoteAnchor"/>
          <w:rtl w:val="true"/>
        </w:rPr>
        <w:footnoteReference w:id="737"/>
      </w:r>
      <w:r>
        <w:rPr>
          <w:rFonts w:ascii="IRNazanin" w:hAnsi="IRNazanin" w:eastAsia="IRNazanin"/>
          <w:color w:val="111111"/>
          <w:sz w:val="28"/>
          <w:sz w:val="28"/>
          <w:szCs w:val="28"/>
          <w:rtl w:val="true"/>
          <w:lang w:bidi="fa-IR"/>
        </w:rPr>
        <w:t xml:space="preserve">،و ما ورد فی شهادة اللاعب بالحَمام </w:t>
      </w:r>
      <w:r>
        <w:rPr>
          <w:rStyle w:val="FootnoteAnchor"/>
          <w:rtl w:val="true"/>
        </w:rPr>
        <w:footnoteReference w:id="738"/>
      </w:r>
      <w:r>
        <w:rPr>
          <w:rFonts w:ascii="IRNazanin" w:hAnsi="IRNazanin" w:eastAsia="IRNazanin"/>
          <w:color w:val="111111"/>
          <w:sz w:val="28"/>
          <w:sz w:val="28"/>
          <w:szCs w:val="28"/>
          <w:rtl w:val="true"/>
          <w:lang w:bidi="fa-IR"/>
        </w:rPr>
        <w:t xml:space="preserve">،و ما خاطب به علیّ علیه السلام شریحاً </w:t>
      </w:r>
      <w:r>
        <w:rPr>
          <w:rStyle w:val="FootnoteAnchor"/>
          <w:rtl w:val="true"/>
        </w:rPr>
        <w:footnoteReference w:id="739"/>
      </w:r>
      <w:r>
        <w:rPr>
          <w:rFonts w:ascii="IRNazanin" w:hAnsi="IRNazanin" w:eastAsia="IRNazanin"/>
          <w:color w:val="111111"/>
          <w:sz w:val="28"/>
          <w:sz w:val="28"/>
          <w:szCs w:val="28"/>
          <w:rtl w:val="true"/>
          <w:lang w:bidi="fa-IR"/>
        </w:rPr>
        <w:t>،و صحیحة أبی بصیر</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فی الکلّ نظر إمّا سنداً أو دلالة،بل بعض منها یدلّ علی خلاف ما زعم و ضدِّه، کمرسلة یونس و روایة عمر بن یزید و روایة عبداللّه بن المغیرة و حسنة 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قضیّة نفی العسر و الحرج،ففیه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 علی أکثر الأُمور الثابتة شرعاً، فلو اقتضی العملَ بمقتضاه مطلقاً،لکاد أن یُسقط التکالیف غالباً،بل و جمیعاً،و هو ممّا لایرتضی به عاقل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بالجملة،فهذا القول فی غایة الندرة و الشذوذ،بل یمکن ادّعاء الشهرة علی خلافه، بل و الإجماع المنقول علیه،بل و المحصّل،بشهادة التسامع و تظافر الأخبار بعدم اجتراء أهل الإسلام سلفِهم و خَلَفِهم علی محض ظهور الإسلام و عدم ظهور الفسق،و افتقارِهم إلی التثبّت و التبیّن فی أمثال ذلک،فلاریب فی أنّ الاکتفاء علی ما مرّ تفریط و إضاعة لحقوق الأرامل و الأیتام،و إخلال فی نظام الأنام،و اللّه العالم بحقائق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العدالة عبارة عن حسن الظاهر،و عَنَوْا به خلاف الباطن الذی لایعلم به إلّااللّه سبحانه،و بحسنه جَرْیَه علی مقتضی الشرع بعد اختباره فی الجملة،و السؤالِ عن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ظاهرُ ما فی القواعد </w:t>
      </w:r>
      <w:r>
        <w:rPr>
          <w:rStyle w:val="FootnoteAnchor"/>
          <w:rtl w:val="true"/>
        </w:rPr>
        <w:footnoteReference w:id="741"/>
      </w:r>
      <w:r>
        <w:rPr>
          <w:rFonts w:ascii="IRNazanin" w:hAnsi="IRNazanin" w:eastAsia="IRNazanin"/>
          <w:color w:val="111111"/>
          <w:sz w:val="28"/>
          <w:sz w:val="28"/>
          <w:szCs w:val="28"/>
          <w:rtl w:val="true"/>
          <w:lang w:bidi="fa-IR"/>
        </w:rPr>
        <w:t xml:space="preserve">و الفقیه،بل المحکیِّ عن القاضی </w:t>
      </w:r>
      <w:r>
        <w:rPr>
          <w:rStyle w:val="FootnoteAnchor"/>
          <w:rtl w:val="true"/>
        </w:rPr>
        <w:footnoteReference w:id="742"/>
      </w:r>
      <w:r>
        <w:rPr>
          <w:rFonts w:ascii="IRNazanin" w:hAnsi="IRNazanin" w:eastAsia="IRNazanin"/>
          <w:color w:val="111111"/>
          <w:sz w:val="28"/>
          <w:sz w:val="28"/>
          <w:szCs w:val="28"/>
          <w:rtl w:val="true"/>
          <w:lang w:bidi="fa-IR"/>
        </w:rPr>
        <w:t xml:space="preserve">و التقیّ و ابن حمزة </w:t>
      </w:r>
      <w:r>
        <w:rPr>
          <w:rStyle w:val="FootnoteAnchor"/>
          <w:rtl w:val="true"/>
        </w:rPr>
        <w:footnoteReference w:id="743"/>
      </w:r>
      <w:r>
        <w:rPr>
          <w:rFonts w:ascii="IRNazanin" w:hAnsi="IRNazanin" w:eastAsia="IRNazanin"/>
          <w:color w:val="111111"/>
          <w:sz w:val="28"/>
          <w:sz w:val="28"/>
          <w:szCs w:val="28"/>
          <w:rtl w:val="true"/>
          <w:lang w:bidi="fa-IR"/>
        </w:rPr>
        <w:t xml:space="preserve">و سلّار،و فی المحکیّ عن الناصریّات ما یشیر إلیه،و فی المحکیّ عن المصابیح نسبته إلی القدماء،بل عن الوحید البهبهانی فی حاشیة المعالم نقل الإجماع علی کون العدالة حُسْنَ الظاهر،و هو معاضَد بالشهرة المحکیّة،بل الظاهرةِ عن أحوال السلف و لو بمعونة القرائن الخارجیّة،و هو </w:t>
      </w:r>
      <w:r>
        <w:rPr>
          <w:rStyle w:val="FootnoteAnchor"/>
          <w:rtl w:val="true"/>
        </w:rPr>
        <w:footnoteReference w:id="744"/>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مضافاً إلی النصوص المتکاثرة المتظافرة التی ظاهرها ذلک،و قد مرّ الإیماء إلی جملة منها،و سنشیر إلی جملة أُخری،و هی و ان اختلفت فی مفادها،لکن رجوعها إلی حسن الظاهر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الأمالی </w:t>
      </w:r>
      <w:r>
        <w:rPr>
          <w:rStyle w:val="FootnoteAnchor"/>
          <w:rtl w:val="true"/>
        </w:rPr>
        <w:footnoteReference w:id="746"/>
      </w:r>
      <w:r>
        <w:rPr>
          <w:rFonts w:ascii="IRNazanin" w:hAnsi="IRNazanin" w:eastAsia="IRNazanin"/>
          <w:color w:val="111111"/>
          <w:sz w:val="28"/>
          <w:sz w:val="28"/>
          <w:szCs w:val="28"/>
          <w:rtl w:val="true"/>
          <w:lang w:bidi="fa-IR"/>
        </w:rPr>
        <w:t>بسنده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خمس صلوات فی الیوم و اللیلة فی جماعة،فظنّوا به خیراً و أجیزوا شهادته</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عامل الناس فلم یظلمهم،و حدّثهم فلم یکذبهم،و وعدهم فلم یخلفهم،کان ممّن حرمت غیبته،و کملت مروّته،و ظهر عدله،و وجب أُخوّته</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الرضا علیه السلام و العسکری علیه السلام فی تفسیره </w:t>
      </w:r>
      <w:r>
        <w:rPr>
          <w:rStyle w:val="FootnoteAnchor"/>
          <w:rtl w:val="true"/>
        </w:rPr>
        <w:footnoteReference w:id="749"/>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تَرْضَوْنَ مِنَ الشُّهَداءِ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ترضون دینه و أمانته و صلاحه و عفّته و تیقّظه فیما یشهد به و تحصیله و تمییزه؛فما کلّ صالح ممیّز،و لا کلّ ممیّز صالح،و إنّ من عباد اللّه لمن هو أهل الصلاح؛لصلاحه و عفّته،و لو شهد لم تقبل شهادته؛لقلّة تمییزه،فإذا کان صالحاً عفیفاً ممیّزاً محصّلاً مجانباً للمعصیة و الهوی و المیل و التحامل، فذلک الرجل الفاضل</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عن الهدایة للشیخ الحرّ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النبیّ صلی الله علیه و آله کان إذا تخاصم إلیه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جاؤوا بشهود لایعرفهم بخیر و لا شرّ،بعث رجلین من خیار أصحابه،یسأل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 یَشعر 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حال الشهود فی قبائلهم و محلّاتهم، فإذا أثنوا علیهم قضی حینئذٍ علی المدّعی علیه،و إن رجعا بخبر شین و ثناء قبیح لم یفضحهم و لکن یدعو خصمین إلی الصلح،و إن لم یُعرف لهم قبیلة سأل عنهما الخصمَ،فإن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منهما إلّاخیراً،أنفذ شهادتهما</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و ما </w:t>
      </w:r>
      <w:r>
        <w:rPr>
          <w:rStyle w:val="FootnoteAnchor"/>
          <w:rtl w:val="true"/>
        </w:rPr>
        <w:footnoteReference w:id="752"/>
      </w:r>
      <w:r>
        <w:rPr>
          <w:rFonts w:ascii="IRNazanin" w:hAnsi="IRNazanin" w:eastAsia="IRNazanin"/>
          <w:color w:val="111111"/>
          <w:sz w:val="28"/>
          <w:sz w:val="28"/>
          <w:szCs w:val="28"/>
          <w:rtl w:val="true"/>
          <w:lang w:bidi="fa-IR"/>
        </w:rPr>
        <w:t xml:space="preserve">رواه شیخنا علّامة الجواهر فیه عن الصدوق فی الصحیح </w:t>
      </w:r>
      <w:r>
        <w:rPr>
          <w:rStyle w:val="FootnoteAnchor"/>
          <w:rtl w:val="true"/>
        </w:rPr>
        <w:footnoteReference w:id="753"/>
      </w:r>
      <w:r>
        <w:rPr>
          <w:rFonts w:ascii="IRNazanin" w:hAnsi="IRNazanin" w:eastAsia="IRNazanin"/>
          <w:color w:val="111111"/>
          <w:sz w:val="28"/>
          <w:sz w:val="28"/>
          <w:szCs w:val="28"/>
          <w:rtl w:val="true"/>
          <w:lang w:bidi="fa-IR"/>
        </w:rPr>
        <w:t xml:space="preserve">،و الشیخ فی التهذیب </w:t>
      </w:r>
      <w:r>
        <w:rPr>
          <w:rStyle w:val="FootnoteAnchor"/>
          <w:rtl w:val="true"/>
        </w:rPr>
        <w:footnoteReference w:id="754"/>
      </w:r>
      <w:r>
        <w:rPr>
          <w:rFonts w:ascii="IRNazanin" w:hAnsi="IRNazanin" w:eastAsia="IRNazanin"/>
          <w:color w:val="111111"/>
          <w:sz w:val="28"/>
          <w:sz w:val="28"/>
          <w:szCs w:val="28"/>
          <w:rtl w:val="true"/>
          <w:lang w:bidi="fa-IR"/>
        </w:rPr>
        <w:t xml:space="preserve">،المتفاوتِ متناً،و قد نقله </w:t>
      </w:r>
      <w:r>
        <w:rPr>
          <w:rStyle w:val="FootnoteAnchor"/>
          <w:rtl w:val="true"/>
        </w:rPr>
        <w:footnoteReference w:id="755"/>
      </w:r>
      <w:r>
        <w:rPr>
          <w:rFonts w:ascii="IRNazanin" w:hAnsi="IRNazanin" w:eastAsia="IRNazanin"/>
          <w:color w:val="111111"/>
          <w:sz w:val="28"/>
          <w:sz w:val="28"/>
          <w:szCs w:val="28"/>
          <w:rtl w:val="true"/>
          <w:lang w:bidi="fa-IR"/>
        </w:rPr>
        <w:t>عن الوافی مُعلَّماً لموضع الاشتراک من موضع الاختصاص،عن عبداللّه بن أبی یعفور 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تعرف عدالة الرجل بین المسلمین حتّی تقبل</w:t>
      </w:r>
    </w:p>
    <w:p>
      <w:pPr>
        <w:pStyle w:val="BookText"/>
        <w:rPr/>
      </w:pPr>
      <w:r>
        <w:rPr>
          <w:rFonts w:ascii="IRNazanin" w:hAnsi="IRNazanin" w:eastAsia="IRNazanin"/>
          <w:color w:val="111111"/>
          <w:sz w:val="28"/>
          <w:sz w:val="28"/>
          <w:szCs w:val="28"/>
          <w:rtl w:val="true"/>
          <w:lang w:bidi="fa-IR"/>
        </w:rPr>
        <w:t>شهادته لهم و علیهم؟فقال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تعرفوه بالستر و العفاف و کفّ البطن و الفرج و الید و اللسان،و تُعرف باجتناب الکبائر التی أوعد اللّه علیها النّار من شرب الخمر و الزنا و الربا و عقوق الوالدین و الفرار من الزحف و غیر ذلک،و الدلالة علی ذلک کلّه أن یکون ساتراً لجمیع عیوبه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یحرم علی المسلمین تفتیش ما وراء ذلک من عثراته و عیوبه،و یجبَ علیهم تزکیته و إظهار عدالته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منه التعاهد للصلوات الخمس، فإذا واظب علیهنّ و حفظ مواقیتهنّ بحضور جماعة المسلمین و لم یتخلّف عن جماعتهم فی مصلّاهم إلّامن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کذلک لازماً لمصلّاه عند حضور الصلوات الخمس،فإذا سئل عنه فی قبیلته و محلّته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رأینا منه إلّا خیراً،مواظباً علی الصلوات،متعاهداً لأوقاتها فی مصلّاه،فإنّ ذلک یجیز شهادته و عدالته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أنّ الصلاة ستر و کفّارة للذنوب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یمکن الشهادة علی الرجل أنّه یصلّی إذا کان لا یحضر مصلّاه و یتعاهد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جعل الجماعة و الاجتماع إلی الصلاة،لکی یعرف من یصلّی ممّن لا یصلّی،و من یحفظ مواقیت الصلاة ممّن یضیع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لولا ذلک لم یکن لأحد أن یشهد علی آخَرَ بصلاح؛لأنّ من لایصلّی لا صلاح له 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الحکم جری من اللّه و رسوله صلی الله علیه و آله بالحرق فی جوف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رسول اللّه صلی الله علیه و آله همّ بأن یحرق قوماً فی منازلهم لترکهم الحضور لجماعة المسلمین،و قد کان فیهم من یصلّی فی بیته فلم یقبل منه ذلک،و کیف تقبل شهادة أو عدالة بین المسلمین ممّن جری الحکم من اللّه عزّ وجلّ و من رسوله صلی الله علیه و آله فیه بالحرق فی جوف بیته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یقول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صلاة لمن لایصلّی فی المسجد مع المسلمین إلّامن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إلّالمن صلّی فی بیته و رغب عن جماعتنا،و من رغب عن جماعة المسلمین وجب علی المسلمین غیبته،و سقطت بینهم عدالته،و وجب هجرانه،و إذا رفع إلی إمام المسلمین أنذره و حذّره،</w:t>
      </w:r>
    </w:p>
    <w:p>
      <w:pPr>
        <w:pStyle w:val="BookText"/>
        <w:rPr/>
      </w:pPr>
      <w:r>
        <w:rPr>
          <w:rFonts w:ascii="IRNazanin" w:hAnsi="IRNazanin" w:eastAsia="IRNazanin"/>
          <w:color w:val="111111"/>
          <w:sz w:val="28"/>
          <w:sz w:val="28"/>
          <w:szCs w:val="28"/>
          <w:rtl w:val="true"/>
          <w:lang w:bidi="fa-IR"/>
        </w:rPr>
        <w:t>فإن حضر جماعة المسلمین و إلّاأُحرق علیه بیته،و من لزم جماعتهم حرمت علیهم غیبته،و ثبت عدالته بینهم</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 فی الخصال عن أبی عبداللّه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أوجبت له أربعة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حدّثهم لم یکذبهم،و إذا وعدهم لم یخلفهم،و إذا خالطهم لم یظلمهم،وجب أن یظهروا فی الناس عدالته،و یظهر فیهم مروّته،و أن یحرم علیهم غیبته،و أن یجب علیهم أُخوّته</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صحیحة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إلینا،لأجزنا شهادة الرجل إذا علم منه خیر مع یمین الخصم فی حقوق الناس</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من لاتثق بدینه و أمانته</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إلی غیر ذلک من الأخبار الواردة فی إمام الجمعة و القاضی و الشهید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قضیة الیسر و نفی العسر و الحرج،قال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حال السلف،فإنّهم کانوا یجتزئون بحسن الظاهر من غیره و لایبتغون أزیدَ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یدلّ علی القول الأوّل </w:t>
      </w:r>
      <w:r>
        <w:rPr>
          <w:rStyle w:val="FootnoteAnchor"/>
          <w:rtl w:val="true"/>
        </w:rPr>
        <w:footnoteReference w:id="761"/>
      </w:r>
      <w:r>
        <w:rPr>
          <w:rFonts w:ascii="IRNazanin" w:hAnsi="IRNazanin" w:eastAsia="IRNazanin"/>
          <w:color w:val="111111"/>
          <w:sz w:val="28"/>
          <w:sz w:val="28"/>
          <w:szCs w:val="28"/>
          <w:rtl w:val="true"/>
          <w:lang w:bidi="fa-IR"/>
        </w:rPr>
        <w:t>یدلّ علی الثانی بطریقٍ أولی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الشرع،فإنّ المناط فیه علی الظاهر دون بواطن الأُمور؛و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عبارة عن ملکة نفسانیّة تَبعث علی ملازمة التقوی و المروّة،و عنوا بالتقوی عدم ارتکاب الکبائر و الإصرار علی الصغائر،و بترک خوارم المروّة ما یوجب نفور الناس عنه عادة،کتقبیل الزوجة فی محاضر الناس</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سیأتیک مزید کلام فیهما فیما یأتیک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الحمکیّ عن مصابیح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المشهور بین الأصحاب</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عن الشیخ نجیب الدین العاملی نسبته إلی العلماء</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 xml:space="preserve">و ربّما أُفید أنّ مراده بالعلماء المتأخّرون خاصّة؛لما سلف من أنّ السلف لم یأخذوا ذلک فی حدودهم،و لما فی الکفایة </w:t>
      </w:r>
      <w:r>
        <w:rPr>
          <w:rStyle w:val="FootnoteAnchor"/>
          <w:rtl w:val="true"/>
        </w:rPr>
        <w:footnoteReference w:id="765"/>
      </w:r>
      <w:r>
        <w:rPr>
          <w:rFonts w:ascii="IRNazanin" w:hAnsi="IRNazanin" w:eastAsia="IRNazanin"/>
          <w:color w:val="111111"/>
          <w:sz w:val="28"/>
          <w:sz w:val="28"/>
          <w:szCs w:val="28"/>
          <w:rtl w:val="true"/>
          <w:lang w:bidi="fa-IR"/>
        </w:rPr>
        <w:t xml:space="preserve">و الذخیرة </w:t>
      </w:r>
      <w:r>
        <w:rPr>
          <w:rStyle w:val="FootnoteAnchor"/>
          <w:rtl w:val="true"/>
        </w:rPr>
        <w:footnoteReference w:id="766"/>
      </w:r>
      <w:r>
        <w:rPr>
          <w:rFonts w:ascii="IRNazanin" w:hAnsi="IRNazanin" w:eastAsia="IRNazanin"/>
          <w:color w:val="111111"/>
          <w:sz w:val="28"/>
          <w:sz w:val="28"/>
          <w:szCs w:val="28"/>
          <w:rtl w:val="true"/>
          <w:lang w:bidi="fa-IR"/>
        </w:rPr>
        <w:t>من أنّه لم یعثر مصنّفهما علی هذا التعریف لغیر العلّامة،و لا أثر منه فی الأخبار،و لا شاهد علیه فیما عُلم من الآثار،و زُعم أنّ العلّامة وطئ فی ذلک عَقِبَ العامّة و حذی حذوهم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مجمع البرهان نسبته إلی أنّه مشهور بین عامّة العامّة و الخاصّة، فتکون قرینةً علی إرادة المتأخّرین،کما أُفید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کیفما کان،یمکن الاستدلال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المستفیض المحکیّ عن شرح الإرشاد و کنز العرفان </w:t>
      </w:r>
      <w:r>
        <w:rPr>
          <w:rStyle w:val="FootnoteAnchor"/>
          <w:rtl w:val="true"/>
        </w:rPr>
        <w:footnoteReference w:id="768"/>
      </w:r>
      <w:r>
        <w:rPr>
          <w:rFonts w:ascii="Amiri" w:hAnsi="Amiri" w:eastAsia="Amiri" w:cs="Amiri"/>
          <w:color w:val="111111"/>
          <w:sz w:val="28"/>
          <w:sz w:val="28"/>
          <w:szCs w:val="28"/>
          <w:rtl w:val="true"/>
          <w:lang w:bidi="ar-SA"/>
        </w:rPr>
        <w:t>و مجمع الفائدة</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معارَض بإجماع الشیخ رحمه الله فی تأیید القول الأوّل،مضافاً إلی ما ذکره</w:t>
      </w:r>
    </w:p>
    <w:p>
      <w:pPr>
        <w:pStyle w:val="BookText"/>
        <w:rPr/>
      </w:pPr>
      <w:r>
        <w:rPr>
          <w:rFonts w:ascii="IRNazanin" w:hAnsi="IRNazanin" w:eastAsia="IRNazanin"/>
          <w:color w:val="111111"/>
          <w:sz w:val="28"/>
          <w:sz w:val="28"/>
          <w:szCs w:val="28"/>
          <w:rtl w:val="true"/>
          <w:lang w:bidi="fa-IR"/>
        </w:rPr>
        <w:t xml:space="preserve">الفاضل الخراسانی و صاحب المدارک من نسبته إلی المتأخّرین،مضافاً إلی بُعد الاطّلاع علی الإجماع،و عدم نصّیّة بعض العبائر المستفادِ منه دعوی الإجماع علیه،و إمکانِ تنزیلِ آخر </w:t>
      </w:r>
      <w:r>
        <w:rPr>
          <w:rStyle w:val="FootnoteAnchor"/>
          <w:rtl w:val="true"/>
        </w:rPr>
        <w:footnoteReference w:id="770"/>
      </w:r>
      <w:r>
        <w:rPr>
          <w:rFonts w:ascii="IRNazanin" w:hAnsi="IRNazanin" w:eastAsia="IRNazanin"/>
          <w:color w:val="111111"/>
          <w:sz w:val="28"/>
          <w:sz w:val="28"/>
          <w:szCs w:val="28"/>
          <w:rtl w:val="true"/>
          <w:lang w:bidi="fa-IR"/>
        </w:rPr>
        <w:t>منزلةَ الشهرة بین المتأخّرین خاصّة؛فافهم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مؤیّد بالشهرة المحکیّة،بل المحقّقة علی ما نصّ علیه صاحب الضوابط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معارَضة بالشهرة المحکیّة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المحقّقة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بأنّها حسن الظاهر،علی أنّ الشهرة لم یثبت کونها حجّة مستقلّة،مضافاً إلی أنّ الشهرة بین المتأخّرین مسبوقة 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المحکیّ عن المتقدّمین،فلا یُعبأ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أکثر الصفات کالشجاعة و السخاوة و غیرهما یعتبر فیه اتّصاف مَن یطلق علیه بحصول الملکة له،و کذا لایطلق الشجاع إلّاعلی من استقام فی وقائع الحروب و أهوالها،و عُلم منه اعتیاده بذلک،فلیکن العدالة کذلک؛إلحاقاً لها بالأعمّ الأغلب،و لا نعنی بالملکة إلّاأن یقهر المکلّف نفسَه الأمّارةَ بالسوء بمجاهدة نفسه، کما ذکره بعض الأعاظم </w:t>
      </w:r>
      <w:r>
        <w:rPr>
          <w:rStyle w:val="FootnoteAnchor"/>
          <w:rtl w:val="true"/>
        </w:rPr>
        <w:footnoteReference w:id="771"/>
      </w:r>
      <w:r>
        <w:rPr>
          <w:rFonts w:ascii="IRNazanin" w:hAnsi="IRNazanin" w:eastAsia="IRNazanin"/>
          <w:color w:val="111111"/>
          <w:sz w:val="28"/>
          <w:sz w:val="28"/>
          <w:szCs w:val="28"/>
          <w:rtl w:val="true"/>
          <w:lang w:bidi="fa-IR"/>
        </w:rPr>
        <w:t>،تبعاً لأکثر أهل الأُصول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الشجاعة و أمثالها ممّا بقی علی المعنی الأصلی اللغوی و لم ینقل عنه، بخلاف العدالة،فقد نقلت من المعنی الأصلی إلی المعنی الخاصّ فی عرف المتشرّعة،بل الشارع،بقرینة شدّة الاحتیاج إلیها و کثرة دورانها علی الألسن،و مقتضی ذلک تحقّق الحقیقة الشرعیّة بالنسبة إلیها،کالصلاة و أمثالها،و سؤالِ </w:t>
      </w:r>
      <w:r>
        <w:rPr>
          <w:rStyle w:val="FootnoteAnchor"/>
          <w:rtl w:val="true"/>
        </w:rPr>
        <w:footnoteReference w:id="772"/>
      </w:r>
      <w:r>
        <w:rPr>
          <w:rFonts w:ascii="IRNazanin" w:hAnsi="IRNazanin" w:eastAsia="IRNazanin"/>
          <w:color w:val="111111"/>
          <w:sz w:val="28"/>
          <w:sz w:val="28"/>
          <w:szCs w:val="28"/>
          <w:rtl w:val="true"/>
          <w:lang w:bidi="fa-IR"/>
        </w:rPr>
        <w:t>ابن أبی‌یعفور من المعصوم علیه السلام عن حالها،و اعتناءِ أهل الذکر ببیانها؛و لو لا تحقّق الحقیقة الشرعیّة بالنسبة إلیها،لما کان لما ذکرنا وجهاً؛لأنّ السائل و غیرَه من المخاطبین کانوا من أهل اللسان،یعرفون لغاتِ العرب،و لایحتاجون إلی استکشاف حقیقتها لغةً،و لم یکن من وظائف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غَرْوَ فی أن یکون مقتضی معناها الأصلی هو ما أفاد،و مقتضی معناها الشرعی عدمَ الملکة،بل محضَ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یرشدک إلی ما قلنا أنّ الشجاعة و أضرابها صفات مفردة لا إشکال فی حصول ملکتها لبعض الناس،بخلاف العدالة،فإنّ تحقّقها یقتضی تحقّق ملکات عدیدة، و هو عسیر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بعض الصفات ربّما یتحقّق بمقتضی بعض الطباع،و الغالبِ فی الصفات المعرفة </w:t>
      </w:r>
      <w:r>
        <w:rPr>
          <w:rStyle w:val="FootnoteAnchor"/>
          <w:rtl w:val="true"/>
        </w:rPr>
        <w:footnoteReference w:id="773"/>
      </w:r>
      <w:r>
        <w:rPr>
          <w:rFonts w:ascii="IRNazanin" w:hAnsi="IRNazanin" w:eastAsia="IRNazanin"/>
          <w:color w:val="111111"/>
          <w:sz w:val="28"/>
          <w:sz w:val="28"/>
          <w:szCs w:val="28"/>
          <w:rtl w:val="true"/>
          <w:lang w:bidi="fa-IR"/>
        </w:rPr>
        <w:t>،و ذلک فإنّ الإنسان إذا کان دمویَّ الطبع یکون شجاعاً و یحصل له ملکة الشجاعة بلا عسر و کلفة،و کذا ملکة الجبن للسوداوی،و حدّة الذهن للصفراوی،و البلادة للبلغمی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ملکة الصفة المنافیةِ للطبع لا تحصل إلّابعد تعب شدید و کلفة عظیمة و اعتیاد شدید یغلب علی مقتضی الطبع؛و العدالة لیست من الصفات الطبعیّة حتّی یُظنَّ یُسرُ حصول ملکتها،بل هی ممّا عیّنه الشارع،و لیس مدخل للطبع الحیوانی،و إنّما یحصل بمحض اعتیاد،بل و هی تتضمّن الاجتناب عن الأضداد بحسب الطبع،فإنّ ربّ طبع یغلب فیه الغضب؛لما فیه من القوّة الغضبیّة طبعاً،فیکون قهر القوّة الغضبیّة علیه أصعبَ من غلبته و قهره قوَّتَه الشهوانیّةَ مثلاً،و بعضه بالعکس،فحصول ملکة ترک الجمیع له علی السواء ممّا یُستبعد جدّاً و لا یحصل إلّابعد الاعتیاد مدّةً مدیدة،حتّی یَقْسِر ذلک مقتضی طبعه و یقهرَه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العادة لاتتحقّق إلّابعد تکرّر شیء مرّة بعد أُولی،و کرّةً غِبَّ أُخری،و لذا قیل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أقلّ ما یحصل به الاعتیاد وقوع شیء ثلاث مرّات؛و من المعاصی ما لم یخطر علی بالٍ،فکیف یُظنّ اعتیاده بترکه،و حصولُ الملکة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القیاس منهدم الأساس،و الفارق موجود،و الجامع معدوم مفقود،فتأمّل و تدبّر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لعلّک دریت ممّا أسلفنا أنّ إرادة معنی الملکة منها بمناسبة معناها الأصلی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الاستواء و الاستقامة،کما قد یشعر به کلام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العلّامة صاحب الجواهر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کلّه،فلم یتّضح لنا ما أرادوا بحجّتهم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قد بیّنّا أنّ العدالة لها حقیقة شرعیّة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ببقائها علی المعنی اللغوی،فالظاهر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المقطوع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إرادته هنا؛لکون الاستقامة و الاستواء حقیقة فی الحسّی،فلابدّ أن یراد بهما هنا معنی مجازی،و کونُه عدمَ المیل الذی یلزمه الملکة لیس بأولی من عدم انحراف الظاهر و إعوجاجه</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سلب العدالة عن حسن الظاهر بعد </w:t>
      </w:r>
      <w:r>
        <w:rPr>
          <w:rStyle w:val="FootnoteAnchor"/>
          <w:rtl w:val="true"/>
        </w:rPr>
        <w:footnoteReference w:id="775"/>
      </w:r>
      <w:r>
        <w:rPr>
          <w:rFonts w:ascii="IRNazanin" w:hAnsi="IRNazanin" w:eastAsia="IRNazanin"/>
          <w:color w:val="111111"/>
          <w:sz w:val="28"/>
          <w:sz w:val="28"/>
          <w:szCs w:val="28"/>
          <w:rtl w:val="true"/>
          <w:lang w:bidi="fa-IR"/>
        </w:rPr>
        <w:t>ظهور فسقه حالَ عدم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بالسلب سلبَ مطلق العدالة عنه،فهو فی حیّز المنع؛فإنّ من یقول بکون العدالة حسنَ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تحاور أهل الشرع،کیف یسوِّغ نفیها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بنفیها نفیَ العدالة الواقعیّة،فهو مسلّم و لکنّه لایضرّ؛فإنّ العدالة المعتبرة عندنا لیست الباطنیّةَ النفسَ الأمریّةَ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بتقریر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أراد نفی العدالة النفسِ الأمریّةِ عنه،فهو مسلّم و لایضرّنا،و إن عنی بها ما جعله الشارع مناطاً فی قبول الشهادة و غیرِها،و ترتّبِ الآثار الشرعیّة علیها،فلانسلّم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سلبها بهذا المعنی عنه حال عدم ظهور فسق عنه؛فتأمّل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عبداللّه بن أبی یعفور </w:t>
      </w:r>
      <w:r>
        <w:rPr>
          <w:rStyle w:val="FootnoteAnchor"/>
          <w:rtl w:val="true"/>
        </w:rPr>
        <w:footnoteReference w:id="777"/>
      </w:r>
      <w:r>
        <w:rPr>
          <w:rFonts w:ascii="IRNazanin" w:hAnsi="IRNazanin" w:eastAsia="IRNazanin"/>
          <w:color w:val="111111"/>
          <w:sz w:val="28"/>
          <w:sz w:val="28"/>
          <w:szCs w:val="28"/>
          <w:rtl w:val="true"/>
          <w:lang w:bidi="fa-IR"/>
        </w:rPr>
        <w:t>فإنّ بعض فقراتها مشعر إلی أنّها هی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صاحب الفصول الغرویّة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التحقیق أنّ هذه الروایة ظاهرة المفاد فی أنّ العدالة هی تجنّب الکبائر،بل ملکتها </w:t>
      </w:r>
      <w:r>
        <w:rPr>
          <w:rStyle w:val="FootnoteAnchor"/>
          <w:rtl w:val="true"/>
        </w:rPr>
        <w:footnoteReference w:id="778"/>
      </w:r>
      <w:r>
        <w:rPr>
          <w:rFonts w:ascii="IRNazanin" w:hAnsi="IRNazanin" w:eastAsia="IRNazanin"/>
          <w:color w:val="111111"/>
          <w:sz w:val="28"/>
          <w:sz w:val="28"/>
          <w:szCs w:val="28"/>
          <w:rtl w:val="true"/>
          <w:lang w:bidi="fa-IR"/>
        </w:rPr>
        <w:t>،کما هو الظاهر من الآیة،و قد نبّهنا علیه،و أنّ حسن الظاهر طریق إلی معرفة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الأوّل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یعرفوه بالستر و العفاف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باجتناب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الثانی بیان للأوّل و توضیح له،و لو جُعل تأسیساً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تخیّله بعض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اعتبار تجنّب الصغائر أیضاً،و هو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لزم جماعة المسلمین</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إلی آخر 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 الأخبار الأُخر قرینةً إلی إرادة حسن الظاهر من هذه الصحیحة أیضاً،بل قد یؤیّده بعض فقرات الصحیحة المزبورة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شیخنا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ظاهر الروایة التی هی مستندهم </w:t>
      </w:r>
      <w:r>
        <w:rPr>
          <w:rStyle w:val="FootnoteAnchor"/>
          <w:rtl w:val="true"/>
        </w:rPr>
        <w:footnoteReference w:id="780"/>
      </w:r>
      <w:r>
        <w:rPr>
          <w:rFonts w:ascii="IRNazanin" w:hAnsi="IRNazanin" w:eastAsia="IRNazanin"/>
          <w:color w:val="111111"/>
          <w:sz w:val="28"/>
          <w:sz w:val="28"/>
          <w:szCs w:val="28"/>
          <w:rtl w:val="true"/>
          <w:lang w:bidi="fa-IR"/>
        </w:rPr>
        <w:t>خلافُه؛لقوله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81"/>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 لعیوبه،و أن یکون معروفاً بالستر و العفاف،و إذا سئل عنه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لانعلم منه إلّا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مع ملاحظة لفظ الستر</w:t>
      </w:r>
      <w:r>
        <w:rPr>
          <w:rFonts w:eastAsia="IRNazanin" w:cs="IRNazanin"/>
          <w:color w:val="111111"/>
          <w:sz w:val="28"/>
          <w:szCs w:val="28"/>
          <w:rtl w:val="true"/>
          <w:lang w:bidi="fa-IR"/>
        </w:rPr>
        <w:t xml:space="preserve">.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إلی آخر ما أفاد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کان،فلاریب فی أنّ الظاهر من مجموع الأخبار المزبورة و الآتیة و أمثالها،هو أنّ العدالة المعتبرة فی الشرع هی حسن الظاهر فقط؛واللّه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ذلک،فاعلم أنّ لأصحاب حسن الظاهر علی أصحاب الملکة إیراداتٍ عدیدةً،نذکر جملة منها بکمال الإیجاز 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لاتحصل علی القول بالملکة إلّابالاعتیاد باجتناب الکبائر و الإصرار علی الصغائر و خوارم المروّة؛فإنّ الملکة بشیء ما یملکه بها و یقدر علیه و لذا عرّف صاحب الفصول الملکة بما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أرادوا بالملکة الصفة الراسخة التی یعسر زوالها</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حصولها أمر ممکن متحقِّق مشاهَد فی کثیر من الناس بالنسبة إلی بعض المعاصی کالزنا بالأُمّ،و اللواط بالابن،و مثل ذلک،و إذا کان الملکة بهذا المعنی،فکیف یحصل الجزم علماً أو ظنّاً مُتاخِماً </w:t>
      </w:r>
      <w:r>
        <w:rPr>
          <w:rStyle w:val="FootnoteAnchor"/>
          <w:rtl w:val="true"/>
        </w:rPr>
        <w:footnoteReference w:id="784"/>
      </w:r>
      <w:r>
        <w:rPr>
          <w:rFonts w:ascii="IRNazanin" w:hAnsi="IRNazanin" w:eastAsia="IRNazanin"/>
          <w:color w:val="111111"/>
          <w:sz w:val="28"/>
          <w:sz w:val="28"/>
          <w:szCs w:val="28"/>
          <w:rtl w:val="true"/>
          <w:lang w:bidi="fa-IR"/>
        </w:rPr>
        <w:t>له بالنسة إلی جمیع المعاصی مع عدم الاعتیاد بترکها،بل و عدمِ الابتلاء ببعضها مطلقاً،و لا سیّما مع موافقة بعض نوعها طبعَ الإنسان،کما مرّ الإشارة إلیه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معتبرة فی أکثر الأُمور کإمامة الجماعة المأمورةِ بإیقاعها کلَّ یوم مراراً،سفراً و حضراً،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کالقضاء و الإفتاء و الشهادة و الروایة،و کلّ ذلک عامّة البلوی </w:t>
      </w:r>
      <w:r>
        <w:rPr>
          <w:rStyle w:val="FootnoteAnchor"/>
          <w:rtl w:val="true"/>
        </w:rPr>
        <w:footnoteReference w:id="786"/>
      </w:r>
      <w:r>
        <w:rPr>
          <w:rFonts w:ascii="IRNazanin" w:hAnsi="IRNazanin" w:eastAsia="IRNazanin"/>
          <w:color w:val="111111"/>
          <w:sz w:val="28"/>
          <w:sz w:val="28"/>
          <w:szCs w:val="28"/>
          <w:rtl w:val="true"/>
          <w:lang w:bidi="fa-IR"/>
        </w:rPr>
        <w:t>،فلو بنی فی أمثال ذلک علی تلک الملکة،لضاق الأمر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یبتلی إنسان بأُمور خارجیّة ممّا یحضّه و یحثّه علی فعل المعاصی،فلا یتمالک نفسه إلّاو یبتلی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یحکی أنّ جندیّاً أتی بعض المشایخ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أعظم أجراً أم أنا؟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أنا،و ذلک أنّک متی تُصبح تصلّی صلاة الغداة و تشتغل بوردک بعدها، ثمّ لاتزال طولَ نهارک تعلّم الناس و تدرسّهم و تعظهم إلی اللیل،ثمّ إنّک تصلّی</w:t>
      </w:r>
    </w:p>
    <w:p>
      <w:pPr>
        <w:pStyle w:val="BookText"/>
        <w:rPr/>
      </w:pPr>
      <w:r>
        <w:rPr>
          <w:rFonts w:ascii="IRNazanin" w:hAnsi="IRNazanin" w:eastAsia="IRNazanin"/>
          <w:color w:val="111111"/>
          <w:sz w:val="28"/>
          <w:sz w:val="28"/>
          <w:szCs w:val="28"/>
          <w:rtl w:val="true"/>
          <w:lang w:bidi="fa-IR"/>
        </w:rPr>
        <w:t xml:space="preserve">المغرب و العِشاء الآخرة و تکبو علی عَشائک لما قاسیت من ألم الجوع بالنهار،فتأکل و أنت کسلان؛لما دهاک بالنهار،فتبیت و تنام،و لیس لک همّ و رغبة إلی المعاصی،و أنا رجل جندیّ أبیت طولَ لیلی و نهاری أُصاحب الأوشاب </w:t>
      </w:r>
      <w:r>
        <w:rPr>
          <w:rStyle w:val="FootnoteAnchor"/>
          <w:rtl w:val="true"/>
        </w:rPr>
        <w:footnoteReference w:id="787"/>
      </w:r>
      <w:r>
        <w:rPr>
          <w:rFonts w:ascii="IRNazanin" w:hAnsi="IRNazanin" w:eastAsia="IRNazanin"/>
          <w:color w:val="111111"/>
          <w:sz w:val="28"/>
          <w:sz w:val="28"/>
          <w:szCs w:val="28"/>
          <w:rtl w:val="true"/>
          <w:lang w:bidi="fa-IR"/>
        </w:rPr>
        <w:t>و أُحاور الفسّاق،و أُجالس الزوانی،و أنا مع ذلک أُجاهد نفسی و لا أعصی 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فأقرّ الشیخ بأنّه هو أعظم أجراً عند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حکی صاحب الجواهر ما یؤیّد ذلک؛حیث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سئل الأردبیلی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لو جاءت امرأة لابسة أحسنَ الزینة متطیّبة بأحسن الطیب و کانت فی غایة الجمال و أرادت الأمر القبیح منک؟فاستعاذ باللّه من أن یبتلی بذلک،و لم یستطع أن یزکّی نفسه</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إلی آخر 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أورد شیخنا الأنصاری علیه بأنّ عدم الوثوق بالنفس فی أمثال هذه الفروض الخارجة عن التعارف لایوجب عدم الملکة فیه؛إذ مراتب الملکة فی القوّة و الضعف متفاوتة یتلو آخرُها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العدالة أدنی المراتب و هی الحالة التی یجد الإنسان بها مدافعة الهوی فی أوّل الأمر و إن صارت بعد ذلک مغلوبة،و من هنا تصدر الکبیرة عن ذی الملکة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کان،فالحالة المذکورة غیر عزیزة فی الناس</w:t>
      </w:r>
      <w:r>
        <w:rPr>
          <w:rFonts w:eastAsia="IRNazanin" w:cs="IRNazanin"/>
          <w:color w:val="111111"/>
          <w:sz w:val="28"/>
          <w:szCs w:val="28"/>
          <w:rtl w:val="true"/>
          <w:lang w:bidi="fa-IR"/>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علی المنصف عسرُ حصول الملکة بترک جمیع المعاصی؛ لما عرفت و ستعرف إن شاء اللّه تعالی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ذکره،ففیه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هل کان له ملکة ترک هذا الفرض غیر المتعارف أم لا؟فإن</w:t>
      </w:r>
    </w:p>
    <w:p>
      <w:pPr>
        <w:pStyle w:val="BookText"/>
        <w:rPr/>
      </w:pPr>
      <w:r>
        <w:rPr>
          <w:rFonts w:ascii="IRNazanin" w:hAnsi="IRNazanin" w:eastAsia="IRNazanin"/>
          <w:color w:val="111111"/>
          <w:sz w:val="28"/>
          <w:sz w:val="28"/>
          <w:szCs w:val="28"/>
          <w:rtl w:val="true"/>
          <w:lang w:bidi="fa-IR"/>
        </w:rPr>
        <w:t>کانت،فکیف زالت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تکن،فکیف یعتبر حصول ملکة ترک المعاصی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التعارف و غیره ممّا لا دخل له فیما نحن فیه؛إذ الکلام فی کون الملکة بالنسبة إلی ترک سائر المعاصی لا المتعارفِ منها؛فتأمّل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طبائع الناس مختلفة،فمنهم من زهد فی الدنیا و لم یَخُنْ فی ألف دینار و رأی امرأة جمیلة فشغفتْه 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لم یَهْوَها و مال إلی الدنیا،أو اغتاب الناس،أو احتال فی الخروج عمّا ابتُلی به علی ما لاینبغی له،أو غضب ففعل ما لم یفعله العدول،أو یلی بمقابلة عدوّ یعصی اللّه فطفق یعارضه بمثل فعله،و لایجد بدّاً منه بزعمه،و یرتکب ما لا ینبغی أن یرتکب،أو خاف علی نفسه أو عِرْضه و اتّقی فیما لا تقیّة فیه،أو مُنی بشدائد الفقر و رأی أهله و ولده جائعین مضطربین و جاع بنفسه و حضّه عیاله و أهله علی أن یسرق أو یرتکب ما یعصی به ربّه،فاقتحم الهلاک بما اعتراه و اضطرّ إلیه و لو بزعمه،أو رأی أنّ الثروة و الجاه و المدح لایتأتّی إلّابعصیان اللّه فاختار ذلک و عصی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أغلب فی الطبائع و لاسیّما من یدّعی العلم و یرید أن یتغلغل صِیتُ کماله فی الأمصار و الأعصار،فصار یدرّس و یعظ و یفتی،یصرف به وجوه أوشاب </w:t>
      </w:r>
      <w:r>
        <w:rPr>
          <w:rStyle w:val="FootnoteAnchor"/>
          <w:rtl w:val="true"/>
        </w:rPr>
        <w:footnoteReference w:id="790"/>
      </w:r>
      <w:r>
        <w:rPr>
          <w:rFonts w:ascii="IRNazanin" w:hAnsi="IRNazanin" w:eastAsia="IRNazanin"/>
          <w:color w:val="111111"/>
          <w:sz w:val="28"/>
          <w:sz w:val="28"/>
          <w:szCs w:val="28"/>
          <w:rtl w:val="true"/>
          <w:lang w:bidi="fa-IR"/>
        </w:rPr>
        <w:t>من الناس سفهاء لم یمیّزوا بین الغثّ و السمین،و العذار و الجبین،و هو یستطیل مع ذلک علی أشباهه،و التزم ما رأی عامّةَ أهل العصر تمیل إلیه صَرْفاً لوجوهم،و لم یتّق اللّه فعصی اللّه بجنبهم،و لو تأمّل متأمّل فی ذلک و أعطی النصفةَ حقَّها،لوجد فی أکثر الناس،بل و المتحذلقین منهم ذلک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أجل ما کتبنا قال شیخنا صاحب الجواهر أعلی اللّه مقامه ما لفظه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علیه لایمکن الحکم بعدالة شخص أبداً إلّافی مثل المقدّس الأردبیلی و السیّد هاشم،علی ما ینقل من أحوالهما،بل و لا فیهما،فإنّه أیّ نفس تطئمنّ بأنّهما کان یعسر علیهما کلّ معصیة ظاهرة و باطنة،کَلّا إنّ ذلک لبهتان و</w:t>
      </w:r>
    </w:p>
    <w:p>
      <w:pPr>
        <w:pStyle w:val="BookText"/>
        <w:rPr/>
      </w:pPr>
      <w:r>
        <w:rPr>
          <w:rFonts w:ascii="IRNazanin" w:hAnsi="IRNazanin" w:eastAsia="IRNazanin"/>
          <w:color w:val="111111"/>
          <w:sz w:val="28"/>
          <w:sz w:val="28"/>
          <w:szCs w:val="28"/>
          <w:rtl w:val="true"/>
          <w:lang w:bidi="fa-IR"/>
        </w:rPr>
        <w:t>افتراء،بل الإنسان من نفسه لایعرف کثیراً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العجب تنزیل صحیحة ابن أبی یعفور علی الاطمئنان فی حصول الملکة فی جمیع المعاصی بواسطة اجتناب المذکور فیها منها التی هی بالنسبة إلیه فی جنب العدم،و کیف یُعرف الشخص ببعض أحواله؟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نری بالعیان تفاوت الناس أجمعَ فی ذلک،فکم من شخص تراه فی غایة الورع متی قُهر بشیء،أخذ یحتال و یرتکب ما لایرتکبه غیرُه من المحرّمات فی قهر من قهره،کما نری ذلک کثیراً من أهل الأنفة و الأنفس الآبیة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متی أصابه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ارتکب من الأُمور العظیمة التی تستنفر بها نفسه ما لایفعله أعظم الفسّاق،بل أغلب الناس کذلک و إن کانت أحوالهم فیه مختلفةً،فمنهم بالنسبة إلی ماله،و منهم بالنسبة إلی عِرْضه،و منهم بالنسبة إلی أتباعه و أصحابه،فدعوی أنّه بمجرّد الخلطة علی جملة من أحواله یحصل الجزم و الاطمئنان بأنّه فی سائر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ظاهرِها و باطنِها،ما عرض له مقتضاه و ما لم یعرض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ملکة یعسر علیه مخالفتها مقطوع بفسادها</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إلی آخر ما أفاد،فأجاد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للّه‌درّه ثمّ للّه‌درّه،و لعمر اللّه لو أجَلْتَ بصیرتک النقّادة فی المتّسمین بأهل العلم و الفقه،تجد أکثرهم لایتحفّظ عن أمثال ما مرّ،بل یرتکبه فضلاً عن حصول ملکةِ ترکها له،فضلاً عن الجهّال و آحاد الناس،کیف لا؟و قد بلغ فی الاشتهار مبلغَ إشراق الشمس علی رابعة النهار تشاجُرُ بعضِ مَن یتسمّی بأهل الفقه و العلم فی إمامة الجمعة و الأعیاد،لصرف وجوه الناس إلیهم و اکتساب الوظائف الزائدة من الأُمراء و رجوع عامّة الناس إلیهم،و الإصرار بالتفرّد فی إقامة الصلاة بالمسجد الکبیر حتّی آل الأمر إلی التزامهم لهذه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منافیات المروّة،بل و ارتکاب الصغائر،بل و</w:t>
      </w:r>
    </w:p>
    <w:p>
      <w:pPr>
        <w:pStyle w:val="BookText"/>
        <w:rPr/>
      </w:pPr>
      <w:r>
        <w:rPr>
          <w:rFonts w:ascii="IRNazanin" w:hAnsi="IRNazanin" w:eastAsia="IRNazanin"/>
          <w:color w:val="111111"/>
          <w:sz w:val="28"/>
          <w:sz w:val="28"/>
          <w:szCs w:val="28"/>
          <w:rtl w:val="true"/>
          <w:lang w:bidi="fa-IR"/>
        </w:rPr>
        <w:t>الإصرار علیها،بل و الکبائر،بل و الإصرار علیها،بل و وقوع محاکمات و مخاصمات و محاربات و مقاتلات،حتّی أنّه یحکی أنّه وصل النوبة إلی قتل النفوس و اقتتال فئتین عظیمتین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کلّه،مع علمهم بأنّ المسجد صغیرَه و کبیره سَواء بَواء عند اللّه،و عدمِ </w:t>
      </w:r>
      <w:r>
        <w:rPr>
          <w:rStyle w:val="FootnoteAnchor"/>
          <w:rtl w:val="true"/>
        </w:rPr>
        <w:footnoteReference w:id="792"/>
      </w:r>
      <w:r>
        <w:rPr>
          <w:rFonts w:ascii="IRNazanin" w:hAnsi="IRNazanin" w:eastAsia="IRNazanin"/>
          <w:color w:val="111111"/>
          <w:sz w:val="28"/>
          <w:sz w:val="28"/>
          <w:szCs w:val="28"/>
          <w:rtl w:val="true"/>
          <w:lang w:bidi="fa-IR"/>
        </w:rPr>
        <w:t>وجوب صلاة الجمعة و العید عیناً،و علی تقدیر وجوبهما و فرضهما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فرضاً بعیداً مخالفاً للشهرة بل الإجماع المنقول بل المحصّل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فبانعقادهما </w:t>
      </w:r>
      <w:r>
        <w:rPr>
          <w:rStyle w:val="FootnoteAnchor"/>
          <w:rtl w:val="true"/>
        </w:rPr>
        <w:footnoteReference w:id="793"/>
      </w:r>
      <w:r>
        <w:rPr>
          <w:rFonts w:ascii="IRNazanin" w:hAnsi="IRNazanin" w:eastAsia="IRNazanin"/>
          <w:color w:val="111111"/>
          <w:sz w:val="28"/>
          <w:sz w:val="28"/>
          <w:szCs w:val="28"/>
          <w:rtl w:val="true"/>
          <w:lang w:bidi="fa-IR"/>
        </w:rPr>
        <w:t>بخمسة أیضاً،فانظرهم کیف جرّأهم أنفسُهم الأمّارةُ بالسوء علی التزامهم إیجابَ الصلاة فی السواد الأعظم،ثمّ علی إیجابها فی المسجد الکبیر،و کیف غفلوا و لم یدروا أنّ أمثال ذلک لاتختفی عن العلماء الربّانیّین المعتنین بحال الرجال،و البحثِ عنهم تعدیلاً و جرحاً و مدحاً و قدحاً؛نعوذ باللّه من شرور أنفسنا و سیّئات أعمالنا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فهل ترخّصک نَحِیزتک </w:t>
      </w:r>
      <w:r>
        <w:rPr>
          <w:rStyle w:val="FootnoteAnchor"/>
          <w:rtl w:val="true"/>
        </w:rPr>
        <w:footnoteReference w:id="794"/>
      </w:r>
      <w:r>
        <w:rPr>
          <w:rFonts w:ascii="Amiri" w:hAnsi="Amiri" w:eastAsia="Amiri" w:cs="Amiri"/>
          <w:color w:val="111111"/>
          <w:sz w:val="28"/>
          <w:sz w:val="28"/>
          <w:szCs w:val="28"/>
          <w:rtl w:val="true"/>
          <w:lang w:bidi="ar-SA"/>
        </w:rPr>
        <w:t>الوقّادةُ بعد ذلک کلِّه بأن تجزم بحصول ملکةِ ترْکِ المعاصی قاطبةً لأمثال هؤلاء الّذین جعلوا العدالة أُضحوکةً یُضرب بها الأمثال،و لم یجتزئوا بحسن الظاهر أیضاً،حتّی صیّروها قبحَ الظاهر،بل و ملکةَ اقتراب الکبائر و الإصرار علی الصغائر،فضلاً عمّا دونهم؟کَلّا ثمّ کَلّا،و حاشا ثمّ حاشا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العدالة معتبرة فی الشهادة و ربّما یُحتاج إلیها،فلو بنینا علی ذلک یلزمه عسر و مشقّة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عادات النبیّ صلی الله علیه و آله الاستخبارَ عن حال الشهود بتوسّط بعض ثقات من أصحابه،فإذا حکم أهل قبیلةِ الشاهد بعدالته عمل بها،و إلّاردّها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الظاهر بل المعلوم أنّ ظاهر ذلک الاجتزاءُ بحسن الظاهر</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الساکن من القضاة بالبلدة الکبیرة،ربما لایعرف جمیع سَکَنَتها فضلاً عن عدالتهم،و مع ذلک یجیز شهادتَهم؛لشهادة بعض أهل محلّتهم علی حسن ظاهرهم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المظنون،بل المعلومَ من حال رواة الأخبار،مع کثرة عددهم،عدمُ الاعتناء بحصول الملکة لهم،بل الاکتفاء بحسن ظاهرهم،و لو لا ما أفدنا لما کان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أصحاب النبیّ صلی الله علیه و آله کلَّهم کانوا قد أسلموا بعد ما کفروا،خلفاً عن سلف،و اعتادوا برسوم الکفر،فکیف زال منهم تلک الملکة و حصل ملکة العدالة سریعاً عاجلاً و قبل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المقطوع أنّه لم ینسدّ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 و العبادات فی بدو الإسلام و لم ینحصر علی شهادة النبیّ صلی الله علیه و آله و سلم و علیّ علیه السلام،بل هم الّذین کانوا یأمّون الجماعاتِ و یشهدون علی المعاملات،فتقبل شهادتهم و یُهَدَّأ الدماء بأقوالهم و یُدرأ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یُجعل قاضیاً مفتیاً،فیقضی مع معلومیّة عدم حصول تلک الملکة فیهم بصدور بعض ما یرشد إلی ذلک منهم،فلو لا التسامح و العمل بحسن الظاهر،لما کان لأمثال ذلک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المعلوم أنّ الأُمور العادیّة لاتزول دفعة،بل لابدّ من زوالها بالتدریج،و أصحاب النبیّ صلی الله علیه و آله أکثرهم کانوا عدولاً مقبولی الشهادة عنده،فلولا حسن الظاهر کان مبنی فی قبول شهادتهم،فکیف زال عنهم ملکتهم </w:t>
      </w:r>
      <w:r>
        <w:rPr>
          <w:rStyle w:val="FootnoteAnchor"/>
          <w:rtl w:val="true"/>
        </w:rPr>
        <w:footnoteReference w:id="795"/>
      </w:r>
      <w:r>
        <w:rPr>
          <w:rFonts w:ascii="IRNazanin" w:hAnsi="IRNazanin" w:eastAsia="IRNazanin"/>
          <w:color w:val="111111"/>
          <w:sz w:val="28"/>
          <w:sz w:val="28"/>
          <w:szCs w:val="28"/>
          <w:rtl w:val="true"/>
          <w:lang w:bidi="fa-IR"/>
        </w:rPr>
        <w:t>دفعة و لم تردع واحداً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کثرة 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المحقّق صاحب الجواهر ما لفظه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یقطع بعدم وجود الملکة فی أکثر أصحاب النبیّ صلی الله علیه و آله و لذلک صدر منهم ما صدر من ترک الأمر بالمعروف و النهی عن المنکر و کتمان الشهادة، حتّی ورد أنّهم کلَّهم دخلهم شکّ عدا المقداد و أبی ذرّ و سلمانَ و عمّار،و احتمال زوالها عنهم بمجرّد موت النبیّ صلی الله علیه و آله مستبعد جدّاً،کما فی سائر أهل الملکات؛إذ الظاهر أنّ الملکة علی تقدیر زوالها إنّما تزول بالتدریج لا دفعة، کما اتّفق لهم</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إلی آخر 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المعلوم بالسیرة القاطعة أنّ القادم کان یجلس مجلس القضاء بُعَیْدَ ما یدخل البلد،فیأتیه الشهود،فیجیز شهادتهم إذا یخبره معلوم العدل بعدالتهم،أو یعلم ذلک بالقرائن،مع معلومیّة أنّه لایمکن حصول العلم بالملکة له فی تلک المدّة القلیلة الیسیرة،و لایتیسّر له استیناس و مجالسة معهم،فلو لا أنّ المبنی لهم هو حسن الظاهر،لما کان لذلک وجه،و للزم تعطّلُ عظیمٍ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شیخنا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حکی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الملکة بالنسبة إلی کلّ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صعوبة الصدور لا استحالتِه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یکون نادراً بالنسبة إلی نادر من الناس إن فرض تحقّقه،و یعلم أنّ العدالة ممّا تعمّ به البلوی و تکثر إلیه الحاجات فی العبادات و المعاملات و الإیقاعات،فلو کان الأمر کما یقولون،لزم الحرج و اختلّ النظام،مع أنّ القطع حاصل بأنّه فی زمان الرسول صلی الله علیه و آله و الأئمّة علیهم السلام ما کان الأمر علی هذا النهج،بل مَن تتبّع الأخبار الکثیرة یحصل له القطع بأنّ الأمر لم یکن کما ذکروه فی الشاهد و لا فی إمام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ورد </w:t>
      </w:r>
      <w:r>
        <w:rPr>
          <w:rStyle w:val="FootnoteAnchor"/>
          <w:rtl w:val="true"/>
        </w:rPr>
        <w:footnoteReference w:id="797"/>
      </w:r>
      <w:r>
        <w:rPr>
          <w:rFonts w:ascii="IRNazanin" w:hAnsi="IRNazanin" w:eastAsia="IRNazanin"/>
          <w:color w:val="111111"/>
          <w:sz w:val="28"/>
          <w:sz w:val="28"/>
          <w:szCs w:val="28"/>
          <w:rtl w:val="true"/>
          <w:lang w:bidi="fa-IR"/>
        </w:rPr>
        <w:t>فی أنّ إمام الصلاة إذا أحدث أو حدثَ له حدثٌ و مانع آخر،أخذ بیدِ آخَرَ و أقامه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أُورد علیه بأنّه لانعنی بالملکة إلّاالصفة النفسانیّة الحاصلة من خشیة اللّه، التی یکون ترک جمیع المعاصی مستنداً إلیها،لا لعدم الابتلاء بها أو دواعٍ نفسانیّة کترک الخمر لإضراره؛و لتلک الصفة مراتبٌ آخرها العصمة،فأوّلها معتبر هناک؛و طریان ما ینافیها و اضمحلالها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زوالها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لاینافی حصولها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تصدر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الملکات،لا لعدمها من أصلها،بل و زوالها من شدّة ضعفها و قوّة ما یزیلها،و لو لا ذلک لما کان لأخذ العلماء تلکک الملکةَ فی العدالة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یجوّز عاقل علیهم أن یأخذوا فیها مثل هذا الأمر و یعتبروا فیها ما یلزم منه بحکم الوجدان ما هو بدیهیّ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المفروض أنّه لاخفاء فی الملازمة و لا فی بطلان اللازم و هو الاختلال،بل الانصاف أنّ الاقتصار علی ما دون هذه المرتبة تضییع حقوق اللّه و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یحصل الوثوق فی الإقدام علی ما أناطه الشارع بالعدالة،ممّن لایُظنّ فیه ملکة ترک الکذب و الخیانة،فیُمضی قولُه فی دین الخلق و دنیاهم من الأنفس و الأموال و الأعراض،و یُمضی فعله علی الأیتام و الغُیَّب و الفقراء و السادة؟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السادة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الشریعة المَنیعة،التی منعت من إجراء الحدّ علی من أقرّ نفسه بالزنا مرّة بل ثلاثاً،کیف تحکم بقتل النفوس و إهراقهم و قطع أیادیهم و حبسهم و أخذ أموالهم و أرواحهم بمجرّد شهادة من یُجهل حاله من دون اختبار؟</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کلام فی استناد ترک المعاصی إلی خوف بالقلب،و لکن حصول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حسنَ الظاهر،و لکن هو من استناد ترک کلّ ذنب إلیه واقعاً، فضلاً عن حصول ملکتها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الجزم بها مشکل؛فإنّ حصولها من أصلها خلاف الأصل،و بقاؤها و استمراره یخالف الأصل الآخر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بالجملة،فلا کلام فی حصول الملکة بالنسبة إلی ترک بعضی المعاصی،کالزنا بالأُمّهات،و وَطْءِ البنات،و اللواط من البنین للّاطئ،و کذا استناد ترک المعاصی بعضها أو أکثرها إلی خوفٍ مّا فی القلب،و هو مشترک؛فإنّ من یواظب علی الأوامر و</w:t>
      </w:r>
    </w:p>
    <w:p>
      <w:pPr>
        <w:pStyle w:val="BookText"/>
        <w:rPr/>
      </w:pPr>
      <w:r>
        <w:rPr>
          <w:rFonts w:ascii="IRNazanin" w:hAnsi="IRNazanin" w:eastAsia="IRNazanin"/>
          <w:color w:val="111111"/>
          <w:sz w:val="28"/>
          <w:sz w:val="28"/>
          <w:szCs w:val="28"/>
          <w:rtl w:val="true"/>
          <w:lang w:bidi="fa-IR"/>
        </w:rPr>
        <w:t>یجتنب عن النواهی بلاغرض و غایة بالظاهر،یُظَنّ أنّه یخاف اللّه فیمتثل أوامره و یدع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حصول الملکة أوّلاً و زوالها بما یزیلها لعدم تکافؤها به،ففیه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لایکون ملکة لترک هذه المعصیة بخصوصها إذا لم یتمالک نفسَه علی ترکها و ظاهر الملکة و العادة یقتضی ذلک کما عرفت؛فتأمّل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مرّ بعض ما یؤیّد المطلوب فیما مرّ؛فتذکّر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الغریب جَعْل الاقتصار علی حسن الظاهر مُتْلِفاً للحقوق الإلهیّة و مضیّعاً لحقوق الناس؛فإنّ مدّعیَ حصولِ الملکة أیضاً لا مناص لهم عن ذلک؛فإنّ حسن الظاهر لو کان یلزم تلک الملکةَ فلا عائبة علینا بالعمل به،و إن لم یلازمها،فکیف جعلوه دلیلاً علی ملکتهم؟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لم یجعلوا له طریقاً آخر أوضحَ منه لکی ینجو من إضاعة الحقوق؟کیف لا؟و بناء علی ما مرّ نحن و هم شرع سواء؛لأنّا أخطأنا؛حیث اقتصرنا علی حسن الظاهر و ضللنا الطریقَ إلی الملکة،و هم و إن رکبوا تلک الصعبة و لکن أخطأوا فی الدلیل و استدلّوا بما لایدلّ علیها،فاقتحموا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فی أنّ أکثر الأخبار یدلّ علی کونها حسنَ الظاهر،فلو قلنا بکونها ملکةً لزم مخالفتها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کلام بعض المحقّقین،کصاحب الفصول الغرویّة </w:t>
      </w:r>
      <w:r>
        <w:rPr>
          <w:rStyle w:val="FootnoteAnchor"/>
          <w:rtl w:val="true"/>
        </w:rPr>
        <w:footnoteReference w:id="799"/>
      </w:r>
      <w:r>
        <w:rPr>
          <w:rFonts w:ascii="IRNazanin" w:hAnsi="IRNazanin" w:eastAsia="IRNazanin"/>
          <w:color w:val="111111"/>
          <w:sz w:val="28"/>
          <w:sz w:val="28"/>
          <w:szCs w:val="28"/>
          <w:rtl w:val="true"/>
          <w:lang w:bidi="fa-IR"/>
        </w:rPr>
        <w:t>و المقدّس الأنصاری،أنّهم یحملونه علی بیان الطریق و الدلیل،فلا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لایستقیم؛فإنّهم لایجعلونه مساویاً للملکة،و إلّالما عابوا علینا بما عابوا،و إذا لم یکن کذلک لایصحّ أن یجعل دلیلاً علیها،و من هنا قال العلّامة صاحب الجواهر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المناقشة فی جمیع ما ذکرنا أو أکثره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و إن کانت هی الملکةَ لکنّ الطریق إلیها حسن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یدفعها وضوحُ منعها إن أُرید حصول الاطمئنان</w:t>
      </w:r>
    </w:p>
    <w:p>
      <w:pPr>
        <w:pStyle w:val="BookText"/>
        <w:rPr/>
      </w:pPr>
      <w:r>
        <w:rPr>
          <w:rFonts w:ascii="IRNazanin" w:hAnsi="IRNazanin" w:eastAsia="IRNazanin"/>
          <w:color w:val="111111"/>
          <w:sz w:val="28"/>
          <w:sz w:val="28"/>
          <w:szCs w:val="28"/>
          <w:rtl w:val="true"/>
          <w:lang w:bidi="fa-IR"/>
        </w:rPr>
        <w:t>من الطریق المزبور بحصولها؛لما عرفت من أنّ حسن الظاهر باستقراء بعض أحوال الشخص لایفید الاطمئنان بحصول الملکة فی الجمیع بل البعض،و رجوعُ النزاع لفظیّاً إن أُرید کونه طریقاً تعبّدیّاً،و لافائدة حینئذٍ فی ذکرها و اشتراطها،بل فیه إیهام خلاف المراد،کالمناقشة فیه أیضاً بأنّ قضیّة کونها حسنَ الظاهر عدمُ انقداحها بوقوع الکبیرة تستّراً،و لعلّه الظاهر من بعضهم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العادل هو الذی یستر عیوبه حتّی یحرم علی المسلمین تفتیش ما وراء ذلک من عثراته و عیوبه،لا أنّه الذی یکون لا عیب له و لا عثرة،نعم لابدّ أن لایظهر منه ذلک،فحینئذٍ إذا صدر منه باطناً یجب إخفاؤه بحیث لو أظهره مظهر یصیر فاسقاً؛لحرمة الغیبة و إشاعة الفاحشة و وجوب ستر العورة</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القول بالملکة إمّا درکه بما مرّ،و فیه ما مرّ؛أو بالتجسّس عن بواطن الشخص أزید ممّا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التجسّس عن المعائب محرّم بنصّ الکتاب،قال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 وَ لا یَغْتَبْ بَعْضُکُمْ بَعْضاً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بها یستلزم الواسطة بین العادل و الفاسق؛فإنّ من تاب عن المعصیة لایکون فاسقاً بعد التوبة بالإجماع،و لا عادلاً إلی زمان حصول الملکة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إمّا أن لایقبل شهادته إلی زمان حصول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التزمه بعض </w:t>
      </w:r>
      <w:r>
        <w:rPr>
          <w:rStyle w:val="FootnoteAnchor"/>
          <w:rtl w:val="true"/>
        </w:rPr>
        <w:footnoteReference w:id="801"/>
      </w:r>
      <w:r>
        <w:rPr>
          <w:rFonts w:ascii="IRNazanin" w:hAnsi="IRNazanin" w:eastAsia="IRNazanin"/>
          <w:color w:val="111111"/>
          <w:sz w:val="28"/>
          <w:sz w:val="28"/>
          <w:szCs w:val="28"/>
          <w:rtl w:val="true"/>
          <w:lang w:bidi="fa-IR"/>
        </w:rPr>
        <w:t>الأعاظم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الأوّل،فلایخفی ما فیه من العسر و الحرج،و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الثانی،فأین اعتبار الملکة؟</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الملکة معتبرة و لکنّها لاتزول بوقوع السیّئة اتّفاقاً؛فإنّه لافرق فی منعها عن صدورها و فی بعثها علی التوبة بالندم بعد صدورها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لاح ما یخالف مقتضی الملکة و یوهن بنیانها،فشکّ فی بقائها،</w:t>
      </w:r>
    </w:p>
    <w:p>
      <w:pPr>
        <w:pStyle w:val="BookText"/>
        <w:rPr/>
      </w:pPr>
      <w:r>
        <w:rPr>
          <w:rFonts w:ascii="IRNazanin" w:hAnsi="IRNazanin" w:eastAsia="IRNazanin"/>
          <w:color w:val="111111"/>
          <w:sz w:val="28"/>
          <w:sz w:val="28"/>
          <w:szCs w:val="28"/>
          <w:rtl w:val="true"/>
          <w:lang w:bidi="fa-IR"/>
        </w:rPr>
        <w:t>فیُتوقّف أحیانَ العلم بحصولها،فیلزم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یستصحب بقاؤها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الأصلَ تُعارض أصالةُ عدم البقاء و الاستمرار،فتساقطا؛فتأمّل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العدالة الکیفیّة النفسانیّة الراسخة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أهل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للزم أن لایقدح فی عدالة الإنسان صدور کبیرة عنه اتّفاقاً؛لعدم قدحه فی تلک الملکة کما هو المفروض،و العدالة عبارة عنها،فببقائها تبقی مع معلومیّة أنّ صدورها یوجب ردّ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أُخذ فی مفهوم العدالة مع الملکة عدمُ صدور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لیست نفسانیّة،و هی عندهم کذلک؛و إن أُخذ شرطاً فأیضاً کما تری؛لما فیه من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علّامة الجواهر قدس سره 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أنّ الحکم بزوالها عند عروض ما ینافیها من معصیةٍ أو خلاف مروّة،و رجوعِها بمجرّد التوبة ینافی کونَها ملکةً،و احتمالُ أنّ المراد الملکة مع عدم وقوع أحد الکبائر،خلاف ظاهر تعریفهم الظاهر فی أنّها عبارة عن الملکة الباعثة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لاریب أنّ اتّفاق وقوع الکبیرة لایرفع أصل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إرادة أنّه یرتفع الحکم بها یدفعها حکمهم بعودها بمجرّد التوبة،من غیر حاجة إلی تجدید الاختبار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ذلک أمر تعبّدی شرعیّ؛للإجماع،و إلّافلا یحتاج للاختبار للملکة؛نعم،یحتاج إلی زمانٍ یُعرف منه الندم،و قد یظهر ذلک فی أیسر زمان یدفعها أنّ الثابت من الشارع أنّه بفعل ذلک یکون فاسقاً لا عدلاً غیرَ مقبول الشهادة مثلاً،کما هو مقتضی التعریف،و کونُ الشأن فیها کالشأن فی الکریم إذا بخل و الشجاعِ إذا جبن یقتضی عدمَ ارتفاعها بذلک،کما لایرتفع الحکم بکونه شجاعاً و کریماً بعد حصول الملکة</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لک من الأدلّة التی لاینبغی الکلام بجمیعها و حصرها فی المختصرات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لایخفاک أنّ التأمّل فی مجموع ما أسلفنا و أمثالِه یقضی بأنّ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حدّ الاعتدال،والِجٌ فی الإفراط کالقول الأوّل فی التفریط،و أوسطها أوسطها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لمّا صار أکثر الأجلّة من المتأخّرین إلی الثالث و جنحوا إلیه و حکوا الإجماع علیه،فالأجدر و الأحوط أن لا یُکتفی بمحض حسن الظاهر،بل یُتوصّل إلی العلم بالملکة مهما أمکن،و لاسیّما فی الحقوق اللازمة و مَهامّ الأُمور،فإن حصل فلاکلام فی العمل بمقتضاها،و إلّافلابدّ من الاکتفاء علی حسن الظاهر،سواء کان عدالةً بنفسه أو طریقاً إلیها؛فتدبّر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التوصّل إلی العدالة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العدلین علی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الاختبار و عدم الاطّلاع علی سیّئة،أو الاطّلاع علی حصول ملکةِ ترکِ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اشتهاره بین العلماء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قرائنَ و أماراتٍ علی مدحه؛إلی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الخامسة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کلمة الأصحاب فی تحدید الکبائر و الصغائر و تعدیدها؛لاستنادهم إلی أخبار عدیدة شدیدة الاختلاف فی مؤادّها </w:t>
      </w:r>
      <w:r>
        <w:rPr>
          <w:rStyle w:val="FootnoteAnchor"/>
          <w:rtl w:val="true"/>
        </w:rPr>
        <w:footnoteReference w:id="803"/>
      </w:r>
      <w:r>
        <w:rPr>
          <w:rFonts w:ascii="IRNazanin" w:hAnsi="IRNazanin" w:eastAsia="IRNazanin"/>
          <w:color w:val="111111"/>
          <w:sz w:val="28"/>
          <w:sz w:val="28"/>
          <w:szCs w:val="28"/>
          <w:rtl w:val="true"/>
          <w:lang w:bidi="fa-IR"/>
        </w:rPr>
        <w:t>،لایرجی جمعها إلّابعد مشقّة عظیمة و کلفة شدیدة،و کأنّه قرینة إلی أنّه لم یتّفق لها حقیقة شرعیّة،و حینئذٍ،فحملها علی معناها اللغوی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علی ذلک،فکلُّ ما تحقّق فیه عظمة شرعاً بالتهدید و</w:t>
      </w:r>
    </w:p>
    <w:p>
      <w:pPr>
        <w:pStyle w:val="BookText"/>
        <w:rPr/>
      </w:pPr>
      <w:r>
        <w:rPr>
          <w:rFonts w:ascii="IRNazanin" w:hAnsi="IRNazanin" w:eastAsia="IRNazanin"/>
          <w:color w:val="111111"/>
          <w:sz w:val="28"/>
          <w:sz w:val="28"/>
          <w:szCs w:val="28"/>
          <w:rtl w:val="true"/>
          <w:lang w:bidi="fa-IR"/>
        </w:rPr>
        <w:t>الوعید علیها کتاباً أو سنّة أو صراحة أو ضمناً أو استعظامُه فیه،أو عقلا، کسرقة درهم ممّن لایملک غیره فیموت جوعاً أو یبتلی بمشقّة عظیمة،أو عرفاً کالوطْء بالأموات، فهو کبیرة و إلّافصغیرة،و هذا و إن لم نقل بکونه أظهرَ،فلاأقلّ من کونه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أکثر الأصحاب علی أنّ ترک خوارم المروّة شرط العدالة،کما هو ظاهر المفاتیح </w:t>
      </w:r>
      <w:r>
        <w:rPr>
          <w:rStyle w:val="FootnoteAnchor"/>
          <w:rtl w:val="true"/>
        </w:rPr>
        <w:footnoteReference w:id="804"/>
      </w:r>
      <w:r>
        <w:rPr>
          <w:rFonts w:ascii="IRNazanin" w:hAnsi="IRNazanin" w:eastAsia="IRNazanin"/>
          <w:color w:val="111111"/>
          <w:sz w:val="28"/>
          <w:sz w:val="28"/>
          <w:szCs w:val="28"/>
          <w:rtl w:val="true"/>
          <w:lang w:bidi="fa-IR"/>
        </w:rPr>
        <w:t>، بل حکی بعضهم الإجماع علیه و إن خالف مقتضاه،و إن لم نقل بکونه أظهر،فلاریب فی کونه أحوط؛لما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لادین لمن لامروّة له،و لامروّة لمن لا عقل له</w:t>
      </w:r>
      <w:r>
        <w:rPr>
          <w:rFonts w:eastAsia="IRNazanin" w:cs="IRNazanin"/>
          <w:color w:val="111111"/>
          <w:sz w:val="28"/>
          <w:szCs w:val="28"/>
          <w:rtl w:val="true"/>
          <w:lang w:bidi="fa-IR"/>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و فی خبر عثمان بن سماعة فی علامات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عامل الناس فلم یظلمهم،و حدّثهم فلم یکذبهم،و وعدهم فلم یخلفهم،کان ممّن حرمت غیبته و کملت مروّته و ظهر عدله و وجب أُخوّته</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ذلک کلّه أن یکون ساتراً لعیوبه</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و لاریب أنّ منافیاتِ المروّة من عیوبه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یفصح عنه حدیث البِرْذَوْن أیضاً،حیث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أقبل شهادته؛لأنّی رأیته یرکض علی برذون</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مرّ عن العسکری علیه السلام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عباد اللّه لمن هو أهل لصلاحه و عفّته ولو شهد لم تقبل شهادته؛لقلّة تمییزه</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الحدیث؛إلی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کان،فالمراد بخوارم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سخافة عقل صاحبه،و یکشف عن قلّة تمییزه بما لایرتکبه أحد من أمثاله،کتقبیل الزوجة فی المَحاضر و الالتباس بلباس الجندی للعالم و غیر ذلک،و هو یختلف باختلاف الأماکن و الأزمان و الأشخاص،و لکن لابدّ من تخصیصه بدون السنن و شعائر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ینقدح عدم قدح أمثال التکحّل و خضاب الرِجل و الید بالحنّا و کثرة المتعة،و إن استهجنه عامّة بعض الأقوام،کأهل الهند و لاسیّما بلدتنا هذه،بالنسة إلی بعض تلک الأُمور المزبورة و أمثالها؛و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السابعة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ترک المستحبّات یوجب القدح فی العدالة؟إن أدّی إلی التهاون،فذلک کذلک،بل و یحتمل أن یقدح فی أصل الإیمان؛و أمّا بدونه فلم یثبت،و الأحوط أن لایداوَم علی ترک المندوب مطلقاً،و لاسیّما علی ترک الجماعة؛لما مرّ فی صحیحة ابن أبی یعفور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مواقیتهنّ بحضور جماعة المسلمین و لم یتخلّف عن جماعتهم فی مصلّاهم إلّامن به علة</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تعرف العدالة بتنصیص عدلین أو الاستفاضة،کعدالة السیّد و الشیخین مثلاً،و لذا لم یُحتَج فی مشایخ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مَضاجعهم،و برّد مَهاجعهم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جرح و تعدیل و تثبّت و تبیین؛فإنّهم نُوّاب الأئمّة و أُمناء أُمناء اللّه علی تلک الأُمّة بتّاً و جزماً و قطعاً و حتماً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 توثیق جلّهم صار من ضروریّات الدین یحذو حَذْوَ اعتقادِ النبیّ صلی الله علیه و آله و سلم و الأئمّة المعصومین صلوات اللّه علیهم أجمعین،فروحی الفداء و نفسی الوِقاء لهؤلاء الأجلّة،الّذین بذلوا فی إعلاء کلمة اللّه العلیا جهدَهم و جِدّهم،و صرفوا فیه طولَ أعمارهم کدَّهم،و لم یزالوا یتحمّلون أعباء الشریعة،و یتولّون أمر أیتام الشیعة،نیابةً</w:t>
      </w:r>
    </w:p>
    <w:p>
      <w:pPr>
        <w:pStyle w:val="BookText"/>
        <w:rPr/>
      </w:pPr>
      <w:r>
        <w:rPr>
          <w:rFonts w:ascii="IRNazanin" w:hAnsi="IRNazanin" w:eastAsia="IRNazanin"/>
          <w:color w:val="111111"/>
          <w:sz w:val="28"/>
          <w:sz w:val="28"/>
          <w:szCs w:val="28"/>
          <w:rtl w:val="true"/>
          <w:lang w:bidi="fa-IR"/>
        </w:rPr>
        <w:t>عن سادتهم المعصومین،بل و جَدِّهم سیّد المرسلین،بل عن اللّه ربّ العالمین،حتّی مضوا لسبیلهم و لقوا اللّه سبحانه و حلّوا رضوانه،شکر اللّه تعالی سعیهم و أجزل رَعْیهم؛هذا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تعدیل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جرحه بقول عدلٍ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الأقوی،و إلّافیلزم رجحان الفرع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لاریب فی أنّ المناط علی حصول الظنّ فی العمل متی لم یحصل علمٌ،و لاریب فی حصول الظنّ من تزکیة العدل الواحد،و التحاقُ ما نحن فیه بما لابدّ فیه من عدلین من الشهادة غیر ثابت،فلایعبأ به و لایصار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بالجملة،فالضابط حصول الظنّ عموماً،خرج ما أخرجه الدلیل و بقی الباقی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التعدیل و الجرح،فیکون حکم هذا کحکم ذاک،کما لایخفی علی ذوی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الضبط بمثل بعض ما مرّ،و الاختلاطِ،و عرض أخبار الخلط علی أخبار الثقة الثَبَت الضابط و مخالفتِها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التعدیل من غیر ذکر السبب؛لتعسّر الإحاطة بنوعه،و الاجتزاءِ بحسن الظاهر 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الجرح فلا؛لاختلاف الناس فی موجبه، فربّما جُرِحَ راوٍ برکضه علی برذون و لایقتضیه،کما مثّل به الشهید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اتّفق مذهب الجارح و المعیِّر </w:t>
      </w:r>
      <w:r>
        <w:rPr>
          <w:rStyle w:val="FootnoteAnchor"/>
          <w:rtl w:val="true"/>
        </w:rPr>
        <w:footnoteReference w:id="813"/>
      </w:r>
      <w:r>
        <w:rPr>
          <w:rFonts w:ascii="IRNazanin" w:hAnsi="IRNazanin" w:eastAsia="IRNazanin"/>
          <w:color w:val="111111"/>
          <w:sz w:val="28"/>
          <w:sz w:val="28"/>
          <w:szCs w:val="28"/>
          <w:rtl w:val="true"/>
          <w:lang w:bidi="fa-IR"/>
        </w:rPr>
        <w:t>،لصحّ الاعتماد علی جرحه مطلقاً کالتعدیل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توهّم أمثال شیخنا المتبحّر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اللّه ثراه،و من رحیق الجنّة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مذهب الشیخ و أمثاله من الجارحین فی أکثر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معلوم،فلایجدی جرحهم فیلغو</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یذکرون سبب الجرح معه أیضاً غالباً،علی أنّه یمکن معرفة مسلک</w:t>
      </w:r>
    </w:p>
    <w:p>
      <w:pPr>
        <w:pStyle w:val="BookText"/>
        <w:rPr/>
      </w:pPr>
      <w:r>
        <w:rPr>
          <w:rFonts w:ascii="IRNazanin" w:hAnsi="IRNazanin" w:eastAsia="IRNazanin"/>
          <w:color w:val="111111"/>
          <w:sz w:val="28"/>
          <w:sz w:val="28"/>
          <w:szCs w:val="28"/>
          <w:rtl w:val="true"/>
          <w:lang w:bidi="fa-IR"/>
        </w:rPr>
        <w:t>الشیخ و غیره فی العدالة و مثلها،من کتبهم الفقهیّة کالمبسوط و غیره،و مع قطع النظر عن ذینک لاأقلّ من أنّه یجدی الشکَّ فی عدالة المجروح،فیتثبّت و یتبیّن،فإن انزاح الفسق،و إلّافیعمل علی روایته،إمّا لعدالته أو تحقّق مسمّی التبیّن،علی ما مرّ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لایکفی التعدیلِ لمعیَّر مجهول عند المعیِّر؛لاحتمال أن لایکون ثقة عنده،بل کان فاسقاً أو مجهول الحال مثلاً؛نعم،یعدّ تزکیته من المعدّل خاصّة فیه إن قصدها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العدل 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تعدیلاً،و لاتعویلُ مجتهدٍ فی فتواه علیها،و لا عدمُ التعویل علی عدم التعدیل؛إذ یجوز روایة الضعیف سنداً و کذا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اقترانه بما یدلّ علی صحّته،و کذا یُرفَض الصحیح إن خالف إجماعاً أو غیره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اعتری فی مرویّه خلطٌ بخُرْق و حمق،أو فسق و ما شاکله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کالواقفیّة فی زمن الکاظم علیه السلام،و الفطحیّة فی زمن الصادق علیه السلام،و محمّد بن علی الشلمغانی و أضرابهم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ما روی قبله،و إلّافیردّ،و کذا ما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الموفیة للعشرین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روی ثقةً عن ثقةٍ،فرجع المرویّ عنه فنفاه جازماً 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رویته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بهتان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بخصوصه دون غیره و إن کان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یجزم،بأن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مجراه،فلا یردّ؛ لاحتمال نسیانه،بل یصحّ للراوی إسناده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یحذو حذوه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مثله کثیراً فی جملة من أحادیث العامّة،و قد عمل و أفرد الخطیب البغدادی کتاباً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و لایحتجب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الجارح و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راوٍ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المعدّل؛لأنّ الجارح یخبر عمّا هو الواقع فی نفس الأمر،و المعدّل لایخبر إلّاعن عدم وجدانه</w:t>
      </w:r>
    </w:p>
    <w:p>
      <w:pPr>
        <w:pStyle w:val="BookText"/>
        <w:rPr/>
      </w:pPr>
      <w:r>
        <w:rPr>
          <w:rFonts w:ascii="IRNazanin" w:hAnsi="IRNazanin" w:eastAsia="IRNazanin"/>
          <w:color w:val="111111"/>
          <w:sz w:val="28"/>
          <w:sz w:val="28"/>
          <w:szCs w:val="28"/>
          <w:rtl w:val="true"/>
          <w:lang w:bidi="fa-IR"/>
        </w:rPr>
        <w:t>الراویَ مرتکباً للمعاصی؛و أنت تعلم أنّ عدم الوجدان لایدلّ علی عدم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یُزعَم أن لیس لهذا الکلام مساغ إلّامتی فسّرت العدالة بظاهر الإسلام أو حسن الظاهر،کما هو الظاهر؛و أمّا إذا فسّرت بالملکة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الأشهر بین متأخّری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ترجیح الجرح محلّ تأمّل؛فإنّ المعدِّل أیضاً یخبر عن اتّصاف الراوی بتلک الملکة فی نفس الأمر،لا محضِ عدم وجدانه مرتکباً للکبائر غیرَ مصرّ علی الصغائر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علّامة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قد اشتهر بینهم تقدیم الجرح علی التعدیل؛لعدم حصول التعارض؛ لکون المعدِّل لایعلم و الجارح عالم،و من لایعلم لیس حجّة علی من علم، و لو کان عن باب الملکة،لکان من باب التعارض؛لأنّ المعدِّل یخبر عن الملکة،و الآخَرَ یخبر عن عدمها،بل عن ملکة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الملکة ینفون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وقوع الکبیرة مثلاً و إن لم تذهب الملکة،فلایکون تعارض بینهما؛إذ قد یکون الجارح اطّلع علی فعل کبیرة و لاینافی ذلک إخبار العدل بحصول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کان الجرح بما یرفع الملکة اتّجه التعارض؛فتأمّل جیّداً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هذا،و یمکن أن یناقش </w:t>
      </w:r>
      <w:r>
        <w:rPr>
          <w:rStyle w:val="FootnoteAnchor"/>
          <w:rtl w:val="true"/>
        </w:rPr>
        <w:footnoteReference w:id="815"/>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عدم الکبیرة مأخوذ فی العدالة إجماعاً،علی ما تقدّم،إمّا لکونه قیداً للملکة علی ما اخترناه،و إمّا لأخذه فی العدالة بدلیل الإجماع و النصّ،کیف؟و لو لم یکن مأخوذاً،لم یکن الجارح معارضاً له أصلاً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کان،فاعتماد المعدِّل علی هذا الأمر العدمیّ المأخوذ فی تحقّق العدالة لیس إلّاعلی أصالة العدم أو أصالة الصحّة أو قیام الإجماع،علی أنّ العلم بالملکة المجرّدة طریق ظاهری للحکم بتحقّق ذلک الأمر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الإجماع منعقد،بل النصّ،علی أنّه یکفی فی الشهادة علی العدالة، بعد العلم بالملکة أو حسن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الخلاف فی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بصدور الکبیرة عنه،و لایعتبر علمه أو ظنّه بأنّه لم یصدر عنه کبیرة إلی زمان أداء الشهادة؛و علی هذا،فأحد جزءی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تحقّق ذلک الأمر العدمیّ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بالطریق الظاهری،و هو مستند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شهادة الجارح حاکمة علی هذا الطریق الظاهری؛فإنّ تعارضهما إنّما هو باعتبار تحقّق هذا الأمر و عدمِ تحقّقه،و إلّافلعلّ الجارح أیضاً لاینکر الملکة، بل یعترف بها فی متن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علی ما اخترناه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الاجتناب عن الکبیرة قیداً للملکة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شهادة إحدی البیّنتین علی أنّه مِلْکه قد اشتراه من المدّعی؛تعویلاً علی أصابة صحّة الشراء،و شهادةِ البیّنة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ملک للآخر؛مستنداً إلی فساد ذلک الشراء؛لوجود مانع من موانع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بکونه </w:t>
      </w:r>
      <w:r>
        <w:rPr>
          <w:rStyle w:val="FootnoteAnchor"/>
          <w:rtl w:val="true"/>
        </w:rPr>
        <w:footnoteReference w:id="816"/>
      </w:r>
      <w:r>
        <w:rPr>
          <w:rFonts w:ascii="IRNazanin" w:hAnsi="IRNazanin" w:eastAsia="IRNazanin"/>
          <w:color w:val="111111"/>
          <w:sz w:val="28"/>
          <w:sz w:val="28"/>
          <w:szCs w:val="28"/>
          <w:rtl w:val="true"/>
          <w:lang w:bidi="fa-IR"/>
        </w:rPr>
        <w:t xml:space="preserve">مزیلاً للعدالة بالدلیل الخارجی،یکون </w:t>
      </w:r>
      <w:r>
        <w:rPr>
          <w:rStyle w:val="FootnoteAnchor"/>
          <w:rtl w:val="true"/>
        </w:rPr>
        <w:footnoteReference w:id="817"/>
      </w:r>
      <w:r>
        <w:rPr>
          <w:rFonts w:ascii="IRNazanin" w:hAnsi="IRNazanin" w:eastAsia="IRNazanin"/>
          <w:color w:val="111111"/>
          <w:sz w:val="28"/>
          <w:sz w:val="28"/>
          <w:szCs w:val="28"/>
          <w:rtl w:val="true"/>
          <w:lang w:bidi="fa-IR"/>
        </w:rPr>
        <w:t>نظیرَ شهادة إحداهما بملکه لأحدهما،و شهادةِ الأُخری بانتقاله عنه إلی الآخر،فالمعدِّل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ذو ملکة لم أطّلع علی صدور کبیرة منه،و الجارح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اطّلعت علی صدور المعصیة الفلانیّة،فشهادة المعدِّل مرکّبة من أمر وجودیّ و عدمیّ،و شهادة الجارح تدلّ علی انتفاء ذلک الأمر العدمیّ،فالتعارض إنّما هو فی الجزء الأخیر و من المعلوم کونهما من قبیل النافی و المثبت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اعتبرنا فی التعدیل الظنَّ بعدم صدور الکبیرة،کان التعارض علی وجه لایمکن الجمع،فلابدّ إمّا من ترجیح الجارح؛لاستناده إلی القطع الحسّیّ،بخلاف المعدِّل؛فإنّه مستند إلی الظنّ الحدسی،و إمّا من التوقّف عن الحکم بالعدالة و الفسق و الرجوعِ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اعتُبر فی التعدیل العلم و الظنّ بکون الشخص بحیث لو فرض صدور کبیرة عنه بادر إلی التوبة ألبتّة،کان المناسب تقدیمَ المعدِّل؛لأنّ غایة الجرح صدور المعصیة،لکنّ المعدِّل یظنّ أو یعلم بصدور التوبة عقیب المعصیة علی فرض صدورها،فکان الجارح مستنداً فی تفسیقه إلی صدور الکبیرة و عدم العلم بالمزیل و هو التوبة،و المعدِّل و إن لم یشهد بعدم صدور المعصیة،إلّاأنّه یشهد بالتوبة علی فرض صدور المعصیة کما أفید؛فتأمّل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کان،فالمختار أنّه متی اجتمع جرح و تعدیل قاطبةً،و لم یمکن الجمع بحمل الثانی علی الظاهر،و الأوّلِ علی نفس الأمر مثلاً،بنی علی المرجّح من کثرة العدد و غلبة التورّع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اللازم و لو فی بعض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التعویل علی ما یثمر غلبة الظنّ،کالأکثر عدداً و ورعاً أو 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الألفاظ المتداولة بین علماء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یذکرونها فی حال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فی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ظاهر فی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لایدلّ علی شیءٍ منهما و إن دلّ بعض منها علی مدح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ینصّ علی عدالة الراوی،فکقولنا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الأغلب استعمالها بمعنی العدل،بل و لایتبادر منها فی الفنّ إلّاما مرّ،کما أُفید و تکریره </w:t>
      </w:r>
      <w:r>
        <w:rPr>
          <w:rStyle w:val="FootnoteAnchor"/>
          <w:rtl w:val="true"/>
        </w:rPr>
        <w:footnoteReference w:id="818"/>
      </w:r>
      <w:r>
        <w:rPr>
          <w:rFonts w:ascii="IRNazanin" w:hAnsi="IRNazanin" w:eastAsia="IRNazanin"/>
          <w:color w:val="111111"/>
          <w:sz w:val="28"/>
          <w:sz w:val="28"/>
          <w:szCs w:val="28"/>
          <w:rtl w:val="true"/>
          <w:lang w:bidi="fa-IR"/>
        </w:rPr>
        <w:t>للتوکید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یدلّ </w:t>
      </w:r>
      <w:r>
        <w:rPr>
          <w:rStyle w:val="FootnoteAnchor"/>
          <w:rtl w:val="true"/>
        </w:rPr>
        <w:footnoteReference w:id="819"/>
      </w:r>
      <w:r>
        <w:rPr>
          <w:rFonts w:ascii="IRNazanin" w:hAnsi="IRNazanin" w:eastAsia="IRNazanin"/>
          <w:color w:val="111111"/>
          <w:sz w:val="28"/>
          <w:sz w:val="28"/>
          <w:szCs w:val="28"/>
          <w:rtl w:val="true"/>
          <w:lang w:bidi="fa-IR"/>
        </w:rPr>
        <w:t>علی عدل الراوی و عدم فساد عقیدته،أو علی الأوّل فقط؟لعلّه هو الأوجَه،إلّابضمیمة قرینة خارجة،کمعلومیّة أنّ المطلِق إذا أطلق فلایرید غیر</w:t>
      </w:r>
    </w:p>
    <w:p>
      <w:pPr>
        <w:pStyle w:val="BookText"/>
        <w:rPr/>
      </w:pPr>
      <w:r>
        <w:rPr>
          <w:rFonts w:ascii="IRNazanin" w:hAnsi="IRNazanin" w:eastAsia="IRNazanin"/>
          <w:color w:val="111111"/>
          <w:sz w:val="28"/>
          <w:sz w:val="28"/>
          <w:szCs w:val="28"/>
          <w:rtl w:val="true"/>
          <w:lang w:bidi="fa-IR"/>
        </w:rPr>
        <w:t xml:space="preserve">الإمامیّ،أو أنّه هو الفرد الکامل،و هذا علی المختار؛و أمّا علی القول بأنّ التوثیق لایجامع فساد العقیدة،فدلالته </w:t>
      </w:r>
      <w:r>
        <w:rPr>
          <w:rStyle w:val="FootnoteAnchor"/>
          <w:rtl w:val="true"/>
        </w:rPr>
        <w:footnoteReference w:id="820"/>
      </w:r>
      <w:r>
        <w:rPr>
          <w:rFonts w:ascii="IRNazanin" w:hAnsi="IRNazanin" w:eastAsia="IRNazanin"/>
          <w:color w:val="111111"/>
          <w:sz w:val="28"/>
          <w:sz w:val="28"/>
          <w:szCs w:val="28"/>
          <w:rtl w:val="true"/>
          <w:lang w:bidi="fa-IR"/>
        </w:rPr>
        <w:t>علی الإیمان ممّا لامریة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المصدر یفصح عن المبالغة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إفادتها التعدیلَ نظر؛ لعمومه </w:t>
      </w:r>
      <w:r>
        <w:rPr>
          <w:rStyle w:val="FootnoteAnchor"/>
          <w:rtl w:val="true"/>
        </w:rPr>
        <w:footnoteReference w:id="821"/>
      </w:r>
      <w:r>
        <w:rPr>
          <w:rFonts w:ascii="IRNazanin" w:hAnsi="IRNazanin" w:eastAsia="IRNazanin"/>
          <w:color w:val="111111"/>
          <w:sz w:val="28"/>
          <w:sz w:val="28"/>
          <w:szCs w:val="28"/>
          <w:rtl w:val="true"/>
          <w:lang w:bidi="fa-IR"/>
        </w:rPr>
        <w:t>بالنسبة إلی الحسن بل القویّ بل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حُفّ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یکون اختصاصه بما مرّ بحسب الاستعمال العرفی،کما یستفاد من کلام بعض الأجلّة،و به فرّق بینه و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ذلک،فیکون فی تلک اللفظة زیادة علی الدلالة علی العدالة؛لاستلزام الحجیّة نفی العیوب الأُخَرِ أیضاً،التی لا دخل لها فی فسوق الراوی،کالإضمار و غیره من العلل الجلیلة و الخفیّة،کما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یقتضی کونه ثقة ضابطاً،ففیه زیادة تزکیة علی ما أُفید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إذا أُورد فی کلام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أُورد فی کلام القدماء،فمحلّ تأمّل؛إذ لیس المناط عندهم فی صحّة الحدیث علی عدالة الراوی،کما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کلّه إذ أُرید بالحدیث معناه الاصطلاحی،أعنی به ما یرادف الروایة،و أمّا لو أُرید معناه اللغوی أعنی الکلام،ففیه نظر؛لعدم دلالته حینئذٍ إلّاعلی صحّة کلامه،و هو غیر ظاهر فی صدقه،و لو کان ظاهراً فلادلالة فیه علی اعتبار روایته؛لاحتمال أن یکون صادق القول فاسقاً بالجوارح</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نعم،لایتّجه ما أفدنا إلّاعلی اشتراط العدالة فی الراوی،و أمّا علی القول بکفایة معلومیّة الصدق فی قبول الروایة،فیدلّ علیه حینئذٍ ألبتّة،و لکنّه لایدلّ علی الصحّة بعدُ؛فتأمّل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،فلاریب فی إفادته المدح غایتَه،و لکن نصّیّته علی التعدیل محلّ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أدّی مؤدّاها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 وجوه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لایدلّ علی العدالة،بل هو أعمّ منها و من المدح دونها </w:t>
      </w:r>
      <w:r>
        <w:rPr>
          <w:rStyle w:val="FootnoteAnchor"/>
          <w:rtl w:val="true"/>
        </w:rPr>
        <w:footnoteReference w:id="822"/>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 إن دلّ علی عدم تساهله و تغافله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و کذا علی إحکامه و إتقانه لها،و لکن یمکن أن یجتمع مع عدم العدالة،و المحصّل أنّه لایستلزمها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الحفظ لایختصّ بالعدل،بل هو یعمّ الفاسق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بمعناه،و کأنّه تأکید له؛فتأمّل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یکذب،و لکنّ الظاهر أنّه یجری مجری التوثیق و إن لم ینصّ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الشکر إن یمکن تحقّقه بالنسبة إلی مَحامدَ لم تصل حدَّ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البیّن أنّ الاستقامة تصدق بالاستقامة فی الجملة و إن لم تصل حدَّ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العدالة بمعناها اللغوی،لدلّ الاستقامة علیها،کما مرّ وجهه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الزاهد یمکن جمعه مع کبیرة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یرشد إلی بُعده من الحقّ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الألفاظ،کفاضل،علی ما ذکره الشهید رحمه الله </w:t>
      </w:r>
      <w:r>
        <w:rPr>
          <w:rStyle w:val="FootnoteAnchor"/>
          <w:rtl w:val="true"/>
        </w:rPr>
        <w:footnoteReference w:id="823"/>
      </w:r>
      <w:r>
        <w:rPr>
          <w:rFonts w:ascii="IRNazanin" w:hAnsi="IRNazanin" w:eastAsia="IRNazanin"/>
          <w:color w:val="111111"/>
          <w:sz w:val="28"/>
          <w:sz w:val="28"/>
          <w:szCs w:val="28"/>
          <w:rtl w:val="true"/>
          <w:lang w:bidi="fa-IR"/>
        </w:rPr>
        <w:t xml:space="preserve">و إن دلّ علی العدالة أیضاً نظراً إلی ما ورد فی بعض الأخبار </w:t>
      </w:r>
      <w:r>
        <w:rPr>
          <w:rStyle w:val="FootnoteAnchor"/>
          <w:rtl w:val="true"/>
        </w:rPr>
        <w:footnoteReference w:id="824"/>
      </w:r>
      <w:r>
        <w:rPr>
          <w:rFonts w:ascii="IRNazanin" w:hAnsi="IRNazanin" w:eastAsia="IRNazanin"/>
          <w:color w:val="111111"/>
          <w:sz w:val="28"/>
          <w:sz w:val="28"/>
          <w:szCs w:val="28"/>
          <w:rtl w:val="true"/>
          <w:lang w:bidi="fa-IR"/>
        </w:rPr>
        <w:t>،و قد مرّ حیث أُرید منه ذلک،و أمّا بدونه فالمتّجه ما أفاد؛فإنّ مرجع الفضل العلم و هو یجامع الضعف بکثیر،کما عرفت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شیخ،جلیل،صالح الحدیث،خیّر،صالح،خاصّ،ممدوح،عالم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لایبعد عدّ الأخیر ممّا ینصّ علی العدالة،علی القول بکونها حسنَ الظاهر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إلی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بالجملة،فتلک الألفاظ لیست نصّاً فی التعدیل،و إذا لم تکن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فیفید المدح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قطعاً،فیلحق روایتها بالحسن أو القویّ دون الموثّق،فضلاً عن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ألفاظ الجرح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أن یرام به غیر المشهور إذا ورد فی کلام القمّیین معارَض باحتماله،و ربما یفصح عنه نقل المتأخّرین ذلک عنهم، مقرّرین له،و یشعر إلی عثورهم علی ما یدلّ علی عدم مخالفة القمّیین لهم و لو فی بعض المواضع؛فتأمّل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الضعف ألبتّة،و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أن یروی عن غیرهم أیضاً فی أخبار خاصّة،و لاحتمال أن یکون ذلک تعویلاً منه علی قرائنَ أُخَرَ مجدیةٍ صحّة روایة هؤلاء،و إن کانوا ضعفاء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یبالی عمّن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یعتمد المراسیل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المبالاة یمکن أن یتحقّق فی غیر الروایة دونها،و کذا الاعتماد علی المراسیل یستند إلی قرائنَ خارجةٍ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حدیثه و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نقیَّ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ذلک،ففی کونه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واضح؛لأنّ ربّ فاسق یُعرف حدیثه؛لاحتفافه بقرائنَ تجدی صحّته،و ربّ عادل یُنکر و یرد حدیثه؛لموانعَ خارجة عن السند و قرائنَ مضعفة،و هکذا یمکن أن یکون عادلٌ غیرَ نقیّ الحدیث إذا جامعه فی سلسلته فاسق آخر،و غیر ذلک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ألفاظ أُخر،و جرحٌ بحسب العقیدة،فصّلناها بعضَ التفصیل فی سلسلة</w:t>
      </w:r>
      <w:bookmarkStart w:id="576" w:name="pg14359_233345"/>
    </w:p>
    <w:p>
      <w:pPr>
        <w:pStyle w:val="BookText"/>
        <w:rPr/>
      </w:pPr>
      <w:bookmarkEnd w:id="576"/>
      <w:r>
        <w:rPr>
          <w:rFonts w:ascii="IRNazanin" w:hAnsi="IRNazanin" w:eastAsia="IRNazanin"/>
          <w:color w:val="111111"/>
          <w:sz w:val="28"/>
          <w:sz w:val="28"/>
          <w:szCs w:val="28"/>
          <w:rtl w:val="true"/>
          <w:lang w:bidi="fa-IR"/>
        </w:rPr>
        <w:t>الذهب،فلاحظها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لایخفی و لایحتجب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من اتّصف بفسق بعد صلاح أو بالعکس لاتعتبر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صدورها منه فی أیّ حال تحقّق،و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یعلم أو یظنّ صلاحه وقتَ الأداء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علم صحّ العمل بمقتضاه،و أمّا إذا لم یعلم لم یعمل به؛فإنّ العدالة شرط حالَ الأداء،و إلّالم یؤمَن الراوی عن الکذب،و لأجل ذلک لم تقبل روایة الصبیّ إذا أدّاها و هو کذلک،علی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،فلایشترط علی الأظهر،و کذا الإیمان بل الإسلام، فمن تحمّل روایة صبیّاً ممیّزاً أو مخالفاً أو کتابیّاً أو مشرکاً،ثمّ أدّاها بعد ارتفاع الموانع من القبول،قُبل و لم یردّ؛و اللّه أعلم</w:t>
      </w:r>
      <w:r>
        <w:rPr>
          <w:rFonts w:eastAsia="IRNazanin" w:cs="IRNazanin"/>
          <w:color w:val="111111"/>
          <w:sz w:val="28"/>
          <w:szCs w:val="28"/>
          <w:rtl w:val="true"/>
          <w:lang w:bidi="fa-IR"/>
        </w:rPr>
        <w:t>.</w:t>
      </w:r>
    </w:p>
    <w:p>
      <w:pPr>
        <w:pStyle w:val="Heading3"/>
        <w:numPr>
          <w:ilvl w:val="2"/>
          <w:numId w:val="1"/>
        </w:numPr>
        <w:rPr/>
      </w:pPr>
      <w:bookmarkStart w:id="577" w:name="__RefHeading___Toc7369416_3381743652"/>
      <w:bookmarkStart w:id="578" w:name="_Toc216"/>
      <w:bookmarkEnd w:id="577"/>
      <w:r>
        <w:rPr>
          <w:rtl w:val="true"/>
        </w:rPr>
        <w:t>(</w:t>
      </w:r>
      <w:r>
        <w:rPr>
          <w:rtl w:val="true"/>
        </w:rPr>
        <w:t>الفصل</w:t>
      </w:r>
      <w:r>
        <w:rPr>
          <w:rtl w:val="true"/>
        </w:rPr>
        <w:t>)</w:t>
      </w:r>
      <w:r>
        <w:rPr>
          <w:rtl w:val="true"/>
        </w:rPr>
        <w:t>الخامس</w:t>
      </w:r>
      <w:r>
        <w:rPr>
          <w:rtl w:val="true"/>
        </w:rPr>
        <w:t>:</w:t>
      </w:r>
      <w:bookmarkEnd w:id="578"/>
    </w:p>
    <w:p>
      <w:pPr>
        <w:pStyle w:val="BookText"/>
        <w:rPr/>
      </w:pPr>
      <w:r>
        <w:rPr>
          <w:rFonts w:ascii="IRNazanin" w:hAnsi="IRNazanin" w:eastAsia="IRNazanin"/>
          <w:color w:val="111111"/>
          <w:sz w:val="28"/>
          <w:sz w:val="28"/>
          <w:szCs w:val="28"/>
          <w:rtl w:val="true"/>
          <w:lang w:bidi="fa-IR"/>
        </w:rPr>
        <w:t>فی تحمّل الحدیث و طرق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أنّه یشترط التمییز إن تحمّل سماعاً أو بما فی معناه،لا الإسلام و الإیمان و العقل و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نعم،لابدّ من اشتراط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المناط علیه،فلاعبرة بعشر أو خمس أو أربع أو غیر ذلک،و لا کونِه أصغرَ سنّاً و رتبةً من المرویّ عنه،کروایة عبّاس عن ابنه،هذا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تحمّل الحدیث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قراءته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تلفّظ به حفظاً أو کتاباً و أصلاً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أولویّته علی غیره لأنّ الشیخ أعرف بوجوه الضبط و التأدیة،و هو خلیفة خلفاء اللّه و حججه علی أرضه،فالسماع منه کالسماع منهم،و هو سفیر النبیّ صلی الله علیه و آله إلی أُمّته،و لأنّ النبیّ صلی الله علیه و آله أخبر الناس و أسمعهم بما نزل علیه،و لأنّ المستمع أربطُ جأشاً و أوعی</w:t>
      </w:r>
    </w:p>
    <w:p>
      <w:pPr>
        <w:pStyle w:val="BookText"/>
        <w:rPr/>
      </w:pPr>
      <w:r>
        <w:rPr>
          <w:rFonts w:ascii="IRNazanin" w:hAnsi="IRNazanin" w:eastAsia="IRNazanin"/>
          <w:color w:val="111111"/>
          <w:sz w:val="28"/>
          <w:sz w:val="28"/>
          <w:szCs w:val="28"/>
          <w:rtl w:val="true"/>
          <w:lang w:bidi="fa-IR"/>
        </w:rPr>
        <w:t>قلباً و أحضرُ بالاً من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اقتصار الصادق علیه السلام علیه فقط،حیثما سأله عبداللّه بن سنان مع العلم بتعسّر القراءة علیه،ففی صحیحته عنه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یجیئنی القوم فیسمعون منّی حدیثی فأضجر و لا أقوی،قال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علیهم من أوّله حدیثاً و من وسطه حدیثاً</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المتحمّل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للخبر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أعلی ما یقول،ثمّ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أنبأنا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نادرا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أشبه بالمذاکرة دون مقام التحدیث و إن دلّا علی مدلولِ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مقتصراً علیه؛لعدم دلالته علی نفی الواسطة و إن حمل علیه مع لقاء الراوی المرویَّ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تلک الأنحاء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یسمّی العَرْضَ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حفظ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ظهر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 الأصل المصحَّحِ بیده أو ید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بحضرته،بل و لایبعد جواز کونه بید غیر الثقة أیضاً،إذا کان الشیخ مستمعاً واعیاً،فإنّه یتنبّه علی لحن غیر الثقة ألبتّة؛فتأمّل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السهو علی الثقة،فکالسهو من الشیخ؛لعدم عصمته قطعاً،فلایعبأ به؛لندرة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لاخلاف فی صحّة هذا القسم و اعتباره،بل هو موضع وفاق للمحدّثین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و السماع سواء،وفاقاً لعلماء الحجاز و الکوفة؛لتحقّق القراءة فی الحالتین و قیام سماع الشیخ مقام قراءته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عبّاس فی النبویّ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قراءتک علی العالم و قراءةَ العالم</w:t>
      </w:r>
    </w:p>
    <w:p>
      <w:pPr>
        <w:pStyle w:val="BookText"/>
        <w:rPr/>
      </w:pPr>
      <w:r>
        <w:rPr>
          <w:rFonts w:ascii="IRNazanin" w:hAnsi="IRNazanin" w:eastAsia="IRNazanin"/>
          <w:color w:val="111111"/>
          <w:sz w:val="28"/>
          <w:sz w:val="28"/>
          <w:szCs w:val="28"/>
          <w:rtl w:val="true"/>
          <w:lang w:bidi="fa-IR"/>
        </w:rPr>
        <w:t>علیک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علی ما یقضی به الأدب،جمعاً بینه و بین 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یزعم أنّ العَرْض أعلی و أشرف من السماع،و لم یثبت بعدُ بَیْدَ أنّه یقتضی تیسیراً للشیخ و مراعاةَ أدبٍ بالنسبة إلیه،کما نصّ علیه شیخنا الشهید أعلی اللّه مقامه أیضاً</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المتحمّل للروایة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إحدی تلک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المذکورة آنفاً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مقیّدةً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Style w:val="FootnoteAnchor"/>
          <w:rtl w:val="true"/>
        </w:rPr>
        <w:footnoteReference w:id="828"/>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یحذو حذوه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روینا قراءة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مخصوصة بعبارة من تلک العبائر المزبورة،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مطلقة،و فیها مقیّدة،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حال قراءة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علیه و أنا أسمع،فأقرّ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یجری مجراه،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إحدی تلک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 إطلاقها و تقییدها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کالخلاف فی 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ما یُجدیک؛فتذکّر،هذا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قال الراوی للمرویّ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عنک فلاناً،فسکت و قرّر،صحّ الإخبار و التحدیث عنه،بشرط عدم المانع عن الإقرار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عدم صحّته متی لم یقرّ به صریحاً،أو التصریح بأنّه قرّر و إن لم یصرّح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شَکّ سماعَه منه مع غیره،اقتصر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لئلّا یخالف الواقع،و إلّافیورد الجمع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أُجیزَ العکس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منه،فیراد بالجمع نحوٌ من التبجیل و بالإفراد عدمُ منافاة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إبدال إحداهما بالأُخری،إذا وقع فی المصنّفات؛فإنّه یحتمل عدم تجویز المصنّف التسویةَ بینهما،بخلاف المسموع،فقد أُجیز فیه؛لجواز الروایة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فی الروایة من أن لایکون ممنوعاً من السماع بنسخ و نحوه،و الضابط عدم فهم المقروء،فلایضرّ النسخ الیسیر،و المناط علی الفهم،فربّ ناسخ نسخ فلم یمنعه عن السماع،کما یحکی عن الحافظ أبی الحسن الدارقطنی فی مجلس الصفار</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ینبغی أن یجیز السامعین روایةَ المسموع أو الکتاب بعد الفراغ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عظم المجلس،بلّغ المستملی عن المملی،و روی عنه علی قول،و لایبعد؛ و للآخذ عن المستملی إسنادُه إلی المملی بلاواسطة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لایشترط الترائی و التلاقی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نعم،لابدّ من معرفة الصوت أو إخبارُ الثقة،بأنّ المحدّث هو الشیخ المعهود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ثَمَّ جاز روایة ابن أُمّ مکتوم،و السلفُ عن أزواج النبیّ صلی الله علیه و آله،و فی النبویّ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بلالاً یؤذّن بِلَیل،فکلوا و اشربوا حتّی تسمعوا أذان ابن أُمّ مکتوم</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تمثُّل الشیطان لایدفعه الرؤیة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لایشترط علمه بالسامعین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لایُجدی منعُ المحدّث عن الروایة بعد الإخبار و مثل ذلک؛فإنّ التحدیث شیء لایرجع فیه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الرابع إن عددنا السماع حال قراءة الغیر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فِعالة من أجازه یجیزه،و أصلها إجْواز،تحرّکت الواو فتُوهِّم انفتاح ما قبلها،فانقلبت ألفاً،فالتقی الألفان،فحذفت الزائدة أو الأصلیّة،بناءً علی خیرة سیبویه أو الأخفش</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و أصله استعمالاً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استجزته فأجازنی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سقانی ماءً لماشیتی أو أرضی،فکأنّ الطالب یستجیز العالم علمَه،فیجیز له،و تکنیة العلم عن الماء ممّا لامراء فیه،و کذا جاء إطلاق الأرض علی النفس مجازاً،و قد فسِّر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الْأَرْضَ هامِدَةً فَإِذا أَنْزَلْنا عَلَیْهَا الْماءَ اهْتَزَّتْ وَ 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علی النفس العلمَ،و یتعدّی حینئذٍ بغیر حرف الجرّ؛و إن أردنا </w:t>
      </w:r>
      <w:r>
        <w:rPr>
          <w:rStyle w:val="FootnoteAnchor"/>
          <w:rtl w:val="true"/>
        </w:rPr>
        <w:footnoteReference w:id="832"/>
      </w:r>
      <w:r>
        <w:rPr>
          <w:rFonts w:ascii="IRNazanin" w:hAnsi="IRNazanin" w:eastAsia="IRNazanin"/>
          <w:color w:val="111111"/>
          <w:sz w:val="28"/>
          <w:sz w:val="28"/>
          <w:szCs w:val="28"/>
          <w:rtl w:val="true"/>
          <w:lang w:bidi="fa-IR"/>
        </w:rPr>
        <w:t>به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فیتعدّی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یقال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له،دون الأوّل،فیقال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أجزته،کما لایخفی،و قد یحذف المضاف 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له مسموعاتی مثلاً،کقوله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 الَّتِی کُنّا فِیها وَ الْعِیرَ الَّتِی أَقْبَلْنا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علی 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الأظهر،و ادّعی جمعٌ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ذلک؛لأنّ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إغراء بالجهل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هو أرجح من السماع،أم لا؟فیه أقوال،ثالثها التفصیل بین عصر السلف و هذا العصر،و لکلٍ‌ّ فضلٌ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یحضر المستجیز مثلاً،بل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بالجملة،فالإجازة علی أنحاء نشیر إلیها إجمالاً،و نقول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إمّا 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کالکتب الأربعة مثلاً،و هو أوّل الأنحاء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مقروّاتی أو مسموعاتی أو مجازاتی،و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،کأوّل مولود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مرّ،و هو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أیضاً،و هو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هذه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أجزت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أن‌یروی عنّی‌کذا کتاب </w:t>
      </w:r>
      <w:r>
        <w:rPr>
          <w:rStyle w:val="FootnoteAnchor"/>
          <w:rtl w:val="true"/>
        </w:rPr>
        <w:footnoteReference w:id="833"/>
      </w:r>
      <w:r>
        <w:rPr>
          <w:rFonts w:ascii="IRNazanin" w:hAnsi="IRNazanin" w:eastAsia="IRNazanin"/>
          <w:color w:val="111111"/>
          <w:sz w:val="28"/>
          <w:sz w:val="28"/>
          <w:szCs w:val="28"/>
          <w:rtl w:val="true"/>
          <w:lang w:bidi="fa-IR"/>
        </w:rPr>
        <w:t>بالتعیین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البواقی أدناها،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منع بعضهم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بالجملة،فالإجازة علی أضراب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 و أولاها أُولاها،و هی الإجازة لمعیّن بمعیّن،کأجزتک أن تروی عنّی البحار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له بغیره،کأجزتک مسموعاتی و مقروّاتی و مرویّاتی،و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لغیره به،کأجزت جمیع المسلمین أو من أدرک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عنّی البحار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لغیره بغیره،کأجزت من أدرکنی أن یروی عنّی مرویّاتی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جوّزه جمع من المحدّثین،منهم شیخنا الشهید الأوّل رضوان اللّه تعالی علیه، حیث استجاز عن شیخه تاج الدین له و لأولاده و لجمیع المسلمین،ممّن أردک جزءاً من حیاته جمیعَ مرویّاته،فأجاز بخطّه الشریف </w:t>
      </w:r>
      <w:r>
        <w:rPr>
          <w:rStyle w:val="FootnoteAnchor"/>
          <w:rtl w:val="true"/>
        </w:rPr>
        <w:footnoteReference w:id="834"/>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قیّد بوصف خاصّ،اتّجه جوازه،إمّا بالأولویّة أو للحصر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تبطل بمجهول لمجهول علی نحو من مانعة الخلوّ،ککتاب کذا،مع کون مرویّاته کثیرةً بذلک الاسم،أو لمحمّد بن أحمد مثلاً و له موافقون فیه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لابأس بإجازة من لم یعرفهم بأعیانهم کاسماعهم</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و کذا المعلّقة </w:t>
      </w:r>
      <w:r>
        <w:rPr>
          <w:rStyle w:val="FootnoteAnchor"/>
          <w:rtl w:val="true"/>
        </w:rPr>
        <w:footnoteReference w:id="836"/>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شاء و أحبّ،و سأل و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بالتفصیل،فأُجیز إن عُطِفَ علی موجود،و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بوجود لکان متّجهاً؛فإنّه فی حکم الإجازة للموجود؛فتأمّل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لغیر ممیّز من الأطفال بعد انفصالهم،بلاخلاف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رأی خطوط جماعة من فضلائنا بالإجازة لأبنائهم حین الولادة،مع تاریخ ولادتهم،منهم السیّد الجلیل جمال الدین ابن طاووس لولده غیاث الدین </w:t>
      </w:r>
      <w:r>
        <w:rPr>
          <w:rStyle w:val="FootnoteAnchor"/>
          <w:rtl w:val="true"/>
        </w:rPr>
        <w:footnoteReference w:id="837"/>
      </w:r>
      <w:r>
        <w:rPr>
          <w:rFonts w:ascii="IRNazanin" w:hAnsi="IRNazanin" w:eastAsia="IRNazanin"/>
          <w:color w:val="111111"/>
          <w:sz w:val="28"/>
          <w:sz w:val="28"/>
          <w:szCs w:val="28"/>
          <w:rtl w:val="true"/>
          <w:lang w:bidi="fa-IR"/>
        </w:rPr>
        <w:t>،و قد مرّ نقلاً عن الشهید ما یجدی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المحکیّ عن الشیخ جمال الدین أحمد بن صالح السیبی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السیّد فخّار الدین الموسوی اجتاز بوالده مسافراً إلی الحجّ،قال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فأوقَفنی والدی بین یدی السیّد فحفظتُ منه أنّه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 أجزت لک ما یجوز لی روایته،ثمّ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حلاوةَ ما خصصتُک به</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و قال بعض الأعلام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جری السلف و الخلف،و کأنّهم رأوا الطفل أهلاً لتحمّل هذا النوع من أنواع حمل الحدیث النبویّ لیؤدّی به بعد حصول أهلیّته،حرصاً علی توسّع السبیل إلی بقاء الإسناد الذی اختصّت به هذه الأُمّة،و تقریبِه من رسول اللّه صلی الله علیه و آله بعلوّ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کلامه أعلی اللّه مقامه</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 هل تجوز للحمل قبل الوضع؟قولان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بالجواز و عدمه،نظراً إلی وجود الجنین و عدمه،و لعلّ الأوّل أوجَهُ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للکافر کالسماع،فضلاً عن الفاسق و المبتدع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لاتجوز بما لم یتحمّله المجیز لیرویه عنه إذا تحمّله المجیز بعد ذلک،علی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للمجاز له إجازةُ المجاز به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لایروی عن شیخه إلّاما وصل له الإجازة عنه به،فلیتأمّله و لایتعجّل فی روایته ما شاء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للمجیز العلم بما أجاز و کذا المجاز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کتبها المجیز قاصداً لها،صحّ و إن لم یتلفّظ،و الجمع أکمل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المتحمّل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 روایة کذا،أو إحدی تلک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مقیّدةً بالإجازة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بعض،و هو الأقوی بحیث لایوجب التدلیس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تتحقّق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یناوله الشیخ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یعتمد علیه،سواء کان تملیکاً له أو عاریة لنَسْخ أصله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فاروه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یسمّی عرْضَ المناولة؛إذ القراءة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السماع أفضل منها </w:t>
      </w:r>
      <w:r>
        <w:rPr>
          <w:rStyle w:val="FootnoteAnchor"/>
          <w:rtl w:val="true"/>
        </w:rPr>
        <w:footnoteReference w:id="840"/>
      </w:r>
      <w:r>
        <w:rPr>
          <w:rFonts w:ascii="IRNazanin" w:hAnsi="IRNazanin" w:eastAsia="IRNazanin"/>
          <w:color w:val="111111"/>
          <w:sz w:val="28"/>
          <w:sz w:val="28"/>
          <w:szCs w:val="28"/>
          <w:rtl w:val="true"/>
          <w:lang w:bidi="fa-IR"/>
        </w:rPr>
        <w:t>لاشتماله من ضبط الروایة و تفصیلها علی ما یتحقّق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بتسْوِیَتها له؛لتحقّق أصل الضبط فی کلیهما من الشیخ،و لم یحصل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سماعه من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مفصّل،بل حصل إخبار إجمالیّ کالمناولة،فلا فرق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ناوله سماعَه و یجیز له و یمسکه عنده و لایمکّنه علیه،فیرویه عنه إذا وجده أو ما قوبل به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للمناولة مع الإجازة مزیّة علی محض الإجازة؟</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أتی الشیخَ بکتاب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روایتک فناولنیه،فأجاز و لم ینظر الکتاب،لم یَجُزْ إن لم یثق بمعرفة الطالب،و إلّاجاز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عنّی بما فیه إن کان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اقترن بالمناولة الإجازة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الظاهر حجّیّتها و صحّتها مطلقاً إلّا ما استثنی،و قد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علیه،من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الدالّة علی الإجازة،فلاخلاف فی کونها مناولة حینئذٍ أیضاً،و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الحجّیّة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قبولها غیر بعید مع قیام القرینة علی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بها،بل هو أقرب؛فإنّه فی حکم الإجازة صراحة،و أمّا بدونه فلا،کما هو ظاهر کلام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مطلقاً؛لما فی النبویّ عن ابن عبّاس من أنّه صلی الله علیه و آله و سلم بعث بکتابه إلی کسری مع عبداللّه بن حُذافة،و أمره أن یدفعه إلی عظیم البحرین،و هو یدفعه إلی کسری</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 لایخفی ما فیه من ضعف السند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منه ما روی فی الکافی بإسناده إلی أحمد بن عمر الحلّال،قال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یعطینی الکتاب و لایقول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أروه عنّی،یجوز لی أن أرویه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 المناولة بنفسها ربّما تشعر بالإجازة،مضافاً إلی نفی العُسر و الحرج،هذا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أنّه لو قام قرینة علی إرادة عدمها،أو صرّح به،فهل یسوغ منه الروایة بعدُ،أم لا؟ظاهر الروایة 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قرینة السؤال لعلّها تأباه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خصوص السبب لایوجب خصوص الجواب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ما نحن فیه ممّا لا دخل فیه للرجوع،مضافاً إلی الیسر،و الأحوط التجنّب فیه،بل و فی محلّ الشکّ و لو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تحمّل متحمّل بهذا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مناولةً و ما أشبه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یلتبس الأمر علی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العبائر المقترنة لفظاً،فهی أعلی ألفاظها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التلفّظ بها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یطلق مطلقاً أو فی الإجازة المجرّدة عنها،و لعلّ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خصّ الإجازة بکونها شفاهاً و ما کتب إلیه المحدّث 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استعمل فی الإجازة من فوق الشیخ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الشیخ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لایجدی إباحة المجیز فی الإطلاق مع القول بالمنع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یکتب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المکتوب له غائباً أو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غیرَه،إذا کان یعرف خطّه،أو مجهولاً مع کَتْبه بعده بخطّه ما یدلّ علی أمره إیّاه بکتابته،و خَتْمه یغنی عن کَتْبه،کما هو المتعارف الیومَ فی الإجازات المکتوبة،و الجمع أولی؛اقتداء فی کَتْبه بالسلف الصالحین،رضوان اللّه علیهم أجمعین،و رعایة لمزید الاعتبار بالختم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کان،فهی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اقترن بالإجازة،و هی حینئذٍ کالمناولة معها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یقترن بها،و الأشهر جواز الروایة بها،و الکتابة و الإرسال أو التسلیم قرائن قویّة و أمارات جلیّة علی الإجازة للمکتوب إلیه،و الإخبار غیر منحصر فی</w:t>
      </w:r>
    </w:p>
    <w:p>
      <w:pPr>
        <w:pStyle w:val="BookText"/>
        <w:rPr/>
      </w:pPr>
      <w:r>
        <w:rPr>
          <w:rFonts w:ascii="IRNazanin" w:hAnsi="IRNazanin" w:eastAsia="IRNazanin"/>
          <w:color w:val="111111"/>
          <w:sz w:val="28"/>
          <w:sz w:val="28"/>
          <w:szCs w:val="28"/>
          <w:rtl w:val="true"/>
          <w:lang w:bidi="fa-IR"/>
        </w:rPr>
        <w:t>اللفظ،و یُکتفی فی الفتیا أیضاً،فضلاً عن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نعم،لابدّ من معرفة الخطّ لیأمن من التزویر،و من ثَمَّ اشتُرط فیها البیّنة،و اعتبارها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بالجملة،فیقتصر علی القرائن الدالّة علی صدورها عن الشیخ،أو بأمره،کختمه علی خاتمته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کان،إذا أراد المتحمّل أن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لا مطلقاً،بل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مطلقاً،بناءً علی کونها تحدیثاً و إخباراً بالمعنی،و هو لغةً أعمُّ من اللفظ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الشیخ الطالبَ،و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أنّ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متقصراً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مناولة و لا إجازة؛و الکلام فی هذا و سابقه کالمناولة،فیقول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أعلمناه،و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بالجملة،ففی جواز الروایة به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الجواز؛تنزیلاً له منزلة القراءة علیه،فیروی و إن لم یسمع من الشیخ،و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بشیء،حیث سمعه من أحد و إن لم یستشهده،بل و إن نهاه،مع أنّه لعلّ فی الإعلام إشعاراً بالإجازة،کالکتابة به مضافاً إلی الأصل و نفی العسر و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المنع؛لعدم الإجازة صراحة،و کونصه کالشهادة علی شهادة مَن لم یشهد فی مجلس الحکم و لم یأذن و لم یُشهده علی شهادته،مضافاً إلی أنّ الأصل اشتغال الذمّة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بنی علی هذا فالمنع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منع المعلِّم عن روایة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أولی،و المنع مطلقاً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إلّاأن یثبت کونه مشعراً بها کالکتابة،و حینئذٍ فالأوّل أظهر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بالجملة،فالمناط علی القرائن،فإن شهدت بکون المقصود له من الإعلام هذا الإشعارَ،کان صحیحاً؛و إن وجد له محمل صحیح دونه،لم یکن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أوصی حین الموت أو السفر بکتاب یرویه،فإن اقترن بما یدلّ علی الإجازة جاز الروایة،و إلّافالجزم به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کان،فیقیِّد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؛تحصیلاً للبراءة و صوناً عن المجازفة و التدلیس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فعالة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کقبالة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یَجدُ،مولَّدٌ تمییزاً عن مصادره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کالوِجدان و الإجدان فی وَجَد ضالّته وِجداناً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وجُود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مَوْجِدَةً وجِدَةً حین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الغنی،کقوله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 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 تتحقّق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یجد المرویَّ مکتوباً بکتابة،من غیر اتّصال علی أحد الأنحاء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المذکورة،و إلّافتلحق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أخبرنی فلان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الإسناد،أو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 عن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 الأمر علیه و عمل به قدیماً و حدیثاً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منقطع مرسل اعتراه شوب اتّصال،فإن لم یجزم الواجد بکونه خطَّ المرویّ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أخبرنی فلان أنّه بخطّ فلان،کما عرفت</w:t>
      </w:r>
      <w:r>
        <w:rPr>
          <w:rFonts w:eastAsia="IRNazanin" w:cs="IRNazanin"/>
          <w:color w:val="111111"/>
          <w:sz w:val="28"/>
          <w:szCs w:val="28"/>
          <w:rtl w:val="true"/>
          <w:lang w:bidi="fa-IR"/>
        </w:rPr>
        <w:t>.</w:t>
      </w:r>
      <w:bookmarkStart w:id="579" w:name="pg14359_233357"/>
    </w:p>
    <w:p>
      <w:pPr>
        <w:pStyle w:val="BookText"/>
        <w:rPr/>
      </w:pPr>
      <w:bookmarkEnd w:id="579"/>
      <w:r>
        <w:rPr>
          <w:rFonts w:ascii="IRNazanin" w:hAnsi="IRNazanin" w:eastAsia="IRNazanin"/>
          <w:color w:val="111111"/>
          <w:sz w:val="28"/>
          <w:sz w:val="28"/>
          <w:szCs w:val="28"/>
          <w:rtl w:val="true"/>
          <w:lang w:bidi="fa-IR"/>
        </w:rPr>
        <w:t>و هذا إذا أخبره أحد،و إذا نقَل من نسخة موثوق بها،قال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فلان،و إلّا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 أنّه ذکر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بالجملة،فلابدّ فی استعمال الألفاظ من الاحتراس عن تدلیس و مجازفة، فلایجزم بغیر المجزوم و لایشکّ فیه؛و مع الجزم بصدوره عنه،یسند إلیه کذلک،و إلّا فیما </w:t>
      </w:r>
      <w:r>
        <w:rPr>
          <w:rStyle w:val="FootnoteAnchor"/>
          <w:rtl w:val="true"/>
        </w:rPr>
        <w:footnoteReference w:id="843"/>
      </w:r>
      <w:r>
        <w:rPr>
          <w:rFonts w:ascii="IRNazanin" w:hAnsi="IRNazanin" w:eastAsia="IRNazanin"/>
          <w:color w:val="111111"/>
          <w:sz w:val="28"/>
          <w:sz w:val="28"/>
          <w:szCs w:val="28"/>
          <w:rtl w:val="true"/>
          <w:lang w:bidi="fa-IR"/>
        </w:rPr>
        <w:t xml:space="preserve">ظاهره ذلک،و إلّافیما </w:t>
      </w:r>
      <w:r>
        <w:rPr>
          <w:rStyle w:val="FootnoteAnchor"/>
          <w:rtl w:val="true"/>
        </w:rPr>
        <w:footnoteReference w:id="844"/>
      </w:r>
      <w:r>
        <w:rPr>
          <w:rFonts w:ascii="IRNazanin" w:hAnsi="IRNazanin" w:eastAsia="IRNazanin"/>
          <w:color w:val="111111"/>
          <w:sz w:val="28"/>
          <w:sz w:val="28"/>
          <w:szCs w:val="28"/>
          <w:rtl w:val="true"/>
          <w:lang w:bidi="fa-IR"/>
        </w:rPr>
        <w:t>یشعر بالشکّ أو الوهم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یجزم المتمکّن علی معرفة المسقَط و الملحَق و المحرَّف و المصحَّف و المغیَّر و المبدَّل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نعم،لابأس باستنادنا إلی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اختلاف الطبقة علی عدم الاتّصال حقیقة،و هو قرینة علی عدم التدلیس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الجواز أقواهما مع الوثوق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بعض،و هو مع التدلیس مسلّم،و أمّا بدونه فلا،و الأحوط أن یقیِّد الإسنادَ بالوجادة بالوجادة و یصرِّحَ بها مطلقاً</w:t>
      </w:r>
      <w:r>
        <w:rPr>
          <w:rFonts w:eastAsia="IRNazanin" w:cs="IRNazanin"/>
          <w:color w:val="111111"/>
          <w:sz w:val="28"/>
          <w:szCs w:val="28"/>
          <w:rtl w:val="true"/>
          <w:lang w:bidi="fa-IR"/>
        </w:rPr>
        <w:t>.</w:t>
      </w:r>
    </w:p>
    <w:p>
      <w:pPr>
        <w:pStyle w:val="Heading3"/>
        <w:numPr>
          <w:ilvl w:val="2"/>
          <w:numId w:val="1"/>
        </w:numPr>
        <w:rPr/>
      </w:pPr>
      <w:bookmarkStart w:id="580" w:name="__RefHeading___Toc7369418_3381743652"/>
      <w:bookmarkStart w:id="581" w:name="_Toc217"/>
      <w:bookmarkEnd w:id="580"/>
      <w:r>
        <w:rPr>
          <w:rtl w:val="true"/>
        </w:rPr>
        <w:t>(</w:t>
      </w:r>
      <w:r>
        <w:rPr>
          <w:rtl w:val="true"/>
        </w:rPr>
        <w:t>الفصل</w:t>
      </w:r>
      <w:r>
        <w:rPr>
          <w:rtl w:val="true"/>
        </w:rPr>
        <w:t>)</w:t>
      </w:r>
      <w:r>
        <w:rPr>
          <w:rtl w:val="true"/>
        </w:rPr>
        <w:t>السادس</w:t>
      </w:r>
      <w:r>
        <w:rPr>
          <w:rtl w:val="true"/>
        </w:rPr>
        <w:t>:</w:t>
      </w:r>
      <w:bookmarkEnd w:id="581"/>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کتابة الحدیث و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الروایة عن ظَهر القلب؛اقتداءً بالسلف الصالحین رضوان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تجوز من کتابة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الأمن من وقوع التغیّر و التبدّل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الضریر یستعین بثقة فی ضبط کتابه،و یحتاط حتّی یظنّ عدم وقوع التغیّر فیه، و کذا الأُمّیّ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من نسخته أو ما قوبل بها أو من نسخة شیخه،سواء کان کَتْبَه أو سماعَه،</w:t>
      </w:r>
    </w:p>
    <w:p>
      <w:pPr>
        <w:pStyle w:val="BookText"/>
        <w:rPr/>
      </w:pPr>
      <w:r>
        <w:rPr>
          <w:rFonts w:ascii="Amiri" w:hAnsi="Amiri" w:eastAsia="Amiri" w:cs="Amiri"/>
          <w:color w:val="111111"/>
          <w:sz w:val="28"/>
          <w:sz w:val="28"/>
          <w:szCs w:val="28"/>
          <w:rtl w:val="true"/>
          <w:lang w:bidi="ar-SA"/>
        </w:rPr>
        <w:t>إذا سکنتْ نفسه إلیها؛و المناط علی علمه بصحّة صدورها عن مصنّفها و لو عادّیاً،بل ظنّاً مُتاخِماً له،و إلّافلایجوز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کان حِفْظه من کتاب الشیخ و شکّ فیه،رجع إلی الکتاب،و إلّافیعتمد علی ما یحفظه من شیخه،و إن صرّح بأنّ حِفْظه کذا و فی کتابه کذا،کان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إذا خُولف مِن حافظٍ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یجوز إفراد ما یحفظه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خطّ الشیخ أو خطّ ثقة بسماعه له،جاز التعویل علیه و إن لم یذکر سماعه من الشیخ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نقل الحدیث معنی،و یشترط فیه علمه بما لایختلّ به من معناه ما یهمّ و إن اختلّ بعض المحسنات و ما لایتعلّق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نعم،لو کان المقصود إظهارَ الفصاحة و البلاغة،فیلزم نقله لفظاً،إبقاءً لها،و لعدم تمکّنه علی أدائها مثل النبیّ صلی الله علیه و آله؛لکونه أفصحَ مَن نطق بالضاد </w:t>
      </w:r>
      <w:r>
        <w:rPr>
          <w:rStyle w:val="FootnoteAnchor"/>
          <w:rtl w:val="true"/>
        </w:rPr>
        <w:footnoteReference w:id="845"/>
      </w:r>
      <w:r>
        <w:rPr>
          <w:rFonts w:ascii="IRNazanin" w:hAnsi="IRNazanin" w:eastAsia="IRNazanin"/>
          <w:color w:val="111111"/>
          <w:sz w:val="28"/>
          <w:sz w:val="28"/>
          <w:szCs w:val="28"/>
          <w:rtl w:val="true"/>
          <w:lang w:bidi="fa-IR"/>
        </w:rPr>
        <w:t>،و کذا الأئمّة،و حیث إنّ الکتاب یکفی فی ذلک،فمراعاته حینئذٍ فی غیره غیر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الأصل،و صحیحة محمّد بن مسلم عن الصادق علیه السلام،و خبر داود بن فَرْقَد عنه؛و فی خبر آخر عنه علیه السلام فی خبر 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فلایروی کما سمع،فقال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حفظتَ الصُلب منه فلابأس،إنّما هو بمنزلة تعالِ و هلمّ،و اقعد و اجلس</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w:t>
      </w:r>
      <w:r>
        <w:rPr>
          <w:rStyle w:val="FootnoteAnchor"/>
          <w:rtl w:val="true"/>
        </w:rPr>
        <w:footnoteReference w:id="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لایدلّ علی الوجوب</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کلام فی الأولویّة،و لا سیّما فی مثل نهج البلاغة،المشهود علی بلوغ فصاحته مبلغَ الإعجاز حتّی من المخالفین،و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نهج البلاغة معجزات بها قد أذعن ابن أبی الحدید</w:t>
      </w:r>
    </w:p>
    <w:p>
      <w:pPr>
        <w:pStyle w:val="BookText"/>
        <w:rPr/>
      </w:pPr>
      <w:r>
        <w:rPr>
          <w:rFonts w:ascii="IRNazanin" w:hAnsi="IRNazanin" w:eastAsia="IRNazanin"/>
          <w:color w:val="111111"/>
          <w:sz w:val="28"/>
          <w:sz w:val="28"/>
          <w:szCs w:val="28"/>
          <w:rtl w:val="true"/>
          <w:lang w:bidi="fa-IR"/>
        </w:rPr>
        <w:t>و کذا الصحیفة السجّادیّة زبور آل محمد صلی الله علیه و آله المصداقُ لما قلته فی سوالف الأیّام منشداً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صحیفة السجّاد فی إعجازها</w:t>
      </w:r>
    </w:p>
    <w:p>
      <w:pPr>
        <w:pStyle w:val="BookText"/>
        <w:rPr/>
      </w:pPr>
      <w:r>
        <w:rPr>
          <w:rFonts w:ascii="Amiri" w:hAnsi="Amiri" w:eastAsia="Amiri" w:cs="Amiri"/>
          <w:color w:val="111111"/>
          <w:sz w:val="28"/>
          <w:sz w:val="28"/>
          <w:szCs w:val="28"/>
          <w:rtl w:val="true"/>
          <w:lang w:bidi="ar-SA"/>
        </w:rPr>
        <w:t>و المصنّفات لا تُغیّر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تعقیب المرویّ معنی بما یُشعر به،کقولنا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المشکوک یعقّب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نقل الإجماع علی جواز التجزئة و التبعیض فی الروایة،حیث لم یتغیّر المعنی بها،و هو الحجّة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کان،فلایجوز الاقتصار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نزل علی قوم فلایصومنّ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بإذنهم</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یجوز تربیع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فرّج عن أخیه کربة من کرب الدنیا،فرّج اللّه عنه کربة یوم القیامة؛و من کان فی حاجة أخیه،کان اللّه فی حاجته؛و من ستر علی أخیه،ستر اللّه علیه فی الدنیا و الآخرة؛و اللّه فی عون العبد ما کان العبد فی عون أخیه</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لایروی بقراءة ملحونة و لا مصحّفة،و ینبغی أداؤه کما سَمع،ففی النبویّ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سمع مقالتی فأدّاها کما سمعها</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و عن أبی عبداللّه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حدیثنا، فإنّا قوم فصحاء</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یجب أن یتعلّم قبلها ما یَسْلم به من اللحن و التصحیف</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یقتصر علی روایة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یُتبعه بالملحون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کذا؛و</w:t>
      </w:r>
    </w:p>
    <w:p>
      <w:pPr>
        <w:pStyle w:val="BookText"/>
        <w:rPr/>
      </w:pPr>
      <w:r>
        <w:rPr>
          <w:rFonts w:ascii="IRNazanin" w:hAnsi="IRNazanin" w:eastAsia="IRNazanin"/>
          <w:color w:val="111111"/>
          <w:sz w:val="28"/>
          <w:sz w:val="28"/>
          <w:szCs w:val="28"/>
          <w:rtl w:val="true"/>
          <w:lang w:bidi="fa-IR"/>
        </w:rPr>
        <w:t>یُصلح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یُبقیه فی المتن و یصلحه عن الهوامش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کان،فلاینبغی ترکه بحاله،لئلّا یلتبس به الأمر علی بعض ناظریه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إصلاحه بما جاء صحیحاً فی روایة أُخری،و تبیینُ ما شکّ فیه من کتاب له أو لغیره أو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 بطریقین معنی لا لفظاً،یرویه عنهما قاطبةً،مبیّناً أنّ اللفظ للأخیر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تقاربا،صحّ إسناد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قوبل بأصل بعضٍ و نقل عنهم و عن غیرهم،ذکر ذلک البعضَ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لایزید علی ما سمع من نسب أو سبب إلّاممیّزاً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وصف الشیوخ فی أوّل السلاسل،ثمّ الاکتفاء علی الاسم فقط أو بعض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یکتب فی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إذا قرأ الحدیث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متی أسندتَ متنین إلی سند،کرّرتَه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متقدّم ذکرُه؛أو متناً إلی سندین ذکرتَ أحدهما،ثمّ زبرتَ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یروی ما أسنده الشیخ ثمّ أتبعه بإسناد آخَرَ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أسند أوّلاً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لا؟لعلّ الأقوی ذلک،إذا کان الشیخ ذا علم و خبرة مطّلعاً علی الألفاظ المختلفة و معانیها،لئلّا یحتمل أنّه توهّم المباین مرادفاً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 ما ظاهره المماثلة مع عدم تحقّقها فی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اشتبه متن و لم یعلم أیَّه سمع من ثقة و أیّه من غیره،رفض کلّه؛و الاشتباه فی السماع من عدلین لا یضر،و إن لم یجز تعیینهما ذکراً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ذکر إسناداً أو بعض متن،ثمّ أحاله علی ما سبق،صحّ السابق به،و روایة المجموع؛و الأحوط التصریح بأنّه أحال علی ما سبق و فیما سبق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أضمر و کان المقصود إرجاعَه إلی ما ذکر سابقاً،فلیَزِدْ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یتنبّه به الرائی عنه أنّ الخبر غیر مضمر من الأصل، فلایضمره بالتقطیع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الخطّ،فمن آدابه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یلتبس الأمر أو یتعسّر قراءته و فهمُ المراد منه علی القارئ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إدماج بعضه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یشکِل الأمرُ علی الناظر،و یَضیعَ المقصود،و یفسدَ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إعرابُ ما یخفی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،تسهیلاً للنظّار فی فهم المراد،و رعایةً لمزید الإفادة، حتّی لایُحْرَم من استفادة معناه أحد من الناس و لو کان من الأغبیاء الّذین لایقتدرون فهم وجوه الکلام بلادلالة و إشعار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الإخلال بالصلاة و السلام بعد اسم النبیّ صلی الله علیه و آله و سلم،و الأئمّة 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علی وجه الاستحسان؛إذ لم یدلّ دلیل علی وجوب تعقیب اسم النبیّ صلی الله علیه و آله و الأئمّة بالصلاة و السلام 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صریحاً من غیر رمزٍ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بعدم الوجوب،و لذلک تری کثیراً من کُتّاب الحدیث من الثقات و العلماء یرمزون الصلاة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أسماءهم،فیرمزون عن الصادق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اصطلحه المتأخّرون و لاسیّما صاحب منتهی المقال و غیره،کما لایخفی علی الفاحص الممارس بکتب الأخبار و الرجال و الفقه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لاغرو؛لدلالته بالاختصار علی المطلوب من غیر اختلال فی المعنی،مع حصول اختصارٍ فی اللفظ،لئلّا یطول حجم الکتاب،و یختلَّ ما هو أعمُّ نظراً إلی المقصود فی ذلک الکتاب،مع موافقة الأصل لهم،و هو أظهر من أن یُحتجّ علیه،و الأمر فیه سهل لایعبأ به،و مع ذلک کلّه،فالأحسن هو ما ذکره المصنّف قدس سره بلاکلام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عند تحویل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سلسلة أُخری و رواة أُخَرَ غیر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رمز إلی لفظ التحویل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فی إیثار لفظ التحویل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إشعاراً إلی ذلک؛و ربما قرئ خاء معجمة،و جُعلت رمزَ التخریج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هو المسموع من أکثر المشایخ الجلّة،رؤساء الدین و الملّة،و أوفقُ بتحاور محدّثینا معاشرَ الفرقة الحقّة؛و أمّا الثانی،فهو ألصق بتحاور المخالفین،کما لایخفی علی الفاحص الممارس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المستتر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المعصوم،فلیمدّ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تعظیماً و إجلالاً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المرسوم فی بلدنا و زمننا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یکتب بعد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مستتراً کان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المرجع هو اللّهَ تعالی،کما فی الحدیث القدسی و غیره، أو صادٌ ناقصةٌ،رمزاً إلی الصلاة إذا کان مرجعه النبیَّ صلی الله علیه و آله،أو عینٌ ناقصة،رمزاً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بین الأمرین أولی و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یفصل بین الحدیثین بدائرة صغیرة من غیر لون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،تمییزاً و احتراساً عن الخلط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وقع سقط،فإن کان یسیراً کتب علی سِمْط السطر،أو کثیراً فإلی أعلی الصفحة یمیناً أو یساراً إذا کان سطراً واحداً،و إلی أسفلها یمیناً،و أعلاها یساراً إن کان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 بما ذکر یتبدّل و یتغیّر بحسب عرف الکُتّاب و البلاد،و أمره سهل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نعم،لابدّ من التحریر علی الهوامش و غیرها بحیث لایختلّ المراد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یندمج بغیره من عبارة الأصل،أو لایُعلمُ من أین سقط،فیلحقَ بما لایسقط منه،و یتخلَّ المعنی؛و لأجل ما قلناه یکتبون عدداً من الأعداد الحسابیّة و أرقامها علی ما سقط،ثمّ یحرّرون الساقط علی الهامش و یکتبون علیه ذلک الرقم بعینه،و یکتبون فی آخر العبارة صاداً مهملة ناقصة،رمزاً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یعنون أنّ ما قد صار غلطاً بالسقط</w:t>
      </w:r>
    </w:p>
    <w:p>
      <w:pPr>
        <w:pStyle w:val="BookText"/>
        <w:rPr/>
      </w:pPr>
      <w:r>
        <w:rPr>
          <w:rFonts w:ascii="IRNazanin" w:hAnsi="IRNazanin" w:eastAsia="IRNazanin"/>
          <w:color w:val="111111"/>
          <w:sz w:val="28"/>
          <w:sz w:val="28"/>
          <w:szCs w:val="28"/>
          <w:rtl w:val="true"/>
          <w:lang w:bidi="fa-IR"/>
        </w:rPr>
        <w:t>عاد إلی الصحّة و صحّ،و تمییزاً له عن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الحاشیة،فإن </w:t>
      </w:r>
      <w:r>
        <w:rPr>
          <w:rStyle w:val="FootnoteAnchor"/>
          <w:rtl w:val="true"/>
        </w:rPr>
        <w:footnoteReference w:id="853"/>
      </w:r>
      <w:r>
        <w:rPr>
          <w:rFonts w:ascii="IRNazanin" w:hAnsi="IRNazanin" w:eastAsia="IRNazanin"/>
          <w:color w:val="111111"/>
          <w:sz w:val="28"/>
          <w:sz w:val="28"/>
          <w:szCs w:val="28"/>
          <w:rtl w:val="true"/>
          <w:lang w:bidi="fa-IR"/>
        </w:rPr>
        <w:t xml:space="preserve">کتبوا علیه رقماً أیضاً،کما مرّ،و لکنّهم یختمونه علی رقم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یرومون أنّه حدّ الحاشیة و نهایتها،و کون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ظاهر؛فإنّ أعداد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ذلک؛لأنّ الحاء المهملة عددها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الدالَ المهملة عددها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مجموعها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غیر المِنْهِیّة،و أمّا المنهیّة فیکتب فی آخرها مع الرقم المزبور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به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غیرها؛فإنّه یُرسم فیه بعد العدد المزبور اسم المحشّی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المعهود من الضمیر المجرور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زیادةً لیاء النسبة فی آخره،و التاءِ للتأنیث باعتبار کونه صفة للحاشیة </w:t>
      </w:r>
      <w:r>
        <w:rPr>
          <w:rStyle w:val="FootnoteAnchor"/>
          <w:rtl w:val="true"/>
        </w:rPr>
        <w:footnoteReference w:id="854"/>
      </w:r>
      <w:r>
        <w:rPr>
          <w:rFonts w:ascii="IRNazanin" w:hAnsi="IRNazanin" w:eastAsia="IRNazanin"/>
          <w:color w:val="111111"/>
          <w:sz w:val="28"/>
          <w:sz w:val="28"/>
          <w:szCs w:val="28"/>
          <w:rtl w:val="true"/>
          <w:lang w:bidi="fa-IR"/>
        </w:rPr>
        <w:t>،و کلّ ذلک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الیسیرة تُنفی بالحلّ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أمن الخرق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المحوِ بالسکّین،أو لدغِ الکاتب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بدونه </w:t>
      </w:r>
      <w:r>
        <w:rPr>
          <w:rStyle w:val="FootnoteAnchor"/>
          <w:rtl w:val="true"/>
        </w:rPr>
        <w:footnoteReference w:id="855"/>
      </w:r>
      <w:r>
        <w:rPr>
          <w:rFonts w:ascii="IRNazanin" w:hAnsi="IRNazanin" w:eastAsia="IRNazanin"/>
          <w:color w:val="111111"/>
          <w:sz w:val="28"/>
          <w:sz w:val="28"/>
          <w:szCs w:val="28"/>
          <w:rtl w:val="true"/>
          <w:lang w:bidi="fa-IR"/>
        </w:rPr>
        <w:t>بالضرب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 کونها مضروبة و لایلتبسَ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النفی،أو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رمزاً إلی زیادة عن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أوّلها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،إشعاراً إلی أنّ المنفیّة أو الزائدة إلی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ربّما یخفی علی الناسخ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لایبعد أن یکون هذا مخصوصاً بالزمان السابق،و أمّا الآنَ و بعد ما اشتهر ذلک من المصنّفین و الکُتّاب،فلابأس به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نعم،الأولی و الأحسن أن لایکتب خفیّةً غایةَ الخفاء</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وقع تکرار،فالثانی أحقّ بالحلّ أو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أبینَ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أوّل السطر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الأمر بالعکس</w:t>
      </w:r>
      <w:r>
        <w:rPr>
          <w:rFonts w:eastAsia="IRNazanin" w:cs="IRNazanin"/>
          <w:color w:val="111111"/>
          <w:sz w:val="28"/>
          <w:szCs w:val="28"/>
          <w:rtl w:val="true"/>
          <w:lang w:bidi="fa-IR"/>
        </w:rPr>
        <w:t>.</w:t>
      </w:r>
      <w:bookmarkStart w:id="582" w:name="pg14359_233364"/>
    </w:p>
    <w:p>
      <w:pPr>
        <w:pStyle w:val="Heading3"/>
        <w:numPr>
          <w:ilvl w:val="2"/>
          <w:numId w:val="1"/>
        </w:numPr>
        <w:rPr/>
      </w:pPr>
      <w:bookmarkStart w:id="583" w:name="__RefHeading___Toc7369420_3381743652"/>
      <w:bookmarkStart w:id="584" w:name="_Toc218"/>
      <w:bookmarkEnd w:id="582"/>
      <w:bookmarkEnd w:id="583"/>
      <w:r>
        <w:rPr>
          <w:rtl w:val="true"/>
        </w:rPr>
        <w:t>(</w:t>
      </w:r>
      <w:r>
        <w:rPr>
          <w:rtl w:val="true"/>
        </w:rPr>
        <w:t>خاتمة</w:t>
      </w:r>
      <w:r>
        <w:rPr>
          <w:rtl w:val="true"/>
        </w:rPr>
        <w:t>:)</w:t>
      </w:r>
      <w:bookmarkEnd w:id="584"/>
    </w:p>
    <w:p>
      <w:pPr>
        <w:pStyle w:val="BookText"/>
        <w:rPr/>
      </w:pPr>
      <w:r>
        <w:rPr>
          <w:rFonts w:ascii="IRNazanin" w:hAnsi="IRNazanin" w:eastAsia="IRNazanin"/>
          <w:color w:val="111111"/>
          <w:sz w:val="28"/>
          <w:sz w:val="28"/>
          <w:szCs w:val="28"/>
          <w:rtl w:val="true"/>
          <w:lang w:bidi="fa-IR"/>
        </w:rPr>
        <w:t>نختم بها شرح تلک الرسالة النافعة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وصلت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منها،ممّا لایعبأ به لقلّته و ندرته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إلی أئمّتنا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أجمعین،و هم 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جدّهم سیّد الأنبیاء و المرسلین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علومهم علیهم السلام مقتبسة من تلک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أهل البیت علیهم السلام،فهم أبصر بما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النبیّ صلی الله علیه و آله فی النبویّ المرویّ بطریق الخاصّة و العامّة،مستفیضاً متکاثراً، بل و متواتراً،و لو تواتراً معنویّاً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 المدینة فلیأتها من بابها</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قال بعض الأعلام فی روائح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الرواة و الرجال،فالشیعة تروی عن ینابیع الفضل و الکمال و مفاتیح الحرام و الحلال و مهابط وحی اللّه المتعال،و هم آل النبیّ صلی الله علیه و آله خیرُ آل، الّذین أذعن لهم الأعادی بالفضائل،فقال أحمد بن حنبل علی ما ذکره ابن الأثیر فی الکامل،مشیراً إلی سلسلة ما رواه مولانا الرضا علیه السلام،عن آبائه الکرام،لو قرئ هذا علی مجنون،لأفاق،أو علی مریض لبرئ،فقال عبدالعزیز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سلسلة الذهب،و هذا یُقضی منه العَجَبُ</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إلی آخر ما أفاد،فأجاد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للّه‌درّ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أن ترضی لنفسک مذهباً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تضمّنه کتب الخاصّة 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الأحادیث المرویّة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علی ما فی الصحاح الستّ للعامّة بکثیر،کما یظهر لمن تتّبع أحادیث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الصحاح الستّ أحری بأن تسمّی ضعافاً؛لأنّهم استندوا فیها بروایة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حطّان الخارجی لعنه اللّه،المادحِ قاتلَ أمیرالمؤمنین علیه السلام بقوله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ضربةً مِن تُقیً ما أراد بها</w:t>
      </w:r>
    </w:p>
    <w:p>
      <w:pPr>
        <w:pStyle w:val="BookText"/>
        <w:rPr/>
      </w:pPr>
      <w:r>
        <w:rPr>
          <w:rFonts w:ascii="IRNazanin" w:hAnsi="IRNazanin" w:eastAsia="IRNazanin"/>
          <w:color w:val="111111"/>
          <w:sz w:val="28"/>
          <w:sz w:val="28"/>
          <w:szCs w:val="28"/>
          <w:rtl w:val="true"/>
          <w:lang w:bidi="fa-IR"/>
        </w:rPr>
        <w:t xml:space="preserve">و أبی البختری،و غیاث بن إبراهیم واضع حدیث الحمام </w:t>
      </w:r>
      <w:r>
        <w:rPr>
          <w:rStyle w:val="FootnoteAnchor"/>
          <w:rtl w:val="true"/>
        </w:rPr>
        <w:footnoteReference w:id="858"/>
      </w:r>
      <w:r>
        <w:rPr>
          <w:rFonts w:ascii="IRNazanin" w:hAnsi="IRNazanin" w:eastAsia="IRNazanin"/>
          <w:color w:val="111111"/>
          <w:sz w:val="28"/>
          <w:sz w:val="28"/>
          <w:szCs w:val="28"/>
          <w:rtl w:val="true"/>
          <w:lang w:bidi="fa-IR"/>
        </w:rPr>
        <w:t xml:space="preserve">،المشهودِ علیه من هارون بأنّ قفاه قفا کاذبٍ علی رسول اللّه صلی الله علیه و آله </w:t>
      </w:r>
      <w:r>
        <w:rPr>
          <w:rStyle w:val="FootnoteAnchor"/>
          <w:rtl w:val="true"/>
        </w:rPr>
        <w:footnoteReference w:id="859"/>
      </w:r>
      <w:r>
        <w:rPr>
          <w:rFonts w:ascii="Amiri" w:hAnsi="Amiri" w:eastAsia="Amiri" w:cs="Amiri"/>
          <w:color w:val="111111"/>
          <w:sz w:val="28"/>
          <w:sz w:val="28"/>
          <w:szCs w:val="28"/>
          <w:rtl w:val="true"/>
          <w:lang w:bidi="ar-SA"/>
        </w:rPr>
        <w:t xml:space="preserve">،و الشمرِ ذی الجوشن لعنهم اللّه،و لعن من روی بروایاتهم و عمل علیها،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 ذلک بعض الأفاضل الأعلام فی النزهة،من شاء فلیرجع إلیها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کثرة روایاتنا علی ما تضمّن کتبهم المزبورة،فممّا لایکاد یخفی علی من جاس خلالَ هذه الدیّار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راوٍ واحد و هو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التاء المعجمة بنقطتین من فوقُ و سکونِ الغین المعجمة و کسر اللام،و هو تغلب بن ریاح،و کنیته أبو سعید،و هو البکری،و وثّقه و بجّله الکشّی </w:t>
      </w:r>
      <w:r>
        <w:rPr>
          <w:rStyle w:val="FootnoteAnchor"/>
          <w:rtl w:val="true"/>
        </w:rPr>
        <w:footnoteReference w:id="860"/>
      </w:r>
      <w:r>
        <w:rPr>
          <w:rFonts w:ascii="IRNazanin" w:hAnsi="IRNazanin" w:eastAsia="IRNazanin"/>
          <w:color w:val="111111"/>
          <w:sz w:val="28"/>
          <w:sz w:val="28"/>
          <w:szCs w:val="28"/>
          <w:rtl w:val="true"/>
          <w:lang w:bidi="fa-IR"/>
        </w:rPr>
        <w:t xml:space="preserve">و النجاشی </w:t>
      </w:r>
      <w:r>
        <w:rPr>
          <w:rStyle w:val="FootnoteAnchor"/>
          <w:rtl w:val="true"/>
        </w:rPr>
        <w:footnoteReference w:id="8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الخلاصة </w:t>
      </w:r>
      <w:r>
        <w:rPr>
          <w:rStyle w:val="FootnoteAnchor"/>
          <w:rtl w:val="true"/>
        </w:rPr>
        <w:footnoteReference w:id="8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فی مسجد المدینة و أفت الناس،فإنّی أُحبّ أن یُری فی شیعتی مثلک</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عبداللّه لمّا نُعی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أوجع قلبی موت أبان</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إمام</w:t>
      </w:r>
    </w:p>
    <w:p>
      <w:pPr>
        <w:pStyle w:val="BookText"/>
        <w:rPr/>
      </w:pP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الحسین بن علیّ ابن أبی طالب علیه السلام،المعروفَ بلقبه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للقبه هذا وجه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ألف حدیث،کما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 لأبان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أبان بن تغلب قد روی عنّی روایاتٍ کثیرةً، فما رواه لک فاروه عنّی</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فإذا کان حال روایة راوٍ عن إمام واحد هکذا،فما ظنّک بجمیع رواة الأخبار و النقلة الأخیار فیما نقلوه عن جمیع أئمّتهم الأطهار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کثیر،و هم أربعمائة مصنِّف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 محدّثینا رضی اللّه عنهم ما وصل إلیهم من أحادیث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الکتب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الأربعمائة،لئلّا یضیع </w:t>
      </w:r>
      <w:r>
        <w:rPr>
          <w:rStyle w:val="FootnoteAnchor"/>
          <w:rtl w:val="true"/>
        </w:rPr>
        <w:footnoteReference w:id="866"/>
      </w:r>
      <w:r>
        <w:rPr>
          <w:rFonts w:ascii="IRNazanin" w:hAnsi="IRNazanin" w:eastAsia="IRNazanin"/>
          <w:color w:val="111111"/>
          <w:sz w:val="28"/>
          <w:sz w:val="28"/>
          <w:szCs w:val="28"/>
          <w:rtl w:val="true"/>
          <w:lang w:bidi="fa-IR"/>
        </w:rPr>
        <w:t>بعدهم من الشیعة مَن فی أصلاب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 جماعة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تعالی سعیهم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یوم الجزاء رعیهم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 تلک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تقلیلاً للانتشار،و تسهیلاً علی طالبی تلک الأخبار،فألّفوا کتباً مبسوطة مبوّبة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أُصولاً مضبوطة مهذّبة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متداولة، خالیة عن شائبة کلّ عیب و وصمة،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مشتملة علی الأسانید المتّصلة بأصحاب العصمة 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،کالکافی و کتاب من لایحضره الفقیه و التهذیب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الکتب الأربعة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مدینة العلم و الخصال و الأمالی و عیون الأخبار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کالوافی و الوسائل و بحار الأنوار و 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الاُصول الأربعة الاُوَل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علیها المدار فی هذه الأعصار</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الکافی،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علی ثلاثین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فضل العلم،و کتاب التوحید،و کتاب الحجّة،و کتاب الإیمان و الکفر،و کتاب الدعاء،و کتاب فضائل</w:t>
      </w:r>
    </w:p>
    <w:p>
      <w:pPr>
        <w:pStyle w:val="BookText"/>
        <w:rPr/>
      </w:pPr>
      <w:r>
        <w:rPr>
          <w:rFonts w:ascii="IRNazanin" w:hAnsi="IRNazanin" w:eastAsia="IRNazanin"/>
          <w:color w:val="111111"/>
          <w:sz w:val="28"/>
          <w:sz w:val="28"/>
          <w:szCs w:val="28"/>
          <w:rtl w:val="true"/>
          <w:lang w:bidi="fa-IR"/>
        </w:rPr>
        <w:t>القرآن،و کتاب الطهارة و الحیض،و کتاب الصلاة،و کتاب الزکاة،و کتاب الصوم،و کتاب الحج،و کتاب النکاح،و کتاب الطلاق،و کتاب العتق و التدبیر و المکاتبة،و کتاب الأیمان و النذور و الکفّارات،و کتاب المعیشة،و کتاب الشهادات،و کتاب القضایا و الأحکام،و کتاب الجنائز،و کتاب الوقوف و الصدقات،و کتاب الصید و الذبائح،و کتاب الأطمعة و الأشربة،و کتاب الدواجن و الرواجن،و کتاب الزیّ و التجمّل،و کتاب الجهاد،و کتاب الوصایا،و کتاب الفرائض،و کتاب الحدود،و کتاب الدیات،و کتاب الروضة آخر کتاب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مجموعها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ثقة الإسلام أبی جعفر محمّد بن یعقوب الکلینی الرازی 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أصحابنا و وجههم و أوثقهم،المجمع علی وثاقته و جلالة شأنه و نبالة مکانه بلاخلاف حتّی المخالفین،و سیأتیک بیانه فیما یأتی؛فتأمّل حتّی یأتیک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شیخنا هذا معاصر لآخر سفراء صاحبنا،صاحب الناحیة و إمام الفرقة الناجیة،و هو أبوالحسن بن علیّ بن محمّد السمری رحمه الله،کما أفاده الوالد العلّامة و الشیخ أبو علیّ أعلی اللّه مقامهما،بل و یستفاد من کلام الشیخ أبی علیّ أنّه عرض کافیه علی الصاحب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فمدحه و استحسنه،و اللّه أعلم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مزیدالبحث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کأمیر،کما نصّ علیه الفیروزآبادی فی القاموس </w:t>
      </w:r>
      <w:r>
        <w:rPr>
          <w:rStyle w:val="FootnoteAnchor"/>
          <w:rtl w:val="true"/>
        </w:rPr>
        <w:footnoteReference w:id="867"/>
      </w:r>
      <w:r>
        <w:rPr>
          <w:rFonts w:ascii="IRNazanin" w:hAnsi="IRNazanin" w:eastAsia="IRNazanin"/>
          <w:color w:val="111111"/>
          <w:sz w:val="28"/>
          <w:sz w:val="28"/>
          <w:szCs w:val="28"/>
          <w:rtl w:val="true"/>
          <w:lang w:bidi="fa-IR"/>
        </w:rPr>
        <w:t xml:space="preserve">،أو بضمّ الکاف فقط،مع إهمال حرکة اللام،کما فی المغنی،أو بضمّ الکاف و الإمالة،کما فی کتاب الإکمال للحافظ أبی نصر،أو بضمّ الکاف و کسر اللام،کما فی لباب ابن الأثیر،بل و کتاب اتّحاف ذوی الألباب لرضی الدین الشامی،أو بضمّ الکاف و تخفیف اللام من غیر تصریح بإعرابه،کما فی منهج المقال </w:t>
      </w:r>
      <w:r>
        <w:rPr>
          <w:rStyle w:val="FootnoteAnchor"/>
          <w:rtl w:val="true"/>
        </w:rPr>
        <w:footnoteReference w:id="868"/>
      </w:r>
      <w:r>
        <w:rPr>
          <w:rFonts w:ascii="IRNazanin" w:hAnsi="IRNazanin" w:eastAsia="IRNazanin"/>
          <w:color w:val="111111"/>
          <w:sz w:val="28"/>
          <w:sz w:val="28"/>
          <w:szCs w:val="28"/>
          <w:rtl w:val="true"/>
          <w:lang w:bidi="fa-IR"/>
        </w:rPr>
        <w:t>،أو بضمّ الکاف و فتح اللام، کما هو المشهور؟فممّا لایجدی علما و لا عملاً،فلنا غنیة بحمد اللّه عن مزید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الإجازة الشقشقیّة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سمعته من والدی و ممّن عاصرته من الأعلام،فتح اللام وزان لجین، و قد نصّ علیه صاحب الحدائق الناضرة و الدرر النجفیّة و غیرهما،مولانا الشیخ یوسف البحرانی طاب ثراه فی لؤلؤة البحرین،حیث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نقل عبارة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الشیخ و العلّامة فی ترجمة أحمد بن إبراهیم المعروف بعلّان الکلینی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الکاف،مخفّفَ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من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المشهور علی ألسنة الطلبة و العلماء من ضمّ الکاف و فتح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ضمّ الکاف و فتح اللام عند الطلبة و العلماء ممّا لا کلام فیه،و لکنّ الکلام فی أنّه هل یساعده قول أحد من أهل اللغة أو المؤرّخین الموثوقین أو العلماء الکاملین؟و لم یثبت بعدُ،عدا ما یشعر به کلام شیخنا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سَوْق کلام یدلّ علی أنّه تَسامَح،سامح اللّه بغفرانه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أنّ الشیخ و العلّامة نصّا علی فتح اللام،حیث أشار إلی ما نقله عنهما أوّلاً،ثمّ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المشهور، مع أنّ ما ذکره غیر ما اشتهر،فإنّ المذکور فی کلامهما ضمّ الکاف و تخفیف اللام،و هو لایستلزم المشهور من فتحه،فکأنّه وقع فی غفلة،و هذا فی مؤلّفاته غیر عزیز،کما لایخفی علی الفاحص الممارس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کان،فالشیخ القادم ثقة الإسلام جمع مجموعه الکافی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مدّة عشرین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نصّ علیه 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سنة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عشرین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یوافق الفهرست و الثانی النجاشی و الخلاصة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الفهرست دفن بباب الکوفة فی مقبرتها،و فی المحکیّ عن ابن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قبره فی صراط الطائی و علیه لوح مکتوب علیه اسمه و اسم أبیه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أبو علیّ 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سنة وفاته طاب ثراه انقطعت السفارة بموت علیّ بن محمّد السمری و وقعت الغیبة الکبری،و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جامعه الکافی الذی لم یصنَّف فی الإسلام مثله عُرض علی القائم علیه السلام،فاستحسنه،و اللّه العالم؛و قبره قدس سره معروف فی بغداد الشرقیّة مشهور تزوره الخاصّة و العامّة فی التکیة المولویّة،و علیه شباک من الخارج علی یسار العابر من الجسر،نقل صاحب کتاب روضة العارفین عن بعض الثقات المعاصرین له أنّ بعض حکّام بغداد رأی بناء قبره عطّر اللّه مرقده،فسأل عنه،فقیل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قبر بعض الشیعة،فأمر بهدمه،فحفر القبر فرأی بکفنه و لم یتغیّر و مدفون معه آخر صغیر بکفنه أیضاً،فأمر بدفنه و بنی علیه قبّة،فهو إلی الآنَ قبره معروف مزاراً و مشهداً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ما نقله</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رأیت فی بعض کتب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بعض حکّام بغداد أراد نبش قبر سیّدنا أبی الحسن موسی بن جعفر علیهما السلام،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الرافضة یدّعون فی أئمّتهم أنّهم لاتبلی أجسادهم بعد موتهم و أُرید أن أُکْذِبهم،فقال له وزیره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یدّعون فی علمائهم أیضاً ما یدّعون فی أئمّتهم،و هنا قبر محمّد بن یعقوب الکلینی من علمائهم،فَأْمُر بحفره،فإن کان علی ما یدّعونه،عرفنا صدق مقالتهم فی أئمّتهم و إلّاتبیّن للناس کذبهم،فأمر بحفره</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إلی آخر ما أفاد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غیر مستبعدٍ؛فإنّ کرامات العلماء ممّا لایحوم حوله شائبة ریب و امتراء،کیف لا؟و هم ورثة علم الأنبیاء،المفضَّلُ مدادهم علی دماء الشهداء،روحی لروحهم الفداء و نفسی لنفسهم الوقاء،و لاسیّما مثل شیخنا القادم الحافظ ثقة الإسلام،فإنّه قد کان من أجلّائهم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لجلالة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نبالة مکانه،لم یقدر علی کتمان مناقبه أعادیه،و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جماعة من علماء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تورّطهم فی البغض و العناد،و الحقد و اللداد،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المجدّدین لمذهب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أیّدهم بالبراهین الجلیّة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 المائة الثالثة،بعد ما ذکر أنّ سیّدنا و إمامنا أبا الحسن علیّ بن موسی الرضا علیه السلام و علی آبائه الطاهرین هو المجدّد لذلک المذهب علی رأس المائة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فضل أعلی من إقرار العُداة به؛فالفضل ما شهدت به الأعداء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کتاب 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المجتهدین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علوم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 أبی جعفر محمّد بن علیّ بن بابویه القمّی 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ضریحه،و قد ولد بدعاء الصاحب علیه السلام،و عدالته کادت أن تعدّ من ضروریّات مذهبنا،فلایعبأ بما یوهم بعدمها و معاذ اللّه من ذلک،ألا تری إلی جلّ العلماء بل و کلّهم،لایعبّرون عنه إلّا بالصدوق،و کفی له بذلک جلالة و فخراً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طاب ثراه مؤلّفات أُخری سواه،تقارِب ثلاثمائة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علیه العلّامة رحمه الله فی 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بالریّ سنة إحدی و ثمانین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الخلاصة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الإجازة المُنوَّهِ بذکرها فیما مرّ عن شیخه الإمام راویة الأخبار الفائض نوره فی الأقطار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الصدوق أبو جعفر محمّد بن علیّ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قدره و أنار بدره،کما رفع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ولد هو و اخوه أبو عبداللّه الحسین بن بابویه بدعاء صاحب الأمر علیه السلام،و کان الصدوق یفتخر بأنّه ولد بدعائه علیه السلام،و کفاه به مباهاة و فخراً،و لمّا وصل جوادُ یَراعی إلی مضمار الفخار،أرخیت عنانه لیجول جولاناً فی ذلک المضمار،فطفق یعدو و یجول و أنا أفخر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زمانی و الحجّة المنتظر الربّانی،قد تکفّل لحضانتی و ربّانی،فرأیت شیخنا الصدوق فی ذا المضمار سابقاً مجلّیاً و رأیتنی فیه</w:t>
      </w:r>
    </w:p>
    <w:p>
      <w:pPr>
        <w:pStyle w:val="BookText"/>
        <w:rPr/>
      </w:pPr>
      <w:r>
        <w:rPr>
          <w:rFonts w:ascii="Amiri" w:hAnsi="Amiri" w:eastAsia="Amiri" w:cs="Amiri"/>
          <w:color w:val="111111"/>
          <w:sz w:val="28"/>
          <w:sz w:val="28"/>
          <w:szCs w:val="28"/>
          <w:rtl w:val="true"/>
          <w:lang w:bidi="ar-SA"/>
        </w:rPr>
        <w:t>مسبوقاً خلفه مصلّیاً</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الخ ما أفاد قدّس مضجعه و برّد مهجعه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ذلک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بشّر به جدّی العلّام فی والدی القمقام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رسالتی العربیّة المعمولة لذکر المنامات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إیقاظ الراقدین و إنباه النائمین و الرسالة الفارسیّة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العلیّة فی المنامات العلویة،و کتاب الظرائف و تحفة الواعظین؛و لی فی المنامات ما یحذو حذوه و یقوم مقامه،فإنّی أیضاً تشرّفت بزیارة الصدوق الثانی فی المنام و ذکرت فی رسالتیَّ المزبورتین،من شاء فلیرجع إلیهما،و اللّه الموفّق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التهذیب و الاستبصار جمیعاً،فهما من تألیفات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المفلحة المرحومة،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محمّد بن الحسن الطوسی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روحه و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رحمه الله فی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علیّ الطوسی أبو جعفر قدّس اللّه روحه،شیخ الإمامیّة و رئیس الطائفة،جلیل القدر،عظیم المنزلة،ثقة،عین،صدوق،عارف بالأخبار و الرجال و الفقه و الأُصول و الکلام و الأدب،جمیع الفضائل تنسب إلیه،صنّف فی کلّ فنّ من فنون الإسلام،و هو المهذِّب للعقائد فی الأُصول و الفروع،و الجامع لکمالات النفس فی العلم و العمل،و کان تلمیذاً للشیخ المفید محمّد بن محمّد بن النعمان،ولد قدّس اللّه روحه فی شهر رمضان سنة خمس و ثمانین و ثلاثمائة،و قدم العراق فی شهور ثمان و أربعمائة،و توفّی رضی اللّه عنه لیلة الإثنین الثانی و العشرین من المحرّم سنة ستّ و أربعمائة بالمشهد المقدّس الغروی علی ساکنه السلام،و دفن بداره</w:t>
      </w:r>
      <w:r>
        <w:rPr>
          <w:rFonts w:eastAsia="IRNazanin" w:cs="IRNazanin"/>
          <w:color w:val="111111"/>
          <w:sz w:val="28"/>
          <w:szCs w:val="28"/>
          <w:rtl w:val="true"/>
          <w:lang w:bidi="fa-IR"/>
        </w:rPr>
        <w:t xml:space="preserve">. </w:t>
      </w:r>
      <w:r>
        <w:rPr>
          <w:rStyle w:val="FootnoteAnchor"/>
          <w:rtl w:val="true"/>
        </w:rPr>
        <w:footnoteReference w:id="872"/>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بن مهدیّ السلیقی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تولّیت أنا و الشیخ أبو محمّد الحسن بن واحد العین رزبی و الشیخ أبوالحسن اللؤلؤی غُسْلَه فی تلک اللیلة و دفنَه و کان یقول أوّلاً بالوعید،ثمّ رجع و هاجر إلی مشهد أمیر المؤمنین خوفاً من الفتنة التی تجدّدت ببغداد، و أُحرقت کتبه و کرسیٌّ کان یجلس علیه للکلام</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أُخری سواهما فی التفسیر و الأُصول و الفروع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فی فهرسه و غیره من کتب الرجال المبسوطة،و نحن رأینا ترکه هنا أجدرَ رَوْماً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طیّب اللّه مضجعه سنة ستّین و أربعمائة بالمشهد الغروی علی ساکنه أفضل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الخلاصة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المحمّدون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أئمّة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تعالی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المحمّدون الثلاثة مصنّفوا الوافی و الوسائل و بحار الأنوار،و شیخنا عبداللّه صاحب العوالم،و شیخنا البحرانی صاحب الحدائق،و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متأخّری علماء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الحقّة المرحومة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الناجیة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أجمعین،هذا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وفّقنی اللّه سبحانه،و أنا أقلّ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و أکثرهم زللاً،علیّ بن محمّد بن علیّ، بشرح هذه الرسالة الجلیلة،من مؤلّفات شیخنا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المشتهر ببهاءالدین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 الخفیّ و الجلیّ،و شرّفنی و أهّلنی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للاقتداء بآثارهم و الاقتباس من أنوارهم،فجمعت فی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الواعظین و شرح الزبدة للمقدّس الأردبیلی و المواعظ الحسنة و عدیم المثال و سلسلة الذهب و غیرها من الکتب أکثر إفاداتهم رضوان اللّه علیهم أجمعین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تلک الکتب هذا التعلیق الذی علّقته علی الوجیزة فی الدرایة،التی صنّفها شیخنا المُنوَّه بذکره آنفاً،و جعلها مقدّمة لکتابه الحبل المتین،و هو کتاب</w:t>
      </w:r>
    </w:p>
    <w:p>
      <w:pPr>
        <w:pStyle w:val="BookText"/>
        <w:rPr/>
      </w:pPr>
      <w:r>
        <w:rPr>
          <w:rFonts w:ascii="IRNazanin" w:hAnsi="IRNazanin" w:eastAsia="IRNazanin"/>
          <w:color w:val="111111"/>
          <w:sz w:val="28"/>
          <w:sz w:val="28"/>
          <w:szCs w:val="28"/>
          <w:rtl w:val="true"/>
          <w:lang w:bidi="fa-IR"/>
        </w:rPr>
        <w:t>بحمد اللّه جلیل الشأن،عظیم المکان،و قد اشتمل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ما تضمّنه الأُصول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الأحادیث الصحاح و الحسان و الموثّقات التی یستنبط منها مهمّات الأحکام الفقهیّة،و إلیها تردّ مهمّات المطالب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أنّه لم یکمله و لم یخرج منه إلّا الطهارة و الصلاة،کما ذکره شیخنا المتبحّر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اللّه ثراه و من رحیق الجنّة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لؤلؤة البحرین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بالجملة،فقد شرحت تلک المقدّمة المزبورة من غیر إسهاب مملّ و إیجاز مخلّ،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سلکت فی توضیح مبانیها و تحقیق معانیها مسلکاً یرتضیه الناظرون بعین البصیرة،و یحمله المتناولون بیدٍ غیر قصیرة،و أسأل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لایخیب لدیه رجاءُ من رجاه،أن یجعله خالصاً عن شوب من سواه،و له الحمد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لإتمامه،و الفوز بسعادة اختتامه،إنّه سمیع مجیب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للّه‌ربّ العالمین و صلّی اللّه علی محمّد و آل الطیّبین الطاهرین</w:t>
      </w:r>
      <w:r>
        <w:rPr>
          <w:rFonts w:eastAsia="IRNazanin" w:cs="IRNazanin"/>
          <w:color w:val="111111"/>
          <w:sz w:val="28"/>
          <w:szCs w:val="28"/>
          <w:rtl w:val="true"/>
          <w:lang w:bidi="fa-IR"/>
        </w:rPr>
        <w:t>.</w:t>
      </w:r>
      <w:bookmarkStart w:id="585" w:name="pg14359_233374"/>
    </w:p>
    <w:p>
      <w:pPr>
        <w:pStyle w:val="Heading3"/>
        <w:numPr>
          <w:ilvl w:val="2"/>
          <w:numId w:val="1"/>
        </w:numPr>
        <w:rPr/>
      </w:pPr>
      <w:bookmarkStart w:id="586" w:name="__RefHeading___Toc7369422_3381743652"/>
      <w:bookmarkStart w:id="587" w:name="_Toc219"/>
      <w:bookmarkEnd w:id="585"/>
      <w:bookmarkEnd w:id="586"/>
      <w:r>
        <w:rPr>
          <w:rtl w:val="true"/>
        </w:rPr>
        <w:t>فهرس مصادر التحقیق</w:t>
      </w:r>
      <w:bookmarkEnd w:id="5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الاحتجاج،أبو منصور أحمد بن علی الطبرسی،منشورات دار النعمان للطباعة و النشر،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الفقه،الشیخ محمّد رضا المظفّر،نشر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إسماعیلیان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الشیعة،السیّد محسن الأمین العاملی،نشر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التعارف للمطبوعات،بیروت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البعثة،قم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الأمالی،أبو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البعثة،قم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الأطهار،محمّد باقر المجلسی،بیروت مؤسّسة الوفاء،</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عن آل الرسول،الشیخ الحسن بن علی بن شعبة الحرّانی،نشر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التابعة لجماعة المدرّسین،قم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الفقهاء،الحسن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الموضوعات،محمّد طاهر بن علی الهندی الفتنی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للامام الحسن العسکری علیه السلام،تحقیق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موسسة الإمام المهدی علیه السلام،قم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الأحکام،أبو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المقال،الحاج ملّا علی کنی،نشر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الحدیث،قم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الأحادیث،جلال الدین عبدالرحمن السیوطی،نشر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محمّد هاشم الکتبی،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من أحادیث الرسول،مجد الدین أبو السعادات المبارک بن محمّد بن الأثیر الجزری،نشر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السنیّة فی الأحادیث القدسیّة،الشیخ محمّد بن الحسن الحرّ العاملی،نشر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یاسین،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العقود،محمّد بن أحمد المنهاجی الأسیوطی،نشر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الکلام،الشیخ محمّد حسن النجفی،نشر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الآخوندی،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المتین،بهاء الدین محمّد بن الحسین بن عبدالصمد الحارثی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الناضرة،الشیخ یوسف البحرانی،نشر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الأقوالرجال العلّامة الحلّی،حسن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مؤسّسة نشر الفقاهة،قم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الخلاف،أبو جعفر محمّد بن الحسن الطوسی،قم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علم الدرایة،علی أکبر غفّاری،نشر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الإمام الصادق،</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 الرفیعة فی طبقات الشیعة،السیّد علی خان المدنی الشیرازی،نشر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الوفاء،بیروت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المعاد فی شرح الإرشاد،محمّد باقر السبزواری،قم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الشیعة فی أحکام الشریعة،محمّد بن مکّی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قرن مع العلّامة الأمینی،حسین الشاکری،الناشر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الخاقانی،الشیخ علی الخاقانی،نشر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الاعلام الإسلامی،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الکشّیاختیار معرفة الرجال،أبو جعفر محمّد بن الحسن الطوسی،مشهد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مشهد،</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النجاشی،أبوالعبّاس أحمد بن علی النجاشی،مؤسّسة النشر الإسلامی التابعة لجماعة المدرّسین،قم،</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فقهیّة،الشیخ مرتضی الأنصاری،المطبعة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الدرایة،زین الدین بن علی بن أحمد الجبعی العاملی،نشر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النجفی،قم،</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الاعلام الإسلامی،ق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السماویّة،المیر محمّد باقر الحسینی المرعشی الداماد،نشر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 النجفی،قم،</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المسائل،السیّد علیّ الطباطبائی،نشر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المدرّسین،قم،</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الأُصول،بهاء الدین محمّد بن الحسین بن عبدالصمد الحارثی العاملی،تحقیق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حسّون کریم،نشر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المرصاد،قم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السلام،أحمد بن علی بن محمّد بن حجر الکنانی العسقلانی،نشر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مصطفی البابی الحلبی،القاهرة،</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ماجة،أبو عبداللّه محمّد بن یزید القزوینی،بیروت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داود،أبو داود السجستانی الأزدی،نشر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الکافی،المولی محمّد صالح المازندرانی،مع تعالیق المیرزا أبوالحسن الشعرانی،مکتبة الاسلامیة بطهران،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حبّان،علاء الدین علی بن بلبان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حبّان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خزیمة،أبو بکر محمّد بن إسحاق بن خزیمة السلمی النیسابوری،نشر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المکتب الإسلامی،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البخاری،محمّد بن إسماعیل البخاری،بیروت،دار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التقدیم،الشیخ زین الدین النباطی العاملی،نشر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المکتبة المرتضویّة،طهران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المقال،السیّد علی أصغر الجابلقی،نشر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السیّد المرعشی النجفی، قم،</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الداعی،أحمد بن محمّد بن فهد الحلّی،نشر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الوجدانی،قم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أُصول الفقه،أبو جعفر محمّد بن الحسن الطوسی،تحقیق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رضا الأنصاری القمّی،قم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اللئالئ،محمّد بن علی بن إبراهیم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بابن أبی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مطبعة سیّد الشهداء،</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المعبود،محمّد شمس الحقّ العظیم آبادی،نشر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المکتب العلمیة،بیروت،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السلام،أبو جعفر محمّد بن علی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الأُصول،الشیخ مرتضی الأنصاری،نشر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الفکر الإسلامی،قم</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الغرویّة فی الأُصول الفقهیّة،محمّد حسین الأصفهانی،نشر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العلوم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أحوال الأئمّة،الشیخ علی بن محمّد بن أحمد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بابن الصبّاغ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الأعلمی،طهران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المنسوب إلی الإمام الرضا علیه السلام،نشر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العالمی للامام الرضا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القدیر،محمّد عبدالرؤوف المناوی،نشر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المحیط،مجد الدین محمّد الفیروزآبادی،القاهرة،مؤسّسة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الرسالة،بیروت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الأحکام،الحسن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التابعة لجماعة المدرّسین،قم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الأُصول،المیرزا أبوالقاسم القمّی،نشر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الکافی،أبو جعفر محمّد بن یعقوب الکلینی،طهران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الأربعین،الشیخ سلیمان بن عبداللّه الماحوزی البحرانی،مطبعة أمیر للطباعة،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الأربعین،محمّد طاهر بن محمّد حسین الشیرازی النجفی القمّی،مطبعة أمیر للطباعة،</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الأربعین،أبوالفضائل محمّد بن الشیخ حسین الجبعی العاملی،نشر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الإسلامی التابعة لجماعة المدرّسین،قم،</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الطهارة،الشیخ مرتضی الأنصاری،نشر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 مزیل الالباس،الشیخ إسماعیل بن محمّد العجلونی،نشر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الأُصول،محمّد کاظم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لإحیاء التراث،قم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العرفان،الشیخ جمال الدین المقداد بن عبداللّه السیوری،منشورات الکتب المرتضویّة،طهران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العرب،جمال الدین محمّد بن مکرم بن منظور المصری،قم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الحوزة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المیزان،ابن حجر العسقلانی،نشر مؤسّسة الأعلمی للمطبوعات،بیروت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المبسوط،أبو جعفر محمّد بن الحسن الطوسی،طهران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الرضویّة لإحیاء الآثار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المبسوط،أبو بکر محمّد بن أحمد السرخسی،نشر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الفوائد،نورالدین علی بن أبی بکر الهیثمی،بیروت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الفائدة و البرهان،المولی أحمد الأردبیلی،قم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النشر التابعة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المحلّی،أبو محمّد علی بن أحمد بن سعید بن حزم،نشر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الشیعة،الحسن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الأفهام،زین الدین بن 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المعارف الإسلامیّة،قم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سفینة البحار،الشیخ علی النمازی الشهرودی،مؤسّسة النشر الإسلامی التابعة لجماعة المدرّسین،قم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الوسائل،المیرزا حسین النوری الطبرسی،تحقیق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 لإحیاء التراث،قم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الشیعة فی أحکام الشریعة،المولی أحمد بن محمّد مهدی النراقی،تحقیق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المسند،أحمد بن حنبل،نشر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الرضا علیه السلام،داود بن سلیمان بن یوسف الغازی،مرکز النشر التابع لمکتب الاعلام الإسلامی،قم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الأُصول،السیّد أبوالقاسم الخوئی،مطبعة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علماء الشیعة فی الباکستان والهند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حسین صدر الأفاضل،ترجمه دکتر محمدهاشم،نشر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المقدّسة الرضویة،مشهد،</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الأُصول،جعفر بن الحسن المحقّق الحلّی،نشر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علیهم السلام،قم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الأخبار،محمّد بن علی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التابعة لجماعة المدرّسین،قم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الحدیث،أبوالقاسم الموسوی الخوئی،قم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الحدیث،أبو عبداللّه محمّد بن عبداللّه الحافظ النیسابوری،نشر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الآفاق الجدیدة،بیروت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الهدایة،الشیخ عبداللّه المامقانی،نشر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ابن الصلاح،الإمام أبو عمرو عثمان بن عبدالرحمن الشهرزوی،نشر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المقنعة،محمّد بن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التابعة لجماعة المدرّسین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الرسول،علی بن حسین علی الأحمدی المیانجی،نشر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الفقیه،أبو جعفر محمّد بن علی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النشر التابعة لجماعة المدرّسین،قم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المرید،زین الدین بن 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الاعلام الإسلامی،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المهذّب،عبدالعزیز بن البرّاج الطرابلسی،تحقیق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التابعة لجماعة المدرّسین،قم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الموضوعات،أبوالفرج عبدالرحمن بن الجوزی،نشر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البشر،الشیخ آقا بزرگ الطهرانی،نشر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الرجال،التفریشی،نشر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الرسول المصطفی،قم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الدرایة،السیّد حسن الصدر،نشر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البراهین،السیّد نعمة الموسوی الجزائری،نشر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النشر الإسلامی التابعة لجماعة المدرّسین،قم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الهدایة،محمّد بن علی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الإمام الهادی علیه السلام،قم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 إلی تحصیل مسائل الشریعة،محمّد بن الحسن الحرّ العاملی،تحقیق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علیهم السلام لإحیاء التراث،قم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إلی نیل الفضیلة،محمّد بن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آیة اللّه المرعشی النجفی،قم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الأخیار،الشیخ حسین بن عبدالصمد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الذخائر الإسلامیّة،قم</w:t>
      </w:r>
      <w:r>
        <w:rPr>
          <w:rFonts w:eastAsia="IRNazanin" w:cs="IRNazanin"/>
          <w:color w:val="111111"/>
          <w:sz w:val="28"/>
          <w:szCs w:val="28"/>
          <w:rtl w:val="true"/>
          <w:lang w:bidi="fa-IR"/>
        </w:rPr>
        <w:t>.</w:t>
      </w:r>
      <w:bookmarkStart w:id="588" w:name="pg14359_233382"/>
    </w:p>
    <w:p>
      <w:pPr>
        <w:pStyle w:val="Heading2"/>
        <w:numPr>
          <w:ilvl w:val="1"/>
          <w:numId w:val="1"/>
        </w:numPr>
        <w:rPr/>
      </w:pPr>
      <w:bookmarkStart w:id="589" w:name="__RefHeading___Toc7369424_3381743652"/>
      <w:bookmarkStart w:id="590" w:name="_Toc220"/>
      <w:bookmarkEnd w:id="588"/>
      <w:bookmarkEnd w:id="589"/>
      <w:r>
        <w:rPr/>
        <w:t>5</w:t>
      </w:r>
      <w:r>
        <w:rPr>
          <w:rtl w:val="true"/>
        </w:rPr>
        <w:t xml:space="preserve">- </w:t>
      </w:r>
      <w:r>
        <w:rPr>
          <w:rtl w:val="true"/>
        </w:rPr>
        <w:t>موجَز المقال فی مقاصد علم الدرایة،و قواعد تحمّل الروایة</w:t>
      </w:r>
      <w:bookmarkEnd w:id="590"/>
    </w:p>
    <w:p>
      <w:pPr>
        <w:pStyle w:val="Heading3"/>
        <w:numPr>
          <w:ilvl w:val="2"/>
          <w:numId w:val="1"/>
        </w:numPr>
        <w:rPr/>
      </w:pPr>
      <w:bookmarkStart w:id="591" w:name="__RefHeading___Toc7369426_3381743652"/>
      <w:bookmarkStart w:id="592" w:name="_Toc221"/>
      <w:bookmarkEnd w:id="591"/>
      <w:r>
        <w:rPr>
          <w:rtl w:val="true"/>
        </w:rPr>
        <w:t>اشارة</w:t>
      </w:r>
      <w:bookmarkEnd w:id="592"/>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 الرحیم بن عبد الحسین</w:t>
      </w:r>
    </w:p>
    <w:p>
      <w:pPr>
        <w:pStyle w:val="BookText"/>
        <w:rPr/>
      </w:pPr>
      <w:r>
        <w:rPr>
          <w:rFonts w:ascii="Amiri" w:hAnsi="Amiri" w:eastAsia="Amiri" w:cs="Amiri"/>
          <w:color w:val="111111"/>
          <w:sz w:val="28"/>
          <w:sz w:val="28"/>
          <w:szCs w:val="28"/>
          <w:rtl w:val="true"/>
          <w:lang w:bidi="ar-SA"/>
        </w:rPr>
        <w:t>الإصبهانیّ الحائریّ</w:t>
      </w:r>
    </w:p>
    <w:p>
      <w:pPr>
        <w:pStyle w:val="BookText"/>
        <w:rPr/>
      </w:pPr>
      <w:r>
        <w:rPr>
          <w:rFonts w:eastAsia="IRNazanin" w:cs="IRNazanin"/>
          <w:color w:val="111111"/>
          <w:sz w:val="28"/>
          <w:szCs w:val="28"/>
          <w:lang w:bidi="fa-IR"/>
        </w:rPr>
        <w:t>1294-1367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السیّد حسن الحسینیّ آل المجدِّد الشیرازیّ</w:t>
      </w:r>
      <w:bookmarkStart w:id="593" w:name="pg14359_233384"/>
    </w:p>
    <w:p>
      <w:pPr>
        <w:pStyle w:val="Heading3"/>
        <w:numPr>
          <w:ilvl w:val="2"/>
          <w:numId w:val="1"/>
        </w:numPr>
        <w:rPr/>
      </w:pPr>
      <w:bookmarkStart w:id="594" w:name="__RefHeading___Toc7369428_3381743652"/>
      <w:bookmarkStart w:id="595" w:name="_Toc222"/>
      <w:bookmarkEnd w:id="593"/>
      <w:bookmarkEnd w:id="594"/>
      <w:r>
        <w:rPr>
          <w:rtl w:val="true"/>
        </w:rPr>
        <w:t>التمهید</w:t>
      </w:r>
      <w:bookmarkEnd w:id="595"/>
    </w:p>
    <w:p>
      <w:pPr>
        <w:pStyle w:val="BookText"/>
        <w:rPr/>
      </w:pPr>
      <w:r>
        <w:rPr>
          <w:rFonts w:ascii="IRNazanin" w:hAnsi="IRNazanin" w:eastAsia="IRNazanin"/>
          <w:color w:val="111111"/>
          <w:sz w:val="28"/>
          <w:sz w:val="28"/>
          <w:szCs w:val="28"/>
          <w:rtl w:val="true"/>
          <w:lang w:bidi="fa-IR"/>
        </w:rPr>
        <w:t>الحمد للّه‌علی مُسَلْسَل جوده و مستفیض نعمه،و له الشکر علی تواتر إحسانه و مزید کرمه،و الصلاة و السلام علی رسوله محمدٍ سند سلسلة الأنبیاء الأمجاد،و علی آله أئمّة القویّ و الضعیف من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المقدّمة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درایة الحدیث،لشیخ الإسلام بهاء الدین محمّد بن الحسین الحارثیّ العاملیّ رحمه اللّه تعالی و رضی عنه و أرضاه؛أخصر متنٍ عرفناه لأصحابنا الإمامیة فی علم مصطلح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استجماعها لأمّهات المسائل التی یحتاج إلیها أهل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العلماء عنایتهم إلیها بالشرح و التعلیق و الترجمة و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العلّامة الشیخ عبد الرحیم الإصبهانیّ الحائریّ رحمه الله قد حاز قصب السَّبْق فی هذا المضمار،فجاء بنظمٍ مستطابٍ للوجیزة لم یُسبق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لجزالته و سلاسة لفظه انعقد العزم علی إعادة طبعه بصورةٍ تلیق به،مع تعریفٍ مختصرٍ بالناظم و منظومته،واللّه الموفّق و المستعان</w:t>
      </w:r>
      <w:r>
        <w:rPr>
          <w:rFonts w:eastAsia="IRNazanin" w:cs="IRNazanin"/>
          <w:color w:val="111111"/>
          <w:sz w:val="28"/>
          <w:szCs w:val="28"/>
          <w:rtl w:val="true"/>
          <w:lang w:bidi="fa-IR"/>
        </w:rPr>
        <w:t>.</w:t>
      </w:r>
    </w:p>
    <w:p>
      <w:pPr>
        <w:pStyle w:val="Heading3"/>
        <w:numPr>
          <w:ilvl w:val="2"/>
          <w:numId w:val="1"/>
        </w:numPr>
        <w:rPr/>
      </w:pPr>
      <w:bookmarkStart w:id="596" w:name="__RefHeading___Toc7369430_3381743652"/>
      <w:bookmarkStart w:id="597" w:name="_Toc223"/>
      <w:bookmarkEnd w:id="596"/>
      <w:r>
        <w:rPr>
          <w:rtl w:val="true"/>
        </w:rPr>
        <w:t>ترجمته</w:t>
      </w:r>
      <w:r>
        <w:rPr>
          <w:rtl w:val="true"/>
        </w:rPr>
        <w:t>:</w:t>
      </w:r>
      <w:bookmarkEnd w:id="597"/>
    </w:p>
    <w:p>
      <w:pPr>
        <w:pStyle w:val="Heading4"/>
        <w:numPr>
          <w:ilvl w:val="3"/>
          <w:numId w:val="1"/>
        </w:numPr>
        <w:rPr/>
      </w:pPr>
      <w:bookmarkStart w:id="598" w:name="__RefHeading___Toc7369432_3381743652"/>
      <w:bookmarkStart w:id="599" w:name="_Toc224"/>
      <w:bookmarkEnd w:id="598"/>
      <w:r>
        <w:rPr>
          <w:rtl w:val="true"/>
        </w:rPr>
        <w:t>اشارة</w:t>
      </w:r>
      <w:bookmarkEnd w:id="599"/>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العالم الفاضل،و الأدیب الکامل الشیخ عبد الرحیم بن الشیخ الورع البارع الشیخ عبد الحسین بن العلّامة الأصولیّ المحقّق الشیخ محمّد حسین الإیوانکی الطهرانیّ الإصبهانیّ الحائریّ صاحب کتاب الفصول الغرویّة فی الأصول الفقهیّة من بیت علمٍ رفیعٍ،فأجداده و أعمام أبیه کلّهم من العلماء الأعلام،و الأجلّاء المشاهیر</w:t>
      </w:r>
      <w:r>
        <w:rPr>
          <w:rFonts w:eastAsia="IRNazanin" w:cs="IRNazanin"/>
          <w:color w:val="111111"/>
          <w:sz w:val="28"/>
          <w:szCs w:val="28"/>
          <w:rtl w:val="true"/>
          <w:lang w:bidi="fa-IR"/>
        </w:rPr>
        <w:t>.</w:t>
      </w:r>
      <w:bookmarkStart w:id="600" w:name="pg14359_233385"/>
    </w:p>
    <w:p>
      <w:pPr>
        <w:pStyle w:val="Heading4"/>
        <w:numPr>
          <w:ilvl w:val="3"/>
          <w:numId w:val="1"/>
        </w:numPr>
        <w:rPr/>
      </w:pPr>
      <w:bookmarkStart w:id="601" w:name="__RefHeading___Toc7369434_3381743652"/>
      <w:bookmarkStart w:id="602" w:name="_Toc225"/>
      <w:bookmarkEnd w:id="600"/>
      <w:bookmarkEnd w:id="601"/>
      <w:r>
        <w:rPr>
          <w:rtl w:val="true"/>
        </w:rPr>
        <w:t>ولادته و نشأته</w:t>
      </w:r>
      <w:r>
        <w:rPr>
          <w:rtl w:val="true"/>
        </w:rPr>
        <w:t>:</w:t>
      </w:r>
      <w:bookmarkEnd w:id="602"/>
    </w:p>
    <w:p>
      <w:pPr>
        <w:pStyle w:val="BookText"/>
        <w:rPr/>
      </w:pPr>
      <w:r>
        <w:rPr>
          <w:rFonts w:ascii="IRNazanin" w:hAnsi="IRNazanin" w:eastAsia="IRNazanin"/>
          <w:color w:val="111111"/>
          <w:sz w:val="28"/>
          <w:sz w:val="28"/>
          <w:szCs w:val="28"/>
          <w:rtl w:val="true"/>
          <w:lang w:bidi="fa-IR"/>
        </w:rPr>
        <w:t>ولد المترجَم له رحمه الله فی کربلاء المشرّفة فی الساعة الأولی من الیوم الثانی من شهر ربیع الأوّل سنة</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إصفهان و أقام بها عشر سنین مشتغلاً بالعلوم الدینیّة،و القیام بالوظائف الشرعیّة من إقامة الجماعة و نشر أحکام الشریعة الغرّاء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بعد ذلک إلی مسقط رأسه کربلاء،ثمّ انتقل إلی النجف الأشرف و أخذ عن علمائها،و کانت إقامته هذه المرّة فی المشاهد المشرّفة عشر سنین متوالیات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حصول الحرب العالمیّة الأولی و اضطراب أوضاع العراق ارتحل إلی إیران،و تشرّف بزیارة مشهد الإمام أبی الحسن علیّ بن موسی الرضا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من زیارته استقرّ فی طهران مشتغلاً بنفسه،فلم یخالط الناس،و لم یعاشرهم،و لم یتردّد إلی مجامعهم و أندیتهم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أنّ إلحاح أهالی طهران و إصرارهم ألجأه إلی إقامة صلاة الجماعة،و عقد مجالس الوعظ و الإرشاد فی بعض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کان رحمه الله ممّن جدّد فی ذلک العصر أساس الأخوّة و الاتّحاد بین المسلمین فی جمیع البلاد</w:t>
      </w:r>
      <w:r>
        <w:rPr>
          <w:rFonts w:eastAsia="IRNazanin" w:cs="IRNazanin"/>
          <w:color w:val="111111"/>
          <w:sz w:val="28"/>
          <w:szCs w:val="28"/>
          <w:rtl w:val="true"/>
          <w:lang w:bidi="fa-IR"/>
        </w:rPr>
        <w:t>.</w:t>
      </w:r>
    </w:p>
    <w:p>
      <w:pPr>
        <w:pStyle w:val="Heading4"/>
        <w:numPr>
          <w:ilvl w:val="3"/>
          <w:numId w:val="1"/>
        </w:numPr>
        <w:rPr/>
      </w:pPr>
      <w:bookmarkStart w:id="603" w:name="__RefHeading___Toc7369436_3381743652"/>
      <w:bookmarkStart w:id="604" w:name="_Toc226"/>
      <w:bookmarkEnd w:id="603"/>
      <w:r>
        <w:rPr>
          <w:rtl w:val="true"/>
        </w:rPr>
        <w:t>دراسته</w:t>
      </w:r>
      <w:r>
        <w:rPr>
          <w:rtl w:val="true"/>
        </w:rPr>
        <w:t>:</w:t>
      </w:r>
      <w:bookmarkEnd w:id="604"/>
    </w:p>
    <w:p>
      <w:pPr>
        <w:pStyle w:val="BookText"/>
        <w:rPr/>
      </w:pPr>
      <w:r>
        <w:rPr>
          <w:rFonts w:ascii="IRNazanin" w:hAnsi="IRNazanin" w:eastAsia="IRNazanin"/>
          <w:color w:val="111111"/>
          <w:sz w:val="28"/>
          <w:sz w:val="28"/>
          <w:szCs w:val="28"/>
          <w:rtl w:val="true"/>
          <w:lang w:bidi="fa-IR"/>
        </w:rPr>
        <w:t>تربّی الناظم رحمه الله فی مسقط رأسه مدینة کربلاء المشرّفة إلی أوان بلوغه،و فرغ من المقدّمات و صنّف فی بعض العلوم و نظم فیها و هو لم یبلغ عمره خمسة عشر عاماً،أو بلغها و لم یکملها تماماً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تلمذته فی الفقه و الأصول علی الشیخ زین العابدین المازندرانیّ،و أخذ الکلام و الحکمة الإلهیّة و طرفاً من العلوم الغریبة عن المولی إسماعیل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جدّه من طرف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عمدة تلمّذه عنده،کما حضر فی الفقه و الأصول عند السیّد المیرزا محمّد هاشم الخونساریّ الإصبهانیّ حین اشتغاله بالتدریس فی کربلاء، و غیر هؤلاء من العلماء</w:t>
      </w:r>
      <w:r>
        <w:rPr>
          <w:rFonts w:eastAsia="IRNazanin" w:cs="IRNazanin"/>
          <w:color w:val="111111"/>
          <w:sz w:val="28"/>
          <w:szCs w:val="28"/>
          <w:rtl w:val="true"/>
          <w:lang w:bidi="fa-IR"/>
        </w:rPr>
        <w:t>.</w:t>
      </w:r>
      <w:bookmarkStart w:id="605" w:name="pg14359_233386"/>
    </w:p>
    <w:p>
      <w:pPr>
        <w:pStyle w:val="Heading4"/>
        <w:numPr>
          <w:ilvl w:val="3"/>
          <w:numId w:val="1"/>
        </w:numPr>
        <w:rPr/>
      </w:pPr>
      <w:bookmarkStart w:id="606" w:name="__RefHeading___Toc7369438_3381743652"/>
      <w:bookmarkStart w:id="607" w:name="_Toc227"/>
      <w:bookmarkEnd w:id="605"/>
      <w:bookmarkEnd w:id="606"/>
      <w:r>
        <w:rPr>
          <w:rtl w:val="true"/>
        </w:rPr>
        <w:t>مؤلّفاته</w:t>
      </w:r>
      <w:r>
        <w:rPr>
          <w:rtl w:val="true"/>
        </w:rPr>
        <w:t>:</w:t>
      </w:r>
      <w:bookmarkEnd w:id="607"/>
    </w:p>
    <w:p>
      <w:pPr>
        <w:pStyle w:val="BookText"/>
        <w:rPr/>
      </w:pPr>
      <w:r>
        <w:rPr>
          <w:rFonts w:ascii="IRNazanin" w:hAnsi="IRNazanin" w:eastAsia="IRNazanin"/>
          <w:color w:val="111111"/>
          <w:sz w:val="28"/>
          <w:sz w:val="28"/>
          <w:szCs w:val="28"/>
          <w:rtl w:val="true"/>
          <w:lang w:bidi="fa-IR"/>
        </w:rPr>
        <w:t>لم یزل الناظم رحمه الله یؤلّف و یصنّف فی شتّی العلوم و الفنون،و یدأب علی ذلک أینما حلّ،فی کربلاء و إصبهان و النجف و طهران،فکانت ثمرة ذلک أن خلّف ثروةً علمیّةً جدیرةً بالعنایة و التقدیر،و إلیک ما وقفنا علیه من أسماء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الاشتقاق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فی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فی المنطق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فی المعانی و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علی بعض کتب المعانی و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العامّة فی إثبات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علم الدرایة 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هذه المنظومة التی نقدّمها للقرّاء الکرام،و سیأتی التعریف بها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البیع الفضولیّ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و توضیحات فی الفقه و الأصول؛لأبحاث أُستاذه الشیخ زین العابدین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و تحقیقات فی الفقه و الأصول و الکلام و الحکمة الإلهیّة؛لأبحاث المولی إسماعیل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و تدقیقات فی الفقه و الأصول و الدرایة و الرجال و غیرها؛من إفادات السیّد محمّد هاشم الخونساریّ الإصبهانیّ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التبیان فی تفسیر القرآن،تمّت مقدّماته إلّاالیسیر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مسألة بیع الوقف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مسائل شتّی من الفقه و الأصول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 الأسرار و بدائع الأخبار فی مراقی الإیقان و مدارج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62/25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الرموز فی المعارف العلیّة و الحکمة العلمیّة و العملیّة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الأنوار،منظوماً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القصص و الأمثال و شرح درجات الأحوال،و قال فی الذریعة</w:t>
      </w:r>
      <w:r>
        <w:rPr>
          <w:rFonts w:eastAsia="IRNazanin" w:cs="IRNazanin"/>
          <w:color w:val="111111"/>
          <w:sz w:val="28"/>
          <w:szCs w:val="28"/>
          <w:rtl w:val="true"/>
          <w:lang w:bidi="fa-IR"/>
        </w:rPr>
        <w:t>(</w:t>
      </w:r>
      <w:r>
        <w:rPr>
          <w:rFonts w:eastAsia="IRNazanin" w:cs="IRNazanin"/>
          <w:color w:val="111111"/>
          <w:sz w:val="28"/>
          <w:szCs w:val="28"/>
          <w:lang w:bidi="fa-IR"/>
        </w:rPr>
        <w:t>47/21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فارسیّة فی ذکر الأسرار القرآنیّة و الاتّحاد،طبع بطهران سنة</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الأسرار،منظومة عرفانیّة،طبع سنة</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فی القصائد و الغزلیّات علی منوال مشرق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الثانی من الجزء التاسع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686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التنجیم فی معرفة رقوم التقویم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 فی جمع المتفرّقات من نوادر الحکایات،و جواهر الکلمات،و خفایا الرسوم،و خبایا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الفقه و الأصول،و المنقول و المعقول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الأحکام فی شرح شرائع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مفردة فی تکلیف مَن فُرض کونه فی الأماکن التی تخرج فی العَرْض عن متعارف البلاد و مساکن العباد؛فی الصوم و الصلاة،و سائر المؤقّتات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ملخّص المقال فی خلاصة أحوال الرجال و هی نظم لکتاب خلاصة الأقوال فی معرفة الرجال للعلّامة الحلّیّ رحمه الله فرغ من نظمها سنة</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مطبوعة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474/1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الردّ علی المتصوّفة،و بیان حقیقة التصوّف</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فی أنّ المراد بالذِّکْر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لَذِکْرُ 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الصلاة،لا ما زعمه بعضٌ تبعاً للصوفیّة،و ترجمة الصلاة و آداب السلوک کما ورد عن الأئمّة الهداة علیهم السلام</w:t>
      </w:r>
      <w:r>
        <w:rPr>
          <w:rFonts w:eastAsia="Amiri" w:cs="Amiri" w:ascii="Amiri" w:hAnsi="Amiri"/>
          <w:color w:val="111111"/>
          <w:sz w:val="28"/>
          <w:szCs w:val="28"/>
          <w:rtl w:val="true"/>
          <w:lang w:bidi="ar-SA"/>
        </w:rPr>
        <w:t>.</w:t>
      </w:r>
      <w:bookmarkStart w:id="608" w:name="pg14359_233388"/>
    </w:p>
    <w:p>
      <w:pPr>
        <w:pStyle w:val="BookText"/>
        <w:rPr/>
      </w:pPr>
      <w:bookmarkEnd w:id="608"/>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حیّ بن یقظان،روایة عرفانیّة علی طریقة الرومان فی خلق الإنسان،و بیان أنّ الشریعة سرّ الطبیعة،و إثبات ماوراءَها بنفسها،شرح فیها قصّة حیّ بن 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ابسال و سلامان،و هی روایة فارسیّة ألحقها بداستان حیّ بن یقظان، استخرجها من کتابه ودائع الأسرار،أنظر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95/17</w:t>
      </w:r>
      <w:r>
        <w:rPr>
          <w:rFonts w:eastAsia="IRNazanin" w:cs="IRNazanin"/>
          <w:color w:val="111111"/>
          <w:sz w:val="28"/>
          <w:szCs w:val="28"/>
          <w:rtl w:val="true"/>
          <w:lang w:bidi="fa-IR"/>
        </w:rPr>
        <w:t>).</w:t>
      </w:r>
    </w:p>
    <w:p>
      <w:pPr>
        <w:pStyle w:val="Heading4"/>
        <w:numPr>
          <w:ilvl w:val="3"/>
          <w:numId w:val="1"/>
        </w:numPr>
        <w:rPr/>
      </w:pPr>
      <w:bookmarkStart w:id="609" w:name="__RefHeading___Toc7369440_3381743652"/>
      <w:bookmarkStart w:id="610" w:name="_Toc228"/>
      <w:bookmarkEnd w:id="609"/>
      <w:r>
        <w:rPr>
          <w:rtl w:val="true"/>
        </w:rPr>
        <w:t>من قصار کلماته</w:t>
      </w:r>
      <w:r>
        <w:rPr>
          <w:rtl w:val="true"/>
        </w:rPr>
        <w:t>:</w:t>
      </w:r>
      <w:bookmarkEnd w:id="6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ینتفع بکتاب نفسه لم ینفعه کتاب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ما شرح صدرَک،لا ما شرحه صدرُک</w:t>
      </w:r>
      <w:r>
        <w:rPr>
          <w:rFonts w:eastAsia="IRNazanin" w:cs="IRNazanin"/>
          <w:color w:val="111111"/>
          <w:sz w:val="28"/>
          <w:szCs w:val="28"/>
          <w:rtl w:val="true"/>
          <w:lang w:bidi="fa-IR"/>
        </w:rPr>
        <w:t>.</w:t>
      </w:r>
    </w:p>
    <w:p>
      <w:pPr>
        <w:pStyle w:val="Heading4"/>
        <w:numPr>
          <w:ilvl w:val="3"/>
          <w:numId w:val="1"/>
        </w:numPr>
        <w:rPr/>
      </w:pPr>
      <w:bookmarkStart w:id="611" w:name="__RefHeading___Toc7369442_3381743652"/>
      <w:bookmarkStart w:id="612" w:name="_Toc229"/>
      <w:bookmarkEnd w:id="611"/>
      <w:r>
        <w:rPr>
          <w:rtl w:val="true"/>
        </w:rPr>
        <w:t>وفاته</w:t>
      </w:r>
      <w:r>
        <w:rPr>
          <w:rtl w:val="true"/>
        </w:rPr>
        <w:t>:</w:t>
      </w:r>
      <w:bookmarkEnd w:id="612"/>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الجمعة سادس شهر ذی القعدة الحرام سنة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مدینة سلطان آباد المسمّاة حالیّاً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آغابزرک الطهرانیّ رحمه الله أنّ وفاته کانت لیلة الجمعة الثالث عشر من شهر ذی القعدة،کما فی الذریعة</w:t>
      </w:r>
      <w:r>
        <w:rPr>
          <w:rFonts w:eastAsia="IRNazanin" w:cs="IRNazanin"/>
          <w:color w:val="111111"/>
          <w:sz w:val="28"/>
          <w:szCs w:val="28"/>
          <w:rtl w:val="true"/>
          <w:lang w:bidi="fa-IR"/>
        </w:rPr>
        <w:t>:(</w:t>
      </w:r>
      <w:r>
        <w:rPr>
          <w:rFonts w:eastAsia="IRNazanin" w:cs="IRNazanin"/>
          <w:color w:val="111111"/>
          <w:sz w:val="28"/>
          <w:szCs w:val="28"/>
          <w:lang w:bidi="fa-IR"/>
        </w:rPr>
        <w:t>29:686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10:125</w:t>
      </w:r>
      <w:r>
        <w:rPr>
          <w:rFonts w:eastAsia="IRNazanin" w:cs="IRNazanin"/>
          <w:color w:val="111111"/>
          <w:sz w:val="28"/>
          <w:szCs w:val="28"/>
          <w:rtl w:val="true"/>
          <w:lang w:bidi="fa-IR"/>
        </w:rPr>
        <w:t>).</w:t>
      </w:r>
    </w:p>
    <w:p>
      <w:pPr>
        <w:pStyle w:val="Heading4"/>
        <w:numPr>
          <w:ilvl w:val="3"/>
          <w:numId w:val="1"/>
        </w:numPr>
        <w:rPr/>
      </w:pPr>
      <w:bookmarkStart w:id="613" w:name="__RefHeading___Toc7369444_3381743652"/>
      <w:bookmarkStart w:id="614" w:name="_Toc230"/>
      <w:bookmarkEnd w:id="613"/>
      <w:r>
        <w:rPr>
          <w:rtl w:val="true"/>
        </w:rPr>
        <w:t>موجز المقال</w:t>
      </w:r>
      <w:bookmarkEnd w:id="614"/>
    </w:p>
    <w:p>
      <w:pPr>
        <w:pStyle w:val="BookText"/>
        <w:rPr/>
      </w:pPr>
      <w:r>
        <w:rPr>
          <w:rFonts w:ascii="IRNazanin" w:hAnsi="IRNazanin" w:eastAsia="IRNazanin"/>
          <w:color w:val="111111"/>
          <w:sz w:val="28"/>
          <w:sz w:val="28"/>
          <w:szCs w:val="28"/>
          <w:rtl w:val="true"/>
          <w:lang w:bidi="fa-IR"/>
        </w:rPr>
        <w:t xml:space="preserve">موجز المقال فی مقاصد علم الدرایة و قواعد تحمّل الروایة،أرجوزة لطیفة تقع فی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بیتاً،و هی نظمٌ لوجیزة شیخنا البهائیّ رحمه الله فی علم الدرایة،تمّ نظمها فی شعبان سنة</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الحُلُم بعدُ،کما قال فی البیت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نظمتها قبلَ بلوغ الحُلُم فإن تجدها شططاً فلا تلم</w:t>
      </w:r>
    </w:p>
    <w:p>
      <w:pPr>
        <w:pStyle w:val="BookText"/>
        <w:rPr/>
      </w:pPr>
      <w:r>
        <w:rPr>
          <w:rFonts w:ascii="IRNazanin" w:hAnsi="IRNazanin" w:eastAsia="IRNazanin"/>
          <w:color w:val="111111"/>
          <w:sz w:val="28"/>
          <w:sz w:val="28"/>
          <w:szCs w:val="28"/>
          <w:rtl w:val="true"/>
          <w:lang w:bidi="fa-IR"/>
        </w:rPr>
        <w:t>و هذا النظم کان بإشارةٍ من مشایخه،کما قال فی البیت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مشایخی بنظمها أشاروا و هم کرامٌ قادة کبار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حاز شرف السَّبْق لنظم الوجیزة،حیث قال فی البیت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615" w:name="pg14359_233389"/>
    </w:p>
    <w:p>
      <w:pPr>
        <w:pStyle w:val="BookText"/>
        <w:rPr/>
      </w:pPr>
      <w:bookmarkEnd w:id="615"/>
      <w:r>
        <w:rPr>
          <w:rFonts w:ascii="IRNazanin" w:hAnsi="IRNazanin" w:eastAsia="IRNazanin"/>
          <w:color w:val="111111"/>
          <w:sz w:val="28"/>
          <w:sz w:val="28"/>
          <w:szCs w:val="28"/>
          <w:rtl w:val="true"/>
          <w:lang w:bidi="fa-IR"/>
        </w:rPr>
        <w:t>سبقتُ فی مضمار هذا النظم  و سقتُ نحوه جوادَ العزم</w:t>
      </w:r>
    </w:p>
    <w:p>
      <w:pPr>
        <w:pStyle w:val="BookText"/>
        <w:rPr/>
      </w:pPr>
      <w:r>
        <w:rPr>
          <w:rFonts w:ascii="IRNazanin" w:hAnsi="IRNazanin" w:eastAsia="IRNazanin"/>
          <w:color w:val="111111"/>
          <w:sz w:val="28"/>
          <w:sz w:val="28"/>
          <w:szCs w:val="28"/>
          <w:rtl w:val="true"/>
          <w:lang w:bidi="fa-IR"/>
        </w:rPr>
        <w:t>و أشار إلیه أیضاً الشیخ محمّد حسن أبو المحاسن فی تقریظه 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 فضلَ استباق الغایهْ فی نظم مشروعٍ جلیل الغایهْ</w:t>
      </w:r>
    </w:p>
    <w:p>
      <w:pPr>
        <w:pStyle w:val="BookText"/>
        <w:rPr/>
      </w:pPr>
      <w:r>
        <w:rPr>
          <w:rFonts w:ascii="IRNazanin" w:hAnsi="IRNazanin" w:eastAsia="IRNazanin"/>
          <w:color w:val="111111"/>
          <w:sz w:val="28"/>
          <w:sz w:val="28"/>
          <w:szCs w:val="28"/>
          <w:rtl w:val="true"/>
          <w:lang w:bidi="fa-IR"/>
        </w:rPr>
        <w:t>منظومة غرّاء فی الدرایهْ تشهد بالفضل و بالدرایهْ</w:t>
      </w:r>
    </w:p>
    <w:p>
      <w:pPr>
        <w:pStyle w:val="BookText"/>
        <w:rPr/>
      </w:pPr>
      <w:r>
        <w:rPr>
          <w:rFonts w:ascii="IRNazanin" w:hAnsi="IRNazanin" w:eastAsia="IRNazanin"/>
          <w:color w:val="111111"/>
          <w:sz w:val="28"/>
          <w:sz w:val="28"/>
          <w:szCs w:val="28"/>
          <w:rtl w:val="true"/>
          <w:lang w:bidi="fa-IR"/>
        </w:rPr>
        <w:t>و کان نظم أصل 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 آراء الناظم التی جعلها بین هلالین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تمّ فی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أحوال المحمّدین الثلاثة المتأخّرین فی سائر الأبیات، فجزاه اللّه عن معاشر أهل العلم خیراً</w:t>
      </w:r>
      <w:r>
        <w:rPr>
          <w:rFonts w:eastAsia="IRNazanin" w:cs="IRNazanin"/>
          <w:color w:val="111111"/>
          <w:sz w:val="28"/>
          <w:szCs w:val="28"/>
          <w:rtl w:val="true"/>
          <w:lang w:bidi="fa-IR"/>
        </w:rPr>
        <w:t>.</w:t>
      </w:r>
    </w:p>
    <w:p>
      <w:pPr>
        <w:pStyle w:val="Heading4"/>
        <w:numPr>
          <w:ilvl w:val="3"/>
          <w:numId w:val="1"/>
        </w:numPr>
        <w:rPr/>
      </w:pPr>
      <w:bookmarkStart w:id="616" w:name="__RefHeading___Toc7369446_3381743652"/>
      <w:bookmarkStart w:id="617" w:name="_Toc231"/>
      <w:bookmarkEnd w:id="616"/>
      <w:r>
        <w:rPr>
          <w:rtl w:val="true"/>
        </w:rPr>
        <w:t>النسخة المعتمدة</w:t>
      </w:r>
      <w:r>
        <w:rPr>
          <w:rtl w:val="true"/>
        </w:rPr>
        <w:t>:</w:t>
      </w:r>
      <w:bookmarkEnd w:id="617"/>
    </w:p>
    <w:p>
      <w:pPr>
        <w:pStyle w:val="BookText"/>
        <w:rPr/>
      </w:pPr>
      <w:r>
        <w:rPr>
          <w:rFonts w:ascii="IRNazanin" w:hAnsi="IRNazanin" w:eastAsia="IRNazanin"/>
          <w:color w:val="111111"/>
          <w:sz w:val="28"/>
          <w:sz w:val="28"/>
          <w:szCs w:val="28"/>
          <w:rtl w:val="true"/>
          <w:lang w:bidi="fa-IR"/>
        </w:rPr>
        <w:t>إعتمدنا فی هذه الطبعة علی النسخة الحجریّة المطبوعة فی حیاة الناظم سنة</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الشیخ رجب علی بن علی،و هی تقع فی</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صفحة من القطع الصغیر،و معها تقریظان منظومان للشیخ محمّد حسن أبی المحاسن و السیّد محمّد باقر الحجّة الطباطبائی رحمهما اللّه تعالی،و فیهما الإطراء و الثناء العاطر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أوردنا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إتماماً للفائدة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التعلیقات التی کانت مطبوعةً مع المنظومة،واللّه الموفّق 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لنا الوقوف علیه من ترجمة الناظم رحمه الله فی هذه العُجالة،و قد أخذنا ذلک ممّا کتبه الناظم فی ترجمة نفسه و طُبع مع موجز المقال،و ما کتبه العلّامة البحّاثة الشیخ آغا بزرک الطهرانیّ رحمه الله بترجمته فی نقباء البشر فی القرن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 من 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1104</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للّه‌ربّ العالمین،و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کتب</w:t>
      </w:r>
    </w:p>
    <w:p>
      <w:pPr>
        <w:pStyle w:val="BookText"/>
        <w:rPr/>
      </w:pPr>
      <w:r>
        <w:rPr>
          <w:rFonts w:ascii="IRNazanin" w:hAnsi="IRNazanin" w:eastAsia="IRNazanin"/>
          <w:color w:val="111111"/>
          <w:sz w:val="28"/>
          <w:sz w:val="28"/>
          <w:szCs w:val="28"/>
          <w:rtl w:val="true"/>
          <w:lang w:bidi="fa-IR"/>
        </w:rPr>
        <w:t>الحسن بن صادق الحسینیّ آل المجدّد الشیرازیّ</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ضحوة یوم الثلاثاء </w:t>
      </w:r>
      <w:r>
        <w:rPr>
          <w:rFonts w:eastAsia="IRNazanin" w:cs="IRNazanin"/>
          <w:color w:val="111111"/>
          <w:sz w:val="28"/>
          <w:szCs w:val="28"/>
          <w:lang w:bidi="fa-IR"/>
        </w:rPr>
        <w:t>1421/3/17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التصویر المخطوطة</w:t>
      </w:r>
    </w:p>
    <w:p>
      <w:pPr>
        <w:pStyle w:val="BookText"/>
        <w:rPr/>
      </w:pPr>
      <w:r>
        <w:rPr>
          <w:rFonts w:ascii="IRNazanin" w:hAnsi="IRNazanin" w:eastAsia="IRNazanin"/>
          <w:color w:val="111111"/>
          <w:sz w:val="28"/>
          <w:sz w:val="28"/>
          <w:szCs w:val="28"/>
          <w:rtl w:val="true"/>
          <w:lang w:bidi="fa-IR"/>
        </w:rPr>
        <w:t>موجز المقال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مقاصد علم الدرایة وقواعد تحمّل الروایة</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نشکر بعد الحمد غِبَّ البَسْمَلَهْ</w:t>
      </w:r>
      <w:bookmarkStart w:id="618" w:name="pg14359_233395"/>
    </w:p>
    <w:p>
      <w:pPr>
        <w:pStyle w:val="BookText"/>
        <w:rPr/>
      </w:pPr>
      <w:bookmarkEnd w:id="618"/>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معتذِراً به من الإعجامِ  و العذرُ مقبولٌ لدی الکرامِ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فالعفْوَ أرجو،و السَّماحَ أطْلُبُ  لیس علی لعبِ الصبیِّ مَعْتَبُ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تقیَّدتُ بنظم ما زَبَرْ </w:t>
      </w:r>
      <w:r>
        <w:rPr>
          <w:rStyle w:val="FootnoteAnchor"/>
          <w:rtl w:val="true"/>
        </w:rPr>
        <w:footnoteReference w:id="874"/>
      </w:r>
      <w:r>
        <w:rPr>
          <w:rFonts w:ascii="Amiri" w:hAnsi="Amiri" w:eastAsia="Amiri" w:cs="Amiri"/>
          <w:color w:val="111111"/>
          <w:sz w:val="28"/>
          <w:sz w:val="28"/>
          <w:szCs w:val="28"/>
          <w:rtl w:val="true"/>
          <w:lang w:bidi="ar-SA"/>
        </w:rPr>
        <w:t>و إنْ علیه لم یُساعِد النَّظَرْ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نَزِدْ علیه إلّاکَلِمَا  و بالهلالینِ </w:t>
      </w:r>
      <w:r>
        <w:rPr>
          <w:rStyle w:val="FootnoteAnchor"/>
          <w:rtl w:val="true"/>
        </w:rPr>
        <w:footnoteReference w:id="875"/>
      </w:r>
      <w:r>
        <w:rPr>
          <w:rFonts w:ascii="Amiri" w:hAnsi="Amiri" w:eastAsia="Amiri" w:cs="Amiri"/>
          <w:color w:val="111111"/>
          <w:sz w:val="28"/>
          <w:sz w:val="28"/>
          <w:szCs w:val="28"/>
          <w:rtl w:val="true"/>
          <w:lang w:bidi="ar-SA"/>
        </w:rPr>
        <w:t>المزید اتَّسَمَا</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سمَّیْتُها بموجزِ المقالِ  معتصِماً باللّه فی مقالی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بدایةُ الکلامِ تنبغی  و منه توفیقَ الختامِ نبتغی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الفصولِ الستِّ و المقدِّمهْ  و ما به نَخْتِمُها مُنتَظِمَهْ</w:t>
      </w:r>
    </w:p>
    <w:p>
      <w:pPr>
        <w:pStyle w:val="Heading3"/>
        <w:numPr>
          <w:ilvl w:val="2"/>
          <w:numId w:val="1"/>
        </w:numPr>
        <w:rPr/>
      </w:pPr>
      <w:bookmarkStart w:id="619" w:name="__RefHeading___Toc7369448_3381743652"/>
      <w:bookmarkStart w:id="620" w:name="_Toc232"/>
      <w:bookmarkEnd w:id="619"/>
      <w:r>
        <w:rPr>
          <w:rtl w:val="true"/>
        </w:rPr>
        <w:t>المقدّمة</w:t>
      </w:r>
      <w:bookmarkEnd w:id="620"/>
    </w:p>
    <w:p>
      <w:pPr>
        <w:pStyle w:val="Heading4"/>
        <w:numPr>
          <w:ilvl w:val="3"/>
          <w:numId w:val="1"/>
        </w:numPr>
        <w:rPr/>
      </w:pPr>
      <w:bookmarkStart w:id="621" w:name="__RefHeading___Toc7369450_3381743652"/>
      <w:bookmarkStart w:id="622" w:name="_Toc233"/>
      <w:bookmarkEnd w:id="621"/>
      <w:r>
        <w:rPr>
          <w:rtl w:val="true"/>
        </w:rPr>
        <w:t>تعریف علم الدرایة،و بیان موضوعه</w:t>
      </w:r>
      <w:bookmarkEnd w:id="62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فیه عن متنِ الحدیثِ،و السَّنَدْ  یُبْحثُ،و الأخذِ،و نقلِ ما ورَدْ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درایة الحدیثِ،و الأصَحّ‌ْ  موضوعه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 من حیث اتّضَحْ</w:t>
      </w:r>
    </w:p>
    <w:p>
      <w:pPr>
        <w:pStyle w:val="Heading4"/>
        <w:numPr>
          <w:ilvl w:val="3"/>
          <w:numId w:val="1"/>
        </w:numPr>
        <w:rPr/>
      </w:pPr>
      <w:bookmarkStart w:id="623" w:name="__RefHeading___Toc7369452_3381743652"/>
      <w:bookmarkStart w:id="624" w:name="_Toc234"/>
      <w:bookmarkEnd w:id="623"/>
      <w:r>
        <w:rPr>
          <w:rtl w:val="true"/>
        </w:rPr>
        <w:t>الحدیث</w:t>
      </w:r>
      <w:r>
        <w:rPr>
          <w:rtl w:val="true"/>
        </w:rPr>
        <w:t>-</w:t>
      </w:r>
      <w:r>
        <w:rPr>
          <w:rtl w:val="true"/>
        </w:rPr>
        <w:t>الأثر</w:t>
      </w:r>
      <w:bookmarkEnd w:id="62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کلامٌ قولَ معصومٍ نَقَلْ</w:t>
      </w:r>
    </w:p>
    <w:p>
      <w:pPr>
        <w:pStyle w:val="Heading4"/>
        <w:numPr>
          <w:ilvl w:val="3"/>
          <w:numId w:val="1"/>
        </w:numPr>
        <w:rPr/>
      </w:pPr>
      <w:bookmarkStart w:id="625" w:name="__RefHeading___Toc7369454_3381743652"/>
      <w:bookmarkStart w:id="626" w:name="_Toc235"/>
      <w:bookmarkEnd w:id="625"/>
      <w:r>
        <w:rPr>
          <w:rtl w:val="true"/>
        </w:rPr>
        <w:t>الخبر</w:t>
      </w:r>
      <w:bookmarkEnd w:id="62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لمَعْنَیَیْنِ قد أتی الخَبَرْ</w:t>
      </w:r>
      <w:bookmarkStart w:id="627" w:name="pg14359_233396"/>
    </w:p>
    <w:p>
      <w:pPr>
        <w:pStyle w:val="BookText"/>
        <w:rPr/>
      </w:pPr>
      <w:bookmarkEnd w:id="627"/>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للأصحابِ أقوالٌ أُخَرْ  کذاکَ فی معنی الحدیث و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رَسْمُهُ </w:t>
      </w:r>
      <w:r>
        <w:rPr>
          <w:rStyle w:val="FootnoteAnchor"/>
          <w:rtl w:val="true"/>
        </w:rPr>
        <w:footnoteReference w:id="876"/>
      </w:r>
      <w:r>
        <w:rPr>
          <w:rFonts w:ascii="Amiri" w:hAnsi="Amiri" w:eastAsia="Amiri" w:cs="Amiri"/>
          <w:color w:val="111111"/>
          <w:sz w:val="28"/>
          <w:sz w:val="28"/>
          <w:szCs w:val="28"/>
          <w:rtl w:val="true"/>
          <w:lang w:bidi="ar-SA"/>
        </w:rPr>
        <w:t>علی المفادِ الثانی  بما لَه فی أحدِ الأزمانِ</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نسبةٍ فنِعْمَ ذا لِما  یقابلُ الإنشاءَ لاما زُعِما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عکساً و طرداً ینتقض  بنحو صلّوا </w:t>
      </w:r>
      <w:r>
        <w:rPr>
          <w:rStyle w:val="FootnoteAnchor"/>
          <w:rtl w:val="true"/>
        </w:rPr>
        <w:footnoteReference w:id="877"/>
      </w:r>
      <w:r>
        <w:rPr>
          <w:rFonts w:ascii="Amiri" w:hAnsi="Amiri" w:eastAsia="Amiri" w:cs="Amiri"/>
          <w:color w:val="111111"/>
          <w:sz w:val="28"/>
          <w:sz w:val="28"/>
          <w:szCs w:val="28"/>
          <w:rtl w:val="true"/>
          <w:lang w:bidi="ar-SA"/>
        </w:rPr>
        <w:t xml:space="preserve">و بزیدٍ منتَهِض </w:t>
      </w:r>
      <w:r>
        <w:rPr>
          <w:rStyle w:val="FootnoteAnchor"/>
          <w:rtl w:val="true"/>
        </w:rPr>
        <w:footnoteReference w:id="878"/>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بینَه و بینَ ذلک الخبَرْ  فإنّما العموم من وجهٍ ظهَرْ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یُضَفْ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إلیه </w:t>
      </w:r>
      <w:r>
        <w:rPr>
          <w:rStyle w:val="FootnoteAnchor"/>
          <w:rtl w:val="true"/>
        </w:rPr>
        <w:footnoteReference w:id="879"/>
      </w:r>
      <w:r>
        <w:rPr>
          <w:rFonts w:ascii="Amiri" w:hAnsi="Amiri" w:eastAsia="Amiri" w:cs="Amiri"/>
          <w:color w:val="111111"/>
          <w:sz w:val="28"/>
          <w:sz w:val="28"/>
          <w:szCs w:val="28"/>
          <w:rtl w:val="true"/>
          <w:lang w:bidi="ar-SA"/>
        </w:rPr>
        <w:t xml:space="preserve">و یُضَمّ  ْقال النبیُّ بمقاله </w:t>
      </w:r>
      <w:r>
        <w:rPr>
          <w:rStyle w:val="FootnoteAnchor"/>
          <w:rtl w:val="true"/>
        </w:rPr>
        <w:footnoteReference w:id="880"/>
      </w:r>
      <w:r>
        <w:rPr>
          <w:rFonts w:ascii="Amiri" w:hAnsi="Amiri" w:eastAsia="Amiri" w:cs="Amiri"/>
          <w:color w:val="111111"/>
          <w:sz w:val="28"/>
          <w:sz w:val="28"/>
          <w:szCs w:val="28"/>
          <w:rtl w:val="true"/>
          <w:lang w:bidi="ar-SA"/>
        </w:rPr>
        <w:t xml:space="preserve">لتَمّ‌ْ </w:t>
      </w:r>
      <w:r>
        <w:rPr>
          <w:rStyle w:val="FootnoteAnchor"/>
          <w:rtl w:val="true"/>
        </w:rPr>
        <w:footnoteReference w:id="88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 کما تری و إن یَتِم  مندوحةٌ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بالمُهِمّ‌ْ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النقضُ فی عکسهما </w:t>
      </w:r>
      <w:r>
        <w:rPr>
          <w:rStyle w:val="FootnoteAnchor"/>
          <w:rtl w:val="true"/>
        </w:rPr>
        <w:footnoteReference w:id="882"/>
      </w:r>
      <w:r>
        <w:rPr>
          <w:rFonts w:ascii="Amiri" w:hAnsi="Amiri" w:eastAsia="Amiri" w:cs="Amiri"/>
          <w:color w:val="111111"/>
          <w:sz w:val="28"/>
          <w:sz w:val="28"/>
          <w:szCs w:val="28"/>
          <w:rtl w:val="true"/>
          <w:lang w:bidi="ar-SA"/>
        </w:rPr>
        <w:t>بما سُمِعْ  عنه و لم یُحْکَ فغیرُ مندفِعْ</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الالتزامُ بالخروج الملتزَمْ  تعسُّفٌ لا ینبغی أن یُلتَزَمْ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فالرسمُ إنّما یتمُّ إن جُعِلْ  لکلمة المعصوم أیضاً فیشْتَمِلْ</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یکون </w:t>
      </w:r>
      <w:r>
        <w:rPr>
          <w:rStyle w:val="FootnoteAnchor"/>
          <w:rtl w:val="true"/>
        </w:rPr>
        <w:footnoteReference w:id="883"/>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حکی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یلزم أن یشترکا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سهلٌ عند شرح الاسمِ  و لیس کالحدّ و لا کالرسمِ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فیشمل الحدیث فی التعبیرِ </w:t>
      </w:r>
      <w:r>
        <w:rPr>
          <w:rStyle w:val="FootnoteAnchor"/>
          <w:rtl w:val="true"/>
        </w:rPr>
        <w:footnoteReference w:id="884"/>
      </w:r>
      <w:r>
        <w:rPr>
          <w:rFonts w:ascii="IRNazanin" w:hAnsi="IRNazanin" w:eastAsia="IRNazanin"/>
          <w:color w:val="111111"/>
          <w:sz w:val="28"/>
          <w:sz w:val="28"/>
          <w:szCs w:val="28"/>
          <w:rtl w:val="true"/>
          <w:lang w:bidi="fa-IR"/>
        </w:rPr>
        <w:t>للقول لا للفعل و التقریرِ</w:t>
      </w:r>
      <w:r>
        <w:rPr>
          <w:rFonts w:eastAsia="IRNazanin" w:cs="IRNazanin"/>
          <w:color w:val="111111"/>
          <w:sz w:val="28"/>
          <w:szCs w:val="28"/>
          <w:rtl w:val="true"/>
          <w:lang w:bidi="fa-IR"/>
        </w:rPr>
        <w:t>)</w:t>
      </w:r>
    </w:p>
    <w:p>
      <w:pPr>
        <w:pStyle w:val="Heading4"/>
        <w:numPr>
          <w:ilvl w:val="3"/>
          <w:numId w:val="1"/>
        </w:numPr>
        <w:rPr/>
      </w:pPr>
      <w:bookmarkStart w:id="628" w:name="__RefHeading___Toc7369456_3381743652"/>
      <w:bookmarkStart w:id="629" w:name="_Toc236"/>
      <w:bookmarkEnd w:id="628"/>
      <w:r>
        <w:rPr>
          <w:rtl w:val="true"/>
        </w:rPr>
        <w:t>السُّنَّة</w:t>
      </w:r>
      <w:bookmarkEnd w:id="62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السُّنّة ممّا صدَقا  فإنّها أعمُّ منه مطلَقا</w:t>
      </w:r>
      <w:bookmarkStart w:id="630" w:name="pg14359_233397"/>
    </w:p>
    <w:p>
      <w:pPr>
        <w:pStyle w:val="Heading4"/>
        <w:numPr>
          <w:ilvl w:val="3"/>
          <w:numId w:val="1"/>
        </w:numPr>
        <w:rPr/>
      </w:pPr>
      <w:bookmarkStart w:id="631" w:name="__RefHeading___Toc7369458_3381743652"/>
      <w:bookmarkStart w:id="632" w:name="_Toc237"/>
      <w:bookmarkEnd w:id="630"/>
      <w:bookmarkEnd w:id="631"/>
      <w:r>
        <w:rPr>
          <w:rtl w:val="true"/>
        </w:rPr>
        <w:t>الحدیث القدسیّ</w:t>
      </w:r>
      <w:bookmarkEnd w:id="632"/>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یُسمّی بالحدیث القدسی</w:t>
      </w:r>
    </w:p>
    <w:p>
      <w:pPr>
        <w:pStyle w:val="Heading3"/>
        <w:numPr>
          <w:ilvl w:val="2"/>
          <w:numId w:val="1"/>
        </w:numPr>
        <w:rPr/>
      </w:pPr>
      <w:bookmarkStart w:id="633" w:name="__RefHeading___Toc7369460_3381743652"/>
      <w:bookmarkStart w:id="634" w:name="_Toc238"/>
      <w:bookmarkEnd w:id="633"/>
      <w:r>
        <w:rPr>
          <w:rtl w:val="true"/>
        </w:rPr>
        <w:t>الفصل الأوّل</w:t>
      </w:r>
      <w:bookmarkEnd w:id="634"/>
    </w:p>
    <w:p>
      <w:pPr>
        <w:pStyle w:val="Heading4"/>
        <w:numPr>
          <w:ilvl w:val="3"/>
          <w:numId w:val="1"/>
        </w:numPr>
        <w:rPr/>
      </w:pPr>
      <w:bookmarkStart w:id="635" w:name="__RefHeading___Toc7369462_3381743652"/>
      <w:bookmarkStart w:id="636" w:name="_Toc239"/>
      <w:bookmarkEnd w:id="635"/>
      <w:r>
        <w:rPr>
          <w:rtl w:val="true"/>
        </w:rPr>
        <w:t>اشارة</w:t>
      </w:r>
      <w:bookmarkEnd w:id="636"/>
    </w:p>
    <w:p>
      <w:pPr>
        <w:pStyle w:val="BookText"/>
        <w:rPr/>
      </w:pPr>
      <w:r>
        <w:rPr>
          <w:rFonts w:ascii="Amiri" w:hAnsi="Amiri" w:eastAsia="Amiri" w:cs="Amiri"/>
          <w:color w:val="111111"/>
          <w:sz w:val="28"/>
          <w:sz w:val="28"/>
          <w:szCs w:val="28"/>
          <w:rtl w:val="true"/>
          <w:lang w:bidi="ar-SA"/>
        </w:rPr>
        <w:t>المتن والسَّنَد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الحدیث ما به المعنی انعقَدْ،  سلسلةُ الرُّواةِ کلُّها السَّنَدْ</w:t>
      </w:r>
    </w:p>
    <w:p>
      <w:pPr>
        <w:pStyle w:val="Heading4"/>
        <w:numPr>
          <w:ilvl w:val="3"/>
          <w:numId w:val="1"/>
        </w:numPr>
        <w:rPr/>
      </w:pPr>
      <w:bookmarkStart w:id="637" w:name="__RefHeading___Toc7369464_3381743652"/>
      <w:bookmarkStart w:id="638" w:name="_Toc240"/>
      <w:bookmarkEnd w:id="637"/>
      <w:r>
        <w:rPr>
          <w:rtl w:val="true"/>
        </w:rPr>
        <w:t>أقسام الحدیث باعتبار السَند</w:t>
      </w:r>
      <w:bookmarkEnd w:id="638"/>
    </w:p>
    <w:p>
      <w:pPr>
        <w:pStyle w:val="Heading5"/>
        <w:numPr>
          <w:ilvl w:val="4"/>
          <w:numId w:val="1"/>
        </w:numPr>
        <w:rPr/>
      </w:pPr>
      <w:bookmarkStart w:id="639" w:name="__RefHeading___Toc7369466_3381743652"/>
      <w:bookmarkStart w:id="640" w:name="_Toc241"/>
      <w:bookmarkEnd w:id="639"/>
      <w:r>
        <w:rPr>
          <w:rtl w:val="true"/>
        </w:rPr>
        <w:t>المتواتر</w:t>
      </w:r>
      <w:bookmarkEnd w:id="640"/>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بلغَتْ أسناده حیث امتنَعْ</w:t>
      </w:r>
    </w:p>
    <w:p>
      <w:pPr>
        <w:pStyle w:val="Heading5"/>
        <w:numPr>
          <w:ilvl w:val="4"/>
          <w:numId w:val="1"/>
        </w:numPr>
        <w:rPr/>
      </w:pPr>
      <w:bookmarkStart w:id="641" w:name="__RefHeading___Toc7369468_3381743652"/>
      <w:bookmarkStart w:id="642" w:name="_Toc242"/>
      <w:bookmarkEnd w:id="641"/>
      <w:r>
        <w:rPr>
          <w:rtl w:val="true"/>
        </w:rPr>
        <w:t>الآحاد</w:t>
      </w:r>
      <w:bookmarkEnd w:id="642"/>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ذاک من الأسنادِ</w:t>
      </w:r>
    </w:p>
    <w:p>
      <w:pPr>
        <w:pStyle w:val="BookText"/>
        <w:rPr/>
      </w:pPr>
      <w:r>
        <w:rPr>
          <w:rStyle w:val="FootnoteAnchor"/>
          <w:rtl w:val="true"/>
        </w:rPr>
        <w:footnoteReference w:id="885"/>
      </w:r>
    </w:p>
    <w:p>
      <w:pPr>
        <w:pStyle w:val="Heading5"/>
        <w:numPr>
          <w:ilvl w:val="4"/>
          <w:numId w:val="1"/>
        </w:numPr>
        <w:rPr/>
      </w:pPr>
      <w:bookmarkStart w:id="643" w:name="__RefHeading___Toc7369470_3381743652"/>
      <w:bookmarkStart w:id="644" w:name="_Toc243"/>
      <w:bookmarkEnd w:id="643"/>
      <w:r>
        <w:rPr>
          <w:rtl w:val="true"/>
        </w:rPr>
        <w:t>المستفیض</w:t>
      </w:r>
      <w:bookmarkEnd w:id="644"/>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جاوز الثلاثَ عدّ من أثَرْ  فی الطبقاتِ مستفیضٌ الخبَرْ </w:t>
      </w:r>
      <w:r>
        <w:rPr>
          <w:rStyle w:val="FootnoteAnchor"/>
          <w:rtl w:val="true"/>
        </w:rPr>
        <w:footnoteReference w:id="886"/>
      </w:r>
      <w:bookmarkStart w:id="645" w:name="pg14359_233398"/>
    </w:p>
    <w:p>
      <w:pPr>
        <w:pStyle w:val="Heading5"/>
        <w:numPr>
          <w:ilvl w:val="4"/>
          <w:numId w:val="1"/>
        </w:numPr>
        <w:rPr/>
      </w:pPr>
      <w:bookmarkStart w:id="646" w:name="__RefHeading___Toc7369472_3381743652"/>
      <w:bookmarkStart w:id="647" w:name="_Toc244"/>
      <w:bookmarkEnd w:id="645"/>
      <w:bookmarkEnd w:id="646"/>
      <w:r>
        <w:rPr>
          <w:rtl w:val="true"/>
        </w:rPr>
        <w:t>الغریب</w:t>
      </w:r>
      <w:bookmarkEnd w:id="64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واحدٌ فی بعضها به انْفَرَدْ  فبالغریبِ فی اصطلاحهم یُحَدّْ</w:t>
      </w:r>
    </w:p>
    <w:p>
      <w:pPr>
        <w:pStyle w:val="Heading5"/>
        <w:numPr>
          <w:ilvl w:val="4"/>
          <w:numId w:val="1"/>
        </w:numPr>
        <w:rPr/>
      </w:pPr>
      <w:bookmarkStart w:id="648" w:name="__RefHeading___Toc7369474_3381743652"/>
      <w:bookmarkStart w:id="649" w:name="_Toc245"/>
      <w:bookmarkEnd w:id="648"/>
      <w:r>
        <w:rPr>
          <w:rtl w:val="true"/>
        </w:rPr>
        <w:t>المسْنَد</w:t>
      </w:r>
      <w:bookmarkEnd w:id="64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مسندٌ إن عُلِمَتْ سِلْسلتُهْ  کُلاًّ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بالمعصومِ کانت صِلَتُهْ</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7369476_3381743652"/>
      <w:bookmarkStart w:id="651" w:name="_Toc246"/>
      <w:bookmarkEnd w:id="650"/>
      <w:r>
        <w:rPr>
          <w:rtl w:val="true"/>
        </w:rPr>
        <w:t>المعلَّق</w:t>
      </w:r>
      <w:bookmarkEnd w:id="65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 إن واحداً فصاعِدا  أُسْقِطَ من 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أُفقِدا</w:t>
      </w:r>
      <w:r>
        <w:rPr>
          <w:rFonts w:eastAsia="Amiri" w:cs="Amiri" w:ascii="Amiri" w:hAnsi="Amiri"/>
          <w:color w:val="111111"/>
          <w:sz w:val="28"/>
          <w:szCs w:val="28"/>
          <w:rtl w:val="true"/>
          <w:lang w:bidi="ar-SA"/>
        </w:rPr>
        <w:t xml:space="preserve">) </w:t>
      </w:r>
      <w:r>
        <w:rPr>
          <w:rStyle w:val="FootnoteAnchor"/>
          <w:rtl w:val="true"/>
        </w:rPr>
        <w:footnoteReference w:id="887"/>
      </w:r>
    </w:p>
    <w:p>
      <w:pPr>
        <w:pStyle w:val="Heading5"/>
        <w:numPr>
          <w:ilvl w:val="4"/>
          <w:numId w:val="1"/>
        </w:numPr>
        <w:rPr/>
      </w:pPr>
      <w:bookmarkStart w:id="652" w:name="__RefHeading___Toc7369478_3381743652"/>
      <w:bookmarkStart w:id="653" w:name="_Toc247"/>
      <w:bookmarkEnd w:id="652"/>
      <w:r>
        <w:rPr>
          <w:rtl w:val="true"/>
        </w:rPr>
        <w:t>المرسَل</w:t>
      </w:r>
      <w:bookmarkEnd w:id="65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مُرسَلٌ حیث من المؤَخَّرِ  أُسقِطَ أو کلُّ رواة الخبَرِ</w:t>
      </w:r>
    </w:p>
    <w:p>
      <w:pPr>
        <w:pStyle w:val="Heading5"/>
        <w:numPr>
          <w:ilvl w:val="4"/>
          <w:numId w:val="1"/>
        </w:numPr>
        <w:rPr/>
      </w:pPr>
      <w:bookmarkStart w:id="654" w:name="__RefHeading___Toc7369480_3381743652"/>
      <w:bookmarkStart w:id="655" w:name="_Toc248"/>
      <w:bookmarkEnd w:id="654"/>
      <w:r>
        <w:rPr>
          <w:rtl w:val="true"/>
        </w:rPr>
        <w:t>المنقطِع</w:t>
      </w:r>
      <w:bookmarkEnd w:id="65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 ذلک إنْ من الوسَطْ  أُسْقِطَ،و الساقطُ واحدٌ فقَطْ</w:t>
      </w:r>
    </w:p>
    <w:p>
      <w:pPr>
        <w:pStyle w:val="Heading5"/>
        <w:numPr>
          <w:ilvl w:val="4"/>
          <w:numId w:val="1"/>
        </w:numPr>
        <w:rPr/>
      </w:pPr>
      <w:bookmarkStart w:id="656" w:name="__RefHeading___Toc7369482_3381743652"/>
      <w:bookmarkStart w:id="657" w:name="_Toc249"/>
      <w:bookmarkEnd w:id="656"/>
      <w:r>
        <w:rPr>
          <w:rtl w:val="true"/>
        </w:rPr>
        <w:t>المعضَل و المعَنْعَن</w:t>
      </w:r>
      <w:bookmarkEnd w:id="657"/>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مُعْضَلٌ إن کان منه أکثَرا،  مُعَنْعَنٌ ما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أُکرِّرا</w:t>
      </w:r>
    </w:p>
    <w:p>
      <w:pPr>
        <w:pStyle w:val="Heading5"/>
        <w:numPr>
          <w:ilvl w:val="4"/>
          <w:numId w:val="1"/>
        </w:numPr>
        <w:rPr/>
      </w:pPr>
      <w:bookmarkStart w:id="658" w:name="__RefHeading___Toc7369484_3381743652"/>
      <w:bookmarkStart w:id="659" w:name="_Toc250"/>
      <w:bookmarkEnd w:id="658"/>
      <w:r>
        <w:rPr>
          <w:rtl w:val="true"/>
        </w:rPr>
        <w:t>المضمَر</w:t>
      </w:r>
      <w:bookmarkEnd w:id="659"/>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مُضْمَرٌ إن کان یُطوی فی السَّنَدْ  ذکرُ اسمِ معصومٍ إلیه المسْتَنَدْ</w:t>
      </w:r>
    </w:p>
    <w:p>
      <w:pPr>
        <w:pStyle w:val="Heading5"/>
        <w:numPr>
          <w:ilvl w:val="4"/>
          <w:numId w:val="1"/>
        </w:numPr>
        <w:rPr/>
      </w:pPr>
      <w:bookmarkStart w:id="660" w:name="__RefHeading___Toc7369486_3381743652"/>
      <w:bookmarkStart w:id="661" w:name="_Toc251"/>
      <w:bookmarkEnd w:id="660"/>
      <w:r>
        <w:rPr>
          <w:rtl w:val="true"/>
        </w:rPr>
        <w:t>العالی و المسلسل</w:t>
      </w:r>
      <w:bookmarkEnd w:id="66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قصیرهُ عالٍ،و ما یشتملُ  علی اشتراکهِ فذا مسلسلُ</w:t>
      </w:r>
      <w:bookmarkStart w:id="662" w:name="pg14359_233399"/>
    </w:p>
    <w:p>
      <w:pPr>
        <w:pStyle w:val="BookText"/>
        <w:rPr/>
      </w:pPr>
      <w:bookmarkEnd w:id="662"/>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یستوی فیه اشتراکُ کلِّهِمْ</w:t>
      </w:r>
    </w:p>
    <w:p>
      <w:pPr>
        <w:pStyle w:val="Heading5"/>
        <w:numPr>
          <w:ilvl w:val="4"/>
          <w:numId w:val="1"/>
        </w:numPr>
        <w:rPr/>
      </w:pPr>
      <w:bookmarkStart w:id="663" w:name="__RefHeading___Toc7369488_3381743652"/>
      <w:bookmarkStart w:id="664" w:name="_Toc252"/>
      <w:bookmarkEnd w:id="663"/>
      <w:r>
        <w:rPr>
          <w:rtl w:val="true"/>
        </w:rPr>
        <w:t>الشاذّ</w:t>
      </w:r>
      <w:bookmarkEnd w:id="664"/>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 المشهورِ إن کان الخبَرْ  بالشاذّ النادر ذلک اشتهَرْ</w:t>
      </w:r>
    </w:p>
    <w:p>
      <w:pPr>
        <w:pStyle w:val="Heading5"/>
        <w:numPr>
          <w:ilvl w:val="4"/>
          <w:numId w:val="1"/>
        </w:numPr>
        <w:rPr/>
      </w:pPr>
      <w:bookmarkStart w:id="665" w:name="__RefHeading___Toc7369490_3381743652"/>
      <w:bookmarkStart w:id="666" w:name="_Toc253"/>
      <w:bookmarkEnd w:id="665"/>
      <w:r>
        <w:rPr>
          <w:rtl w:val="true"/>
        </w:rPr>
        <w:t>الصحیح</w:t>
      </w:r>
      <w:bookmarkEnd w:id="666"/>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حَصَرْ  عدلاً إمامیّاً و إن شَذَّ الخبَرْ</w:t>
      </w:r>
    </w:p>
    <w:p>
      <w:pPr>
        <w:pStyle w:val="Heading5"/>
        <w:numPr>
          <w:ilvl w:val="4"/>
          <w:numId w:val="1"/>
        </w:numPr>
        <w:rPr/>
      </w:pPr>
      <w:bookmarkStart w:id="667" w:name="__RefHeading___Toc7369492_3381743652"/>
      <w:bookmarkStart w:id="668" w:name="_Toc254"/>
      <w:bookmarkEnd w:id="667"/>
      <w:r>
        <w:rPr>
          <w:rtl w:val="true"/>
        </w:rPr>
        <w:t>الحسن</w:t>
      </w:r>
      <w:bookmarkEnd w:id="668"/>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 ارسم الإمامیَّ السَّنَدْ  إنْ مدحُهُمْ بدونِ تعدیلٍ ورَدْ</w:t>
      </w:r>
    </w:p>
    <w:p>
      <w:pPr>
        <w:pStyle w:val="Heading5"/>
        <w:numPr>
          <w:ilvl w:val="4"/>
          <w:numId w:val="1"/>
        </w:numPr>
        <w:rPr/>
      </w:pPr>
      <w:bookmarkStart w:id="669" w:name="__RefHeading___Toc7369494_3381743652"/>
      <w:bookmarkStart w:id="670" w:name="_Toc255"/>
      <w:bookmarkEnd w:id="669"/>
      <w:r>
        <w:rPr>
          <w:rtl w:val="true"/>
        </w:rPr>
        <w:t>القویّ</w:t>
      </w:r>
      <w:bookmarkEnd w:id="670"/>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أو بعضاً،و إن عنهم سُکِتْ  مدحاً و ذمّاً فقویّاً قد نُعِتْ</w:t>
      </w:r>
    </w:p>
    <w:p>
      <w:pPr>
        <w:pStyle w:val="Heading5"/>
        <w:numPr>
          <w:ilvl w:val="4"/>
          <w:numId w:val="1"/>
        </w:numPr>
        <w:rPr/>
      </w:pPr>
      <w:bookmarkStart w:id="671" w:name="__RefHeading___Toc7369496_3381743652"/>
      <w:bookmarkStart w:id="672" w:name="_Toc256"/>
      <w:bookmarkEnd w:id="671"/>
      <w:r>
        <w:rPr>
          <w:rtl w:val="true"/>
        </w:rPr>
        <w:t>الموثَّق</w:t>
      </w:r>
      <w:bookmarkEnd w:id="672"/>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حوی غیرَ الإمامیِّ و قَدْ</w:t>
      </w:r>
    </w:p>
    <w:p>
      <w:pPr>
        <w:pStyle w:val="Heading5"/>
        <w:numPr>
          <w:ilvl w:val="4"/>
          <w:numId w:val="1"/>
        </w:numPr>
        <w:rPr/>
      </w:pPr>
      <w:bookmarkStart w:id="673" w:name="__RefHeading___Toc7369498_3381743652"/>
      <w:bookmarkStart w:id="674" w:name="_Toc257"/>
      <w:bookmarkEnd w:id="673"/>
      <w:r>
        <w:rPr>
          <w:rtl w:val="true"/>
        </w:rPr>
        <w:t>الضعیف</w:t>
      </w:r>
      <w:bookmarkEnd w:id="674"/>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بالضعیفِ غیرَ هذی الأربعَهْ  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یلیق أن تتَّبِعَهْ</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7369500_3381743652"/>
      <w:bookmarkStart w:id="676" w:name="_Toc258"/>
      <w:bookmarkEnd w:id="675"/>
      <w:r>
        <w:rPr>
          <w:rtl w:val="true"/>
        </w:rPr>
        <w:t>المقبول</w:t>
      </w:r>
      <w:bookmarkEnd w:id="67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خذه مقبولاً إذا شاع العملْ  بما علیه ذلک الضعیفُ دلّ</w:t>
      </w:r>
      <w:bookmarkStart w:id="677" w:name="pg14359_233400"/>
    </w:p>
    <w:p>
      <w:pPr>
        <w:pStyle w:val="BookText"/>
        <w:rPr/>
      </w:pPr>
      <w:bookmarkEnd w:id="677"/>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یُطلَق الضعیفُ عند الفرقِ </w:t>
      </w:r>
      <w:r>
        <w:rPr>
          <w:rStyle w:val="FootnoteAnchor"/>
          <w:rtl w:val="true"/>
        </w:rPr>
        <w:footnoteReference w:id="888"/>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انقطاعاً،و یعمُّ کُلَّ ما  فی المتنِ أو إسناده قد سَقُما</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یُعلمُ </w:t>
      </w:r>
      <w:r>
        <w:rPr>
          <w:rStyle w:val="FootnoteAnchor"/>
          <w:rtl w:val="true"/>
        </w:rPr>
        <w:footnoteReference w:id="889"/>
      </w:r>
      <w:r>
        <w:rPr>
          <w:rFonts w:ascii="Amiri" w:hAnsi="Amiri" w:eastAsia="Amiri" w:cs="Amiri"/>
          <w:color w:val="111111"/>
          <w:sz w:val="28"/>
          <w:sz w:val="28"/>
          <w:szCs w:val="28"/>
          <w:rtl w:val="true"/>
          <w:lang w:bidi="ar-SA"/>
        </w:rPr>
        <w:t>حالُ المُرْسِلِ  عن غیرِ موثوقٍ به لم یُرسِلِ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کابنِ أبی عمیرِ الثَّبَتِ فما  أَرسلَ فی سِلْک الصحاح انتظَما</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روی عن غیر موثوقٍ بهِ  لیس بقادحٍ فلا تشتبِهِ</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یُرسلُ إلّاعن ثقهْ  لا لیس یروی إلّاعن سوی مَن وثَّقهْ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هذا،و لا یخفی علیک ما فیهِ  من قولهم فیه </w:t>
      </w:r>
      <w:r>
        <w:rPr>
          <w:rStyle w:val="FootnoteAnchor"/>
          <w:rtl w:val="true"/>
        </w:rPr>
        <w:footnoteReference w:id="890"/>
      </w:r>
      <w:r>
        <w:rPr>
          <w:rFonts w:ascii="Amiri" w:hAnsi="Amiri" w:eastAsia="Amiri" w:cs="Amiri"/>
          <w:color w:val="111111"/>
          <w:sz w:val="28"/>
          <w:sz w:val="28"/>
          <w:szCs w:val="28"/>
          <w:rtl w:val="true"/>
          <w:lang w:bidi="ar-SA"/>
        </w:rPr>
        <w:t>بما ینافیهِ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مقتضی تصحیح ما عنه یَصِحّ  ْأنْ لا یکونَ راویاً عمّن 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قامتْ قرینةٌ فلا  بأس بما عن غیر عدلٍ نَقَلا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فی تحقّق العلمِ وفی  تأثیره إشکالَهم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مع الثبوت؛ینقلب المرسَل مسنداً،فلا تأثیر للعلم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خفی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التحقیق عندنا فلا  یُجَوِّز الإیجازُ أنْ یُفَصَّلا</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7369502_3381743652"/>
      <w:bookmarkStart w:id="679" w:name="_Toc259"/>
      <w:bookmarkEnd w:id="678"/>
      <w:r>
        <w:rPr>
          <w:rtl w:val="true"/>
        </w:rPr>
        <w:t>الفصل الثانی</w:t>
      </w:r>
      <w:bookmarkEnd w:id="679"/>
    </w:p>
    <w:p>
      <w:pPr>
        <w:pStyle w:val="Heading4"/>
        <w:numPr>
          <w:ilvl w:val="3"/>
          <w:numId w:val="1"/>
        </w:numPr>
        <w:rPr/>
      </w:pPr>
      <w:bookmarkStart w:id="680" w:name="__RefHeading___Toc7369504_3381743652"/>
      <w:bookmarkStart w:id="681" w:name="_Toc260"/>
      <w:bookmarkEnd w:id="680"/>
      <w:r>
        <w:rPr>
          <w:rtl w:val="true"/>
        </w:rPr>
        <w:t>اشارة</w:t>
      </w:r>
      <w:bookmarkEnd w:id="6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حجیّة الأخبار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یُقْطعُ بالصدقِ من التواتُرِ</w:t>
      </w:r>
      <w:bookmarkStart w:id="682" w:name="pg14359_233401"/>
    </w:p>
    <w:p>
      <w:pPr>
        <w:pStyle w:val="BookText"/>
        <w:rPr/>
      </w:pPr>
      <w:bookmarkEnd w:id="682"/>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الخلاف من سواهمْ لم یَقَعْ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عندنا قبولُها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ذلک أیضاً سیرةُ القومِ تفی</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بسطْنا فی الأصول ما بهِ  کفایةٌ فی ذلکَ للمُنْتَبِهِ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الشیخُ فیما بالقرینةِ اعتضَدْ  بالمتواتراتِ ألحقَ السَّنَدْ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فأوجب العلمَ به و العمَلا  و باسمِ الآحادِ یُسمّی ما خَلا</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فصّل القولَ فی الاستبصارِ  به فی الآحادِ من الأخبارِ</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 بها أجازَ العمَلا  و ردّها أُخری علی ما فصَّلا</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طعْنُه فی بعضِ الآحادِ ابتنی  علیه فی التهذیب حیثُ طَعَنا</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لا یتّجهُ الإیرادُ  بأنّ ما فیه انطوی الآحاد</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کالصحیح عند بعضٍ الحسَنْ  و عند آخرینَ إن هو اقترَنْ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بشهرةٍ فی عمل الثِّقاتِ  مثل القویِّ و الموثَّقاتِ</w:t>
      </w:r>
    </w:p>
    <w:p>
      <w:pPr>
        <w:pStyle w:val="Heading4"/>
        <w:numPr>
          <w:ilvl w:val="3"/>
          <w:numId w:val="1"/>
        </w:numPr>
        <w:rPr/>
      </w:pPr>
      <w:bookmarkStart w:id="683" w:name="__RefHeading___Toc7369506_3381743652"/>
      <w:bookmarkStart w:id="684" w:name="_Toc261"/>
      <w:bookmarkEnd w:id="683"/>
      <w:r>
        <w:rPr>
          <w:rtl w:val="true"/>
        </w:rPr>
        <w:t>وجه التسامح فی أدلّة السُّنَن</w:t>
      </w:r>
      <w:bookmarkEnd w:id="684"/>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الأخذُ فی المسنونِ بالضِّعافِ</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ذاکَ ما صحَّ لدی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شیئاً من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تفرّدنا به،و الناسُ فی  ذلک فی نهایة التعسُّفِ</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أخْذ الأحکام بنحو الوهْمِ  قولٌ علی اللّهِ بغیرِ علْمِ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للدفع لهم سبیلُ  و ما یقولون به علیلُ</w:t>
      </w:r>
      <w:bookmarkStart w:id="685" w:name="pg14359_233402"/>
    </w:p>
    <w:p>
      <w:pPr>
        <w:pStyle w:val="BookText"/>
        <w:rPr/>
      </w:pPr>
      <w:bookmarkEnd w:id="685"/>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الاحتیاطُ لا یُفیدهُ و إنْ  أفادَ الاستحبابَ ما به أَذِنْ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الاستحبابَ فی الإتیانِ  و إن خلا المَأْتِیُّ من رجحانِ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کتاب الأربعین قد بَسَطْ  فیه الکلامَ فلْیُراجَع ما انْبَسطْ</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یلحقُ المکروهُ بالمَسْنونِ  إذ الرجا فی ترکه المأمونِ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Style w:val="FootnoteAnchor"/>
          <w:rtl w:val="true"/>
        </w:rPr>
        <w:footnoteReference w:id="893"/>
      </w:r>
      <w:r>
        <w:rPr>
          <w:rFonts w:ascii="Amiri" w:hAnsi="Amiri" w:eastAsia="Amiri" w:cs="Amiri"/>
          <w:color w:val="111111"/>
          <w:sz w:val="28"/>
          <w:sz w:val="28"/>
          <w:szCs w:val="28"/>
          <w:rtl w:val="true"/>
          <w:lang w:bidi="ar-SA"/>
        </w:rPr>
        <w:t xml:space="preserve">لا یخصُّ بالسُّنَن  بل عمَّ </w:t>
      </w:r>
      <w:r>
        <w:rPr>
          <w:rStyle w:val="FootnoteAnchor"/>
          <w:rtl w:val="true"/>
        </w:rPr>
        <w:footnoteReference w:id="894"/>
      </w:r>
      <w:r>
        <w:rPr>
          <w:rFonts w:ascii="Amiri" w:hAnsi="Amiri" w:eastAsia="Amiri" w:cs="Amiri"/>
          <w:color w:val="111111"/>
          <w:sz w:val="28"/>
          <w:sz w:val="28"/>
          <w:szCs w:val="28"/>
          <w:rtl w:val="true"/>
          <w:lang w:bidi="ar-SA"/>
        </w:rPr>
        <w:t>کُلَّ راجحٍ بسطُ المِنَنْ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الدلیل </w:t>
      </w:r>
      <w:r>
        <w:rPr>
          <w:rStyle w:val="FootnoteAnchor"/>
          <w:rtl w:val="true"/>
        </w:rPr>
        <w:footnoteReference w:id="896"/>
      </w:r>
      <w:r>
        <w:rPr>
          <w:rFonts w:ascii="Amiri" w:hAnsi="Amiri" w:eastAsia="Amiri" w:cs="Amiri"/>
          <w:color w:val="111111"/>
          <w:sz w:val="28"/>
          <w:sz w:val="28"/>
          <w:szCs w:val="28"/>
          <w:rtl w:val="true"/>
          <w:lang w:bidi="ar-SA"/>
        </w:rPr>
        <w:t>مطلَقُ الرجحانِ  و یُلْزِمُ الواجبُ بالإتیانِ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الأمرینِ تباعدٌ و إنْ  قَصْدُ الرجاءِ باتّساعه 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هذا،و أیضاً </w:t>
      </w:r>
      <w:r>
        <w:rPr>
          <w:rStyle w:val="FootnoteAnchor"/>
          <w:rtl w:val="true"/>
        </w:rPr>
        <w:footnoteReference w:id="897"/>
      </w: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فی نفسِ الاستحبابِ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898"/>
      </w:r>
      <w:r>
        <w:rPr>
          <w:rFonts w:ascii="Amiri" w:hAnsi="Amiri" w:eastAsia="Amiri" w:cs="Amiri"/>
          <w:color w:val="111111"/>
          <w:sz w:val="28"/>
          <w:sz w:val="28"/>
          <w:szCs w:val="28"/>
          <w:rtl w:val="true"/>
          <w:lang w:bidi="ar-SA"/>
        </w:rPr>
        <w:t>أنّها مُطلَقةٌ فتنصرِفْ  إلیه إذ به کثیراً تتَّصِفْ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نَجِد فیما عداه مَوْرِد  الها سوی فتویً و لنْ یُعتَمَدا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الأصحاب علیه حملوا  و حجّةٌ قاطعةٌ ما فعلوا</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7369508_3381743652"/>
      <w:bookmarkStart w:id="687" w:name="_Toc262"/>
      <w:bookmarkEnd w:id="686"/>
      <w:r>
        <w:rPr>
          <w:rtl w:val="true"/>
        </w:rPr>
        <w:t>الفصل الثالث</w:t>
      </w:r>
      <w:bookmarkEnd w:id="687"/>
    </w:p>
    <w:p>
      <w:pPr>
        <w:pStyle w:val="Heading4"/>
        <w:numPr>
          <w:ilvl w:val="3"/>
          <w:numId w:val="1"/>
        </w:numPr>
        <w:rPr/>
      </w:pPr>
      <w:bookmarkStart w:id="688" w:name="__RefHeading___Toc7369510_3381743652"/>
      <w:bookmarkStart w:id="689" w:name="_Toc263"/>
      <w:bookmarkEnd w:id="688"/>
      <w:r>
        <w:rPr>
          <w:rtl w:val="true"/>
        </w:rPr>
        <w:t>اشارة</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الخبر باعتبار المرویّ و الراوی</w:t>
      </w:r>
      <w:r>
        <w:rPr>
          <w:rFonts w:eastAsia="IRNazanin" w:cs="IRNazanin"/>
          <w:color w:val="111111"/>
          <w:sz w:val="28"/>
          <w:szCs w:val="28"/>
          <w:rtl w:val="true"/>
          <w:lang w:bidi="fa-IR"/>
        </w:rPr>
        <w:t>]</w:t>
      </w:r>
    </w:p>
    <w:p>
      <w:pPr>
        <w:pStyle w:val="Heading4"/>
        <w:numPr>
          <w:ilvl w:val="3"/>
          <w:numId w:val="1"/>
        </w:numPr>
        <w:rPr/>
      </w:pPr>
      <w:bookmarkStart w:id="690" w:name="__RefHeading___Toc7369512_3381743652"/>
      <w:bookmarkStart w:id="691" w:name="_Toc264"/>
      <w:bookmarkEnd w:id="690"/>
      <w:r>
        <w:rPr>
          <w:rtl w:val="true"/>
        </w:rPr>
        <w:t>المُعَلَّل</w:t>
      </w:r>
      <w:bookmarkEnd w:id="691"/>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لِعِلَّةٍ خفیَّةٍ ما یشملُ</w:t>
      </w:r>
    </w:p>
    <w:p>
      <w:pPr>
        <w:pStyle w:val="Heading4"/>
        <w:numPr>
          <w:ilvl w:val="3"/>
          <w:numId w:val="1"/>
        </w:numPr>
        <w:rPr/>
      </w:pPr>
      <w:bookmarkStart w:id="692" w:name="__RefHeading___Toc7369514_3381743652"/>
      <w:bookmarkStart w:id="693" w:name="_Toc265"/>
      <w:bookmarkEnd w:id="692"/>
      <w:r>
        <w:rPr>
          <w:rtl w:val="true"/>
        </w:rPr>
        <w:t>المُدْرَج</w:t>
      </w:r>
      <w:bookmarkEnd w:id="69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به کلامُ راویه دَخَلْ </w:t>
      </w:r>
      <w:r>
        <w:rPr>
          <w:rStyle w:val="FootnoteAnchor"/>
          <w:rtl w:val="true"/>
        </w:rPr>
        <w:footnoteReference w:id="899"/>
      </w:r>
      <w:r>
        <w:rPr>
          <w:rFonts w:ascii="Amiri" w:hAnsi="Amiri" w:eastAsia="Amiri" w:cs="Amiri"/>
          <w:color w:val="111111"/>
          <w:sz w:val="28"/>
          <w:sz w:val="28"/>
          <w:szCs w:val="28"/>
          <w:rtl w:val="true"/>
          <w:lang w:bidi="ar-SA"/>
        </w:rPr>
        <w:t>یوهمُ أنّ ذاکَ منه،أو نَقَلْ</w:t>
      </w:r>
      <w:bookmarkStart w:id="694" w:name="pg14359_233403"/>
    </w:p>
    <w:p>
      <w:pPr>
        <w:pStyle w:val="BookText"/>
        <w:rPr/>
      </w:pPr>
      <w:bookmarkEnd w:id="694"/>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اختلفا فی المتنِ أو فی السنَدِ  بواجدٍ فهو مُدْرَجٌ رَدی</w:t>
      </w:r>
    </w:p>
    <w:p>
      <w:pPr>
        <w:pStyle w:val="Heading4"/>
        <w:numPr>
          <w:ilvl w:val="3"/>
          <w:numId w:val="1"/>
        </w:numPr>
        <w:rPr/>
      </w:pPr>
      <w:bookmarkStart w:id="695" w:name="__RefHeading___Toc7369516_3381743652"/>
      <w:bookmarkStart w:id="696" w:name="_Toc266"/>
      <w:bookmarkEnd w:id="695"/>
      <w:r>
        <w:rPr>
          <w:rtl w:val="true"/>
        </w:rPr>
        <w:t>المُدَلَّس</w:t>
      </w:r>
      <w:bookmarkEnd w:id="696"/>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أوْهمَ السَّماعَ ممّن لم یَعِ</w:t>
      </w:r>
    </w:p>
    <w:p>
      <w:pPr>
        <w:pStyle w:val="Heading4"/>
        <w:numPr>
          <w:ilvl w:val="3"/>
          <w:numId w:val="1"/>
        </w:numPr>
        <w:rPr/>
      </w:pPr>
      <w:bookmarkStart w:id="697" w:name="__RefHeading___Toc7369518_3381743652"/>
      <w:bookmarkStart w:id="698" w:name="_Toc267"/>
      <w:bookmarkEnd w:id="697"/>
      <w:r>
        <w:rPr>
          <w:rtl w:val="true"/>
        </w:rPr>
        <w:t>المقلوب</w:t>
      </w:r>
      <w:bookmarkEnd w:id="698"/>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 من الرواةِ أو کُلَّ السَّنَدْ</w:t>
      </w:r>
    </w:p>
    <w:p>
      <w:pPr>
        <w:pStyle w:val="Heading4"/>
        <w:numPr>
          <w:ilvl w:val="3"/>
          <w:numId w:val="1"/>
        </w:numPr>
        <w:rPr/>
      </w:pPr>
      <w:bookmarkStart w:id="699" w:name="__RefHeading___Toc7369520_3381743652"/>
      <w:bookmarkStart w:id="700" w:name="_Toc268"/>
      <w:bookmarkEnd w:id="699"/>
      <w:r>
        <w:rPr>
          <w:rtl w:val="true"/>
        </w:rPr>
        <w:t>المصَحَّف</w:t>
      </w:r>
      <w:bookmarkEnd w:id="700"/>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سند الحدیث حیث صُحّفا  أو متنه فسمِّهِ المصَحَّفا</w:t>
      </w:r>
    </w:p>
    <w:p>
      <w:pPr>
        <w:pStyle w:val="Heading4"/>
        <w:numPr>
          <w:ilvl w:val="3"/>
          <w:numId w:val="1"/>
        </w:numPr>
        <w:rPr/>
      </w:pPr>
      <w:bookmarkStart w:id="701" w:name="__RefHeading___Toc7369522_3381743652"/>
      <w:bookmarkStart w:id="702" w:name="_Toc269"/>
      <w:bookmarkEnd w:id="701"/>
      <w:r>
        <w:rPr>
          <w:rtl w:val="true"/>
        </w:rPr>
        <w:t>المتَّفِقُ و المفْتَرِق</w:t>
      </w:r>
      <w:bookmarkEnd w:id="702"/>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راوٍ وافقَ الآخَرَ فی</w:t>
      </w:r>
    </w:p>
    <w:p>
      <w:pPr>
        <w:pStyle w:val="Heading4"/>
        <w:numPr>
          <w:ilvl w:val="3"/>
          <w:numId w:val="1"/>
        </w:numPr>
        <w:rPr/>
      </w:pPr>
      <w:bookmarkStart w:id="703" w:name="__RefHeading___Toc7369524_3381743652"/>
      <w:bookmarkStart w:id="704" w:name="_Toc270"/>
      <w:bookmarkEnd w:id="703"/>
      <w:r>
        <w:rPr>
          <w:rtl w:val="true"/>
        </w:rPr>
        <w:t>المؤْتَلِفُ و المختَلِف</w:t>
      </w:r>
      <w:bookmarkEnd w:id="704"/>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الخطِّ لا فی اللفظِ حیث ائتلَفا  فسمِّهِ المُوْتَلِفَ المختَلِفا</w:t>
      </w:r>
    </w:p>
    <w:p>
      <w:pPr>
        <w:pStyle w:val="Heading4"/>
        <w:numPr>
          <w:ilvl w:val="3"/>
          <w:numId w:val="1"/>
        </w:numPr>
        <w:rPr/>
      </w:pPr>
      <w:bookmarkStart w:id="705" w:name="__RefHeading___Toc7369526_3381743652"/>
      <w:bookmarkStart w:id="706" w:name="_Toc271"/>
      <w:bookmarkEnd w:id="705"/>
      <w:r>
        <w:rPr>
          <w:rtl w:val="true"/>
        </w:rPr>
        <w:t>المتشابِه</w:t>
      </w:r>
      <w:bookmarkEnd w:id="706"/>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توافقا فی الاسم و ائتلَفْ  أبوهما بالمتشابِهِ اتَّصَفْ</w:t>
      </w:r>
    </w:p>
    <w:p>
      <w:pPr>
        <w:pStyle w:val="Heading4"/>
        <w:numPr>
          <w:ilvl w:val="3"/>
          <w:numId w:val="1"/>
        </w:numPr>
        <w:rPr/>
      </w:pPr>
      <w:bookmarkStart w:id="707" w:name="__RefHeading___Toc7369528_3381743652"/>
      <w:bookmarkStart w:id="708" w:name="_Toc272"/>
      <w:bookmarkEnd w:id="707"/>
      <w:r>
        <w:rPr>
          <w:rtl w:val="true"/>
        </w:rPr>
        <w:t>روایة الأقران</w:t>
      </w:r>
      <w:r>
        <w:rPr>
          <w:rtl w:val="true"/>
        </w:rPr>
        <w:t>-</w:t>
      </w:r>
      <w:r>
        <w:rPr>
          <w:rtl w:val="true"/>
        </w:rPr>
        <w:t>روایة الأکابر عن الأصاغر</w:t>
      </w:r>
      <w:bookmarkEnd w:id="70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السِّنِّ إن وافقَ مَن عنه روی  أو معه فی الأخذِ عن الشیخِ استوی</w:t>
      </w:r>
      <w:bookmarkStart w:id="709" w:name="pg14359_233404"/>
    </w:p>
    <w:p>
      <w:pPr>
        <w:pStyle w:val="BookText"/>
        <w:rPr/>
      </w:pPr>
      <w:bookmarkEnd w:id="709"/>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روایةَ الأقرانِ سمِّه کما</w:t>
      </w:r>
    </w:p>
    <w:p>
      <w:pPr>
        <w:pStyle w:val="Heading3"/>
        <w:numPr>
          <w:ilvl w:val="2"/>
          <w:numId w:val="1"/>
        </w:numPr>
        <w:rPr/>
      </w:pPr>
      <w:bookmarkStart w:id="710" w:name="__RefHeading___Toc7369530_3381743652"/>
      <w:bookmarkStart w:id="711" w:name="_Toc273"/>
      <w:bookmarkEnd w:id="710"/>
      <w:r>
        <w:rPr>
          <w:rtl w:val="true"/>
        </w:rPr>
        <w:t>الفصل الرابع</w:t>
      </w:r>
      <w:bookmarkEnd w:id="711"/>
    </w:p>
    <w:p>
      <w:pPr>
        <w:pStyle w:val="Heading4"/>
        <w:numPr>
          <w:ilvl w:val="3"/>
          <w:numId w:val="1"/>
        </w:numPr>
        <w:rPr/>
      </w:pPr>
      <w:bookmarkStart w:id="712" w:name="__RefHeading___Toc7369532_3381743652"/>
      <w:bookmarkStart w:id="713" w:name="_Toc274"/>
      <w:bookmarkEnd w:id="712"/>
      <w:r>
        <w:rPr>
          <w:rtl w:val="true"/>
        </w:rPr>
        <w:t>اشارة</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بعادل </w:t>
      </w:r>
      <w:r>
        <w:rPr>
          <w:rStyle w:val="FootnoteAnchor"/>
          <w:rtl w:val="true"/>
        </w:rPr>
        <w:footnoteReference w:id="900"/>
      </w:r>
      <w:r>
        <w:rPr>
          <w:rFonts w:ascii="Amiri" w:hAnsi="Amiri" w:eastAsia="Amiri" w:cs="Amiri"/>
          <w:color w:val="111111"/>
          <w:sz w:val="28"/>
          <w:sz w:val="28"/>
          <w:szCs w:val="28"/>
          <w:rtl w:val="true"/>
          <w:lang w:bidi="ar-SA"/>
        </w:rPr>
        <w:t>تعدیلُ راوی الأثَرِ</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المشهورُ،و الأَوْلی علی  ما هو أقوی ظنّاً أنْ تُعَوِّلا</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کالأکثرِ اطّلاعاً،أو عدیدا،  أو ورَعاً،و تُؤْثِرَ المزیدا</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مُطلقَ الظنونِ مُعتَبَرْ  عند کثیرٍ فی أسانید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کلا القولَیْنِ عندنا نظَرْ  إذ لیس إطلاقُها بمعتَبَرْ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 تعارضا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و إن لم یتعارضا؛بأن أخبر المعدِّل عمّا ظهر له،و أخبر الجارح عمّا خفی علی المعدِّل؛فیُؤْخذ حینئذٍ بقول الجارح،إذ لیس ردّاً لقول 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عُفی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بالراجحِ  ظنّاً و إلّافبقولِ الجارحِ</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7369534_3381743652"/>
      <w:bookmarkStart w:id="715" w:name="_Toc275"/>
      <w:bookmarkEnd w:id="714"/>
      <w:r>
        <w:rPr>
          <w:rtl w:val="true"/>
        </w:rPr>
        <w:t>الفاظُ التعدیل</w:t>
      </w:r>
      <w:bookmarkEnd w:id="715"/>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تعدیلٍ هی الموَثِّقَهْ</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7369536_3381743652"/>
      <w:bookmarkStart w:id="717" w:name="_Toc276"/>
      <w:bookmarkEnd w:id="716"/>
      <w:r>
        <w:rPr>
          <w:rtl w:val="true"/>
        </w:rPr>
        <w:t>الفاظُ الجَرْح</w:t>
      </w:r>
      <w:bookmarkEnd w:id="71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الجَرحُ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ضعیفٌ،مضطرِبْ،  غالٍ و وضّاعٌ و ساقطٌ،ثَلِبْ</w:t>
      </w:r>
      <w:bookmarkStart w:id="718" w:name="pg14359_233405"/>
    </w:p>
    <w:p>
      <w:pPr>
        <w:pStyle w:val="BookText"/>
        <w:rPr/>
      </w:pPr>
      <w:bookmarkEnd w:id="718"/>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بشیءٍ و کذوبٌ،مُتَّهَمُ</w:t>
      </w:r>
    </w:p>
    <w:p>
      <w:pPr>
        <w:pStyle w:val="Heading3"/>
        <w:numPr>
          <w:ilvl w:val="2"/>
          <w:numId w:val="1"/>
        </w:numPr>
        <w:rPr/>
      </w:pPr>
      <w:bookmarkStart w:id="719" w:name="__RefHeading___Toc7369538_3381743652"/>
      <w:bookmarkStart w:id="720" w:name="_Toc277"/>
      <w:bookmarkEnd w:id="719"/>
      <w:r>
        <w:rPr>
          <w:rtl w:val="true"/>
        </w:rPr>
        <w:t>الفصل الخامس</w:t>
      </w:r>
      <w:bookmarkEnd w:id="720"/>
    </w:p>
    <w:p>
      <w:pPr>
        <w:pStyle w:val="Heading4"/>
        <w:numPr>
          <w:ilvl w:val="3"/>
          <w:numId w:val="1"/>
        </w:numPr>
        <w:rPr/>
      </w:pPr>
      <w:bookmarkStart w:id="721" w:name="__RefHeading___Toc7369540_3381743652"/>
      <w:bookmarkStart w:id="722" w:name="_Toc278"/>
      <w:bookmarkEnd w:id="721"/>
      <w:r>
        <w:rPr>
          <w:rtl w:val="true"/>
        </w:rPr>
        <w:t>اشارة</w:t>
      </w:r>
      <w:bookmarkEnd w:id="7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تحمّل الخبر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أنحاءٍ تحمُلُ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علی منعِ الخُلُوِّ تُعتَبَرْ</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7369542_3381743652"/>
      <w:bookmarkStart w:id="724" w:name="_Toc279"/>
      <w:bookmarkEnd w:id="723"/>
      <w:r>
        <w:rPr>
          <w:rtl w:val="true"/>
        </w:rPr>
        <w:t>السَّماع</w:t>
      </w:r>
      <w:bookmarkEnd w:id="724"/>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من شیخٍ و هُوْ</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یَقُلْ</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قال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یدُلّ‌ْ</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369544_3381743652"/>
      <w:bookmarkStart w:id="726" w:name="_Toc280"/>
      <w:bookmarkEnd w:id="725"/>
      <w:r>
        <w:rPr>
          <w:rtl w:val="true"/>
        </w:rPr>
        <w:t>القراءة</w:t>
      </w:r>
      <w:r>
        <w:rPr>
          <w:rtl w:val="true"/>
        </w:rPr>
        <w:t>-</w:t>
      </w:r>
      <w:r>
        <w:rPr>
          <w:rtl w:val="true"/>
        </w:rPr>
        <w:t>العَرْض</w:t>
      </w:r>
      <w:bookmarkEnd w:id="72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الأصلِ علی  شیخٍ یکون حافظاً لِما تَلا</w:t>
      </w:r>
      <w:bookmarkStart w:id="727" w:name="pg14359_233406"/>
    </w:p>
    <w:p>
      <w:pPr>
        <w:pStyle w:val="BookText"/>
        <w:rPr/>
      </w:pPr>
      <w:bookmarkEnd w:id="727"/>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ذلک الأصلُ یکون فی یدِهْ</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حکمها السَّماعُ من تالٍ علی  شیخٍ بنحو ما ذکرناه تلا</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إذ علیه غیری  تلا مُقِرَّاً </w:t>
      </w:r>
      <w:r>
        <w:rPr>
          <w:rStyle w:val="FootnoteAnchor"/>
          <w:rtl w:val="true"/>
        </w:rPr>
        <w:footnoteReference w:id="903"/>
      </w:r>
      <w:r>
        <w:rPr>
          <w:rFonts w:ascii="Amiri" w:hAnsi="Amiri" w:eastAsia="Amiri" w:cs="Amiri"/>
          <w:color w:val="111111"/>
          <w:sz w:val="28"/>
          <w:sz w:val="28"/>
          <w:szCs w:val="28"/>
          <w:rtl w:val="true"/>
          <w:lang w:bidi="ar-SA"/>
        </w:rPr>
        <w:t xml:space="preserve">و الخلافُ </w:t>
      </w:r>
      <w:r>
        <w:rPr>
          <w:rStyle w:val="FootnoteAnchor"/>
          <w:rtl w:val="true"/>
        </w:rPr>
        <w:footnoteReference w:id="904"/>
      </w:r>
      <w:r>
        <w:rPr>
          <w:rFonts w:ascii="IRNazanin" w:hAnsi="IRNazanin" w:eastAsia="IRNazanin"/>
          <w:color w:val="111111"/>
          <w:sz w:val="28"/>
          <w:sz w:val="28"/>
          <w:szCs w:val="28"/>
          <w:rtl w:val="true"/>
          <w:lang w:bidi="fa-IR"/>
        </w:rPr>
        <w:t>یجری</w:t>
      </w:r>
    </w:p>
    <w:p>
      <w:pPr>
        <w:pStyle w:val="Heading4"/>
        <w:numPr>
          <w:ilvl w:val="3"/>
          <w:numId w:val="1"/>
        </w:numPr>
        <w:rPr/>
      </w:pPr>
      <w:bookmarkStart w:id="728" w:name="__RefHeading___Toc7369546_3381743652"/>
      <w:bookmarkStart w:id="729" w:name="_Toc281"/>
      <w:bookmarkEnd w:id="728"/>
      <w:r>
        <w:rPr>
          <w:rtl w:val="true"/>
        </w:rPr>
        <w:t>الإجازة</w:t>
      </w:r>
      <w:bookmarkEnd w:id="729"/>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 عند الأکثرِ</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لسواه بسواه،أوْ بِهِ،  فَهْی ضُرُوبها فلا تشتبِهِ</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أحسنُها أوّل هذی الأربعَهْ  بل ما عدا الأُولی بعضٌ منَعَهْ</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Style w:val="FootnoteAnchor"/>
          <w:rtl w:val="true"/>
        </w:rPr>
        <w:footnoteReference w:id="905"/>
      </w:r>
      <w:r>
        <w:rPr>
          <w:rFonts w:ascii="Amiri" w:hAnsi="Amiri" w:eastAsia="Amiri" w:cs="Amiri"/>
          <w:color w:val="111111"/>
          <w:sz w:val="28"/>
          <w:sz w:val="28"/>
          <w:szCs w:val="28"/>
          <w:rtl w:val="true"/>
          <w:lang w:bidi="ar-SA"/>
        </w:rPr>
        <w:t>قد أجازنی روایتَهْ  و قیل</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کلّ ما حَوی إجازَتَهْ </w:t>
      </w:r>
      <w:r>
        <w:rPr>
          <w:rStyle w:val="FootnoteAnchor"/>
          <w:rtl w:val="true"/>
        </w:rPr>
        <w:footnoteReference w:id="907"/>
      </w:r>
    </w:p>
    <w:p>
      <w:pPr>
        <w:pStyle w:val="Heading4"/>
        <w:numPr>
          <w:ilvl w:val="3"/>
          <w:numId w:val="1"/>
        </w:numPr>
        <w:rPr/>
      </w:pPr>
      <w:bookmarkStart w:id="730" w:name="__RefHeading___Toc7369548_3381743652"/>
      <w:bookmarkStart w:id="731" w:name="_Toc282"/>
      <w:bookmarkEnd w:id="730"/>
      <w:r>
        <w:rPr>
          <w:rtl w:val="true"/>
        </w:rPr>
        <w:t>المُناوَلة</w:t>
      </w:r>
      <w:bookmarkEnd w:id="73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الموسومُ بالمُناوَلَهْ  و هی بأنّ الشیخَ أصلاً ناوَلَهْ</w:t>
      </w:r>
      <w:bookmarkStart w:id="732" w:name="pg14359_233407"/>
    </w:p>
    <w:p>
      <w:pPr>
        <w:pStyle w:val="BookText"/>
        <w:rPr/>
      </w:pPr>
      <w:bookmarkEnd w:id="732"/>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سَماعی و اکتفی</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القبولُ مطلقاً أقوی لِما</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صریحاً بالإجازةِ اقترَنْ  فأعلی الأنواع و أحسن السَّنَنْ</w:t>
      </w:r>
    </w:p>
    <w:p>
      <w:pPr>
        <w:pStyle w:val="Heading4"/>
        <w:numPr>
          <w:ilvl w:val="3"/>
          <w:numId w:val="1"/>
        </w:numPr>
        <w:rPr/>
      </w:pPr>
      <w:bookmarkStart w:id="733" w:name="__RefHeading___Toc7369550_3381743652"/>
      <w:bookmarkStart w:id="734" w:name="_Toc283"/>
      <w:bookmarkEnd w:id="733"/>
      <w:r>
        <w:rPr>
          <w:rtl w:val="true"/>
        </w:rPr>
        <w:t>الکتابة</w:t>
      </w:r>
      <w:bookmarkEnd w:id="734"/>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الشیخِ بما</w:t>
      </w:r>
    </w:p>
    <w:p>
      <w:pPr>
        <w:pStyle w:val="Heading4"/>
        <w:numPr>
          <w:ilvl w:val="3"/>
          <w:numId w:val="1"/>
        </w:numPr>
        <w:rPr/>
      </w:pPr>
      <w:bookmarkStart w:id="735" w:name="__RefHeading___Toc7369552_3381743652"/>
      <w:bookmarkStart w:id="736" w:name="_Toc284"/>
      <w:bookmarkEnd w:id="735"/>
      <w:r>
        <w:rPr>
          <w:rtl w:val="true"/>
        </w:rPr>
        <w:t>الإعلام</w:t>
      </w:r>
      <w:bookmarkEnd w:id="73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ما تحمَّلَهْ</w:t>
      </w:r>
      <w:bookmarkStart w:id="737" w:name="pg14359_233408"/>
    </w:p>
    <w:p>
      <w:pPr>
        <w:pStyle w:val="Heading4"/>
        <w:numPr>
          <w:ilvl w:val="3"/>
          <w:numId w:val="1"/>
        </w:numPr>
        <w:rPr/>
      </w:pPr>
      <w:bookmarkStart w:id="738" w:name="__RefHeading___Toc7369554_3381743652"/>
      <w:bookmarkStart w:id="739" w:name="_Toc285"/>
      <w:bookmarkEnd w:id="737"/>
      <w:bookmarkEnd w:id="738"/>
      <w:r>
        <w:rPr>
          <w:rtl w:val="true"/>
        </w:rPr>
        <w:t>الوِجادة</w:t>
      </w:r>
      <w:bookmarkEnd w:id="739"/>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وِجادةُ المرویِّ مِنْ</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w:t>
      </w:r>
      <w:r>
        <w:rPr>
          <w:rStyle w:val="FootnoteAnchor"/>
          <w:rtl w:val="true"/>
        </w:rPr>
        <w:footnoteReference w:id="908"/>
      </w:r>
      <w:r>
        <w:rPr>
          <w:rFonts w:ascii="Amiri" w:hAnsi="Amiri" w:eastAsia="Amiri" w:cs="Amiri"/>
          <w:color w:val="111111"/>
          <w:sz w:val="28"/>
          <w:sz w:val="28"/>
          <w:szCs w:val="28"/>
          <w:rtl w:val="true"/>
          <w:lang w:bidi="ar-SA"/>
        </w:rPr>
        <w:t>للأصحابِ فیها عَمَلا  أمّا الروایةُ بها 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عندی الجوازُ مطلقاً أَسَدّْ  لِما عنِ الجواد و الرضا وَرَدْ</w:t>
      </w:r>
      <w:r>
        <w:rPr>
          <w:rFonts w:eastAsia="Amiri" w:cs="Amiri" w:ascii="Amiri" w:hAnsi="Amiri"/>
          <w:color w:val="111111"/>
          <w:sz w:val="28"/>
          <w:szCs w:val="28"/>
          <w:rtl w:val="true"/>
          <w:lang w:bidi="ar-SA"/>
        </w:rPr>
        <w:t xml:space="preserve">) </w:t>
      </w:r>
      <w:r>
        <w:rPr>
          <w:rStyle w:val="FootnoteAnchor"/>
          <w:rtl w:val="true"/>
        </w:rPr>
        <w:footnoteReference w:id="909"/>
      </w:r>
    </w:p>
    <w:p>
      <w:pPr>
        <w:pStyle w:val="Heading4"/>
        <w:numPr>
          <w:ilvl w:val="3"/>
          <w:numId w:val="1"/>
        </w:numPr>
        <w:rPr/>
      </w:pPr>
      <w:bookmarkStart w:id="740" w:name="__RefHeading___Toc7369556_3381743652"/>
      <w:bookmarkStart w:id="741" w:name="_Toc286"/>
      <w:bookmarkEnd w:id="740"/>
      <w:r>
        <w:rPr>
          <w:rtl w:val="true"/>
        </w:rPr>
        <w:t>الوصیّة</w:t>
      </w:r>
      <w:bookmarkEnd w:id="741"/>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عند بعضٍ الوصیَّةُ</w:t>
      </w:r>
    </w:p>
    <w:p>
      <w:pPr>
        <w:pStyle w:val="Heading3"/>
        <w:numPr>
          <w:ilvl w:val="2"/>
          <w:numId w:val="1"/>
        </w:numPr>
        <w:rPr/>
      </w:pPr>
      <w:bookmarkStart w:id="742" w:name="__RefHeading___Toc7369558_3381743652"/>
      <w:bookmarkStart w:id="743" w:name="_Toc287"/>
      <w:bookmarkEnd w:id="742"/>
      <w:r>
        <w:rPr>
          <w:rtl w:val="true"/>
        </w:rPr>
        <w:t>الفصل السادس</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کتابة الحدیث</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الفصول فی الآدابِ</w:t>
      </w:r>
      <w:bookmarkStart w:id="744" w:name="pg14359_233409"/>
    </w:p>
    <w:p>
      <w:pPr>
        <w:pStyle w:val="BookText"/>
        <w:rPr/>
      </w:pPr>
      <w:bookmarkEnd w:id="744"/>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و الأئمَّهْ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الحدیثَیْنِ ارْسِمَنْ للفصْلِ  دائرةً من غیر لونِ الأصْلِ</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وقع السَّقط الیسیرُ فعلی  تحت السطور اکتُبْهُ حیث أُذْهِلا</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سطراً فإلی الأعلی </w:t>
      </w:r>
      <w:r>
        <w:rPr>
          <w:rStyle w:val="FootnoteAnchor"/>
          <w:rtl w:val="true"/>
        </w:rPr>
        <w:footnoteReference w:id="910"/>
      </w:r>
      <w:r>
        <w:rPr>
          <w:rFonts w:ascii="IRNazanin" w:hAnsi="IRNazanin" w:eastAsia="IRNazanin"/>
          <w:color w:val="111111"/>
          <w:sz w:val="28"/>
          <w:sz w:val="28"/>
          <w:szCs w:val="28"/>
          <w:rtl w:val="true"/>
          <w:lang w:bidi="fa-IR"/>
        </w:rPr>
        <w:t>اکتبِ  من الیمین أو یسار الکتبِ</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اکتب إلی الأسفل فی الیمینِ ما  زادَ و الأعلی فی الیسارِ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بالحکِّ یُنْفی الزائدُ الذی نَزُرْ  و یُضْرَبُ الخطُّ علیه إن کثُرْ</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خیفَ منه الخَرْق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المحْو أحقّ  ْمن غیره إن لم یُسوِّدِ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یُرْمَزُ الزائد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قد أُغْفِلا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یُضربُ الأخیرُ فی المکرَّرِ  إن لم یکن علی ابتداءِ الأَسطُرِ</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منَ الأوّلِ أجلی خطّا  و هکذا حَکُّ الأخیرِ المُخْطا</w:t>
      </w:r>
    </w:p>
    <w:p>
      <w:pPr>
        <w:pStyle w:val="Heading3"/>
        <w:numPr>
          <w:ilvl w:val="2"/>
          <w:numId w:val="1"/>
        </w:numPr>
        <w:rPr/>
      </w:pPr>
      <w:bookmarkStart w:id="745" w:name="__RefHeading___Toc7369560_3381743652"/>
      <w:bookmarkStart w:id="746" w:name="_Toc288"/>
      <w:bookmarkEnd w:id="745"/>
      <w:r>
        <w:rPr>
          <w:rtl w:val="true"/>
        </w:rPr>
        <w:t>الخاتمة</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کتب الحدیث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أخبارُنا أجمعُ إلّاما نَدَرْ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قیل بالمَزید </w:t>
      </w:r>
      <w:r>
        <w:rPr>
          <w:rStyle w:val="FootnoteAnchor"/>
          <w:rtl w:val="true"/>
        </w:rPr>
        <w:footnoteReference w:id="912"/>
      </w:r>
      <w:r>
        <w:rPr>
          <w:rFonts w:ascii="Amiri" w:hAnsi="Amiri" w:eastAsia="Amiri" w:cs="Amiri"/>
          <w:color w:val="111111"/>
          <w:sz w:val="28"/>
          <w:sz w:val="28"/>
          <w:szCs w:val="28"/>
          <w:rtl w:val="true"/>
          <w:lang w:bidi="ar-SA"/>
        </w:rPr>
        <w:t>فی الکافی فَقَطْ إن کان ما کُرِّر فی الستِّ 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واحداً من الأصحابِ‌عن أحدِ الأئمّة الأطیابِ</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 روی ثلاثین‌ألف حدیثٍ من معالِمِ الدّین</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أبانُ بن تَغْلِب الجریری‌عنِ الإمام الصادقِ الخبیرِ</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القدماءُ جمعوا ما وجدواعنهم و فی أُصولهم قد أوردوا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فألّفوا فیما رووا أصولافی کلّ بابٍ دوّنوا فصولا</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من المِئاتِ أربعاأزهرَ فیها دینُنا و ارْبَعا</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کانت کُتُباً منتشِرَهْ‌و للجمیعِ لم تکنْ مُیَسَّرَهْ</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رتَّبها جمعٌ من الأواخِرِأحسنَ ترتیبٍ لکلّ ناظِرِ</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فألّفوها کُتُباً مُبَوَّبَهْ‌مبسوطةً مضبوطةً مُهَذَّبَهْ</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فقلَّلوا بها للانتشارِو سهَّلوا لطالبی الأخبارِ</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مجموعةٌ مُرتَّبَهْ‌یسهل جدّاً نیلُها للطَّلَبَهْ</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علی السِّلسلةِ المتَّصِلَةْإلی أئمّة الهدی مشتَمِلَهْ</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کالکتب الأربعةِ المشتهرَةْو غیرِها من کتُبٍ معتبَرَهْ</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کالعیون و الأمالی‌مدینة العلم و کالخصالِ</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 صار فی الأخبارِمَدارُنا فی هذه الأعصارِ</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هی الأصول الأربعهْ‌علی اعتبارِها الشیوخ مُجْمِعَهْ</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ألَّفَ الکافیَ فی الأحکامِ‌أصلاً و فرعاً ثقةُ الإسلامِ</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یعقوبَ أبوجعفرٍ الکلینیُّ المهذَّبُ</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ألّفهُ مُدّةَ عشرین سَنَهْ‌ما أتْقَنَ </w:t>
      </w:r>
      <w:r>
        <w:rPr>
          <w:rStyle w:val="FootnoteAnchor"/>
          <w:rtl w:val="true"/>
        </w:rPr>
        <w:footnoteReference w:id="913"/>
      </w:r>
      <w:r>
        <w:rPr>
          <w:rFonts w:ascii="Amiri" w:hAnsi="Amiri" w:eastAsia="Amiri" w:cs="Amiri"/>
          <w:color w:val="111111"/>
          <w:sz w:val="28"/>
          <w:sz w:val="28"/>
          <w:szCs w:val="28"/>
          <w:rtl w:val="true"/>
          <w:lang w:bidi="ar-SA"/>
        </w:rPr>
        <w:t>اکتِتابَهُ و أحْسَنَهْ</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أو </w:t>
      </w:r>
      <w:r>
        <w:rPr>
          <w:rStyle w:val="FootnoteAnchor"/>
          <w:rtl w:val="true"/>
        </w:rPr>
        <w:footnoteReference w:id="914"/>
      </w:r>
      <w:r>
        <w:rPr>
          <w:rFonts w:ascii="IRNazanin" w:hAnsi="IRNazanin" w:eastAsia="IRNazanin"/>
          <w:color w:val="111111"/>
          <w:sz w:val="28"/>
          <w:sz w:val="28"/>
          <w:szCs w:val="28"/>
          <w:rtl w:val="true"/>
          <w:lang w:bidi="fa-IR"/>
        </w:rPr>
        <w:t>تسعٍ و عشرون مضی‌من رابعِ المِئات فیه قد قضی</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طابت إذْ أَقَلَّتْ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فعطَّر اللّه تعالی مَرْقَدَهْ</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جمیلِ مالَهُ من الثَّناقد عُدَّ من مجدِّدی مذهبِنا</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رأس ثالثِ المِئاتِ بعدَمافی رأس ثانیها الرضا قد زُعما</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بذاک ابنُ الأثیر آثَرَهْ‌فی جامع الأصول لمّا ذَکرَهْ</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بعضَ الناس قد ترصَّدافی رأسِ کلّ مِائَةٍ مُجَدِّدا </w:t>
      </w:r>
      <w:r>
        <w:rPr>
          <w:rStyle w:val="FootnoteAnchor"/>
          <w:rtl w:val="true"/>
        </w:rPr>
        <w:footnoteReference w:id="915"/>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الفقیهُ‌ألّفهُ المحدِّثُ النَّبیهُ</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 محمّدٌ أبوجعفرٍ بن بابَوَیْهِ الأَرِبُ</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سواه من أصولٍ قد کتَبْ‌الی ثلاثِ مِائَةٍ قدِ اقْترَبْ</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واحدٌ مع الثمانین مضی‌من رابعِ المِئاتِ فی الریِّ قضی</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قبره الشریف فیها و لقَدْفاز به الذی إلیه قد 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فقدَّس اللّهُ تعالی تُربَتَهْ‌و فی ریاضِ القُدْسِ أعلی رُتْبَتَهْ</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الاستبصار و التهذیبِ‌لقُدْوة الطائفة الأریبِ</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الشیخِ أبی‌جعفرٍ الطوسیِّ طَوْدِ المذهبِ</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 لهذا الفاضلِ النِّحْریرِفی الفقه و الأصول و التفسیرِ</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کتُبٍ،فسَعْیُه مشکورُو فی الجنانِ روحهُ مَحْبورُ</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خامسِ المِئاتِ ستّونَ مضی‌ففیه بالغَرِیِّ نَحْبَهُ قضی</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المسجد الطوسیِّ زُرنا مصرَعَهْ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فطیَّبَ اللّهُ العظیمُ مَضْجَعَهْ</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القادةُ المشایخُ‌فی الفقه و الحدیثِ هُمْ رواسِخُ</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أئمَّةُ الأصحابِ‌من مُتأخِّریهمُ الأطیابِ</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علماءُ شرعِ هذی الفِرْقَهْ‌الشیعَةِ الناجِیَةِ المُحِقَّهْ</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الإمامیّةِ هُمْ أرکانُ‌علیهمُ الرحمةُ و الرضوانُ</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اقتدی جمعٌ بهم فی الأثرِو شیَّدوا أرکانَ هذا الأمرِ</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فشیَّد اللّهُ لهم أرکاناکما بهم قد شیَّد الإیمانا</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 الشیخ بهاءُ الدین فی‌کتاب الحبل المتین ما یفی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بمَدْرَکِ المسائل الشرعیَّهْ‌و مُعْظَمِ المطالبِ الفرعیَّهْ</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الموثَّقاتِ و الحسانِ‌و من صحاحها معَ البیانِ</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من الأصول الأربعَهْ‌قد أحکمَ الأحکامَ فیما جَمَعَهْ</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 ما فیها من المبانی‌و حقَّق المقصودَ و المعانی </w:t>
      </w:r>
      <w:r>
        <w:rPr>
          <w:rStyle w:val="FootnoteAnchor"/>
          <w:rtl w:val="true"/>
        </w:rPr>
        <w:footnoteReference w:id="916"/>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أتی بأحسنِ الجوامعِ‌بمثلِهِ لم یأتِ کلُّ جامعِ</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رام فیه غایةَ المرامِ‌لکنَّه لم یأتِ بالتَّمامِ</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إلی مسائلِ الصلاةِفلَیْتَه تمَّ إلی الدیاتِ</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مِعْشارُ ما أرادَهُ‌ألفُ حدیثٍ فیه،بل وزادَه </w:t>
      </w:r>
      <w:r>
        <w:rPr>
          <w:rStyle w:val="FootnoteAnchor"/>
          <w:rtl w:val="true"/>
        </w:rPr>
        <w:footnoteReference w:id="917"/>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سواه فی العلومِ قدْ رَسَمْ‌مَعْ غایة الدقّةِ و الإتقانِ جَمّ‌ْ</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لهذا الشیخ من فضائلِ‌لا یحتویه مجملُ الرسائلِ</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فی کلّ فنٍّ قد کَتَبْ‌و مَن إلیه کلُّ فضلٍ انْتَسَبْ</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ثلاثٍ بعد خمسینَ عدامِن تاسعِ المِئاتِ قد تولَّدا</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واحدٌ مع الثلاثینَ مضی‌من بعد ألفٍ فیه نَحْبَهُ قضی</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نعشُه إلی خُراسانَ حُمِلْ‌و فیه عند مرقدِ الرضا جُعِلْ</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لَه من مَرْمَسٍ مُقدَّسِ‌طُوبی لِمَرْمُوسٍ بهذا المَرْمَسِ</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فقدَّس اللّه تعالی سِرَّهْ‌و فی نعیم الخُلدِ الأعلی سَرَّهْ</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المحسنُ الفیضُ الصفیُّ الصافی‌أَوْ فی الأصولَ حقَّها بالوافی</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حلّاهُ بالصحاحِ و الحسانِ‌و بالموثَّقاتِ و البیانِ</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العالمُ المحدِّثُ الربّانی‌ذو المَکْرُماتِ المجلسیُّ الثانی</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علیه الرحْمَهْ‌باقر علمِ أهلِ بیت العصْمَهْ</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بحاراً من صفا الأخبارِتُرْوی عن الأئمّةِ الأطهارِ</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الیومَ فی الاشتهارِکالشمسِ فی رابعةِ النهارِ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شیخُنا الحُرُّ الجلیلُ العاملی‌قد جمعَ الفروعَ فی الوسائلِ</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مَدارُنا الیومَ علیه و لقَدْ  هذّبَ ما أودَعَ فیه و نَقَدْ</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فاتَه شیءٌ من المسائلِ  تجده فی مستدرکِ الوسائل</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من الأسنادِ </w:t>
      </w:r>
      <w:r>
        <w:rPr>
          <w:rStyle w:val="FootnoteAnchor"/>
          <w:rtl w:val="true"/>
        </w:rPr>
        <w:footnoteReference w:id="918"/>
      </w:r>
      <w:r>
        <w:rPr>
          <w:rFonts w:ascii="Amiri" w:hAnsi="Amiri" w:eastAsia="Amiri" w:cs="Amiri"/>
          <w:color w:val="111111"/>
          <w:sz w:val="28"/>
          <w:sz w:val="28"/>
          <w:szCs w:val="28"/>
          <w:rtl w:val="true"/>
          <w:lang w:bidi="ar-SA"/>
        </w:rPr>
        <w:t>فیه لم تجِدْ  فارْجَع إلی هذا الکتابِ و انتقِدْ</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للفاضلِ المعاصِرِ  حسینٍ النوریِّ ذی المآثرِ</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لقد شمَّر فیه ساعیا  فشکرَ اللّه له المَساعیا</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غیرُ هذی الکتبِ المذکورَهْ  من کتُبٍ کبیرةٍ مشهورَهْ</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عن الغُرِّ المیامینَ ورَدْ  من الأحادیثِ کثیرٌ لا یُعَدّْ</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نحنُ فی ذُراها بِسَعَهْ  و من حِماها فی ارتواحٍ ودَعَهْ</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أَتَوا بمنتهی المرامِ  جزاهُمُ اللّه عن الإسلامِ</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ما رُمناه بالتَّنْمیقِ  فنحْمَدُ اللّهَ علی التوفیقِ</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مصلیّاً علی النبیّ الطاهرِ  و آلهِ الأئمّةِ الاکابرِ</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سیّما موضعِ سِرِّه علی  و بابِ علمهِ الإمامِ الأوَّلِ</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الخَلَفِ الصدقِ الولیِّ المنتظَرْ  هادی الوَری إمامِنا الثانی عشَرْ</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دائمُ اللَّعنِ إلی مَدی الأبَدْ  علی مَنِ اعتدی و حقَّهمْ جَحَدْ</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 فی شعبانَ نظمُ ما رُقِمْ  أَرِّخ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کموجَزِ المقالِ ما نُظِمْ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bookmarkStart w:id="747" w:name="pg14359_233414"/>
    </w:p>
    <w:p>
      <w:pPr>
        <w:pStyle w:val="Heading3"/>
        <w:numPr>
          <w:ilvl w:val="2"/>
          <w:numId w:val="1"/>
        </w:numPr>
        <w:rPr/>
      </w:pPr>
      <w:bookmarkStart w:id="748" w:name="__RefHeading___Toc7369562_3381743652"/>
      <w:bookmarkStart w:id="749" w:name="_Toc289"/>
      <w:bookmarkEnd w:id="747"/>
      <w:bookmarkEnd w:id="748"/>
      <w:r>
        <w:rPr>
          <w:rtl w:val="true"/>
        </w:rPr>
        <w:t>فهرس مصادر التحقیق</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 فی علم الدرایة،للشهید الثانی زین الدین بن علیّ بن أحمد العاملیّ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رضا الحسینیّ الجلالیّ،الطبعة المضبوطة الأولی،منشورات الفیروزآبادی،قم،سنة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الکافی،للإمام الحافظ ثقة الإسلام أبی جعفر محمّد بن یعقوب بن إسحاق الکلینی الرازیّ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أکبر الغفاریّ،الطبعة الأولی،مکتبة الصدوق، طهران،سنة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فی القرن الرابع عشر،للعلّامة الشیخ محمّد محسن الشهیر بآغابزرگ الطهرانی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الثانیة،مشهد،دار المرتضی للنشر،</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الأخبار،لشیخ الإسلام الحسین بن عبد الصمد الحارثیّ الهمدانیّ العاملیّ</w:t>
      </w:r>
      <w:r>
        <w:rPr>
          <w:rFonts w:eastAsia="IRNazanin" w:cs="IRNazanin"/>
          <w:color w:val="111111"/>
          <w:sz w:val="28"/>
          <w:szCs w:val="28"/>
          <w:rtl w:val="true"/>
          <w:lang w:bidi="fa-IR"/>
        </w:rPr>
        <w:t>(</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عبد اللطیف الکوهکمریّ،الطبعة الأولی،مطبعة الخیّام بقم،سنة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750" w:name="pg14359_233416"/>
    </w:p>
    <w:p>
      <w:pPr>
        <w:pStyle w:val="BookText"/>
        <w:rPr/>
      </w:pPr>
      <w:bookmarkEnd w:id="750"/>
      <w:r>
        <w:rPr>
          <w:rFonts w:eastAsia="Times New Roman" w:cs="Times New Roman" w:ascii="Times New Roman" w:hAnsi="Times New Roman"/>
          <w:color w:val="111111"/>
          <w:sz w:val="28"/>
          <w:szCs w:val="28"/>
          <w:rtl w:val="true"/>
          <w:lang w:val="en-US" w:bidi="en-US"/>
        </w:rPr>
        <w:t>_)</w:t>
      </w:r>
    </w:p>
    <w:p>
      <w:pPr>
        <w:pStyle w:val="Heading2"/>
        <w:numPr>
          <w:ilvl w:val="1"/>
          <w:numId w:val="1"/>
        </w:numPr>
        <w:rPr/>
      </w:pPr>
      <w:bookmarkStart w:id="751" w:name="__RefHeading___Toc7369564_3381743652"/>
      <w:bookmarkStart w:id="752" w:name="_Toc290"/>
      <w:bookmarkEnd w:id="751"/>
      <w:r>
        <w:rPr/>
        <w:t>6</w:t>
      </w:r>
      <w:r>
        <w:rPr>
          <w:rtl w:val="true"/>
        </w:rPr>
        <w:t xml:space="preserve">- </w:t>
      </w:r>
      <w:r>
        <w:rPr>
          <w:rtl w:val="true"/>
        </w:rPr>
        <w:t>الوجیزة فی علم درایة الحدیث</w:t>
      </w:r>
      <w:bookmarkEnd w:id="752"/>
    </w:p>
    <w:p>
      <w:pPr>
        <w:pStyle w:val="Heading3"/>
        <w:numPr>
          <w:ilvl w:val="2"/>
          <w:numId w:val="1"/>
        </w:numPr>
        <w:rPr/>
      </w:pPr>
      <w:bookmarkStart w:id="753" w:name="__RefHeading___Toc7369566_3381743652"/>
      <w:bookmarkStart w:id="754" w:name="_Toc291"/>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بن علی رضا الحائری الاصفهانی الهمدانی</w:t>
      </w:r>
    </w:p>
    <w:p>
      <w:pPr>
        <w:pStyle w:val="BookText"/>
        <w:rPr/>
      </w:pPr>
      <w:r>
        <w:rPr>
          <w:rFonts w:eastAsia="IRNazanin" w:cs="IRNazanin"/>
          <w:color w:val="111111"/>
          <w:sz w:val="28"/>
          <w:szCs w:val="28"/>
          <w:lang w:bidi="fa-IR"/>
        </w:rPr>
        <w:t>1291-1383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قبادلو</w:t>
      </w:r>
      <w:bookmarkStart w:id="755" w:name="pg14359_233418"/>
    </w:p>
    <w:p>
      <w:pPr>
        <w:pStyle w:val="Heading3"/>
        <w:numPr>
          <w:ilvl w:val="2"/>
          <w:numId w:val="1"/>
        </w:numPr>
        <w:rPr/>
      </w:pPr>
      <w:bookmarkStart w:id="756" w:name="__RefHeading___Toc7369568_3381743652"/>
      <w:bookmarkStart w:id="757" w:name="_Toc292"/>
      <w:bookmarkEnd w:id="755"/>
      <w:bookmarkEnd w:id="756"/>
      <w:r>
        <w:rPr>
          <w:rtl w:val="true"/>
        </w:rPr>
        <w:t>المقدّمة</w:t>
      </w:r>
      <w:r>
        <w:rPr>
          <w:rtl w:val="true"/>
        </w:rPr>
        <w:t>:</w:t>
      </w:r>
      <w:bookmarkEnd w:id="757"/>
    </w:p>
    <w:p>
      <w:pPr>
        <w:pStyle w:val="Heading4"/>
        <w:numPr>
          <w:ilvl w:val="3"/>
          <w:numId w:val="1"/>
        </w:numPr>
        <w:rPr/>
      </w:pPr>
      <w:bookmarkStart w:id="758" w:name="__RefHeading___Toc7369570_3381743652"/>
      <w:bookmarkStart w:id="759" w:name="_Toc293"/>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الرزّاق بن علی رضا الحائری الاصفهانی الهمدانی،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وتوفی عام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 من علماء القرن الرابع عشر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 الشیخ آقا بزرگ الطهرانی سیرته فی طبقات أعلام الشیعة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الشیخ عبد الرزّاق بن علی رضا بن عبد الحسین بن أبی طالب بن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نظم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ترجمان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کتاب والده،أبواب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رفیع الدین محمّد بن فتح اللّه القزوینی الاصفهانی الحائری الهمدانی،عالم فاضل و واعظ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جدّه من أهالی قزوین و هبط والده اصفهان فولد المترجم له فیها فی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وفی حدود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هاجر والده إلی کربلاء فصحبه معه،واشتغل بها فی مقدّمات العلوم إلی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 فأخذته والدته العلویة إلی همدان فواصل بها دراسة العلوم واتّجه إلی الخطابة والوعظ،واشتغل بالتألیف،فأنتج مجموعة من الآثار</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وتشرّف إلی الزیارة فی النجف فی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ه‍،فزارنی فی العشرة الثانیة من جُمادی الثانیة،و ذکر لی أنّ مؤلّفاته بلغت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کتب لی أسماء جملة جدیدة،و فی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تشرّف للزیارة أیضاً و زارنی فأطلعنی علی بعض ما کان حمله معه إلی النجف من آثاره</w:t>
      </w:r>
      <w:r>
        <w:rPr>
          <w:rFonts w:eastAsia="IRNazanin" w:cs="IRNazanin"/>
          <w:color w:val="111111"/>
          <w:sz w:val="28"/>
          <w:szCs w:val="28"/>
          <w:rtl w:val="true"/>
          <w:lang w:bidi="fa-IR"/>
        </w:rPr>
        <w:t>....</w:t>
      </w:r>
      <w:bookmarkStart w:id="760" w:name="pg14359_233419"/>
    </w:p>
    <w:p>
      <w:pPr>
        <w:pStyle w:val="BookText"/>
        <w:rPr/>
      </w:pPr>
      <w:bookmarkEnd w:id="760"/>
      <w:r>
        <w:rPr>
          <w:rFonts w:ascii="IRNazanin" w:hAnsi="IRNazanin" w:eastAsia="IRNazanin"/>
          <w:color w:val="111111"/>
          <w:sz w:val="28"/>
          <w:sz w:val="28"/>
          <w:szCs w:val="28"/>
          <w:rtl w:val="true"/>
          <w:lang w:bidi="fa-IR"/>
        </w:rPr>
        <w:t xml:space="preserve">کان فی الحیاة إلی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 و انقطع عنّی خبره بعدها</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نظراً إلی أنّ تاریخ وفاته قد ذکر فی نقباء البشر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شرح سیرته،یفهم من ذلک أنّ هذا التاریخ قد أُضیف من قبل المرحوم السیّد عبد العزیز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الشیخ آقا بزرگ فی مصفی المقال،کما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عبد الرزّاق بن المیرزا علی رضا بن عبد الحسین،الاصفهانی المولد، الحائری المنشأ،الهمدانی المسکن،الشهیر بالواعظ،المعاصر المولود فی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تصانیف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الدرایة و الفوائد الرجالیة فی ثلاثة آلاف بیت کما ذکرها لنا شفاهاً ومکاتبة</w:t>
      </w:r>
      <w:r>
        <w:rPr>
          <w:rFonts w:eastAsia="IRNazanin" w:cs="IRNazanin"/>
          <w:color w:val="111111"/>
          <w:sz w:val="28"/>
          <w:szCs w:val="28"/>
          <w:rtl w:val="true"/>
          <w:lang w:bidi="fa-IR"/>
        </w:rPr>
        <w:t xml:space="preserve">. </w:t>
      </w:r>
      <w:r>
        <w:rPr>
          <w:rStyle w:val="FootnoteAnchor"/>
          <w:rtl w:val="true"/>
        </w:rPr>
        <w:footnoteReference w:id="920"/>
      </w:r>
    </w:p>
    <w:p>
      <w:pPr>
        <w:pStyle w:val="Heading4"/>
        <w:numPr>
          <w:ilvl w:val="3"/>
          <w:numId w:val="1"/>
        </w:numPr>
        <w:rPr/>
      </w:pPr>
      <w:bookmarkStart w:id="761" w:name="__RefHeading___Toc7369572_3381743652"/>
      <w:bookmarkStart w:id="762" w:name="_Toc294"/>
      <w:bookmarkEnd w:id="761"/>
      <w:r>
        <w:rPr>
          <w:rtl w:val="true"/>
        </w:rPr>
        <w:t>تألیفاته</w:t>
      </w:r>
      <w:r>
        <w:rPr>
          <w:rtl w:val="true"/>
        </w:rPr>
        <w:t>:</w:t>
      </w:r>
      <w:bookmarkEnd w:id="762"/>
    </w:p>
    <w:p>
      <w:pPr>
        <w:pStyle w:val="BookText"/>
        <w:rPr/>
      </w:pPr>
      <w:r>
        <w:rPr>
          <w:rFonts w:ascii="IRNazanin" w:hAnsi="IRNazanin" w:eastAsia="IRNazanin"/>
          <w:color w:val="111111"/>
          <w:sz w:val="28"/>
          <w:sz w:val="28"/>
          <w:szCs w:val="28"/>
          <w:rtl w:val="true"/>
          <w:lang w:bidi="fa-IR"/>
        </w:rPr>
        <w:t xml:space="preserve">الآثار التی نوردها فی ما یلی،ذکر منها الشیخ آقا بزرگ الطهرانی العناوین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شرحه لسیرة حیاته فی کتاب نقباء البشر،و هی کالتالی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ذریعة المعاد فی شرح نجاة العباد فی الطهارة،فرغ منه فی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 و هو شرح مزجی بدیع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القاطع فی إبطال الرکن الرابع باللغة الفارسیة</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الطالبین فی أُصول الدین باللغة الفارسیة </w:t>
      </w:r>
      <w:r>
        <w:rPr>
          <w:rStyle w:val="FootnoteAnchor"/>
          <w:rtl w:val="true"/>
        </w:rPr>
        <w:footnoteReference w:id="922"/>
      </w:r>
      <w:r>
        <w:rPr>
          <w:rFonts w:ascii="IRNazanin" w:hAnsi="IRNazanin" w:eastAsia="IRNazanin"/>
          <w:color w:val="111111"/>
          <w:sz w:val="28"/>
          <w:sz w:val="28"/>
          <w:szCs w:val="28"/>
          <w:rtl w:val="true"/>
          <w:lang w:bidi="fa-IR"/>
        </w:rPr>
        <w:t>،فی ردّ الشیخیة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الشیخیة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الخلافیة فی ردّ الشیخیة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الجواب،فی ردّهم أیضاً،باللغة الفارسیة</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ردّ الصوفیة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الإسلامیّة فی ردّ النصاری و الطعن علی العهدین و الجواب عن قصّة زید و زینب</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عن سؤال زید و زینب</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المقالة الجوابیة فی جواب السؤال المذکور باللغة الفارسیة و هو مختصر المقالات الإسلامیّة</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المنطقیة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الرجالیة</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فی بعض مباحث الأُصول و بعض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مجموعتان من الأشعار المختارة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مجامیع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الطبیعیین و نقد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و مقالات فی أحوال سیّد الشهداء علیه السلام و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المنبریة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أُصول الدین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جواز نقل الموتی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فروع الدین </w:t>
      </w:r>
      <w:r>
        <w:rPr>
          <w:rStyle w:val="FootnoteAnchor"/>
          <w:rtl w:val="true"/>
        </w:rPr>
        <w:footnoteReference w:id="92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الفیصل فی تحریف الکتاب</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الغدیریة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و الخلافة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تنقیح الحجاب</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الحجاب،المنتخب من الرسالة السابقة</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مواکب حسینیه،باللغة الفارسیة</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عقاید الشیخیة باللغة الفارسیة</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الغناء</w:t>
      </w:r>
      <w:r>
        <w:rPr>
          <w:rFonts w:eastAsia="IRNazanin" w:cs="IRNazanin"/>
          <w:color w:val="111111"/>
          <w:sz w:val="28"/>
          <w:szCs w:val="28"/>
          <w:rtl w:val="true"/>
          <w:lang w:bidi="fa-IR"/>
        </w:rPr>
        <w:t xml:space="preserve">. </w:t>
      </w:r>
      <w:r>
        <w:rPr>
          <w:rStyle w:val="FootnoteAnchor"/>
          <w:rtl w:val="true"/>
        </w:rPr>
        <w:footnoteReference w:id="934"/>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 الحدید علی عنق العنید عبد الوهّاب فرید فی ردّ کتاب اسلام و رجعت</w:t>
      </w:r>
      <w:r>
        <w:rPr>
          <w:rFonts w:eastAsia="IRNazanin" w:cs="IRNazanin"/>
          <w:color w:val="111111"/>
          <w:sz w:val="28"/>
          <w:szCs w:val="28"/>
          <w:rtl w:val="true"/>
          <w:lang w:bidi="fa-IR"/>
        </w:rPr>
        <w:t xml:space="preserve">. </w:t>
      </w:r>
      <w:r>
        <w:rPr>
          <w:rStyle w:val="FootnoteAnchor"/>
          <w:rtl w:val="true"/>
        </w:rPr>
        <w:footnoteReference w:id="935"/>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 الثاقبة باللغة الفارسیة و هو فهرس الکتاب سؤال و جواب،و یحتمل أنّه فهرس عقائد الشیخیة نفسه</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کتبه المؤلف فی ردّ الشیخیة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إیقاظ الأُمّة،باللغة الفارسیة،فی بیان مفاسد اعتقادات الیهود والنصاری</w:t>
      </w:r>
      <w:r>
        <w:rPr>
          <w:rFonts w:eastAsia="IRNazanin" w:cs="IRNazanin"/>
          <w:color w:val="111111"/>
          <w:sz w:val="28"/>
          <w:szCs w:val="28"/>
          <w:rtl w:val="true"/>
          <w:lang w:bidi="fa-IR"/>
        </w:rPr>
        <w:t xml:space="preserve">. </w:t>
      </w:r>
      <w:r>
        <w:rPr>
          <w:rStyle w:val="FootnoteAnchor"/>
          <w:rtl w:val="true"/>
        </w:rPr>
        <w:footnoteReference w:id="93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علماء الإمامیة والرجعة و هی عبارة عن فهرست بالموضوعات التی أوردها علماء الإمامیة فی کتبهم عن الرجعة</w:t>
      </w:r>
      <w:r>
        <w:rPr>
          <w:rFonts w:eastAsia="IRNazanin" w:cs="IRNazanin"/>
          <w:color w:val="111111"/>
          <w:sz w:val="28"/>
          <w:szCs w:val="28"/>
          <w:rtl w:val="true"/>
          <w:lang w:bidi="fa-IR"/>
        </w:rPr>
        <w:t xml:space="preserve">. </w:t>
      </w:r>
      <w:r>
        <w:rPr>
          <w:rStyle w:val="FootnoteAnchor"/>
          <w:rtl w:val="true"/>
        </w:rPr>
        <w:footnoteReference w:id="938"/>
      </w:r>
      <w:bookmarkStart w:id="763" w:name="pg14359_233422"/>
    </w:p>
    <w:p>
      <w:pPr>
        <w:pStyle w:val="Heading4"/>
        <w:numPr>
          <w:ilvl w:val="3"/>
          <w:numId w:val="1"/>
        </w:numPr>
        <w:rPr/>
      </w:pPr>
      <w:bookmarkStart w:id="764" w:name="__RefHeading___Toc7369574_3381743652"/>
      <w:bookmarkStart w:id="765" w:name="_Toc295"/>
      <w:bookmarkEnd w:id="763"/>
      <w:bookmarkEnd w:id="764"/>
      <w:r>
        <w:rPr>
          <w:rtl w:val="true"/>
        </w:rPr>
        <w:t>الرسالة التی بین یدیک</w:t>
      </w:r>
      <w:r>
        <w:rPr>
          <w:rtl w:val="true"/>
        </w:rPr>
        <w:t>:</w:t>
      </w:r>
      <w:bookmarkEnd w:id="765"/>
    </w:p>
    <w:p>
      <w:pPr>
        <w:pStyle w:val="BookText"/>
        <w:rPr/>
      </w:pPr>
      <w:r>
        <w:rPr>
          <w:rFonts w:ascii="IRNazanin" w:hAnsi="IRNazanin" w:eastAsia="IRNazanin"/>
          <w:color w:val="111111"/>
          <w:sz w:val="28"/>
          <w:sz w:val="28"/>
          <w:szCs w:val="28"/>
          <w:rtl w:val="true"/>
          <w:lang w:bidi="fa-IR"/>
        </w:rPr>
        <w:t>لم یکن المؤلف،کما ذکر فی بدایة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بصدد ترتیبه علی غرار کتب المؤلّفین الآخرین و جعله علی هیئة مقدّمة و فصول و خاتمة و بعناوین منفصلة،و إنّما کانت غایته إیراد أُمّهات مسائل علم الدرایة فی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یُستشفُّ من متن هذه الرسالة و من حواشیها،و من کلام المصنّف الذی تضمّنته الجُمَل التی جاءت فی بدایة النسخة و قبل شروع الکتاب،و کذلک مما ذکره فی بدایة الکتاب و فی نهایته،بأنّ هذه الرسالة تمثل تقریباً مسوّدة المؤَلَّف،و لهذا السبب یلاحظ وجود حواشی کثیرة فیها کان المؤلِّف قد کتبها أثناء التألیف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من هذه الحواشی عبارة عن تصحیحات أو إضافات إلی المتن و القسم الآخر عبارة عن شرح لبعض أجزاء المتن و لکنّها لا تُحتسب ضمن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کُتبت هذه الرسالة خلال أربعة أیّام،و انتهی المؤلّف منها فی یوم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عام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فی مدینة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تألیف مثل هذه الرسالة فی أربعة أیّام یدلّ علی فضل و کمال مؤلِّفها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تجدر الاشارة إلی وجود ملحق لهذه الرسالة یتکوّن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صفحة،مکتوبة بخطّ المؤلِّف،دوّنه فی شهر رمضان المبارک عام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 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یتضمّن حلاًّ للرموز المستخدمة فی کتب الرجال،و تصحیحاً لبعض الأسماء و الألقاب و الکنی،و توضیحاً لبعض الکنی و الألقاب و الأنساب و الأوصاف،و سرداً لبعض الکتب المشهورة،و بیاناً للرموز التی یستخدمها الفقهاء فی کتبهم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هذا الملحق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إلی أصل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و تصحیحات کثیرة أدرجها المؤلّف بنفسه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إنصرفنا عند تصحیح هذه الرسالة عن ضم هذا الملحق إلیها</w:t>
      </w:r>
      <w:r>
        <w:rPr>
          <w:rFonts w:eastAsia="IRNazanin" w:cs="IRNazanin"/>
          <w:color w:val="111111"/>
          <w:sz w:val="28"/>
          <w:szCs w:val="28"/>
          <w:rtl w:val="true"/>
          <w:lang w:bidi="fa-IR"/>
        </w:rPr>
        <w:t>.</w:t>
      </w:r>
      <w:bookmarkStart w:id="766" w:name="pg14359_233423"/>
    </w:p>
    <w:p>
      <w:pPr>
        <w:pStyle w:val="Heading4"/>
        <w:numPr>
          <w:ilvl w:val="3"/>
          <w:numId w:val="1"/>
        </w:numPr>
        <w:rPr/>
      </w:pPr>
      <w:bookmarkStart w:id="767" w:name="__RefHeading___Toc7369576_3381743652"/>
      <w:bookmarkStart w:id="768" w:name="_Toc296"/>
      <w:bookmarkEnd w:id="766"/>
      <w:bookmarkEnd w:id="767"/>
      <w:r>
        <w:rPr>
          <w:rtl w:val="true"/>
        </w:rPr>
        <w:t>نسخ هذا الکتاب</w:t>
      </w:r>
      <w:r>
        <w:rPr>
          <w:rtl w:val="true"/>
        </w:rPr>
        <w:t>:</w:t>
      </w:r>
      <w:bookmarkEnd w:id="768"/>
    </w:p>
    <w:p>
      <w:pPr>
        <w:pStyle w:val="BookText"/>
        <w:rPr/>
      </w:pPr>
      <w:r>
        <w:rPr>
          <w:rFonts w:ascii="IRNazanin" w:hAnsi="IRNazanin" w:eastAsia="IRNazanin"/>
          <w:color w:val="111111"/>
          <w:sz w:val="28"/>
          <w:sz w:val="28"/>
          <w:szCs w:val="28"/>
          <w:rtl w:val="true"/>
          <w:lang w:bidi="fa-IR"/>
        </w:rPr>
        <w:t>هناک نسختان معروفتان من هذا الکتاب لحدّ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الموجودة فی مکتبة دار الحدیث فی قم،و تحمل الرقم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،و هی مکتوبة بخط المؤلّف و قد انتهی منها بتاریخ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المبارک عام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فی مدینة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النسخة مکتوبة فی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صفحة،و تحوی کلّ صفحة حوالی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أضیفت إلیها حواشی کثیرة من قبل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کما سبقت الاشارة فإنَّ هناک ملحق لها من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یشتمل علی موضوعات فی علم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الموجودة فی مکتبة آیة اللّه النجفی المرعشی رحمه الله،و تقع ضمن مجموعة رسائل أُخری،و هی الأُولی ضمن هذه المجموعة</w:t>
      </w:r>
      <w:r>
        <w:rPr>
          <w:rFonts w:eastAsia="IRNazanin" w:cs="IRNazanin"/>
          <w:color w:val="111111"/>
          <w:sz w:val="28"/>
          <w:szCs w:val="28"/>
          <w:rtl w:val="true"/>
          <w:lang w:bidi="fa-IR"/>
        </w:rPr>
        <w:t xml:space="preserve">. </w:t>
      </w:r>
      <w:r>
        <w:rPr>
          <w:rStyle w:val="FootnoteAnchor"/>
          <w:rtl w:val="true"/>
        </w:rPr>
        <w:footnoteReference w:id="939"/>
      </w:r>
    </w:p>
    <w:p>
      <w:pPr>
        <w:pStyle w:val="Heading4"/>
        <w:numPr>
          <w:ilvl w:val="3"/>
          <w:numId w:val="1"/>
        </w:numPr>
        <w:rPr/>
      </w:pPr>
      <w:bookmarkStart w:id="769" w:name="__RefHeading___Toc7369578_3381743652"/>
      <w:bookmarkStart w:id="770" w:name="_Toc297"/>
      <w:bookmarkEnd w:id="769"/>
      <w:r>
        <w:rPr>
          <w:rtl w:val="true"/>
        </w:rPr>
        <w:t>طریقة التحقیق</w:t>
      </w:r>
      <w:r>
        <w:rPr>
          <w:rtl w:val="true"/>
        </w:rPr>
        <w:t>:</w:t>
      </w:r>
      <w:bookmarkEnd w:id="770"/>
    </w:p>
    <w:p>
      <w:pPr>
        <w:pStyle w:val="BookText"/>
        <w:rPr/>
      </w:pPr>
      <w:r>
        <w:rPr>
          <w:rFonts w:ascii="IRNazanin" w:hAnsi="IRNazanin" w:eastAsia="IRNazanin"/>
          <w:color w:val="111111"/>
          <w:sz w:val="28"/>
          <w:sz w:val="28"/>
          <w:szCs w:val="28"/>
          <w:rtl w:val="true"/>
          <w:lang w:bidi="fa-IR"/>
        </w:rPr>
        <w:t>جری تحقیق هذه الرسالة استناداً إلی النسخة الموجودة فی مکتبة دار الحدیث علی النحو التالی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قراءة متن الرسالة،و القراءة الدقیقة للحواشی،و فهم العلاقة بین الحواشی و المتن،أضیفت المطالب التی کانت مکتوبة فی حاشیة النسخة لغرض التصحیح و الاضافة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المؤلّف الجلیل قد میّزها عن غیرها بعلامة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المتن و أُقحمت بین ثنایاه فی موقعها المناسب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المطالب التی جاءت فی تلک الحواشی علی سبیل توضیح بعض المطالب الموجودة فی المتن و لکنّها لا تدخل فی عداد موضوعات المتن،وکان المؤلّف قد میّزها بعلامة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جعلناها علی شکل هوامش فی أسفل الصفحة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حاولنا تفکیک مطالب الرسالة و اختیار عنوان مناسب لکلّ واحد من أبوابها و قد وضَعنا هذه العناوین بین معقوفین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الحالات التی إتسمت فیها العبارات بعدم الوضوح،أو تلک التی حی بالغموض أو یتبادر إلی الذهن وجود إشکال فیها،استخدمنا علامات الترقیم و الحرکات من أجل توضیح المتن بشکل أفضل أو إزالة الغموض و اللبس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حالات نادرة استدعت الضرورة إضافة کلمات إلی النصّ وضعناها بین قوسین،أو کتبنا لها توضیحاً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الشریفة،و أقوال العلماء التی جاءت فی المتن،وضعنا لها إشارة مرجعیة فی المتن،و ذکرنا مصدرها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الأحادیث و الأقوال التی جاءت فی الهوامش المدوّنة من قبل المؤلّف،فلم ندرج لها أیّة إشارة مرجعیة و إنّما ذکرنا مصادرها بعد نهایتها و وضعنا المصدر بین معقوفین فی الهامش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قبادلو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المخطوطة</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الوجیزة فی علم درایة الحدیث</w:t>
      </w:r>
      <w:bookmarkStart w:id="771" w:name="pg14359_233428"/>
    </w:p>
    <w:p>
      <w:pPr>
        <w:pStyle w:val="BookText"/>
        <w:rPr/>
      </w:pPr>
      <w:bookmarkEnd w:id="771"/>
      <w:r>
        <w:rPr>
          <w:rFonts w:ascii="IRNazanin" w:hAnsi="IRNazanin" w:eastAsia="IRNazanin"/>
          <w:color w:val="111111"/>
          <w:sz w:val="28"/>
          <w:sz w:val="28"/>
          <w:szCs w:val="28"/>
          <w:rtl w:val="true"/>
          <w:lang w:bidi="fa-IR"/>
        </w:rPr>
        <w:t>هذه رسالة وجیزة فی علم درایة الحدیث</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العالمین،و صلّی اللّه علی محمّد و آله المعصومین و عترته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بعدُ،فیقول العبد العاصی المحدّث الحائری ابن علیرضا عبد الرزاق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 الحدیث من أشرف العلوم لجهات لاتخفی،و معرفته من حیث الإسناد و الإرسال و الضعف و الصحّة و غیر ذلک،و کذا معرفة راویه من حیث إنّه عادل أو فاسق،ثقة أو مجروح و نحو ذلک،تتوقّف علی علم درایته و رجاله؛و هذه وجیزة عزیزة فی مهمّات علم درایة الحدیث،لم أجعل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ترتیباً من مقدّمة و أبواب و فصول و خاتمة،و جعلتها تذکرةً لمن التمس کتابتها منّی،ولأمثاله؛و باللّه أستعین،و علیه التوکّل؛فإنّه خیر 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2" w:name="__RefHeading___Toc7369580_3381743652"/>
      <w:bookmarkStart w:id="773" w:name="_Toc298"/>
      <w:bookmarkEnd w:id="772"/>
      <w:r>
        <w:rPr>
          <w:rtl w:val="true"/>
        </w:rPr>
        <w:t>تعریف علم الرجال</w:t>
      </w:r>
      <w:bookmarkEnd w:id="7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 ما وضع لتشخیص رواة الحدیث ذاتاً ووصفاً،مدحاً و قدحاً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عُرِّف أیضاً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العلم بأحوال رواة خبر الواحد ذاتاً و وصفاً،مدحاً و قدحاً و ما فی حکمهما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یبحث فیه عن أحوال الراوی من حیث اتّصافه بشرائط قبول الخبر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من أجود التعریفات؛لکثرة ما یرد علیها من النقوض جمعاً و منعاً، بخلافه؛فإنّه مانعٌ جامع،وفیه تأمّل</w:t>
      </w:r>
      <w:r>
        <w:rPr>
          <w:rFonts w:eastAsia="IRNazanin" w:cs="IRNazanin"/>
          <w:color w:val="111111"/>
          <w:sz w:val="28"/>
          <w:szCs w:val="28"/>
          <w:rtl w:val="true"/>
          <w:lang w:bidi="fa-IR"/>
        </w:rPr>
        <w:t>.</w:t>
      </w:r>
      <w:bookmarkStart w:id="774" w:name="pg14359_233429"/>
    </w:p>
    <w:p>
      <w:pPr>
        <w:pStyle w:val="BookText"/>
        <w:rPr/>
      </w:pPr>
      <w:bookmarkEnd w:id="774"/>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التعاریف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یبحث فیه عن أحوال الرواة التی لها مدخلیّة فی تشخیص ذواتهم أو فی حال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والأخصر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وضع لمعرفة الحدیث المعتبر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کان،فمعرفة أنّ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إمامیّاً عادلاً أو نحو ذلک،و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ابن کوّا ملعون خارجی،فهی من علم الرجال،و موضوعه هو رواة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7369582_3381743652"/>
      <w:bookmarkStart w:id="776" w:name="_Toc299"/>
      <w:bookmarkEnd w:id="775"/>
      <w:r>
        <w:rPr>
          <w:rtl w:val="true"/>
        </w:rPr>
        <w:t>تعریف علم الدرایة</w:t>
      </w:r>
      <w:bookmarkEnd w:id="7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درایة الحدیث،فهو ما یبحث فیه عن سند الحدیث و متنه و کیفیّة تحمّله و آداب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،فمعرفة أنّ الخبر الکذائی صحیح أو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علم الدرایة،و موضوعه نفس الحدیث،و غایته معرفة ما یُقبل منه لیُعمل به و ما یُرَدّ منه لیُجتنب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7369584_3381743652"/>
      <w:bookmarkStart w:id="778" w:name="_Toc300"/>
      <w:bookmarkEnd w:id="777"/>
      <w:r>
        <w:rPr>
          <w:rtl w:val="true"/>
        </w:rPr>
        <w:t>مباحث علم الدرایة و الرجال</w:t>
      </w:r>
      <w:bookmarkEnd w:id="7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فالبحث فی علم الدرایة یتعلّق بالمفاهیم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 الصحیح ما کان سلسلة سنده إمامیّاً عادلاً ضابطاً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بالمصادیق،و بالجملة البحث عن السند فیه لیس بعنوان تشخیص الرواة،بل بالإشارة إلی بیان انقسام الحدیث من جهة السند إلی الأقسام المعروفة،فالمذکور فیه أنّ ما کان جمیع رواته عدولاً إمامیّین ضابطین فهو الصحیح عند المتأخّرین مثلاً و هکذا؛ولیس فیه تشخیص راوٍ أصلاً،فمعرفة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مُسنداً و مُرسلاً و ضعیفاً و صحیحاً و مُوثّقاً و غیرها من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راوی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عادلاً و فاسقاً و ثقةً و مجروحاً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الرجال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تقسیم الحدیث إلی أقسامه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الصحیح و غیره باعتبار ما</w:t>
      </w:r>
      <w:bookmarkStart w:id="779" w:name="pg14359_233430"/>
    </w:p>
    <w:p>
      <w:pPr>
        <w:pStyle w:val="BookText"/>
        <w:rPr/>
      </w:pPr>
      <w:bookmarkEnd w:id="779"/>
      <w:r>
        <w:rPr>
          <w:rFonts w:ascii="IRNazanin" w:hAnsi="IRNazanin" w:eastAsia="IRNazanin"/>
          <w:color w:val="111111"/>
          <w:sz w:val="28"/>
          <w:sz w:val="28"/>
          <w:szCs w:val="28"/>
          <w:rtl w:val="true"/>
          <w:lang w:bidi="fa-IR"/>
        </w:rPr>
        <w:t>یرجع إلی ذات الرواة و أوصافهم من حیث مدخلیّة ذلک فی اعتبار الحدیث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بعلم الرجال،و کذا فی کیفیّة أنحاء تحمّله من السماع والقراءة والإجازة و غیرها؛إذ فی ذلک أیضاً مدخل تامّ فی اعتبار الحدیث و عدمه و قوّته و ضعفه فیراعی مطلقاً ولا أقلّ فی مقام التعارض والترجیح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نعم،البحث فی أقسامه باعتبارات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المتواتر و الآحاد و الغریب و الشاذّ و غیرها من قبیل هذه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 الدرایة أنسبُ و إن کان لبعض أقسامه مدخل فیما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7369586_3381743652"/>
      <w:bookmarkStart w:id="781" w:name="_Toc301"/>
      <w:bookmarkEnd w:id="780"/>
      <w:r>
        <w:rPr>
          <w:rtl w:val="true"/>
        </w:rPr>
        <w:t>وجه الحاجة إلی علم الرجال</w:t>
      </w:r>
      <w:bookmarkEnd w:id="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حال،فوجه الحاجة إلی هذا العلم،و فائدته المحتاج إلیها للفقیه،و الّذی اضطرّ عامّة المجتهدین و افتقرهم إلیه،هو أنّ استنباط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عیناً أو 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فی أزماننا أو مطلقاً علی النظر فی الأحادیث؛لوضوح عدم کفایة غیرها،و غناه </w:t>
      </w:r>
      <w:r>
        <w:rPr>
          <w:rStyle w:val="FootnoteAnchor"/>
          <w:rtl w:val="true"/>
        </w:rPr>
        <w:footnoteReference w:id="940"/>
      </w:r>
      <w:r>
        <w:rPr>
          <w:rFonts w:ascii="IRNazanin" w:hAnsi="IRNazanin" w:eastAsia="IRNazanin"/>
          <w:color w:val="111111"/>
          <w:sz w:val="28"/>
          <w:sz w:val="28"/>
          <w:szCs w:val="28"/>
          <w:rtl w:val="true"/>
          <w:lang w:bidi="fa-IR"/>
        </w:rPr>
        <w:t>عنها،ولا ریب فی أنّ أخبارنا المدوّنة فی الکتب الأربعة و غیرها لیست بأجمعها معتبرة، فیتوقّف معرفة ما هو معتبر فی نفسه و ما لیس بمعتبر کذلک علیه و کذلک یتوقّف علیه معرفة ما هو أرجح من حیث السند ممّا لیس کذلک فی صورة التعارض</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زعم من القاصرین </w:t>
      </w:r>
      <w:r>
        <w:rPr>
          <w:rStyle w:val="FootnoteAnchor"/>
          <w:rtl w:val="true"/>
        </w:rPr>
        <w:footnoteReference w:id="941"/>
      </w:r>
      <w:r>
        <w:rPr>
          <w:rFonts w:ascii="IRNazanin" w:hAnsi="IRNazanin" w:eastAsia="IRNazanin"/>
          <w:color w:val="111111"/>
          <w:sz w:val="28"/>
          <w:sz w:val="28"/>
          <w:szCs w:val="28"/>
          <w:rtl w:val="true"/>
          <w:lang w:bidi="fa-IR"/>
        </w:rPr>
        <w:t>أنّ أخبار الکتب المتداولة بین أصحابنا الإمامیّة أو خصوصَ المدوّنة فی الأربعة المعروفة منها،قطعیة الصدور عن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استفادته من أُمور واهیة ومحصّلها القطع بأخذ ما فیها عن الأُصول الأربعمائة المعروفة فی عصرهم،وأنّ السبب فی تعارضها لیس إلّاالتقیة فلا حاجة إلی العلم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بشطط من الکلام کقصر باعهم عن الوصول إلی مبادی العالیات،و انتهاء نظرهم دون البلوغ إلی نهایة التحقیقات فی غیر المقام،و ذهابهم إلی ما یخالف العیان،و یکذّبه کلّ مستقیم الذوق و الوجدان،إذ مرجع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 إلیه بعض</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دعوی القطع بعصمة النقلة فی نقلهم عن الکذب والسهو والنسیان،مع ما یُری من کثرتهم و اشتهار کثیر منهم بقلّة الضبط أو بالفسوق و العدوان،و تعدّد الوسائط و الطبقات فی البین و تطاول العهود و الأزمان،کیف 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طبقة أخبار مستفیضة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روایاتنا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الموضوعة </w:t>
      </w:r>
      <w:r>
        <w:rPr>
          <w:rStyle w:val="FootnoteAnchor"/>
          <w:rtl w:val="true"/>
        </w:rPr>
        <w:footnoteReference w:id="942"/>
      </w:r>
      <w:r>
        <w:rPr>
          <w:rFonts w:ascii="IRNazanin" w:hAnsi="IRNazanin" w:eastAsia="IRNazanin"/>
          <w:color w:val="111111"/>
          <w:sz w:val="28"/>
          <w:sz w:val="28"/>
          <w:szCs w:val="28"/>
          <w:rtl w:val="true"/>
          <w:lang w:bidi="fa-IR"/>
        </w:rPr>
        <w:t>،و إخراجها عمّا فی أیدینا من الأخبار غیر معلوم،و ادّعاؤه من القاصرین غیر مسموع، فالعمل بالجمیع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تمیز الموضوع عن غیره بالمقدور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بل منهیّ عنه بهذه الأخبار،بل و العمل بها مع غیرها مطلقاً موجب للتناقض؛لوضوح أنّ العمل بغیرها إنّما یتمّ مع الإعراض عن هذه،و إلّافهی تنهی عن العمل و لا ریب فی حصول التمیز بالرجال،و حصولُه بغیره کلّیاً غیر ثابت بعد ضعف دعواه فلابدّ من الرجوع إلیه فی امتثال النواهی المزبورة مع أوامره العملَ بها</w:t>
      </w:r>
    </w:p>
    <w:p>
      <w:pPr>
        <w:pStyle w:val="BookText"/>
        <w:rPr/>
      </w:pPr>
      <w:r>
        <w:rPr>
          <w:rFonts w:ascii="IRNazanin" w:hAnsi="IRNazanin" w:eastAsia="IRNazanin"/>
          <w:color w:val="111111"/>
          <w:sz w:val="28"/>
          <w:sz w:val="28"/>
          <w:szCs w:val="28"/>
          <w:rtl w:val="true"/>
          <w:lang w:bidi="fa-IR"/>
        </w:rPr>
        <w:t>و أیضاً الصفات المذکورة فی الأخبار العلاجیّة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الرجوع عند التعارض إلی الأعدل و الأورع و الأفقه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 ثبوتها إلّابملاحظة الرجال؛لفقد المعاشرة معهم و انتفاء الشهادة اللفظیة علیها فیهم،فانحصر فی الکُتیبة الموجودة فی الرجال و إن لم نقل بکونها من باب الشهادة الشرعیّة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الترجیحُ بالشهرة و موافقة القرآن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مدخل للرجال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لایغنی</w:t>
      </w:r>
    </w:p>
    <w:p>
      <w:pPr>
        <w:pStyle w:val="BookText"/>
        <w:rPr/>
      </w:pPr>
      <w:r>
        <w:rPr>
          <w:rFonts w:ascii="IRNazanin" w:hAnsi="IRNazanin" w:eastAsia="IRNazanin"/>
          <w:color w:val="111111"/>
          <w:sz w:val="28"/>
          <w:sz w:val="28"/>
          <w:szCs w:val="28"/>
          <w:rtl w:val="true"/>
          <w:lang w:bidi="fa-IR"/>
        </w:rPr>
        <w:t>عن الأوّل و إلّالما أمر بالجمیع،کیف و هی أحد أسباب الترجیح و لاترجیح لها علی غیرها فلیحمل الأخبار علی تعیین کلٍ‌ّ فی طائفة أو عند تعذّر الآخر أو التخییر</w:t>
      </w:r>
    </w:p>
    <w:p>
      <w:pPr>
        <w:pStyle w:val="BookText"/>
        <w:rPr/>
      </w:pPr>
      <w:r>
        <w:rPr>
          <w:rFonts w:ascii="IRNazanin" w:hAnsi="IRNazanin" w:eastAsia="IRNazanin"/>
          <w:color w:val="111111"/>
          <w:sz w:val="28"/>
          <w:sz w:val="28"/>
          <w:szCs w:val="28"/>
          <w:rtl w:val="true"/>
          <w:lang w:bidi="fa-IR"/>
        </w:rPr>
        <w:t>و لافتقار العلماء إلی هذا العلم تری سیرتهم قدیماً و حدیثاً علی تدوین کتب الرجال و تنقیحها و تحصیلها باشتراء و استکتاب و علی مطالعتها و الرجوع إلیها فی معرفة أحوال الرواة و العمل بها فی الاعتداد برجالٍ و الطعن فی آخرین و التوقّف فی طائفة ثالثة حتّی أنّ کثیراً منهم کانت له مهارة فی هذا العلم کالصدوق و المفید و الطوسی و غیرهم من مشایخ الحدیث،بل ربّما أمکن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اهتمام المتقدّمین فیه کان أزید من المتأخّرین؛و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ما فی کتب الأُصول من الإتّفاق علی اشتراطه فی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قطعیاً عن بنائهم علی الاحتیاج إلیه و اشتراطه فی الاستنباط،و عن رضی المعصوم علیه السلام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المخالف لا تقدح فیه؛ لوضوح فساد شبهاتهم،و لسبقهم بالإجماع و السیرة و لحوقهم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تری أیضاً أنّ سیرة الرواة و المحدّثین إلی زمن تألیف الکتب الأربعة بل إلی تألیف الثلاثة المتأخّرة </w:t>
      </w:r>
      <w:r>
        <w:rPr>
          <w:rStyle w:val="FootnoteAnchor"/>
          <w:rtl w:val="true"/>
        </w:rPr>
        <w:footnoteReference w:id="943"/>
      </w:r>
      <w:r>
        <w:rPr>
          <w:rFonts w:ascii="IRNazanin" w:hAnsi="IRNazanin" w:eastAsia="IRNazanin"/>
          <w:color w:val="111111"/>
          <w:sz w:val="28"/>
          <w:sz w:val="28"/>
          <w:szCs w:val="28"/>
          <w:rtl w:val="true"/>
          <w:lang w:bidi="fa-IR"/>
        </w:rPr>
        <w:t>علی الالتزام بذکر جمیع رجال جمیع الأسانید حتّی أنّ أحداً لو أسقطهم أو بعضهم فی مقامٍ أشار إلیهم فی مقامٍ آخَر کما فی الفقیه و التهذیبین مع التصریح بأنّه للتحرّز عن لزوم الإرسال و القطع و الرفع المنافیة للاعتبار،و من المعلوم أنّ ذلک کلّه لأن یعرفهم الراجع إلی کتبهم و یجتهد فی أحوالهم علی حسب مقدوره فیمیّز الموثوق به الجائز أخذ الروایة منه عن غیره و إلّالزم اللغویّة فیعلم الافتقار و الکشف عن الاشتراط؛فلو کان بناؤهم علی اعتبار ما فیها من غیر ملاحظة أحوال الرواة للأخذ من الأُصول الأربعمائة أو غیره من قرائن الاعتبار أو القطع بالصدور،لکان تطویل الکتب بذکر الجمیع لغواً مکروهاً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الوجوه المذکورة کفایة عن غیرها فی هذه الوجیزة و المسألة مفصّلة فی الأُصول مع الأجوبة الکافیة الشافیة عن شبهات الخصم التی أخَذَها أدلّةً و براهینَ بزعمه؛</w:t>
      </w:r>
      <w:bookmarkStart w:id="782" w:name="pg14359_233433"/>
    </w:p>
    <w:p>
      <w:pPr>
        <w:pStyle w:val="BookText"/>
        <w:rPr/>
      </w:pPr>
      <w:bookmarkEnd w:id="782"/>
      <w:r>
        <w:rPr>
          <w:rFonts w:ascii="IRNazanin" w:hAnsi="IRNazanin" w:eastAsia="IRNazanin"/>
          <w:color w:val="111111"/>
          <w:sz w:val="28"/>
          <w:sz w:val="28"/>
          <w:szCs w:val="28"/>
          <w:rtl w:val="true"/>
          <w:lang w:bidi="fa-IR"/>
        </w:rPr>
        <w:t>ثمّ بعد ما تقرّر ما ذکرنا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ما یتقوّم به معنی الحدیث فهو متنه </w:t>
      </w:r>
      <w:r>
        <w:rPr>
          <w:rStyle w:val="FootnoteAnchor"/>
          <w:rtl w:val="true"/>
        </w:rPr>
        <w:footnoteReference w:id="944"/>
      </w:r>
      <w:r>
        <w:rPr>
          <w:rFonts w:ascii="IRNazanin" w:hAnsi="IRNazanin" w:eastAsia="IRNazanin"/>
          <w:color w:val="111111"/>
          <w:sz w:val="28"/>
          <w:sz w:val="28"/>
          <w:szCs w:val="28"/>
          <w:rtl w:val="true"/>
          <w:lang w:bidi="fa-IR"/>
        </w:rPr>
        <w:t>،و سلسلة رواته إلی المعصوم علیه السلام 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7369588_3381743652"/>
      <w:bookmarkStart w:id="784" w:name="_Toc302"/>
      <w:bookmarkEnd w:id="783"/>
      <w:r>
        <w:rPr>
          <w:rtl w:val="true"/>
        </w:rPr>
        <w:t>تعریف الحدیث و الخبر و الحدیث القدسی</w:t>
      </w:r>
      <w:bookmarkEnd w:id="7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یرادفه الخبر و الروایة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یحکی قول المعصوم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قول المعصوم علیه السلام أو فعله أو تقریره الغیر العادیّات،فهو السنّة التی هی من الأدلّة الأربعة للأحکام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حکایة المعصوم الحدیث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کلامه تعالی المُنزل لا علی سبیل الإعجاز و بهذا افترق عن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داخلة فی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حکایة الراوی هذه الحکایة عن المعصوم علیه السلام داخلة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الحدیث القدسی و متنه لیس بسنّة و لا حدیثاً و لا قرآناً و قیل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فیما یرد علی التعریفات و المذکورات فی المقام یشغلنا عنه ما هو أهمّ فلنقتصر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7369590_3381743652"/>
      <w:bookmarkStart w:id="786" w:name="_Toc303"/>
      <w:bookmarkEnd w:id="785"/>
      <w:r>
        <w:rPr>
          <w:rtl w:val="true"/>
        </w:rPr>
        <w:t>تقسیم الحدیث إلی الصحیح و الحسن و الموثّق و الضعیف</w:t>
      </w:r>
      <w:bookmarkEnd w:id="7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الحدیث ینقسم باعتبارات إلی أقسام،فباعتبار اختلاف أحوال رواته فی الاتّصاف بالإیمان و العدالة و الضبط و عدمها ینقسم إلی أقسام أربعة،هی أُصول الأقسام عندهم فقد یزاد فی التقسیم بتقسیم کلٍ‌ّ إلی أعلی و غیره و قد یزاد علی الأدنی بأنّه کالأعلی 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کالصحیح أو القویّ کالحسن و نحو ذلک</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 الأدنی ما کان ثبوت الاتّصاف بالأوصاف المذکورة لسلسلة السند بالظنون الاجتهادیة و لو فی طبقةٍ ما،مع اتّصاف الباقین بما ذکر بالطریق المذکور فی القسم الثانی فالمرکّب من الأخیرین داخل فی الأخیر و تجری مثل هذه القسمة فی الثلاثة أو الأربعة الباقیة من الأقسام الأصلیة بنوع عنایةٍ إلّافی الأخیر لأنّ الضعیف أمر عدمی فلا یقبل القسمة المذکورة أو لعدم الاحتیاج بعد ثبوت الجرح بهذه القسمة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یمکن زیادة الأقسام بتشبیه نوع أدنی بنوع أعلی من هذا النوع أو من غیره من قسیمیه،فالأول 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الأوسط کالصحیح الأعلی،أو الأدنی کالأوسط،أو الأعلی؛أو الموثّق الأوسط کالموثّق الأعلی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کالصحیح،و الموثّق کالصحیح،و القویّ کالحسن،و القویّ کالصحیح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Style w:val="FootnoteAnchor"/>
          <w:rtl w:val="true"/>
        </w:rPr>
        <w:footnoteReference w:id="946"/>
      </w:r>
      <w:r>
        <w:rPr>
          <w:rFonts w:ascii="IRNazanin" w:hAnsi="IRNazanin" w:eastAsia="IRNazanin"/>
          <w:color w:val="111111"/>
          <w:sz w:val="28"/>
          <w:sz w:val="28"/>
          <w:szCs w:val="28"/>
          <w:rtl w:val="true"/>
          <w:lang w:bidi="fa-IR"/>
        </w:rPr>
        <w:t>و هو ما کان جمیع سلسلة سنده إمامیّین ممدوحین بالتوثیق مع الاتّصال بالمعصوم صریحاً أو مفهوماً بالفحوی و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هو ما کانوا إمامیّین ممدوحین بغیر التوثیق کلّاً أو بعضاً مع توثیق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الأخصر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إمامیّین ممدوحین بما یعتدّ به مع عدم توثیق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 و هو ما کان کلّهم أو بعضهم غیر إمامی مع توثیق الکلّ و قد یُسمّی هذا القسم بالقویّ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القویّ علی ما کان رجاله إمامیّین مسکوتاً عن مدحهم و ذمّهم،و لو کان رجال السند منحصراً فی الإمامی الممدوح بدون التوثیق و غیر الإمامی الموثوق ففی لحوقه بأیّهما خلافٌ یرجع إلی الترجیح بین الموثوق و الحسن و بناءً علی کون الموثّق أقوی فیتّصف بالحسن،و 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ترکّب سند الخبر من القسم الأوّل و أحد القسمین الأخیرین أُلحق بما اشتمل علیه من أحد القسمین الأخیرین،و فی تحدیدهما دلالة علی ذلک</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و هو ما لم یجتمع فیه شرائط الثلاثة</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و هذا علی أقسام</w:t>
      </w:r>
      <w:r>
        <w:rPr>
          <w:rFonts w:eastAsia="IRNazanin" w:cs="IRNazanin"/>
          <w:color w:val="111111"/>
          <w:sz w:val="28"/>
          <w:szCs w:val="28"/>
          <w:rtl w:val="true"/>
          <w:lang w:bidi="fa-IR"/>
        </w:rPr>
        <w:t>.</w:t>
      </w:r>
      <w:bookmarkStart w:id="787" w:name="pg14359_233435"/>
    </w:p>
    <w:p>
      <w:pPr>
        <w:pStyle w:val="BookText"/>
        <w:rPr/>
      </w:pPr>
      <w:bookmarkEnd w:id="787"/>
      <w:r>
        <w:rPr>
          <w:rFonts w:ascii="IRNazanin" w:hAnsi="IRNazanin" w:eastAsia="IRNazanin"/>
          <w:color w:val="111111"/>
          <w:sz w:val="28"/>
          <w:sz w:val="28"/>
          <w:szCs w:val="28"/>
          <w:rtl w:val="true"/>
          <w:lang w:bidi="fa-IR"/>
        </w:rPr>
        <w:t>والثلاثة الأُولی من الأربعة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الضعیف،فلا حجّة فیه إلّاإذا اشتهر العمل به،و یُسمّی مقبولاً فهو حینئذٍ حجّة سیّما إذا کان الاشتهار بین القدماء،نعم یجوز الاستدلال به فی المندوبات و المکروهات؛للتسامح فی أدلّتهما لأخبار من بلغ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7369592_3381743652"/>
      <w:bookmarkStart w:id="789" w:name="_Toc304"/>
      <w:bookmarkEnd w:id="788"/>
      <w:r>
        <w:rPr>
          <w:rtl w:val="true"/>
        </w:rPr>
        <w:t>تقسیم الحدیث و الخبر عند القدماء</w:t>
      </w:r>
      <w:bookmarkEnd w:id="7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ونسبة هذا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تنویع الخبر بالأنواع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المتأخّرین؛لأنّ المتقدّمین لم یکن ذلک معروفاً بینهم بل الخبر عندهم صحیح و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عندهم ما کان معتضداً بأمارات توجب الوثوق و الاطمئنان و الاعتماد علیه کوثاقة رواته أو وجوده فی کثیر من الأُصول أو فی البعض بطرق متعدّدة،أو فی أصلِ أحدِ الجماعة الذین أجمعوا علی تصحیح ما یصحّ عنهم کصفوان،أو تصدیقهم کزرارة،أو علی العمل بروایتهم کعمّار،أو اعتضاده بعمل الطائفة،أو اعتماد الشیخ الجلیل علیه إلی غیر ذلک من الأمارات التی کانت توجب وثوقهم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الصحیح هو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الاصطلاح القدمائی جری ابن بابویه فی کتابه الفقیه،فحکم بصحّة ما أورده فیه،و غیرُه من القدماء فی غیره مع عدم کون المجموع صحیحاً باصطلاح المتأخّرین،و لذا حکموا بضعف کثیر من الأخبار المحکومة عند المتقدّمین بالصحاح حتّی المدوّنة فی الأربعة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7369594_3381743652"/>
      <w:bookmarkStart w:id="791" w:name="_Toc305"/>
      <w:bookmarkEnd w:id="790"/>
      <w:r>
        <w:rPr>
          <w:rtl w:val="true"/>
        </w:rPr>
        <w:t>دلیل عدول المتأخرین عن طریقة المتقدّمین</w:t>
      </w:r>
      <w:bookmarkEnd w:id="79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الباعث للمتأخّرین علی عدولهم عن طریقة القدماء و وضع هذا الاصطلاح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تطاول الأزمنة بینهم و بین صدر السالف،و اندراس بعض الأُصول المعتمدة؛لتسلّط الظلمة و الجابرین من أهل الضلال و الخوف من إظهارها و انتساخها،و انضمّ إلی ذلک اجتماع ما وصل إلیهم من الأُصول فی الکتب</w:t>
      </w:r>
    </w:p>
    <w:p>
      <w:pPr>
        <w:pStyle w:val="BookText"/>
        <w:rPr/>
      </w:pPr>
      <w:r>
        <w:rPr>
          <w:rFonts w:ascii="IRNazanin" w:hAnsi="IRNazanin" w:eastAsia="IRNazanin"/>
          <w:color w:val="111111"/>
          <w:sz w:val="28"/>
          <w:sz w:val="28"/>
          <w:szCs w:val="28"/>
          <w:rtl w:val="true"/>
          <w:lang w:bidi="fa-IR"/>
        </w:rPr>
        <w:t xml:space="preserve">المشهورة فی هذا الزمان،فالتبست المأخوذة من الأُصول المعتمدة بغیرها،و اشتبهت المتکرّرة فیها بغیر المتکرّرة،و خفی علیهم کثیر من القرائن فاحتاجوا إلی قانون یتمیّز به الأحادیث المعتبرة عن غیرها فقرّروا هذا الاصطلاح </w:t>
      </w:r>
      <w:r>
        <w:rPr>
          <w:rStyle w:val="FootnoteAnchor"/>
          <w:rtl w:val="true"/>
        </w:rPr>
        <w:footnoteReference w:id="948"/>
      </w:r>
      <w:r>
        <w:rPr>
          <w:rFonts w:ascii="IRNazanin" w:hAnsi="IRNazanin" w:eastAsia="IRNazanin"/>
          <w:color w:val="111111"/>
          <w:sz w:val="28"/>
          <w:sz w:val="28"/>
          <w:szCs w:val="28"/>
          <w:rtl w:val="true"/>
          <w:lang w:bidi="fa-IR"/>
        </w:rPr>
        <w:t>،و أوّل من سلک طریق المتأخّرین العلّامة أعلی اللّه مقامه</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قد علم أنّ الظاهر المصرّح به فی جمعٍ أنّ الباعث علی التقسیم الأربع للمتأخّرین ضبطُ طریق اعتبار الروایة و عدمه من جهة رجال السند مع قطع النظر عن القرائن الخارجیّة بضابطٍ حیث اندرست الأمارات بتطاول العهد،و سقطت أکثر قرائن الاعتبار،لا حصرُ اعتبار الروایة و عدمه فیما ذکروه علی الإطلاق،و من هنا تراهم کثیراً ما یطرحون الموثّق بل الصحیحَ،و یعملون بالقویّ بل بالضعیف فقد یکون ذلک لقرائن خارجة،منها الانجبار بالشهرة روایةً أو عملاً و قد یکون لخصوص ما قیل فی حقّ بعض رجال السند کالإجماع علی تصحیح ما یصحّ عنه أو علی العمل بما یرویه أو علی أحد الاحتمالین فیه أو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لایروی إلّاعن ثقة؛و نحو ذلک</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فالنسبة بین الصحیح عندهم و المعمول به عموم من وجه؛و قد یسمّی المعمول به من غیر الصحیح و الموثّق بل الحسن بما وصفناه؛و قد یسمّی بالمقبول،و منه</w:t>
      </w:r>
    </w:p>
    <w:p>
      <w:pPr>
        <w:pStyle w:val="BookText"/>
        <w:rPr/>
      </w:pPr>
      <w:r>
        <w:rPr>
          <w:rFonts w:ascii="IRNazanin" w:hAnsi="IRNazanin" w:eastAsia="IRNazanin"/>
          <w:color w:val="111111"/>
          <w:sz w:val="28"/>
          <w:sz w:val="28"/>
          <w:szCs w:val="28"/>
          <w:rtl w:val="true"/>
          <w:lang w:bidi="fa-IR"/>
        </w:rPr>
        <w:t>مقبولة عمر بن حنظلة عند الأکثر،و هذا أمر لایخصّ بنوعه بالمتأخّرین؛فإنّ المتقدّمین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اصطلحوا الصحیح فیما وثقوا بکونه من المعصوم علیه السلام أعمّ من أن یکون منشأ وثوقهم کونَ الراوی من الثقات أو أمارات أُخَر،و یکونوا یقطعون أو یظنّون بصدوره عنه علیه السلام،و المعمول به عندهم لایخصّ بذلک بل النسبة بینهما باصطلاحهم أیضاً عموم من وجه علی ما ذکره بعض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وثقوا بکونه من المعصوم علیه السلام الموافق للتقیّة صحیح غیر معمول به عندهم،و ما رواه العامّة عن أمیر المؤمنین علیه السلام مثلاً لعلّه غیر صحیح عندهم و یکون معمولاً به،و لأجل ذلک عملت الطائفة بما رواه حفص بن غیاث و غیاث بن کلوب و نوح بن درّاج و السکونی من العامّة عن أئمتنا علیهم السلام ولم ینکروه و لم یکن عندهم خلافه</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و أمّا النسبة بین صحیح القدماء و صحیح المتأخّرین فعموم مطلق بأعمّیّة الأوّل، کذا عن ذلک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لایبعد أن یکون بینهما عموم من وجه،إذ وثاقة الرواة لاتلازم الوثوق بالصدور عن المعصوم علیه السلام و إن کان کذلک فی الغالب؛فغیر الموثوق بصدوره عنه علیه السلام مع صحّة سنده غیر صحیح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المعمول به عند الفریقین فالظاهر أنّه لا مغایرة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المفهوم و إن تغایر أسباب جواز العمل عندهم و کان مؤدّیاً إلی التغایر فی المصداق بل المفهوم کما لایخفی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النسبة بین الضعیف بالاصطلاحین،فالظاهر العموم المطلق؛لأنّ کثیراً من ضعاف المتأخّرین معمول به عند القدماء و هم یخصّون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یغایر ا لصحیح و المعمول به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العموم من وجه بناء علی طرحهم لبعض الصحاح عند المتأخّرین بضعف الأصل المأخوذ منه عندهم و نحو ذلک،و حیث إنّه لا ثمرة معتدّاً بها فی نحو اختلاف الاصطلاحین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فی هذا</w:t>
      </w:r>
      <w:bookmarkStart w:id="792" w:name="pg14359_233438"/>
    </w:p>
    <w:p>
      <w:pPr>
        <w:pStyle w:val="BookText"/>
        <w:rPr/>
      </w:pPr>
      <w:bookmarkEnd w:id="792"/>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فالاقتصار علی هذا المقدار أولی و زیادة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3" w:name="__RefHeading___Toc7369596_3381743652"/>
      <w:bookmarkStart w:id="794" w:name="_Toc306"/>
      <w:bookmarkEnd w:id="793"/>
      <w:r>
        <w:rPr>
          <w:rtl w:val="true"/>
        </w:rPr>
        <w:t>الخبر المتواتر والأُمور المعتبرة فیه</w:t>
      </w:r>
      <w:bookmarkEnd w:id="7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ینقسم الخبر باعتبار حال المُخبِر کثرةً و قلّةً إلی متواتر و آحاد؛و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هو خبر جماعة یفید بنفسه العلم 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خبر جماعة یمنع تواطؤهم 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یبلغ المخبرون فی الکثرة حدّاً یمتنع کذبهم أجمع عادةً و لو علی سبیل السهو و الخطأ،سواء اتّحدت الطبقة أو تعدّدت،لکن یعتبر فی صورة التعدّد أن یتحقّق التواتر فی کلّ طبقةٍ،سواء علم تحقّقه بالتواتر أو بغیره من الطرق العلمیّة،و لا حصر لأقلّهم بل المرجع فیه إلی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إخبارهم عن محسوس فلا تواتر فی الأحکام العقلیّة،ضرورةً کانت ککون الکلّ أعظم من الجزء أو نظریّةً کحدوث العالم و قِدَمه،لا بمعنی أنّ العلم لایحصل بأقوال أهلها و إن 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العلم قد یحصل بها،و من هنا 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إطباق جمیع من یعتدّ به من العقلاء الأوّلین و الآخرین علی وجود صانع مبدع للأنام مدبّر للنظام ممّا یفید العلم العادی بصدقهم و عدم تواردهم علی الخطاء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أنّ اتّفاقهم و تسالمهم علی قولٍ واحد لایسمّی متواتراً و إن أفاد العلم بصحّته،و الفرق بین الأمرین بیّن لایخفی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لایکون السامع عالماً لواقعة من غیر طریق التواتر،و لهذا لایقال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بلداننا التی شاهدناها،متواتر عندنا؛و عُلّل بأنّ الخبر حینئذٍ لایفید العلم؛للزوم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فیما لو تأخّرت المشاهدة عنه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السامع قد سبق إلیه شبهة أو تقلید یؤدّی إلی عدم الوثوق بالخبر،و رام القائل باعتباره به الفرقَ بین الأخبار المتواترة بوجود البلدان والأخبار</w:t>
      </w:r>
      <w:bookmarkStart w:id="795" w:name="pg14359_233439"/>
    </w:p>
    <w:p>
      <w:pPr>
        <w:pStyle w:val="BookText"/>
        <w:rPr/>
      </w:pPr>
      <w:bookmarkEnd w:id="795"/>
      <w:r>
        <w:rPr>
          <w:rFonts w:ascii="IRNazanin" w:hAnsi="IRNazanin" w:eastAsia="IRNazanin"/>
          <w:color w:val="111111"/>
          <w:sz w:val="28"/>
          <w:sz w:val="28"/>
          <w:szCs w:val="28"/>
          <w:rtl w:val="true"/>
          <w:lang w:bidi="fa-IR"/>
        </w:rPr>
        <w:t>المتواترة بکثیر من معجزات النبی صلی الله علیه و آله التی ینفرد بها المسلمون،و روایةِ النص الجلیّ علی إمامة علیّ علیه السلام و خلافته التی یتفرّد بها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الشرط شرط فی حصول العلم بالتواتر لا فی تحقّقه،فإنّا نقطع بأنّ الأخبار المذکورة متواترة عند کثیر ممّن لایقول بمقتضاها من الکفّار و المخالفین و إن أنکروا کونها متواترةً؛لعدم إفادتها العلم عندهم و لهذا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قد تمّت و لزمت فی حقّهم؛إذ لا عبرة بشبهة الجاحد بعد وضوح مسالک الحقّ و ظهورها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7369598_3381743652"/>
      <w:bookmarkStart w:id="797" w:name="_Toc307"/>
      <w:bookmarkEnd w:id="796"/>
      <w:r>
        <w:rPr>
          <w:rtl w:val="true"/>
        </w:rPr>
        <w:t>أنواع التواتر فی الخبر</w:t>
      </w:r>
      <w:bookmarkEnd w:id="7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التّواتر قد یکون فی معنی من المعانی فقط کما إذا تعدّدت الألفاظ مع اتّحاد المعنی مطلقاً أو فی الجملة،و یسمّی بالتواتر المعنوی،و قد مثّلوا لذلک بشجاعة علیّ علیه السلام وجود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عنه أنّه علیه السلام فعل فی غزوة بدر کذا،و فی أُحد کذا،و فی خیبر کذا و هکذا،و کذلک عن حاتم أنّه أعطی فلاناً کذا،و فلاناً کذا و هکذا؛فإنّ کلّ واحد من الحکایات الأُوَل یستلزم شجاعته علیه السلام و کلّ واحد من الحکایات الأُخر یتضمّن جود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یکون التواتر فی معنی وفی اللّفظ أیضاً </w:t>
      </w:r>
      <w:r>
        <w:rPr>
          <w:rStyle w:val="FootnoteAnchor"/>
          <w:rtl w:val="true"/>
        </w:rPr>
        <w:footnoteReference w:id="951"/>
      </w:r>
      <w:r>
        <w:rPr>
          <w:rFonts w:ascii="IRNazanin" w:hAnsi="IRNazanin" w:eastAsia="IRNazanin"/>
          <w:color w:val="111111"/>
          <w:sz w:val="28"/>
          <w:sz w:val="28"/>
          <w:szCs w:val="28"/>
          <w:rtl w:val="true"/>
          <w:lang w:bidi="fa-IR"/>
        </w:rPr>
        <w:t>حیث اتّحد لفظ الروایة فی جمیع الطرق سواء کان ذلک اللفظ تمامَ الحدیث،مثل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تواتره کما ادّعی</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تأمّل و إن نقله الآنَ عددُ التواتر و أکثر؛لأنّ ذلک قد طرأ فی وسط إسناده الآنَ دون أوّله،و أکثر ما ادّعی تواتره من هذا القبیل،نعم یمکن ادّعاء تواتر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نقله عن النبی صلی الله علیه و آله الجمّ الغفیر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بعضَه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علیه السلام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تفاوت فی سائر</w:t>
      </w:r>
      <w:bookmarkStart w:id="798" w:name="pg14359_233440"/>
    </w:p>
    <w:p>
      <w:pPr>
        <w:pStyle w:val="BookText"/>
        <w:rPr/>
      </w:pPr>
      <w:bookmarkEnd w:id="798"/>
      <w:r>
        <w:rPr>
          <w:rFonts w:ascii="IRNazanin" w:hAnsi="IRNazanin" w:eastAsia="IRNazanin"/>
          <w:color w:val="111111"/>
          <w:sz w:val="28"/>
          <w:sz w:val="28"/>
          <w:szCs w:val="28"/>
          <w:rtl w:val="true"/>
          <w:lang w:bidi="fa-IR"/>
        </w:rPr>
        <w:t>الألفاظ الواردة فی تلک الأخبار،و هذان المذکوران واقعان مشهوران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اختصاصه باللفظ فقط،فلم نقف علیه و إن أمکن حیث کان اللفظ مجملاً و لو بعارض من اشتراک لفظیّ مع فقد قرینة معیّنة لبعض المعانی و نحو ذلک،فإنّ المعنی حیث جهل لم یصدق التواتر علی نقله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9" w:name="__RefHeading___Toc7369600_3381743652"/>
      <w:bookmarkStart w:id="800" w:name="_Toc308"/>
      <w:bookmarkEnd w:id="799"/>
      <w:r>
        <w:rPr>
          <w:rtl w:val="true"/>
        </w:rPr>
        <w:t>الخبر الواحد</w:t>
      </w:r>
      <w:bookmarkEnd w:id="8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الآحاد ما لم یبلغ حدّ التواتر سواء کان المُخبِر واحداً أو أکثر و سواء أفاد العلم أو لا،و قد یحدّ بما أفاد الظنّ،و ینقسم باعتبار کثرة رواته و عدمها إلی مستفیض و غیر مستفیض؛لأنّ رواته إن کانوا فوق الثلاثة،فهو المستفیض و إلّافغیره،و بعضهم یجعل المستفیض أعمّ من المتواتر و هو غیر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7369602_3381743652"/>
      <w:bookmarkStart w:id="802" w:name="_Toc309"/>
      <w:bookmarkEnd w:id="801"/>
      <w:r>
        <w:rPr>
          <w:rtl w:val="true"/>
        </w:rPr>
        <w:t>تقسیمات الخبر باعتبار أُخر</w:t>
      </w:r>
      <w:bookmarkEnd w:id="8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ینقسم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باعتبارات شتّی إلی أقسام أُخر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و مراده بالخمسة،الأربعة الأصلیة بزیادة واحدة أدرجوها فی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کلّها ترجع إلی الأقسام الأربعة من الصحیح و الحسن و الموثّق و الضعیف،بعضها مختصّ بالضعیف و بعضها مشترک بین الکلّ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هذه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 و هو ما اتّصل سنده إلی المعصوم علیه السلام بأن لا یعرضه قطع بسقوط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المتّصل ،و یسمّی الموصول و هو ما اتّصل إسناده بنقل کلّ راوٍ عمّن فوقه،سواء رفع إلی المعصوم علیه السلام کذلک أو وقف علی غیره فهو أعمّ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المرفوع و هو ما وصل إلی المعصوم علیه السلام سواء حذف شیء من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لا،فهو أعمّ من المسند و المعلّق و المرسل،و قد یطلق المرفوع علی ما سقط من وسط سنده أو آخره واحد أو أکثر مع التصریح بلفظ الرفع تنبیهاً علی السقط و هو الشائع فی الإطلاق،مثل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یعقوب عن علیّ بن إبراهیم عن أبیه رفعه أو مرفوعاً عن أبی عبد اللّه علیه السلام أو عن زرارة عن أبی عبد اللّه علیه السلام؛و قد یکون الساقط من أوّل السند واحداً أو أکثر</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منها المعلّق و هو ما حذف من أوّل إسناده واحد أو أکثر،فإن علم المحذوف فهو کالمذکور،وإلّا فهو کالمرسل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بدایة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یستعملوه فیما سقط وسط إسناده أو آخره لتسمیتهما بالمنقطع و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عدم اختصاص المنقطع کالمرسل بما إذا کان الساقط واحداً فیشمل المُعضَل إلّاأنّ ظاهره اختصاصه بساقط الوسط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صرّح فی موضوع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وظاهره هنا عدم اختصاصه بسقوط الوسط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المعنعن </w:t>
      </w:r>
      <w:r>
        <w:rPr>
          <w:rStyle w:val="FootnoteAnchor"/>
          <w:rtl w:val="true"/>
        </w:rPr>
        <w:footnoteReference w:id="954"/>
      </w:r>
      <w:r>
        <w:rPr>
          <w:rFonts w:ascii="IRNazanin" w:hAnsi="IRNazanin" w:eastAsia="IRNazanin"/>
          <w:color w:val="111111"/>
          <w:sz w:val="28"/>
          <w:sz w:val="28"/>
          <w:szCs w:val="28"/>
          <w:rtl w:val="true"/>
          <w:lang w:bidi="fa-IR"/>
        </w:rPr>
        <w:t>و هو ما یقال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السند،و مثله إذا قال فی غیر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 فلان و هو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کلّ ذا بدون ذکر التحدیث و الإخبار أو السماع أو نحوها</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أنّه متّصل حیث أمکن و لم یکن ما یصرف عنه،و لم یظهر قرینة علی</w:t>
      </w:r>
    </w:p>
    <w:p>
      <w:pPr>
        <w:pStyle w:val="BookText"/>
        <w:rPr/>
      </w:pPr>
      <w:r>
        <w:rPr>
          <w:rFonts w:ascii="IRNazanin" w:hAnsi="IRNazanin" w:eastAsia="IRNazanin"/>
          <w:color w:val="111111"/>
          <w:sz w:val="28"/>
          <w:sz w:val="28"/>
          <w:szCs w:val="28"/>
          <w:rtl w:val="true"/>
          <w:lang w:bidi="fa-IR"/>
        </w:rPr>
        <w:t>عدم اللقاء،و أمن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أو مرسل ما لم یکن ما یعیّن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العالی الإسناد و هو القریب من المعصوم علیه السلام قلیل الوسائط و النازل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المدرّج و هو وصف یلحق الحدیث،إمّا باعتبار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أُدرج فی الحدیث کلام بعض الرواة،فیظنّ أنّه من الأصل،و منه ما رواه فی الفقیه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رجل علیّ بن الحسین علیه السلام فی شراء جاریةٍ لها صوت،فقال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لاعلیک لو اشتریتها فذکرتک الجنّة یعنی بقراءة القرآن و الزهد و الفضائل التی لیست بغناء فأمّا الغناء فمحظور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من کلام الصدوق رحمه الله و ظاهره یظنّ أنّه من الحدیث؛ أو یلحق الحدیث باعتبار السند و هو أن یعتقد بعض الرواة أنّ الرجل الواقع باسمه فی السند لقبُه أو کنیته أو قبیلته أو بلده أو صنعته أو غیر ذلک،ممّا یذکر فی مقام التعریف،فیصفه بعد ذکر اسمه بذلک،أو یعتقد فیمن ذکر فی السند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فلان،فیغیّر مکان ما ذکر باسم ذلک الفلان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العزیز </w:t>
      </w:r>
      <w:r>
        <w:rPr>
          <w:rStyle w:val="FootnoteAnchor"/>
          <w:rtl w:val="true"/>
        </w:rPr>
        <w:footnoteReference w:id="955"/>
      </w:r>
      <w:r>
        <w:rPr>
          <w:rFonts w:ascii="IRNazanin" w:hAnsi="IRNazanin" w:eastAsia="IRNazanin"/>
          <w:color w:val="111111"/>
          <w:sz w:val="28"/>
          <w:sz w:val="28"/>
          <w:szCs w:val="28"/>
          <w:rtl w:val="true"/>
          <w:lang w:bidi="fa-IR"/>
        </w:rPr>
        <w:t>و هو ما لایرویه أقلّ من إثنین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الغریب و هو إمّا غریب الإسناد و المتن بأن ینفرد بروایته فی جمیع المراتب واحد مع عدم اشتهار متنه عن جماعة و هذا هو المراد من إطلاق الغریب؛</w:t>
      </w:r>
    </w:p>
    <w:p>
      <w:pPr>
        <w:pStyle w:val="BookText"/>
        <w:rPr/>
      </w:pPr>
      <w:r>
        <w:rPr>
          <w:rFonts w:ascii="IRNazanin" w:hAnsi="IRNazanin" w:eastAsia="IRNazanin"/>
          <w:color w:val="111111"/>
          <w:sz w:val="28"/>
          <w:sz w:val="28"/>
          <w:szCs w:val="28"/>
          <w:rtl w:val="true"/>
          <w:lang w:bidi="fa-IR"/>
        </w:rPr>
        <w:t>أو غریب الإسناد خاصّة بأن تفرّد بروایته واحد عن مثله و هکذا إلی آخر السند مع کون المتن معروفاً عن جماعة من الصحابة أو غیرهم بدون أن ینتهی إسناد الواحد المتفرّد إلی أحد الجماعة المعروف عنهم الحدیث و یعبّر عنه بالغریب فی السند؛</w:t>
      </w:r>
    </w:p>
    <w:p>
      <w:pPr>
        <w:pStyle w:val="BookText"/>
        <w:rPr/>
      </w:pPr>
      <w:r>
        <w:rPr>
          <w:rFonts w:ascii="IRNazanin" w:hAnsi="IRNazanin" w:eastAsia="IRNazanin"/>
          <w:color w:val="111111"/>
          <w:sz w:val="28"/>
          <w:sz w:val="28"/>
          <w:szCs w:val="28"/>
          <w:rtl w:val="true"/>
          <w:lang w:bidi="fa-IR"/>
        </w:rPr>
        <w:t>أو غریب المتن خاصّة بأن ینفرد بروایته واحد،ثمّ یرویه عنه جماعة و یشتهر،و یعبّر عنه بالغریب المشهور؛لاتّصافه بالغرابة فی طرفه الأوّل،و بالشهرة فی طرفه الآخر؛و قد یسمّی بالغریب فی خصوص المتن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یطلق الغریب فی عرف العلماء و غیرهم علی ما اشتمل متنه علی بیان أمر أو حکم أو طرز و تفصیلٍ غریب و هذا الإطلاق غیر متداول فی الألسنة و الکتب المعروفة؛</w:t>
      </w:r>
    </w:p>
    <w:p>
      <w:pPr>
        <w:pStyle w:val="BookText"/>
        <w:rPr/>
      </w:pPr>
      <w:r>
        <w:rPr>
          <w:rFonts w:ascii="IRNazanin" w:hAnsi="IRNazanin" w:eastAsia="IRNazanin"/>
          <w:color w:val="111111"/>
          <w:sz w:val="28"/>
          <w:sz w:val="28"/>
          <w:szCs w:val="28"/>
          <w:rtl w:val="true"/>
          <w:lang w:bidi="fa-IR"/>
        </w:rPr>
        <w:t>و ربّما یطلق الغریب حتّی فی عرف المحدّثین و الرواة علی حدیث اشتمل متنه علی لفظ غامض بعید عن الفهم؛لقلّة استعماله فی الشائع من اللغة،و یسمّی بالغریب لفظاً و هو فنّ مهمّ من علوم الحدیث قد صنّف فیه جماعة من العامّة و الخاصّة</w:t>
      </w:r>
      <w:r>
        <w:rPr>
          <w:rFonts w:eastAsia="IRNazanin" w:cs="IRNazanin"/>
          <w:color w:val="111111"/>
          <w:sz w:val="28"/>
          <w:szCs w:val="28"/>
          <w:rtl w:val="true"/>
          <w:lang w:bidi="fa-IR"/>
        </w:rPr>
        <w:t xml:space="preserve">. </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منها المشهور و هو الشائع عند أهل الحدیث بأن ینقله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الشاذّ و هو ما رواه الثقة مخالفاً لما رواه الأکثر،فإن رواه غیر الثقة فهو المنکر و المردود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لیس له إلّاإسناد واحد شذّ به شیخ من شیوخ الحدیث ثقةً کانت أو غیر ثقة،فما کان من غیر ثقة فمتروک،و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المنکر و غیر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عن الثقة ففی قبوله و عدمه و التفصیل فیهما أقوال و یرادف الشاذّ النادر،فهما هنا مترادفان و یطلق أحدهما علی الآخر و الشائع استعمال الشاذّ و استعمال النادر نادر و یستفاد ترادفهما من قوله علیه السلام فی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 الشاذّ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المحفوظ و هو فی قبال الشاذّ من الراجح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المنکر و المردود و هما أیضاً مترادفان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المعروف و هو ما کان فی قبال المنکر من الروایات الشائعة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المصحّف </w:t>
      </w:r>
      <w:r>
        <w:rPr>
          <w:rStyle w:val="FootnoteAnchor"/>
          <w:rtl w:val="true"/>
        </w:rPr>
        <w:footnoteReference w:id="957"/>
      </w:r>
      <w:r>
        <w:rPr>
          <w:rFonts w:ascii="IRNazanin" w:hAnsi="IRNazanin" w:eastAsia="IRNazanin"/>
          <w:color w:val="111111"/>
          <w:sz w:val="28"/>
          <w:sz w:val="28"/>
          <w:szCs w:val="28"/>
          <w:rtl w:val="true"/>
          <w:lang w:bidi="fa-IR"/>
        </w:rPr>
        <w:t>و هو ما غیّر إمّا بعض سنده بغیره کتصحیف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الموحّدة المضمومة و الراء المهملة و الیاء المثّناة من تحت و الدال المهملة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المثنّاة التحتانیّة و الزای المعجمة،ثمّ المثنّاة من تحت،و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بإهمال الأوّل و إعجام الأخیر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بعکسه؛ و إمّا بعض متنه بغیره کتصحیف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بإعجام أوّله ثمّ المثنّاة التحتانیّة ثمّ الهمزة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بإهمال أوّله ثمّ المثنّاة </w:t>
      </w:r>
      <w:r>
        <w:rPr>
          <w:rStyle w:val="FootnoteAnchor"/>
          <w:rtl w:val="true"/>
        </w:rPr>
        <w:footnoteReference w:id="958"/>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فوق،وتصحیف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بالفاء قبلها الزای المعجمة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بالقاف قبله‌الراء المهملة، و یعتبر فیه کونه مغیّراً للمعنی کما ذکر فی المثالین لإخراج الحدیث المنقول بالمعنی و قد یطلق علی المصحّف المحرّف </w:t>
      </w:r>
      <w:r>
        <w:rPr>
          <w:rStyle w:val="FootnoteAnchor"/>
          <w:rtl w:val="true"/>
        </w:rPr>
        <w:footnoteReference w:id="959"/>
      </w:r>
      <w:r>
        <w:rPr>
          <w:rFonts w:ascii="IRNazanin" w:hAnsi="IRNazanin" w:eastAsia="IRNazanin"/>
          <w:color w:val="111111"/>
          <w:sz w:val="28"/>
          <w:sz w:val="28"/>
          <w:szCs w:val="28"/>
          <w:rtl w:val="true"/>
          <w:lang w:bidi="fa-IR"/>
        </w:rPr>
        <w:t>،و منه المقبول و هو ما تلقّوه بالقبول و نقلوه و عملوا به من غیر التفات إلی الصحّة و عدمها و نظر إلی رواته فی کونها ثقات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المعتبر و هو ما عمل الجمیع أو الأکثر به،أو أُقیم الدلیل علی اعتباره لصحّة اجتهادیة أو وثاقة أو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المزید علی غیره و هو ما یروی بزیادة علی ما رواه غیره،إمّا فی السند کما إذا أسنده و أرسلوه،أو وصله و قطّعوه،أو رفعه إلی المعصوم علیه السلام و وقفوه علی غیره، أو کان سنده مشتملاً علی رجلین أو ثلاثة و أسنده علی ما زاد علی ذلک بواحد أو أکثر، و إمّا فی المتن کأن یزید فیه ما لایفهم من الآخر</w:t>
      </w:r>
      <w:r>
        <w:rPr>
          <w:rFonts w:eastAsia="IRNazanin" w:cs="IRNazanin"/>
          <w:color w:val="111111"/>
          <w:sz w:val="28"/>
          <w:szCs w:val="28"/>
          <w:rtl w:val="true"/>
          <w:lang w:bidi="fa-IR"/>
        </w:rPr>
        <w:t xml:space="preserve">. </w:t>
      </w:r>
      <w:r>
        <w:rPr>
          <w:rStyle w:val="FootnoteAnchor"/>
          <w:rtl w:val="true"/>
        </w:rPr>
        <w:footnoteReference w:id="960"/>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المسلسل و هو ما توافق فیه رجال الإسناد فیه علی صفة </w:t>
      </w:r>
      <w:r>
        <w:rPr>
          <w:rStyle w:val="FootnoteAnchor"/>
          <w:rtl w:val="true"/>
        </w:rPr>
        <w:footnoteReference w:id="961"/>
      </w:r>
      <w:r>
        <w:rPr>
          <w:rFonts w:ascii="IRNazanin" w:hAnsi="IRNazanin" w:eastAsia="IRNazanin"/>
          <w:color w:val="111111"/>
          <w:sz w:val="28"/>
          <w:sz w:val="28"/>
          <w:szCs w:val="28"/>
          <w:rtl w:val="true"/>
          <w:lang w:bidi="fa-IR"/>
        </w:rPr>
        <w:t>،أو حالة من قول أو فعل،أو فیهما معاً کان ذلک فی حال تحمّل الروایة فی الراوی أو المرویّ عنه، فالقول کالحلف والأمر بالتحفظ عن غیر الأهل،و الفعل کالتشبیک و المشابکة بالأصابع،مثل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 لی فلان أصابعه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 لی فلان أصابعه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 لی فلان أصابعه و هکذا حتّی ینتهی إلی المعصوم علیه السلام مثلاً حاکیاً عنه هذا الفعل مع قوله المقارن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شبّک أصابعه کذا أصابه من الفقر أو من البرص مثلاً فلایلومنّ إلّانفسه؛ و کالمصافحة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فلان و</w:t>
      </w:r>
    </w:p>
    <w:p>
      <w:pPr>
        <w:pStyle w:val="BookText"/>
        <w:rPr/>
      </w:pPr>
      <w:r>
        <w:rPr>
          <w:rFonts w:ascii="IRNazanin" w:hAnsi="IRNazanin" w:eastAsia="IRNazanin"/>
          <w:color w:val="111111"/>
          <w:sz w:val="28"/>
          <w:sz w:val="28"/>
          <w:szCs w:val="28"/>
          <w:rtl w:val="true"/>
          <w:lang w:bidi="fa-IR"/>
        </w:rPr>
        <w:t>هکذا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جعفر بن محمّد سلام اللّه علیهما و قال من صافح أخاه المؤمن کان له من الأجر کذا و کذا؛و کأخذ الشعر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فلان شعره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فلان شعره و هکذا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أبو عبد اللّه علیه السلام شعره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أرسل شعره أو من أصلح شعره کان له کذا و کذا؛و کالتلقیم و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لقّمنی فلان بیده لقمة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لقّمنی فلان بیده لقمة و هکذا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لقّمنی أبو عبد اللّه علیه السلام بیده لقمة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لقّم مسلماً بیده لقمة کان له کذا و کذا؛و کالقیام أو الاتّکاء حال الروایة و غیر ذلک ممّا هو مذکور فی کتب الدرایة المبسوطة لا سیّما من العامّة فإنَّ المسلسل یعزّ وجوده فی طرق أحادیث الخاصّة و شاع وجوده بجمیع أفراده فی روایات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المسلسل بالتحدیث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 و هکذا؛و بالإخبار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هکذا؛و المسلسل بالأسماء نحو أخبرنا محمّد عن محمّد و هکذا؛أو بالآباء کعلیّ بن محمّد عن حسن بن محمّد عن جعفر بن محمّد مثلاً؛و بالکنی أو الألقاب أو البلدان 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التّسلسل قد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المسلسل بالأوّلیة متّصلاً تسلسله فی جمیع الطبقات کأن 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حدیث سمعته من الشیخ هو هذا و شیخی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حدیث سمعته من الشیخ هو هذا،و هکذا إلی آخر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 جمیع السند و هو المسمّی به علی الإطلاق،و قد یختصّ</w:t>
      </w:r>
    </w:p>
    <w:p>
      <w:pPr>
        <w:pStyle w:val="BookText"/>
        <w:rPr/>
      </w:pPr>
      <w:r>
        <w:rPr>
          <w:rFonts w:ascii="IRNazanin" w:hAnsi="IRNazanin" w:eastAsia="IRNazanin"/>
          <w:color w:val="111111"/>
          <w:sz w:val="28"/>
          <w:sz w:val="28"/>
          <w:szCs w:val="28"/>
          <w:rtl w:val="true"/>
          <w:lang w:bidi="fa-IR"/>
        </w:rPr>
        <w:t>ببعضه فی المبدأ أو المنتهی أو فیهما أو فی الوسط؛فمنه الحدیث المسلسل بالأوّلیّة منقطعاً تسلسله فی الطبقة الأخیرة التی هی منتهی الإسناد یعنون به الحدیث المتسلسل بأوّل حدیث؛والتسلسل فی الحدیث إنّما یفید مزیّة التحفظ و الضبط حتّی ضبط الحالة الواقعة فیما قبلهم فهو فنّ من فنون الضبط و ضرب من ضروب المحافظة و لیس ممّا له مدخل فی قبول الروایة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المرسل و هو ما رواه عن المعصوم علیه السلام أو غیره من لم یدرکه أو لم یلقه من دون واسطة بأن أسقط طبقة أو طبقات من البین،کأن یقول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وفی البین صحابی آخر متوسط قد أسقطه أو یقوله تابعی و فی الوسط صحابی ساقط فی الذکر أو یقوله غیرهما بإسقاطهما أو بإسقاط الطبقات بأسرها سواء علیه أکان ترک الواسطة للنسیان أو للإهمال مع العلم و التذکّر</w:t>
      </w:r>
    </w:p>
    <w:p>
      <w:pPr>
        <w:pStyle w:val="BookText"/>
        <w:rPr/>
      </w:pPr>
      <w:r>
        <w:rPr>
          <w:rFonts w:ascii="IRNazanin" w:hAnsi="IRNazanin" w:eastAsia="IRNazanin"/>
          <w:color w:val="111111"/>
          <w:sz w:val="28"/>
          <w:sz w:val="28"/>
          <w:szCs w:val="28"/>
          <w:rtl w:val="true"/>
          <w:lang w:bidi="fa-IR"/>
        </w:rPr>
        <w:t>و الأشهر لدی الأکثر تخصیص الإرسال بإسناد التابعی إلی النبی صلی الله علیه و آله کقول سعید ابن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ذکر الواسطة وفی حکمه مَنْ نسبته بحسب الطبقة إلی أحد من الأئمة کنسبة التابعی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الإرسال،إبهام الواسطة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ذلک،فأمّا عن بعض أصحابنا مثلاً،فالتحقیق أنّه لیس کذلک؛لأنّ هذه اللفظة تتضمّن الحکم له بصحّة المذهب و استقامة العقیدة بل إنّها فی قوّة المدح له بجلالة القدر؛ لأنّها لا تطلق إلّاعلی من هو من علماء المذهب و فقهاء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قال بعض الأجلّة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هذا القسم بالضعیف مبنیّ علی اصطلاح المتأخّرین و إلّافقد عرفت أنّ بعض المرسلات فی قوّة الصحیح فی الحجیّة</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المقطوع </w:t>
      </w:r>
      <w:r>
        <w:rPr>
          <w:rStyle w:val="FootnoteAnchor"/>
          <w:rtl w:val="true"/>
        </w:rPr>
        <w:footnoteReference w:id="964"/>
      </w: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قسم بخصوصه من المرسل و هو ما یکون</w:t>
      </w:r>
    </w:p>
    <w:p>
      <w:pPr>
        <w:pStyle w:val="BookText"/>
        <w:rPr/>
      </w:pPr>
      <w:r>
        <w:rPr>
          <w:rFonts w:ascii="IRNazanin" w:hAnsi="IRNazanin" w:eastAsia="IRNazanin"/>
          <w:color w:val="111111"/>
          <w:sz w:val="28"/>
          <w:sz w:val="28"/>
          <w:szCs w:val="28"/>
          <w:rtl w:val="true"/>
          <w:lang w:bidi="fa-IR"/>
        </w:rPr>
        <w:t>الإرسال فیه بإسقاط طبقة واحدة فقط من الإسناد سواء کان من أوّله أو من وسطه أو من آخره إلّاأنّ أکثر ما یوصف بالانقطاع فی غالب الاستعمال روایة من دون التابعی عن الصحابی فی حدیث النبی صلی الله علیه و آله او روایة من دون من هو فی منزلة التابعی عمّن هو فی منزلة الصحابی فی حدیث أحد من الأئمّة علیهم السلام و یعرف الانقطاع بمجیئه من وجه آخر بزیادة طبقة أُخری فی الإسناد و صورته أن یکون حدیث له إسنادان فی أحدهما زیادة رجل فإن کان ذلک الحدیث لیس یتمّ إسناده إلّامع تلک الزیادة ولا یصحّ من دونها فالإسناد ا لناقص مقطوع وإلّا کان الأمر من باب المزید علی ما فی معناه بحسب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المعلّق و هو ما سقط من مبدأ إسناده واحد فأکثر،إلی حیث یقتصر إلی آخر السند و هو الراوی المتصل بالمعصوم علیه السلام ولم یستعملوا التعلیق فیما سقط وسط إسناده أو آخره؛لتسمیتهما بالمنقطع والمرسل،و لایستعمل أیضاً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أشبه ذلک علی صیغة المجهول لأنّها لاتستعمل فی معنی الجزم المعتبر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المُعْضَل و هو قسم آخر خاصّ من المرسل أیضاً و هو ما سقط من سنده أکثر من واحد و اثنان فصاعداً</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الموقوف و هو قسمان مطلق و مقیّد،فالموقوف علی الإطلاق ما روی عن الصحابی أو عمّن هو فی حکمه و هو مَن بالنسبة إلی الإمام علیه السلام فی معنی الصحابی بالنسبة إلی النبی صلی الله علیه و آله من قول أو فعل أو نحو ذلک متصلاً کان سنده أو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الموقوف مقیّداً ما الوقوف فیه علی غیر الصحابی و من فی معناه و لایستعمل إلّا بالتقیید،فیقال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فلان علی فلان،مثل وقفه مالک مثلاً علی نافع؛و بعض الفقهاء یفصّل فیسمّی الموقوفَ،بالأثر إذا کان الموقوف علیه صحابیّاً والمرفوعَ،بالخبر؛و</w:t>
      </w:r>
    </w:p>
    <w:p>
      <w:pPr>
        <w:pStyle w:val="BookText"/>
        <w:rPr/>
      </w:pPr>
      <w:r>
        <w:rPr>
          <w:rFonts w:ascii="IRNazanin" w:hAnsi="IRNazanin" w:eastAsia="IRNazanin"/>
          <w:color w:val="111111"/>
          <w:sz w:val="28"/>
          <w:sz w:val="28"/>
          <w:szCs w:val="28"/>
          <w:rtl w:val="true"/>
          <w:lang w:bidi="fa-IR"/>
        </w:rPr>
        <w:t>أمّا أهل الحدیث فیطلقون الأثر علیهما و یجعلونه أعمّ من الخبر مطلقاً و ربّما یخصّ الخبر بالمرفوع إلی النبی صلی الله علیه و آله و الأثر بالمرفوع إلی أحد من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المضمر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تسمّی المضمرة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تعبیر آخر الطبقات عن المعصوم بالإضمار عنه علیه السلام کأن یقول صاحب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کذا؛و ربّما یکون کالمصرّحة إذا کانت دلالة الناطقة بالکنایة عن المعصوم علیه السلام قویّة فإن کان من مثل زرارة و محمّد بن مسلم و أضرابهما من الأجلّاء فالأظهر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المدلّس من التدلیس أی إخفاء العیب و هو ما أخفی عیبه الّذی فی السند کعدم سماعه من المرویّ عنه فیرویه علی وجه یوهم سماعه منه مثل أن یقول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فلان؛علی وجه یوهم روایته عنه بلا واسطة مع أنّه لیس کذلک 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فهو کذب أو أسقط عن السند رجلاً ضعیفاً أو مجروحاً أو صغیر السنّ لتقویة الحدیث أو أوجد عیباً فی السند کتجهیل شیخه أو غیره من الرواة بأن یعبّر عنه باسم أو کنیة أو لقب أو ینسبه إلی قریة أو بلد أو قبیلة غیر معروف بها فکل ذلک قبیح مذموم الّا لأجل تقیّة أو غیرها من الأغراض الصحیحة و یحافظ فی الکلّ فی التعبیر علی ما لایدخل معه فی الکذب القادح للعدالة فإنّ التدلیس لیس کذباً بل تمویهاً غیر قادح فیها و إن کان أخاً للکذب کما قیل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المضطرب و هو ما اختلف فیه الحدیث متناً أو سنداً بمعنی وقوع الاختلاف من رواة متعدّدین أو واحد أو من المؤلّفین أو الکتاب کذلک بحیث یشتبه الواقع منه فلایعلم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فی أنّ الاضطراب هل هو مختصّ بما أوجب اختلاف الحکم أو الاعتبار و لا ترجیح،أو یعمّ غیره؟و الظاهر الأخیر</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 منها المعلّل و معرفة علل الحدیث من أجلّ علومه و أدقّها و إنّما یتمکّن من ذلک أهل الحفظ و الضبط و الخبرة بطرق الحدیث و متونه و مراتب الرواة و طبقاتهم و الفهم الناقد الثاقب؛و الحدیث المعلّل یطلق علی حدیث اشتمل علی أمر خفیّ فی متنه أو سنده قادح فی اعتباره و صحّته و جواز العمل به مع أنّ ظاهره السلامة من ذلک، و العلّة مسطورة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المعلّل أیضاً عند متأخّر المتأخّرین علی حدیث اشتمل علی ذکر علّة الحکم تامّةً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موارد یتعدّی بها إلی غیر المنصوص لوجودها فیه کإسکار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ناقصةً و هی المسمّاة بالوجه و المصلحة کرفع أریاح الآباط فی غسل الجمعة و نحوه بما یقرب إلی حدّ تعذّر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المقلوب و هو ما قلّب بعض ما فی سنده أو متنه إلی بعض آخر ممّا فیه لا إلی الخارج عنهما و بالجملة ما وقع فیه القلب المکافی</w:t>
      </w:r>
    </w:p>
    <w:p>
      <w:pPr>
        <w:pStyle w:val="BookText"/>
        <w:rPr/>
      </w:pPr>
      <w:r>
        <w:rPr>
          <w:rFonts w:ascii="IRNazanin" w:hAnsi="IRNazanin" w:eastAsia="IRNazanin"/>
          <w:color w:val="111111"/>
          <w:sz w:val="28"/>
          <w:sz w:val="28"/>
          <w:szCs w:val="28"/>
          <w:rtl w:val="true"/>
          <w:lang w:bidi="fa-IR"/>
        </w:rPr>
        <w:t>ففی السند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عیسی و الواقع أحمد بن محمّد بن عیسی،أو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 عن أبیه محمد بن یحیی و الواقع أحمد بن محمّد بن یحیی عن أبیه محمّد بن یحیی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المتن کما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الذین یظلّهم اللّه فی عرشه</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ففیه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تصدّق بصدقة فأخفاها حتّی لایعلم یمینه ما ینفق شماله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لایعلم شماله ما ینفق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ذکرنا من تفسیر المقلوب فالفرق واضح بینه و بین المصحّف فتدبّر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الموضوع </w:t>
      </w:r>
      <w:r>
        <w:rPr>
          <w:rStyle w:val="FootnoteAnchor"/>
          <w:rtl w:val="true"/>
        </w:rPr>
        <w:footnoteReference w:id="967"/>
      </w:r>
      <w:r>
        <w:rPr>
          <w:rFonts w:ascii="IRNazanin" w:hAnsi="IRNazanin" w:eastAsia="IRNazanin"/>
          <w:color w:val="111111"/>
          <w:sz w:val="28"/>
          <w:sz w:val="28"/>
          <w:szCs w:val="28"/>
          <w:rtl w:val="true"/>
          <w:lang w:bidi="fa-IR"/>
        </w:rPr>
        <w:t>و هو المختلق الموضوع و هذا شرّ أقسام الضعیف و لایحلّ للعالم أن یرویه إلّامقروناً ببیان موضوعیّته بخلاف غیره من الأحادیث الضعیفة التی تحتمل الصدق حیث جوّزوا روایتها فی الترغیب و الترهیب من غیر ذکر ضعفها و قد أشرنا إلیه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المهمل و هو ما لم یذکر بعض رواته فی کتاب الرجال ذاتاً و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المجهول و هو ما ذکر رواته و لکن لم یعلم حال البعض أو الکلّ بالنسبة إلی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القاصر و هو ما لم یعلم مدح رواته کلاًّ أو بعضاً مع معلومیّة الباقی بالإرسال أو بجهل الحال أو بالتوقف عند تعارض الأقوال فی بیان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له المکاتبة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کتابة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کتبه علیه السلام ابتداء لبیان حکم أو غیره أو فی مقام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تکون المکاتبة فی بعض أوساط الإسناد بین الطبقات،بعض عن بعض دون الطبقة الأخیرة عن المعصوم علیه السلام و تقابلها روایة المشافهة و هی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روایة الأقران و هی ما توافق فیها الراوی أو المرویّ عنه أو تقاربا فی السنّ أو فی الأخذ عن الغیر و حینئذٍ إن روی کلّ منهما عن الآخر فهو النوع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المدبّج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کان الراوی دون المرویّ عنه فی السنّ أو الأخذ أو المقدار من علم أو إکثار روایة و نحو ذلک فهذا لکثرته و شیوعه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الغالب فی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یخصّ باسم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عکسه لقلّته هو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الأکابر عن الأصاغر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 الثانی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منه روایة العبادلة و غیرهم عن کعب الأحبار و إنّهم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عبّاس،و عبد اللّه بن عمر،و عبد اللّه بن زبیر،و عبد اللّه بن عمرو بن عاص؛و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هذا القسم و هو أخصّ من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روایة الآباء عن الأبناء و منه من الصحابة روایة العبّاس بن عبد المطّلب عن ابنه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جمع بین الصلاتین بالمزدلفة،انتهی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العکس و هو روایة الأبناء عن الآباء فلکثرته و شیوعه و خلوّه عن الغرابة مطلقاً غیر مسمّی باسم و له أقسام کثیرة تقرب إلی تعسّر الضّبط مسطور فی المطوّلات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المسمّی باسم السّابق و اللاحق و هو ما اشترک اثنان فی الأخذ عن شیخ و</w:t>
      </w:r>
    </w:p>
    <w:p>
      <w:pPr>
        <w:pStyle w:val="BookText"/>
        <w:rPr/>
      </w:pPr>
      <w:r>
        <w:rPr>
          <w:rFonts w:ascii="IRNazanin" w:hAnsi="IRNazanin" w:eastAsia="IRNazanin"/>
          <w:color w:val="111111"/>
          <w:sz w:val="28"/>
          <w:sz w:val="28"/>
          <w:szCs w:val="28"/>
          <w:rtl w:val="true"/>
          <w:lang w:bidi="fa-IR"/>
        </w:rPr>
        <w:t>یتقدّم موت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المتّفق و المفترق </w:t>
      </w:r>
      <w:r>
        <w:rPr>
          <w:rStyle w:val="FootnoteAnchor"/>
          <w:rtl w:val="true"/>
        </w:rPr>
        <w:footnoteReference w:id="969"/>
      </w:r>
      <w:r>
        <w:rPr>
          <w:rFonts w:ascii="IRNazanin" w:hAnsi="IRNazanin" w:eastAsia="IRNazanin"/>
          <w:color w:val="111111"/>
          <w:sz w:val="28"/>
          <w:sz w:val="28"/>
          <w:szCs w:val="28"/>
          <w:rtl w:val="true"/>
          <w:lang w:bidi="fa-IR"/>
        </w:rPr>
        <w:t>فهو ما اشترک بعض من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کان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غیره فی الاسم و افترق فی الشخص؛اختصّ الاشتراک بالأبناء أو مع الآباء أو مع الأجداد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المؤتلف و المختلف فهو ما اتّفقت الأسماء خطّاً و اختلفت نطقاً کجریر و حریز بالجیم و الراء المهملة فی الأوّل و الحاء و الزای المعجمة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المتشابه و هو ما اتّفقت الأسماء خطّاً و نطقاً و اختلف الآباء نطقاً مع الائتلاف خطّاً أو بالعکس،باختصاص الاتّفاق المذکور بالآباء و اختلاف المزبور بالأبناء کمحمّد بن عقیل بفتح العین لشخص و ضمّها لآخر و اللازم فیه هو الرجوع إلی الممیّزات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المختلف فی صنفه لا فی شخصه،و ذلک حدیثان متصادمان فی ظاهر المعنی سواء أمکن التوفیق بینهما بتقیید المطلق أو تخصیص العامّ أو الحمل علی بعض وجوه التأویل أو کانا علی صریح التضادّ و التصادم الموجب لطرح أحدهما جملة البتّة و إذا کانا المتضادّین بحیث لا یتیسّر الجمع بینهما فإن علم أنّ أحدهما ناسخ قُدّم و إلّاکان الرجوع إلی المرجّحات المقرّرة فی الأُصول و هذا أهمّ فنون علم الحدیث یضطرّ إلیه عموم العلماء و خصوص الفقهاء و قد صنّف فیه من الإمامیة شیخ الطائفة کتاب الاستبصار فیما اختلف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النادر و یقال له المفرد و ذکروا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 فرد ینفرد به راویه عن جمیع الرواة و ذلک الانفراد المطلق و ربّما ألحقه بعضهم بالشاذّ و إمّا فرد مضاف بالنسبة إلی جهة معیّنة کما تفرّد به أهل الکوفة أو البصرة أو مکّة أو تفرّد به واحد معیّن من أهل مکّة بالنسبة إلی غیره من المحدّثین من أهلها</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الناسخ و المنسوخ و الأوّل هو حدیث دلّ علی نهایة استمرار حکم</w:t>
      </w:r>
      <w:bookmarkStart w:id="803" w:name="pg14359_233452"/>
    </w:p>
    <w:p>
      <w:pPr>
        <w:pStyle w:val="BookText"/>
        <w:rPr/>
      </w:pPr>
      <w:bookmarkEnd w:id="803"/>
      <w:r>
        <w:rPr>
          <w:rFonts w:ascii="IRNazanin" w:hAnsi="IRNazanin" w:eastAsia="IRNazanin"/>
          <w:color w:val="111111"/>
          <w:sz w:val="28"/>
          <w:sz w:val="28"/>
          <w:szCs w:val="28"/>
          <w:rtl w:val="true"/>
          <w:lang w:bidi="fa-IR"/>
        </w:rPr>
        <w:t xml:space="preserve">شرعی ثابت بدلیل سمعی سابق و الثانی حدیث بتّ </w:t>
      </w:r>
      <w:r>
        <w:rPr>
          <w:rStyle w:val="FootnoteAnchor"/>
          <w:rtl w:val="true"/>
        </w:rPr>
        <w:footnoteReference w:id="970"/>
      </w:r>
      <w:r>
        <w:rPr>
          <w:rFonts w:ascii="IRNazanin" w:hAnsi="IRNazanin" w:eastAsia="IRNazanin"/>
          <w:color w:val="111111"/>
          <w:sz w:val="28"/>
          <w:sz w:val="28"/>
          <w:szCs w:val="28"/>
          <w:rtl w:val="true"/>
          <w:lang w:bidi="fa-IR"/>
        </w:rPr>
        <w:t>استمرار حکمه الشرعی بدلیل شرعی متأخّر عنه و هذا فنّ صعب مهمّ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7369604_3381743652"/>
      <w:bookmarkStart w:id="805" w:name="_Toc310"/>
      <w:bookmarkEnd w:id="804"/>
      <w:r>
        <w:rPr>
          <w:rtl w:val="true"/>
        </w:rPr>
        <w:t>أنحاء تحمّل الحدیث</w:t>
      </w:r>
      <w:bookmarkEnd w:id="8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ینقسم الحدیث باعتبار أنحاء تحمّله عن المرویّ عنه إلی أقسام سبعة،کلّ منها طریق یستند إلیه الراوی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السماع عن الشیخ المرویّ عنه و هو أعلاها و له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قراءة الشیخ علی خصوص الراوی عنه،أو قراءته مع کون الراوی أحد المخاطبین،أو کذلک مع کون الخطاب إلی غیره فیکون هو مستمعاً أو سامعاً صرفاً،کلّ الثلاثة مع کون قراءته من کتاب مصحّح،أو من حفظه؛و أعلی الوجوه الستة أوّلها،فیقول المتحمّل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فلاناً،أو حدّثنا،أو أخبرنا،أو روی لنا،أو نبّأنا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الثّانی القراءة علیه </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العرض عند أکثر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قراءة الراوی علیه من کتاب فی یده و بید الشیخ أیضاً مثله مع الصحة،ثمّ یعترف بالموافقة و بکونه روایته و هو أعلاها؛</w:t>
      </w:r>
    </w:p>
    <w:p>
      <w:pPr>
        <w:pStyle w:val="BookText"/>
        <w:rPr/>
      </w:pPr>
      <w:r>
        <w:rPr>
          <w:rFonts w:ascii="IRNazanin" w:hAnsi="IRNazanin" w:eastAsia="IRNazanin"/>
          <w:color w:val="111111"/>
          <w:sz w:val="28"/>
          <w:sz w:val="28"/>
          <w:szCs w:val="28"/>
          <w:rtl w:val="true"/>
          <w:lang w:bidi="fa-IR"/>
        </w:rPr>
        <w:t>و یتفاوت ما عداه من الوجوه أیضاً کقراءة الراوی من حفظه حیث تحمّله و حفظه بما دون ذلک من المراتب بل بما لا اعتبار به أصلاً کحفظه من لسان کذّاب وضّاع فأراد الاعتبار أو کماله و تمامه فیعرضه علی المرویّ عنه الثقة أو غیره لیعترف به؛</w:t>
      </w:r>
    </w:p>
    <w:p>
      <w:pPr>
        <w:pStyle w:val="BookText"/>
        <w:rPr/>
      </w:pPr>
      <w:r>
        <w:rPr>
          <w:rFonts w:ascii="IRNazanin" w:hAnsi="IRNazanin" w:eastAsia="IRNazanin"/>
          <w:color w:val="111111"/>
          <w:sz w:val="28"/>
          <w:sz w:val="28"/>
          <w:szCs w:val="28"/>
          <w:rtl w:val="true"/>
          <w:lang w:bidi="fa-IR"/>
        </w:rPr>
        <w:t>و کقراءة غیره مع سماعه و سماع الشیخ،کانت القراءة من کتاب أو الحفظ أو مع مقابلة الشیخ بما فی حفظه من غیر کتاب بیده أو مع ظهور الاعتراف منه لا صریحه و فی حکم الاعتراف و الإقرار سکوت الشیخ الدال علیه بقرائن الأحوال؛</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المتحمّل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علیه،أو عرضت علیه،أو قرأ،أو عرض علیه فأقرّ به،أو</w:t>
      </w:r>
    </w:p>
    <w:p>
      <w:pPr>
        <w:pStyle w:val="BookText"/>
        <w:rPr/>
      </w:pPr>
      <w:r>
        <w:rPr>
          <w:rFonts w:ascii="IRNazanin" w:hAnsi="IRNazanin" w:eastAsia="IRNazanin"/>
          <w:color w:val="111111"/>
          <w:sz w:val="28"/>
          <w:sz w:val="28"/>
          <w:szCs w:val="28"/>
          <w:rtl w:val="true"/>
          <w:lang w:bidi="fa-IR"/>
        </w:rPr>
        <w:t>أظهره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إحدی العبارات المذکورة فی السماع مقیّدة بقراءة علیه و مطلقة علی قول،و اختلفوا فی أنّ القراءة مثل السماع مَرْتبةً أو فوقه أو تحته و قد اخترنا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الإجازة و هی الرخصة فی روایة الحدیث عنه عمّن یرویه عنه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أجزت لک أن تروی عنّی هذا أو ما أفاد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الإجازة کما قد تکون فی کتاب معیّن مشخّص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أن تروی عنّی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حینئذٍ أن یکون الکتاب مأموناً علیه من الغلط و التصحیف أو یجیز له الروایة بعد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کتاب معیّن غیر مشخّص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أن تروی عنّی ما صحّ عندک من کتابی الذی تعرفه أو من کتاب الکافی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کتاب غیر معیّن مع ضبطه بعنوان معیّن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أن تروی ما صحّ عندک روایتی لک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قد تکون لشخص معیّن کما مرّ و قد تکون لغیر معیّن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استجمع هذه الشروط أن یروی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ممّا ذکر أنّ أنواع الإجازة أربعة </w:t>
      </w:r>
      <w:r>
        <w:rPr>
          <w:rStyle w:val="FootnoteAnchor"/>
          <w:rtl w:val="true"/>
        </w:rPr>
        <w:footnoteReference w:id="972"/>
      </w:r>
      <w:r>
        <w:rPr>
          <w:rFonts w:ascii="IRNazanin" w:hAnsi="IRNazanin" w:eastAsia="IRNazanin"/>
          <w:color w:val="111111"/>
          <w:sz w:val="28"/>
          <w:sz w:val="28"/>
          <w:szCs w:val="28"/>
          <w:rtl w:val="true"/>
          <w:lang w:bidi="fa-IR"/>
        </w:rPr>
        <w:t>و کما یصحّ إجازة الموجود الکامل کذلک یجوز إجازة غیره کالصغیر و المعدوم منفرداً و منضمّاً و یعتبر فی إجازة غیر المشافهة بلوغها إلیه بطریق العلم أو بخبر من یعتبر خبره و لا بدّ له حینئذٍ من التنبیه علی ذلک و لیس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إجازة؛لدلالته علی المشافهة،و کیف کان،فیقول المتحمّل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أجازنی،أو أجاز لی،أو عنه إجازةً،أو حدّثنی و نحوه إجازةً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 الشائعة أنبأنا و نبّأنا،و یجوز حدّثنا و أخبرنا أیضاً و الأظهر عدم الجواز علی الإطلاق إلّامع القرینة،بل یقول أنبأنا بهذا الکتاب اجازةً و فائدة الإجازة إنّما تظهر فی الاعتماد علی الأصل الخاصّ المعیّن و حصول الاعتماد</w:t>
      </w:r>
    </w:p>
    <w:p>
      <w:pPr>
        <w:pStyle w:val="BookText"/>
        <w:rPr/>
      </w:pPr>
      <w:r>
        <w:rPr>
          <w:rFonts w:ascii="IRNazanin" w:hAnsi="IRNazanin" w:eastAsia="IRNazanin"/>
          <w:color w:val="111111"/>
          <w:sz w:val="28"/>
          <w:sz w:val="28"/>
          <w:szCs w:val="28"/>
          <w:rtl w:val="true"/>
          <w:lang w:bidi="fa-IR"/>
        </w:rPr>
        <w:t>علیه حیث لایثبت بطریق التواتر و إلّافلا فائدة لها سوی مجرّد المحافظة علی بقاء اتّصال سلسلة الإسناد إلی المعصوم علیه السلام و ذلک أمر مطلوب للتیمّن و التبرّک بالإجازة الخاصّة و إن کانت الأجازة العامّة حاصلة کافیة،نظیر اجازة الاجتهاد بزیادة حصول الوثوق فیه و من ذلک التبرک إجازاتُ أصحابنا المتأخّرین عن المشایخ الثلاثة لکتبهم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ممّا ذکر آنفاً الکلام فی قراءة الشیخ و القراءة علیه أیضاً فیحصل منه التصحیح و الخلاص من التصحیف و التحریف و غیرهما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المناولة و هی أن یناوله الشیخ و یدفع مکتوباً فیه خبر أو أخبار أصلاً کان أو کتاباً له أو لغیره إلی راوٍ معیّن أو إلی جماعة أو یبعثه إلیه أو إلیهم برسول بل یمکن فی المعدوم بأن یوصی بالدفع إلیه،کلّ ذلک مع تصریح أو غیره بما یفید أنّه روایته و سماعه کلّ ذلک مع تجویزه للمدفوع إلیه أو لغیره أیضاً فی أن یرویه عنه بطریق الإجازة له أو لغیره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الاقتصار علیه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أو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الأکثر علی عدم جواز الروایة عنه بذلک </w:t>
      </w:r>
      <w:r>
        <w:rPr>
          <w:rStyle w:val="FootnoteAnchor"/>
          <w:rtl w:val="true"/>
        </w:rPr>
        <w:footnoteReference w:id="973"/>
      </w:r>
      <w:r>
        <w:rPr>
          <w:rFonts w:ascii="IRNazanin" w:hAnsi="IRNazanin" w:eastAsia="IRNazanin"/>
          <w:color w:val="111111"/>
          <w:sz w:val="28"/>
          <w:sz w:val="28"/>
          <w:szCs w:val="28"/>
          <w:rtl w:val="true"/>
          <w:lang w:bidi="fa-IR"/>
        </w:rPr>
        <w:t>حینئذٍ و لایخفی أنّ عدم الجواز إنّما هو روایة سماع الراوی عن الشیخ علی وجه الإسناد من دون إذنه و إجازته و وجهه عدم ظهور وثوقه و اطمئنانه بالکتاب و بفلانٍ علی وجهٍ یتّصل الإسناد إلی من یروی عنه و المنع من الروایة عنه علی هذا الوجه لاینافی جواز الروایة عن المعصوم علیه السلام و العمل به لمن حصل له الوثوق و الاطمئنان بصدوره عنه علیه السلام من خارج و أدلّة إذنه علیه السلام بل أمره و أمر اللّه تعالی بروایة الأحادیث و ضبطها و نشرها بین الشیعة و الإمامیّة ففی الکافی بإسناده إلی أحمد بن عمر الحلّال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یعطینی الکتاب 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عنّی،یجوز لی أن أرویه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لا تفید </w:t>
      </w:r>
      <w:r>
        <w:rPr>
          <w:rStyle w:val="FootnoteAnchor"/>
          <w:rtl w:val="true"/>
        </w:rPr>
        <w:footnoteReference w:id="975"/>
      </w:r>
      <w:r>
        <w:rPr>
          <w:rFonts w:ascii="IRNazanin" w:hAnsi="IRNazanin" w:eastAsia="IRNazanin"/>
          <w:color w:val="111111"/>
          <w:sz w:val="28"/>
          <w:sz w:val="28"/>
          <w:szCs w:val="28"/>
          <w:rtl w:val="true"/>
          <w:lang w:bidi="fa-IR"/>
        </w:rPr>
        <w:t>أزید من ذلک 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قانون التعبیر عن هذا القسم للمتحمّل علی ما عرفته فی غیره بأن 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ناولنی،مع بیان أنّه سماعه و أمرنی أو رخّصنی أو أجازنی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حدّثنی أو أخبرنی مع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الکتابة و هو أن یکتب مسموعه لغائب أو حاضر بخطّه أو یأذن لثقة أن یکتبه أو کتب أنّ الفلان سماعی فإن انضمّ ذلک بالإجازة و کتب فاروه عنّی أو أجزت لک روایته فلم ینقل خلاف فی جواز الروایة بشرط معرفة الخطّ و الأمن من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خلا عن ذکر الإجازة ففیه خلاف و الأکثر علی الصحّة خصوصاً و بناء المسلمین بل مطلق الناس علیه و علی الاعتبار و مکاتبات الأئمّة علیهم السلام إلی موالیهم فی الأحکام الشرعیّة فوق الکثرة و هم علیهم السلام کانوا عالمین بعملهم علیها بل کانوا یکتبون لذلک و لم ینقل عن أحد التأمّل من هذه الجهة،فإذا کان هذا طریقاً لإثبات المکتوب فالروایة عنه علیه السلام بأدلّة نقل الأحادیث و الأخبار و الذّهاب إلی عدم الصحّة لعدم إذن الشیخ إنّما هو بملاحظة ما تقدّم فی سابق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المتحمّل علی وفق ما مرّ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کاتبنی أو کتب إلیّ أو عنه مکاتبة إلیّ أو إلی فلان أو أخبرنی أو حدّثنی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 الإعلام بأن یُعلِم شخصاً أو أشخاصاً بقوله الصریح أو الظاهر أو المقدّر أو الأشارة أو الکتابة أنّ ما کتب فی کتاب کذا من مرویّاته أو مسموعاته و هذا یتّفق عند المسافرة أو الموت أو زعم أحدهما و لا یأذن فی الروایة بإجازة أو مناولة أو غیر ذلک بل یقتصر علی الإعلام فقط و العبارة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 الوجادة بأن یجد المرویّ مکتوباً بخطّ الشیخ الذی هو راویه أو فی تصنیفه بخطّه أو بخطّ غیره،معاصراً کان الشیخ للواجد أم لا،من غیر اتّصال علی أحد الأنحاء السابقة؛فیقول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 أو فی کتاب أخبرنی فلان أنّه 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التعبیر بالإخبار أو التحدیث أو الروایة عنه و لو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أطلق ذلک أو قیّده بقید الوجادة و نحوه</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العمل بنفس ما یجده العامل فالحقّ الجواز حیث علم أنّه من الشیخ المذکور</w:t>
      </w:r>
      <w:bookmarkStart w:id="806" w:name="pg14359_233456"/>
    </w:p>
    <w:p>
      <w:pPr>
        <w:pStyle w:val="BookText"/>
        <w:rPr/>
      </w:pPr>
      <w:bookmarkEnd w:id="806"/>
      <w:r>
        <w:rPr>
          <w:rFonts w:ascii="IRNazanin" w:hAnsi="IRNazanin" w:eastAsia="IRNazanin"/>
          <w:color w:val="111111"/>
          <w:sz w:val="28"/>
          <w:sz w:val="28"/>
          <w:szCs w:val="28"/>
          <w:rtl w:val="true"/>
          <w:lang w:bidi="fa-IR"/>
        </w:rPr>
        <w:t>بتواتر و غیره من أسباب العلم و علی هذا عمل الأکثر بل الجمیع فی أزماننا هذا من غیر حاجة إلی ضمّ غیره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وجدنا کتاباً من کتب الأخبار سواء ذکر فیه أنّه تألیف فلان أو روایة فلان أو لم یذکر و لم یکن لنا علم بأنّه لفلان لکن شهد عندنا عدلان بذلک فالظاهر ثبوت ذلک بشهادتهما فیجوز لنا العمل به و الروایة عنه و لو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فلان أو باضافة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نقل أخبرنا أو عنه و غیر ذلک و کذا لو شهدا بأنّه من الإمام علیه السلام بخطّه الشریف أو بغیره و لکن ما لم نعلم أو نظنّ بأنّ شهادتهما أو شهادة أحدهما من باب الاجتهاد أو العلم بالأمارات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7369606_3381743652"/>
      <w:bookmarkStart w:id="808" w:name="_Toc311"/>
      <w:bookmarkEnd w:id="807"/>
      <w:r>
        <w:rPr>
          <w:rtl w:val="true"/>
        </w:rPr>
        <w:t>الوجوه السبعة فی تحمّل الحدیث عن المعصوم علیه السلام</w:t>
      </w:r>
      <w:bookmarkEnd w:id="8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هذه السبعة المزبورة من أقسام التحمّل و الروایة من غیر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التحمّل و الروایة عنه علیه السلام فالتحقیق جریانها فی التحمّل عنه علیه السلام بل وقوع أکثرها و إن اختصّ أکثرها عند الأکثر بغیره علیه السلام</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أمّا السماع فواضح بل هو الأغلب فیه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القراءة فإمکانها فیه أیضاً معلوم و أمّا وقوعها فالظاهر أنّه کذلک مثل ما ورد أنّه سُئل علیه السلام عن صدق بعض الروایات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کذلک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،فالمقابلة بینه و بین محفوظه علیه السلام و إن لم یکن ذلک بقصد المقابلة و کذلک قراءته علیه السلام أشیاء کثیرة علی الرواة مثل ما نقله لهم من خطّ علیّ علیه السلام و إملاء الرسول صلی الله علیه و آله أو من خطّ و إملاء غیره کالصحیفة السجادیّة فذکر راویها أنّه أملی عَلَیَّ أبو عبد اللّه علیه السلام الأدعیة و کذا ما قرأه علیه السلام علیهم بطریق الروایة عن أبیه عن آبائه کما فی أکثر روایات السکونی وأضرابه و کذا ذکره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جملة من المذکور تأمّل فتأمّلْ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الإجازة فقد أذن المعصومون علیهم السلام لشیعتهم بل أمروهم بنقل ما ورد منهم و ما یصدر لأمثالهم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راویة لحدیثنا یبثّ فی الناس و یشدّد فی قلوب شیعتنا أفضل من ألف عابد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و عن أبی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مشایخنا رووا عن أبی جعفر و أبی عبد اللّه علیهما السلام و کانت التقیّة شدیدة فکتموا کتبهم فلم تُرْوَ عنهم،فلمّا ماتوا صارت الکتب إلینا،فقال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 xml:space="preserve">». </w:t>
      </w:r>
      <w:r>
        <w:rPr>
          <w:rStyle w:val="FootnoteAnchor"/>
          <w:rtl w:val="true"/>
        </w:rPr>
        <w:footnoteReference w:id="978"/>
      </w:r>
      <w:r>
        <w:rPr>
          <w:rFonts w:ascii="IRNazanin" w:hAnsi="IRNazanin" w:eastAsia="IRNazanin"/>
          <w:color w:val="111111"/>
          <w:sz w:val="28"/>
          <w:sz w:val="28"/>
          <w:szCs w:val="28"/>
          <w:rtl w:val="true"/>
          <w:lang w:bidi="fa-IR"/>
        </w:rPr>
        <w:t>و عن أحمد بن عمر الحلّال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یعطینی الکتاب و لایقول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عنّی،یجوز لی أن أرویه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و فی النبوی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خلفائی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حدیثی و سنّتی ثمّ یعلّمونها أُمّتی</w:t>
      </w:r>
      <w:r>
        <w:rPr>
          <w:rFonts w:eastAsia="IRNazanin" w:cs="IRNazanin"/>
          <w:color w:val="111111"/>
          <w:sz w:val="28"/>
          <w:szCs w:val="28"/>
          <w:rtl w:val="true"/>
          <w:lang w:bidi="fa-IR"/>
        </w:rPr>
        <w:t xml:space="preserve">» </w:t>
      </w:r>
      <w:r>
        <w:rPr>
          <w:rStyle w:val="FootnoteAnchor"/>
          <w:rtl w:val="true"/>
        </w:rPr>
        <w:footnoteReference w:id="980"/>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الناس منّا علی قدر روایاتهم عنّا</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 بثّ علمک فی إخوانک</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عنّا و لا حرج،رحم اللّه من أحیا أمرنا</w:t>
      </w:r>
      <w:r>
        <w:rPr>
          <w:rFonts w:eastAsia="IRNazanin" w:cs="IRNazanin"/>
          <w:color w:val="111111"/>
          <w:sz w:val="28"/>
          <w:szCs w:val="28"/>
          <w:rtl w:val="true"/>
          <w:lang w:bidi="fa-IR"/>
        </w:rPr>
        <w:t xml:space="preserve">» </w:t>
      </w:r>
      <w:r>
        <w:rPr>
          <w:rStyle w:val="FootnoteAnchor"/>
          <w:rtl w:val="true"/>
        </w:rPr>
        <w:footnoteReference w:id="983"/>
      </w:r>
      <w:r>
        <w:rPr>
          <w:rFonts w:ascii="IRNazanin" w:hAnsi="IRNazanin" w:eastAsia="IRNazanin"/>
          <w:color w:val="111111"/>
          <w:sz w:val="28"/>
          <w:sz w:val="28"/>
          <w:szCs w:val="28"/>
          <w:rtl w:val="true"/>
          <w:lang w:bidi="fa-IR"/>
        </w:rPr>
        <w:t>إلی غیر ذلک من الأخبار التی یعسر إحصاؤها ومن هنا یظهر أنّ إجازة الروایة لنا و لأمثالنا حاصلة من أئمّتنا علیهم السلام فلا حاجة إلی إجازة الغیر</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الکتابة فوقوعها منهم علیهم السلام بلغ إلی حیث جعل المکاتبة من أقسام الأخبار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مکاتبة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علیها العلماء فی الدرایة و الرجال و الأُصول</w:t>
      </w:r>
      <w:r>
        <w:rPr>
          <w:rFonts w:eastAsia="IRNazanin" w:cs="IRNazanin"/>
          <w:color w:val="111111"/>
          <w:sz w:val="28"/>
          <w:szCs w:val="28"/>
          <w:rtl w:val="true"/>
          <w:lang w:bidi="fa-IR"/>
        </w:rPr>
        <w:t>.</w:t>
      </w:r>
      <w:bookmarkStart w:id="809" w:name="pg14359_233458"/>
    </w:p>
    <w:p>
      <w:pPr>
        <w:pStyle w:val="BookText"/>
        <w:rPr/>
      </w:pPr>
      <w:bookmarkEnd w:id="809"/>
      <w:r>
        <w:rPr>
          <w:rFonts w:ascii="IRNazanin" w:hAnsi="IRNazanin" w:eastAsia="IRNazanin"/>
          <w:color w:val="111111"/>
          <w:sz w:val="28"/>
          <w:sz w:val="28"/>
          <w:szCs w:val="28"/>
          <w:rtl w:val="true"/>
          <w:lang w:bidi="fa-IR"/>
        </w:rPr>
        <w:t>و أمّا الإعلام فقد وقع بالنسبة إلی کثیر من الکتب ککتاب یونس فی عمل یوم و لیلة المعروض علی أبی محمّد صاحب العسکر علیه السلام و فی الخبر فقال علیه السلام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مَنْ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یونس مولی آل یقطین،فقال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بکلّ حرف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عبید اللّه بن علی بن أبی شعبة الحلبی المعروض علی الصادق علیه السلام فصحّحه و استحسنه و هو أوّل کتاب صنّفه الشیعة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الوجادة فالظاهر وقوعها أیضاً کما فی کتاب الفقه المنسوب إلی الرضا علیه السلام حیث وجده القاضی أمیر حسین عند جماعة من شیعة قمَّ الواردین إلی مکّة المبارکة و هو کجمع من المتأخّرین بنوا علی اعتباره لثبوت النسبة عندهم بقطع عادی أو بقطعی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مخالفة القاضی و الجمع المذکورین و البناء علی عدم اعتبار الکتاب لاینافی کونه من قسم الوجادة لاختصاص الاعتبار ببعض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صرّح الصدوق رحمه الله فی مواضع من کتبه و کذا من قاربه فی الزمان أو سبقه بوجود جملة من مکاتبات الأئمّة علیهم السلام و توقیعاتهم عندهم و من المستبعد أن لایکون وقوفهم علی بعض ذلک بطریق الوجادة و لو فی کتب من قاربهم أو سبقهم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فلاینبغی التأمّل فی عدم اختصاص الأقسام السبعة بالتحمّل عن غیر الإمام و إن کان بعضها أدون من بعض فی معلومیّة الثبوت أو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بناءنا فی هذه الوجیزة علی الاختصار؛فلنختم الرسالة بذکر أُمور 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0" w:name="__RefHeading___Toc7369608_3381743652"/>
      <w:bookmarkStart w:id="811" w:name="_Toc312"/>
      <w:bookmarkEnd w:id="810"/>
      <w:r>
        <w:rPr>
          <w:rtl w:val="true"/>
        </w:rPr>
        <w:t>تذکارٌ لأُمور مهمّة</w:t>
      </w:r>
      <w:bookmarkEnd w:id="811"/>
    </w:p>
    <w:p>
      <w:pPr>
        <w:pStyle w:val="Heading4"/>
        <w:numPr>
          <w:ilvl w:val="3"/>
          <w:numId w:val="1"/>
        </w:numPr>
        <w:rPr/>
      </w:pPr>
      <w:bookmarkStart w:id="812" w:name="__RefHeading___Toc7369610_3381743652"/>
      <w:bookmarkStart w:id="813" w:name="_Toc313"/>
      <w:bookmarkEnd w:id="812"/>
      <w:r>
        <w:rPr>
          <w:rtl w:val="true"/>
        </w:rPr>
        <w:t>اشارة</w:t>
      </w:r>
      <w:bookmarkEnd w:id="8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7369612_3381743652"/>
      <w:bookmarkStart w:id="815" w:name="_Toc314"/>
      <w:bookmarkEnd w:id="814"/>
      <w:r>
        <w:rPr>
          <w:rtl w:val="true"/>
        </w:rPr>
        <w:t>موارد جواز العمل بالخبر الضعیف</w:t>
      </w:r>
      <w:bookmarkEnd w:id="8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قد ذکرنا سابقاً عدم حجّیة الأخبار الضِعاف،و أنّه یجوز اعتبارها فی إثبات المندوبات و المکروهات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الشهید الثانی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الأکثر العمل بالخبر الضعیف فی نحو القصص و المواعظ و فضائل الأعمال لا فی صفات اللّه و أحکام</w:t>
      </w:r>
    </w:p>
    <w:p>
      <w:pPr>
        <w:pStyle w:val="BookText"/>
        <w:rPr/>
      </w:pPr>
      <w:r>
        <w:rPr>
          <w:rFonts w:ascii="IRNazanin" w:hAnsi="IRNazanin" w:eastAsia="IRNazanin"/>
          <w:color w:val="111111"/>
          <w:sz w:val="28"/>
          <w:sz w:val="28"/>
          <w:szCs w:val="28"/>
          <w:rtl w:val="true"/>
          <w:lang w:bidi="fa-IR"/>
        </w:rPr>
        <w:t xml:space="preserve">الحرام و الحلال،و هو حسن حیث لم یبلغ الضعیف آثار الوضع والاختلاق </w:t>
      </w:r>
      <w:r>
        <w:rPr>
          <w:rStyle w:val="FootnoteAnchor"/>
          <w:rtl w:val="true"/>
        </w:rPr>
        <w:footnoteReference w:id="98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بالعمل به فی القصص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صرّح به شیخ </w:t>
      </w:r>
      <w:r>
        <w:rPr>
          <w:rStyle w:val="FootnoteAnchor"/>
          <w:rtl w:val="true"/>
        </w:rPr>
        <w:footnoteReference w:id="986"/>
      </w:r>
      <w:r>
        <w:rPr>
          <w:rFonts w:ascii="IRNazanin" w:hAnsi="IRNazanin" w:eastAsia="IRNazanin"/>
          <w:color w:val="111111"/>
          <w:sz w:val="28"/>
          <w:sz w:val="28"/>
          <w:szCs w:val="28"/>
          <w:rtl w:val="true"/>
          <w:lang w:bidi="fa-IR"/>
        </w:rPr>
        <w:t>مشایخنا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نقله و استماعه و ضبطه فی القلب و ترتیب الآثار علیه عدا ما یتعلّق بالواجب و الحرام،فإنّ العمل بکلّ شیء علی حسبه،و یدخل فی القصص حکایة فضائل‌الأئمّة ومصائبهم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العمل،الإخبار بوقوعها من دون نسبته إلی الحکایة علی حدّ الإخبار بالأُمور الواردة بالطرق المعتبرة کأن 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یصلّی کذا و یفعل کذا و یبکی کذا و نزل بمولانا الحسین علیه السلام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و لایجوز ذلک فی الأخبار الکاذبة و إنجاز حکایتها؛لأنّ حکایة الکذب لیست کذباً،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أمکن منعها أیضاً ما لم یُظهر أنّها کاذبة،و الدلیل علی ذلک من طریق العقل حسن العمل مع أمن المضرّة فیه لو کان کذباً،ومن طریق النقل أخبار من بلغ مضافاً إلی إجماع کری </w:t>
      </w:r>
      <w:r>
        <w:rPr>
          <w:rStyle w:val="FootnoteAnchor"/>
          <w:rtl w:val="true"/>
        </w:rPr>
        <w:footnoteReference w:id="987"/>
      </w:r>
      <w:r>
        <w:rPr>
          <w:rFonts w:ascii="IRNazanin" w:hAnsi="IRNazanin" w:eastAsia="IRNazanin"/>
          <w:color w:val="111111"/>
          <w:sz w:val="28"/>
          <w:sz w:val="28"/>
          <w:szCs w:val="28"/>
          <w:rtl w:val="true"/>
          <w:lang w:bidi="fa-IR"/>
        </w:rPr>
        <w:t>المعتضد بحکایة ذلک عن الأکثر،مع أنّ النقل و إن کان ظاهره العلم إلّاأنّ کون حصول العلم فی مثل ذلک علی خلاف العادة،و جریانها علی استناد مثل ذلک إلی الروایات کافٍ صارفاً عن هذا الظاهر و قرینة علی إرادة الاستناد إلی الأثر فلا کذب فلا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ذلک بما دلّ علی رجحان الإعانة علی البرّ و التقوی و علی رجحان الإبکاء علی سیّدالشهداء علیه السلام و أنّ من أبکی فله الجنّة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الإعانة و الإبکاء قیّد رجحانهما بالسبب المباح فلا بدّ من ثبوت إباحة السبب من الخارج حتّی یحکم برجحانه؛لدخوله فی أحد العنوانین لا أنّ السبب بذلک یصیر مباحاً أو راجحاً و إلّالکان لأدلّة الإعانة و الإبکاء بل مطلق المستحبّات قوّة المعارضة لأدلّة المحرّمات فجاز الغناء فی المراثی و الزناء و اللواط نعوذ باللّه من شرّهما لإجابة المؤمنة و المؤمن و هو قطعی البطلان</w:t>
      </w:r>
      <w:r>
        <w:rPr>
          <w:rFonts w:eastAsia="IRNazanin" w:cs="IRNazanin"/>
          <w:color w:val="111111"/>
          <w:sz w:val="28"/>
          <w:szCs w:val="28"/>
          <w:rtl w:val="true"/>
          <w:lang w:bidi="fa-IR"/>
        </w:rPr>
        <w:t>.</w:t>
      </w:r>
      <w:bookmarkStart w:id="816" w:name="pg14359_233460"/>
    </w:p>
    <w:p>
      <w:pPr>
        <w:pStyle w:val="BookText"/>
        <w:rPr/>
      </w:pPr>
      <w:bookmarkEnd w:id="816"/>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7369614_3381743652"/>
      <w:bookmarkStart w:id="818" w:name="_Toc315"/>
      <w:bookmarkEnd w:id="817"/>
      <w:r>
        <w:rPr>
          <w:rtl w:val="true"/>
        </w:rPr>
        <w:t>التسامح فی أدلّة السنن</w:t>
      </w:r>
      <w:bookmarkEnd w:id="8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أنّ موضوع المستحبّات یتسامح فی إثباته بما یتسامح فیه فی الأحکام فإذا وردت روایة ضعیفة بدفن رأس الحسین علیه السلام عند رأس أبیه علیه السلام أو ذکر بعض الأصحاب أنّ هوداً وصالحاً مدفونان فی هذا المقام المعروف الآن فی وادی السلام </w:t>
      </w:r>
      <w:r>
        <w:rPr>
          <w:rStyle w:val="FootnoteAnchor"/>
          <w:rtl w:val="true"/>
        </w:rPr>
        <w:footnoteReference w:id="988"/>
      </w:r>
      <w:r>
        <w:rPr>
          <w:rFonts w:ascii="IRNazanin" w:hAnsi="IRNazanin" w:eastAsia="IRNazanin"/>
          <w:color w:val="111111"/>
          <w:sz w:val="28"/>
          <w:sz w:val="28"/>
          <w:szCs w:val="28"/>
          <w:rtl w:val="true"/>
          <w:lang w:bidi="fa-IR"/>
        </w:rPr>
        <w:t>أو أخبر عدل واحد بأنّ مکاناً مخصوصاً مسجد أو مدفن لنبیّ أو وصیّ أو ولیّ،یحکم باستحباب زیارته عند الرأس أو زیارتهما فی البقعة المعروفة و هکذا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9" w:name="__RefHeading___Toc7369616_3381743652"/>
      <w:bookmarkStart w:id="820" w:name="_Toc316"/>
      <w:bookmarkEnd w:id="819"/>
      <w:r>
        <w:rPr>
          <w:rtl w:val="true"/>
        </w:rPr>
        <w:t>جواز التعبّد بخبر الواحد</w:t>
      </w:r>
      <w:bookmarkEnd w:id="8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لا ریب فی جواز التعبّد بخبر الواحد المحفوف بالقرائن التی یفید بمعونتها العلم عقلاً و شرعاً کالخبر المتواتر و هو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المجرّد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الخبر الواحد العاری عن القرائن المفیدة للعلم بصدق نفسه و بصدق مضمونه و إن کان نصّاً فی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بین أصحابنا الإمامیّة جواز التعبّد به عقلاً أی لا یلزم من تجویز العمل به محال أو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ابن قبة من قدماء أصحابنا إنکاره و المنع منه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الأکثرون إلی وقوع التعبّد به شرعاً أیضاً أی جواز العمل به الشامل للوجوب فی الشرع خلافاً لجماعة من قدمائنا کالسید و ابن زهرة و ابن البرّاج و ابن ادریس و الطبرسی و الحلّی و ربما ینسب إلی المفید و الشیخ و ابن بابویه و المحقّق بل فی الوافیة أنّه لم یجد القول بالحجّیة صریحاً ممّن تقدّم علی العلّامة،و إن قیل و هو عجیب</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وقوع التعبّد بخبر الواحد شرعاً بالخصوص و إلّافأصل وجوب العمل بالأخبار المدوّنة فی الکتب المعروفة ممّا أجمعوا علیه فی هذه الأعصار فی الجملة، بل لایبعد کونه ضروری المذهب کما نصّ علیه شیخ مشایخنا قدس سره،و إن اختلفوا فی کون</w:t>
      </w:r>
      <w:bookmarkStart w:id="821" w:name="pg14359_233461"/>
    </w:p>
    <w:p>
      <w:pPr>
        <w:pStyle w:val="BookText"/>
        <w:rPr/>
      </w:pPr>
      <w:bookmarkEnd w:id="821"/>
      <w:r>
        <w:rPr>
          <w:rFonts w:ascii="IRNazanin" w:hAnsi="IRNazanin" w:eastAsia="IRNazanin"/>
          <w:color w:val="111111"/>
          <w:sz w:val="28"/>
          <w:sz w:val="28"/>
          <w:szCs w:val="28"/>
          <w:rtl w:val="true"/>
          <w:lang w:bidi="fa-IR"/>
        </w:rPr>
        <w:t>ذلک من جهة قطعیّة الصدور کما عن طائفة من الأخباریّة،أو من جهة حجّیة مطلق الظّن بعد الانسداد أو غیر ذلک و لسنا هنا بصدد ذکر اختلاف القائلین بالاعتبار بین القول باعتبار جمیع ما فی الکتب المعتبرة و بین استثناء ما کان منها مخالفاً للمشهور و بین تخصیص المعتبر بما عمل به الأصحاب،أو بما کان راویه عدلاً،أو ثقة،أو بما کان مظنون الصدور من غیر اعتبار صفة الراوی؛إذ المقصود الإشارة إلی حجّیته فی الجملة فی مقابل السلب الکلّی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7369618_3381743652"/>
      <w:bookmarkStart w:id="823" w:name="_Toc317"/>
      <w:bookmarkEnd w:id="822"/>
      <w:r>
        <w:rPr>
          <w:rtl w:val="true"/>
        </w:rPr>
        <w:t>الشرائط المعتبرة فی قبول خبر الواحد</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یشترط فی قبول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جواز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 و هذه الشروط إنّما تعتبر عند من قال بحجّیة خبر الواحد من حیث الخصوص کما هو المعروف بین أصحابنا مطلقاً،سواء قال بحجّیته من حیث کونه مفیداً للظنّ المخصوص أو من حیث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حجّیة خبر الواحد من حیث کونه مفیداً للظنّ المطلق،فلا وجه لذکر هذه الشروط ظاهراً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البلوغ،فلا یقبل روایة الصبیّ و إن کان ممیّزاً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العقل،فلایعتبر خبر المجنون و النائم و المغمی علیه و السکران فی حالاتهم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الإسلام،فلایقبل روایة الکافر و المرتدّ و إن انتحلا الإسلام فی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الإیمان،ذکره جماعة فلایقبل روایة غیر الإمامی الإثنی عشری و جماعة إلی عدم اشتراطه و لعلّه أقوی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العدالة،و هی ملکة نفسانیّة باعثة علی ملازمة التقوی و المروّة </w:t>
      </w:r>
      <w:r>
        <w:rPr>
          <w:rStyle w:val="FootnoteAnchor"/>
          <w:rtl w:val="true"/>
        </w:rPr>
        <w:footnoteReference w:id="98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التقوی اجتناب الکبائر مع عدم الإصرار علی الصغائر؛و المروّة الاجتناب عمّا یدلّ علی خسّة النفس و دناءة الهمّة بحسب حاله،صغیرةً کانت کالتطفیف بحبّة أو سرقتها، أو مباحاً کلبس الفقیه لباس الجندی و الأکل فی الأسواق فی بعض الأوقات و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یعتبر جماعة المروّة </w:t>
      </w:r>
      <w:r>
        <w:rPr>
          <w:rStyle w:val="FootnoteAnchor"/>
          <w:rtl w:val="true"/>
        </w:rPr>
        <w:footnoteReference w:id="990"/>
      </w:r>
      <w:r>
        <w:rPr>
          <w:rFonts w:ascii="IRNazanin" w:hAnsi="IRNazanin" w:eastAsia="IRNazanin"/>
          <w:color w:val="111111"/>
          <w:sz w:val="28"/>
          <w:sz w:val="28"/>
          <w:szCs w:val="28"/>
          <w:rtl w:val="true"/>
          <w:lang w:bidi="fa-IR"/>
        </w:rPr>
        <w:t>فیها و هو الظاهر إلّاأن یکشف مخالفتها عن ضعف عقلٍ و قصور تمیزٍ موجبٍ لعدم الاعتداد بتقوی صاحبه أو بشهاداته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الکاشف عن تلک الملکة هو المعاشرة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المُعطَّلة علیها علماً أو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شهادةُ عدلین،و هی عند أکثر متأخّر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عُزِیَ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الظاهر و ظهور الصلاح و کون الشخص ساتراً لعیوب نفسه و مجتنباً عن الکبائر مواظباً للطاعات،و هذا الحسن هو الکاشف عن تلک الملکة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الشرط ذکره جماعة و نسب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جماعة إلی کفایة تحرّز الراوی عن تعمّد الکذب و إن کان فاسقاً بجوارحه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الضبط،و هو أن یکون حفظه غالباً علی سهوه و نسیانه،فإنّ من لا ضبط له لا وثوق بخبره؛لاحتمال الزیادة فی روایته و النقصان و التغییر و التحریف احتمالاً مساویاً لعدمها أو قریباً منه،فلایبقی تعویل علی خبره؛و لو کان ضابطاً للروایة أو لبعض الأحادیث فقط أو علی حال و وصف 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الشرائط المذکورة بعضها یعتبر عند معتبریه حال الأداء فقط دون التحمّل کالبلوغ فإنّ من سمع قبله و روی بعده فقبوله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یجتمع غیره من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الإسلام و الإیمان و العدالة فإنّ المعتبر فیها أیضاً عند معتبریها حال الروایة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العقل و الضبط فالظاهر اعتبارهما فی الحالین</w:t>
      </w:r>
      <w:r>
        <w:rPr>
          <w:rFonts w:eastAsia="IRNazanin" w:cs="IRNazanin"/>
          <w:color w:val="111111"/>
          <w:sz w:val="28"/>
          <w:szCs w:val="28"/>
          <w:rtl w:val="true"/>
          <w:lang w:bidi="fa-IR"/>
        </w:rPr>
        <w:t>.</w:t>
      </w:r>
      <w:bookmarkStart w:id="824" w:name="pg14359_233463"/>
    </w:p>
    <w:p>
      <w:pPr>
        <w:pStyle w:val="BookText"/>
        <w:rPr/>
      </w:pPr>
      <w:bookmarkEnd w:id="824"/>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7369620_3381743652"/>
      <w:bookmarkStart w:id="826" w:name="_Toc318"/>
      <w:bookmarkEnd w:id="825"/>
      <w:r>
        <w:rPr>
          <w:rtl w:val="true"/>
        </w:rPr>
        <w:t>إحراز عدالة الراوی</w:t>
      </w:r>
      <w:bookmarkEnd w:id="8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عدالة الراوی </w:t>
      </w:r>
      <w:r>
        <w:rPr>
          <w:rStyle w:val="FootnoteAnchor"/>
          <w:rtl w:val="true"/>
        </w:rPr>
        <w:footnoteReference w:id="991"/>
      </w:r>
      <w:r>
        <w:rPr>
          <w:rFonts w:ascii="IRNazanin" w:hAnsi="IRNazanin" w:eastAsia="IRNazanin"/>
          <w:color w:val="111111"/>
          <w:sz w:val="28"/>
          <w:sz w:val="28"/>
          <w:szCs w:val="28"/>
          <w:rtl w:val="true"/>
          <w:lang w:bidi="fa-IR"/>
        </w:rPr>
        <w:t>تُعرف بالاختبار،و الصحبة الکاشفة عن وجود الملکة فیه کشفاً قطعیاً أو ظنّیّاً مستنداً إلی دلالة حسن ظاهره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التعویل فی العدالة علی حسن الظاهر إمّا لأنّه العدالة أو لأنّه طریق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المعاشرة الوقوف علی جملة من أحواله و أفعاله الکاشفة عن وجود الملکة و حسن الظاهر فیه،و بتزکیة العدلین فما زاد،و باشتهاره بین الناس خصوصاً بین العلماء و المحدّثین و معاملتهم معه معاملة العدل الثقة بالرجوع إلیه و القبول لما یرویه و إن لم یصرَّح بتوثیقه کالصدوق رحمه الله،و بتزکیة العدل الواحد علی المشهور المختار فیجوز التعویل فی تعدیل الراوی أو إثبات تحرّزه عن الکذب علی قول العدل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7" w:name="__RefHeading___Toc7369622_3381743652"/>
      <w:bookmarkStart w:id="828" w:name="_Toc319"/>
      <w:bookmarkEnd w:id="827"/>
      <w:r>
        <w:rPr>
          <w:rtl w:val="true"/>
        </w:rPr>
        <w:t>ألفاظ توثیق الراوی و مدحه</w:t>
      </w:r>
      <w:bookmarkEnd w:id="8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توثیق الراوی یعرف بقول المزکّی فیه أنّه عدل إمامی ضابط أو ثقة من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الرجال قد أطلقوا فی حقّ بعض الرجال ألفاظاً منها ما یدلّ علی التعدیل نصّاً أو ظهوراً،و منها ما لایدلّ إلّاعلی مجرّد المدح دون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أو تقیّ أو عدل أو حجّة،فنصّ؛</w:t>
      </w:r>
    </w:p>
    <w:p>
      <w:pPr>
        <w:pStyle w:val="BookText"/>
        <w:rPr/>
      </w:pPr>
      <w:r>
        <w:rPr>
          <w:rFonts w:ascii="Amiri" w:hAnsi="Amiri" w:eastAsia="Amiri" w:cs="Amiri"/>
          <w:color w:val="111111"/>
          <w:sz w:val="28"/>
          <w:sz w:val="28"/>
          <w:szCs w:val="28"/>
          <w:rtl w:val="true"/>
          <w:lang w:bidi="ar-SA"/>
        </w:rPr>
        <w:t>أو دیّن،فنصّ أو ظاهر؛</w:t>
      </w:r>
    </w:p>
    <w:p>
      <w:pPr>
        <w:pStyle w:val="BookText"/>
        <w:rPr/>
      </w:pPr>
      <w:r>
        <w:rPr>
          <w:rFonts w:ascii="IRNazanin" w:hAnsi="IRNazanin" w:eastAsia="IRNazanin"/>
          <w:color w:val="111111"/>
          <w:sz w:val="28"/>
          <w:sz w:val="28"/>
          <w:szCs w:val="28"/>
          <w:rtl w:val="true"/>
          <w:lang w:bidi="fa-IR"/>
        </w:rPr>
        <w:t>أو صالح أو خیّر،فظاهر؛</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أو وجه من وجوه أصحابنا؛</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أوجه من فلان أو أصدق أو أوثق أو أورع أو أعدل و نحو ذلک،حیث کان المفضّل علیه ثقة أو وجهاً أو صدوقاً أو غیرها بل هو أقوی؛</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لهجة من فلان،حیث کان ثقة فیفید مدحاً یعتدّ به؛</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العصابة علی تصحیح ما یصحّ عنه،فذلک توثیق له بل قیل بدلالته علی توثیق الذین بعده أی المتقدّمین علیه فی هذه الروایة ولایخلو عن إشکال و سیأتی ذلک؛</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به،فهو مدح أو تعدیل و فیه تأمّل؛</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عنه،فعند البعض توثیق و أولی من سابقه فتأمّل؛</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أولیاء أحد الأئمّة أو صاحبه،فقد یجعل تعدیلاً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الطائفة،فهو تعدیل أو مدح؛</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أو فاضل،و لا تعدیل فیهما و إن کانا نوع مدح؛</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الجنبة أی سلیم الأحادیث و الطریقة،فمدح یعتدّ به؛</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مضطلع الروایة،فکذلک علی ما قیل أی قویّ الروایة أو عالی الروایة؛</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خاصّی،فقد یعدّ مدحاً؛</w:t>
      </w:r>
    </w:p>
    <w:p>
      <w:p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الأمر </w:t>
      </w:r>
      <w:r>
        <w:rPr>
          <w:rStyle w:val="FootnoteAnchor"/>
          <w:rtl w:val="true"/>
        </w:rPr>
        <w:footnoteReference w:id="992"/>
      </w:r>
      <w:r>
        <w:rPr>
          <w:rFonts w:ascii="IRNazanin" w:hAnsi="IRNazanin" w:eastAsia="IRNazanin"/>
          <w:color w:val="111111"/>
          <w:sz w:val="28"/>
          <w:sz w:val="28"/>
          <w:szCs w:val="28"/>
          <w:rtl w:val="true"/>
          <w:lang w:bidi="fa-IR"/>
        </w:rPr>
        <w:t>و کونه مدحاً قریب؛</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الثَبَت الصحیح الحدیث،أقواها فی التوثیق؛</w:t>
      </w:r>
    </w:p>
    <w:p>
      <w:pPr>
        <w:pStyle w:val="BookText"/>
        <w:rPr/>
      </w:pPr>
      <w:r>
        <w:rPr>
          <w:rFonts w:ascii="IRNazanin" w:hAnsi="IRNazanin" w:eastAsia="IRNazanin"/>
          <w:color w:val="111111"/>
          <w:sz w:val="28"/>
          <w:sz w:val="28"/>
          <w:szCs w:val="28"/>
          <w:rtl w:val="true"/>
          <w:lang w:bidi="fa-IR"/>
        </w:rPr>
        <w:t>و قولهم بعد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اللّه،فدلّ علی کونه إمامیّاً لا علی کونه ثقةً،نعم یشعر بنوع مدح له کما یشهد به تخصیصهم لذکر الترحّم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هذا و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و نحوه،من ألفاظ الترحّم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وضعت له لغة و أُرید فی موارد استعمالاتها أیضاً إلّاأنّ هذا نوع تعظیم و تکریم و ثناء فلاتخلو عن ظهور فی 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المستعملة عندهم فی المدح،سواء بلغ حدّ التوثیق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الحدیث؛</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الإجازة؛</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علی تصدیقه؛</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ثَبَت،بالتحریک أی حجة؛</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الحدیث؛</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فاضل؛</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صالح؛</w:t>
      </w:r>
    </w:p>
    <w:p>
      <w:p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من عیون أصحابنا؛</w:t>
      </w:r>
      <w:bookmarkStart w:id="829" w:name="pg14359_233466"/>
    </w:p>
    <w:p>
      <w:pPr>
        <w:pStyle w:val="BookText"/>
        <w:rPr/>
      </w:pPr>
      <w:bookmarkEnd w:id="829"/>
      <w:r>
        <w:rPr>
          <w:rFonts w:ascii="IRNazanin" w:hAnsi="IRNazanin" w:eastAsia="IRNazanin"/>
          <w:color w:val="111111"/>
          <w:sz w:val="28"/>
          <w:sz w:val="28"/>
          <w:szCs w:val="28"/>
          <w:rtl w:val="true"/>
          <w:lang w:bidi="fa-IR"/>
        </w:rPr>
        <w:t>و نحوها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إلی روایته و نحوه</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قد یعدّ من أسباب التوثیق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کونه وکیلاً لأحد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تأمّل و تفصیل؛</w:t>
      </w:r>
    </w:p>
    <w:p>
      <w:pPr>
        <w:pStyle w:val="BookText"/>
        <w:rPr/>
      </w:pPr>
      <w:r>
        <w:rPr>
          <w:rFonts w:ascii="IRNazanin" w:hAnsi="IRNazanin" w:eastAsia="IRNazanin"/>
          <w:color w:val="111111"/>
          <w:sz w:val="28"/>
          <w:sz w:val="28"/>
          <w:szCs w:val="28"/>
          <w:rtl w:val="true"/>
          <w:lang w:bidi="fa-IR"/>
        </w:rPr>
        <w:t>و مثل نصبه قیّماً علی الصغیر أو أمره بالإفتاء؛</w:t>
      </w:r>
    </w:p>
    <w:p>
      <w:pPr>
        <w:pStyle w:val="BookText"/>
        <w:rPr/>
      </w:pPr>
      <w:r>
        <w:rPr>
          <w:rFonts w:ascii="IRNazanin" w:hAnsi="IRNazanin" w:eastAsia="IRNazanin"/>
          <w:color w:val="111111"/>
          <w:sz w:val="28"/>
          <w:sz w:val="28"/>
          <w:szCs w:val="28"/>
          <w:rtl w:val="true"/>
          <w:lang w:bidi="fa-IR"/>
        </w:rPr>
        <w:t>و مثل أنّه کثیر الروایة و هو کذلک فیما لو أکثر الثقة الجلیل عنه الروایة؛</w:t>
      </w:r>
    </w:p>
    <w:p>
      <w:pPr>
        <w:pStyle w:val="BookText"/>
        <w:rPr/>
      </w:pPr>
      <w:r>
        <w:rPr>
          <w:rFonts w:ascii="IRNazanin" w:hAnsi="IRNazanin" w:eastAsia="IRNazanin"/>
          <w:color w:val="111111"/>
          <w:sz w:val="28"/>
          <w:sz w:val="28"/>
          <w:szCs w:val="28"/>
          <w:rtl w:val="true"/>
          <w:lang w:bidi="fa-IR"/>
        </w:rPr>
        <w:t>و مثل أنّه من مشایخ الإجازة؛</w:t>
      </w:r>
    </w:p>
    <w:p>
      <w:pPr>
        <w:pStyle w:val="BookText"/>
        <w:rPr/>
      </w:pPr>
      <w:r>
        <w:rPr>
          <w:rFonts w:ascii="IRNazanin" w:hAnsi="IRNazanin" w:eastAsia="IRNazanin"/>
          <w:color w:val="111111"/>
          <w:sz w:val="28"/>
          <w:sz w:val="28"/>
          <w:szCs w:val="28"/>
          <w:rtl w:val="true"/>
          <w:lang w:bidi="fa-IR"/>
        </w:rPr>
        <w:t>و مثل أن یروی عنه مَنْ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لایروی إلّاعن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أنّه یدلّ بظاهره علی نوع اعتماد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7369624_3381743652"/>
      <w:bookmarkStart w:id="831" w:name="_Toc320"/>
      <w:bookmarkEnd w:id="830"/>
      <w:r>
        <w:rPr>
          <w:rtl w:val="true"/>
        </w:rPr>
        <w:t>ألفاظ ذمّ الراوی و جرحه</w:t>
      </w:r>
      <w:bookmarkEnd w:id="8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یستعمل عندهم أیضاً ألفاظ فی الذمّ،سواء بلغ حدّ الجرح أم لا بحیث یسقط به الخبر فی نفسه عن الاعتبار أم لا بل کان بحیث یسقط عن المقاومة مع غیره من الأخبار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بجوارحه؛و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یشرب الخمر؛و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یضع الحدیث؛و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الکذّابین المشهورین؛و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الطیّارة </w:t>
      </w:r>
      <w:r>
        <w:rPr>
          <w:rStyle w:val="FootnoteAnchor"/>
          <w:rtl w:val="true"/>
        </w:rPr>
        <w:footnoteReference w:id="994"/>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متعصّب؛و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متّهم؛و قولهم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متروک؛و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منکرة النیّة؛و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مسکون إلی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فی الحدیث؛و قولهم</w:t>
      </w:r>
      <w:r>
        <w:rPr>
          <w:rFonts w:eastAsia="IRNazanin" w:cs="IRNazanin"/>
          <w:color w:val="111111"/>
          <w:sz w:val="28"/>
          <w:szCs w:val="28"/>
          <w:rtl w:val="true"/>
          <w:lang w:bidi="fa-IR"/>
        </w:rPr>
        <w:t>:</w:t>
      </w:r>
      <w:bookmarkStart w:id="832" w:name="pg14359_233467"/>
    </w:p>
    <w:p>
      <w:pPr>
        <w:pStyle w:val="BookText"/>
        <w:rPr/>
      </w:pPr>
      <w:bookmarkEnd w:id="832"/>
      <w:r>
        <w:rPr>
          <w:rFonts w:ascii="IRNazanin" w:hAnsi="IRNazanin" w:eastAsia="IRNazanin"/>
          <w:color w:val="111111"/>
          <w:sz w:val="28"/>
          <w:sz w:val="28"/>
          <w:szCs w:val="28"/>
          <w:rtl w:val="true"/>
          <w:lang w:bidi="fa-IR"/>
        </w:rPr>
        <w:t>مضطرب الحدیث؛و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 الحدیث؛و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بنقیّ الحدیث؛و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حدیثه و ینکر و فیه تأمّل؛و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 علیه فی حدیثه؛و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الحدیث؛و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بذلک؛و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الخلیفة أو الوالی أو من عمّاله أو کان عاملاً من قبل فلان و نحوها؛و أنصّها علی التوهین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الکذوب الوضّاع؛</w:t>
      </w:r>
    </w:p>
    <w:p>
      <w:pPr>
        <w:pStyle w:val="BookText"/>
        <w:rPr/>
      </w:pPr>
      <w:r>
        <w:rPr>
          <w:rFonts w:ascii="IRNazanin" w:hAnsi="IRNazanin" w:eastAsia="IRNazanin"/>
          <w:color w:val="111111"/>
          <w:sz w:val="28"/>
          <w:sz w:val="28"/>
          <w:szCs w:val="28"/>
          <w:rtl w:val="true"/>
          <w:lang w:bidi="fa-IR"/>
        </w:rPr>
        <w:t>و مثلها أن یروی الراوی عن الأئمّة علیهم السلام علی وجه یظهر منه أخذهم علیهم السلام رواةً لا حججاً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أبیه عن آبائه عن علیّ علیه السلام أو عن الرسول صلی الله علیه و آله فإنّه مظنّة عدم کونه من الشیعة إلّاأن یظهر من القرائن کونه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جملة أُمور یستفاد منها القدح،مذکورة فی محالّها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ککون الراوی فی الرأی أو الروایة موافقاً فی الغالب للعامّة؛</w:t>
      </w:r>
    </w:p>
    <w:p>
      <w:pPr>
        <w:pStyle w:val="BookText"/>
        <w:rPr/>
      </w:pPr>
      <w:r>
        <w:rPr>
          <w:rFonts w:ascii="IRNazanin" w:hAnsi="IRNazanin" w:eastAsia="IRNazanin"/>
          <w:color w:val="111111"/>
          <w:sz w:val="28"/>
          <w:sz w:val="28"/>
          <w:szCs w:val="28"/>
          <w:rtl w:val="true"/>
          <w:lang w:bidi="fa-IR"/>
        </w:rPr>
        <w:t>و کإکثار المذمومین خصوصاً أرباب المذاهب الفاسدة الروایةَ عنه علی وجه یظهر کونه منهم 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7369626_3381743652"/>
      <w:bookmarkStart w:id="834" w:name="_Toc321"/>
      <w:bookmarkEnd w:id="833"/>
      <w:r>
        <w:rPr>
          <w:rtl w:val="true"/>
        </w:rPr>
        <w:t>ألفاظ لا تفید مدحاً و لا قدحاً فی الراوی</w:t>
      </w:r>
      <w:bookmarkEnd w:id="8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 أیضاً ألفاظ یستعملونها لاتفید مدحاً ولا قدحاً ولو أفادت أحدهما فممّا لایعتنی به،إمّا لضعف الإفادة أو المفاد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لفظ المولی،فیقولون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مولی فلان،أو إنّه مولی بنی فلان،أو مولی آل فلان،أو مولی بالقطع عن الأضافة،أو مولی فلان ثمّ مولی فلان؛ </w:t>
      </w:r>
      <w:r>
        <w:rPr>
          <w:rStyle w:val="FootnoteAnchor"/>
          <w:rtl w:val="true"/>
        </w:rPr>
        <w:footnoteReference w:id="995"/>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و له أصل و له مصنّف و له نوادر،کلّه تارةً مضافة إلی باب من العلم کالمناقب و المثالب أو تهذیب الأخلاق و عمل یوم و لیلة،و أُخری بجعل ما ذکر ظرفاً لها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 أو کتاب فی کذا؛أو إلی شخص أو موصوفة بوصف</w:t>
      </w:r>
      <w:bookmarkStart w:id="835" w:name="pg14359_233468"/>
    </w:p>
    <w:p>
      <w:pPr>
        <w:pStyle w:val="BookText"/>
        <w:rPr/>
      </w:pPr>
      <w:bookmarkEnd w:id="835"/>
      <w:r>
        <w:rPr>
          <w:rFonts w:ascii="IRNazanin" w:hAnsi="IRNazanin" w:eastAsia="IRNazanin"/>
          <w:color w:val="111111"/>
          <w:sz w:val="28"/>
          <w:sz w:val="28"/>
          <w:szCs w:val="28"/>
          <w:rtl w:val="true"/>
          <w:lang w:bidi="fa-IR"/>
        </w:rPr>
        <w:t>الحسن أو الاعتبار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هذه الألفاظ </w:t>
      </w:r>
      <w:r>
        <w:rPr>
          <w:rStyle w:val="FootnoteAnchor"/>
          <w:rtl w:val="true"/>
        </w:rPr>
        <w:footnoteReference w:id="996"/>
      </w:r>
      <w:r>
        <w:rPr>
          <w:rFonts w:ascii="IRNazanin" w:hAnsi="IRNazanin" w:eastAsia="IRNazanin"/>
          <w:color w:val="111111"/>
          <w:sz w:val="28"/>
          <w:sz w:val="28"/>
          <w:szCs w:val="28"/>
          <w:rtl w:val="true"/>
          <w:lang w:bidi="fa-IR"/>
        </w:rPr>
        <w:t>قولهم قریب الأمر أو مضطلع فی الروایة أو سلیم الجنبة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ذکر هذه الألفاظ فیما یفید المدح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6" w:name="__RefHeading___Toc7369628_3381743652"/>
      <w:bookmarkStart w:id="837" w:name="_Toc322"/>
      <w:bookmarkEnd w:id="836"/>
      <w:r>
        <w:rPr>
          <w:rtl w:val="true"/>
        </w:rPr>
        <w:t>قبول الجرح و التعدیل و عدمه</w:t>
      </w:r>
      <w:bookmarkEnd w:id="8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الأقرب قبول الجرح و التعدیل المجرّدین عن ذکر السبب مطلقاً </w:t>
      </w:r>
      <w:r>
        <w:rPr>
          <w:rStyle w:val="FootnoteAnchor"/>
          <w:rtl w:val="true"/>
        </w:rPr>
        <w:footnoteReference w:id="997"/>
      </w:r>
      <w:r>
        <w:rPr>
          <w:rFonts w:ascii="IRNazanin" w:hAnsi="IRNazanin" w:eastAsia="IRNazanin"/>
          <w:color w:val="111111"/>
          <w:sz w:val="28"/>
          <w:sz w:val="28"/>
          <w:szCs w:val="28"/>
          <w:rtl w:val="true"/>
          <w:lang w:bidi="fa-IR"/>
        </w:rPr>
        <w:t>و قیل بعدم القبول مطلقاً؛و قیل بالتفصیل بین الجرح و التعدیل فبالأوّل فی الأوّل و بالثانی فی الثانی؛و قیل بالعکس؛و عُزِی الأربعة إلی العامّة؛و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تعارض الجرح و التعدیل،فقیل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الأوّل مطلقاً؛و نسب إلی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 مع عدم المرجّح مطلقاً و إلّافیؤخذ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أن یفصّل بین ما لو کان التعارض من حیث الإطلاق فیرجّح الجرح،و بین ما لو کان التعارض من حیث الخصوص کأن یقول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یشرب الخمر فی وقت کذا،و قال المزکّی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وجدته فی ذلک الوقت بعینه،نائماً أو مصلّیاً أو إنّه توفّی قبل ذلک و نحو ذلک؛فیجب الرجوع إلی المرجّحات کالأکثریّة و الأورعیّة و نحو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7369630_3381743652"/>
      <w:bookmarkStart w:id="839" w:name="_Toc323"/>
      <w:bookmarkEnd w:id="838"/>
      <w:r>
        <w:rPr>
          <w:rtl w:val="true"/>
        </w:rPr>
        <w:t>فی قول العادل</w:t>
      </w:r>
      <w:r>
        <w:rPr>
          <w:rtl w:val="true"/>
        </w:rPr>
        <w:t>:</w:t>
      </w:r>
      <w:r>
        <w:rPr>
          <w:rtl w:val="true"/>
        </w:rPr>
        <w:t>حدّثنا عدلٌ</w:t>
      </w:r>
      <w:bookmarkEnd w:id="8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إذا قال العدل أو العدلان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عدل؛فالأقرب الاکتفاء به بناء علی اشتراط العدالة فی الراوی مع تعذّر الاطّلاع علی ما یعارضه أو تعسّره و عدم الاکتفاء به مع إمکان الاطّلاع علی المعارض،فإنّ مقتضی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تزکیة العدل و تعدیله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ما یتخیّل مانعاً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تعیین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لایصلح للمانعیّة</w:t>
      </w:r>
      <w:r>
        <w:rPr>
          <w:rFonts w:eastAsia="IRNazanin" w:cs="IRNazanin"/>
          <w:color w:val="111111"/>
          <w:sz w:val="28"/>
          <w:szCs w:val="28"/>
          <w:rtl w:val="true"/>
          <w:lang w:bidi="fa-IR"/>
        </w:rPr>
        <w:t>.</w:t>
      </w:r>
      <w:bookmarkStart w:id="840" w:name="pg14359_233469"/>
    </w:p>
    <w:p>
      <w:pPr>
        <w:pStyle w:val="BookText"/>
        <w:rPr/>
      </w:pPr>
      <w:bookmarkEnd w:id="840"/>
      <w:r>
        <w:rPr>
          <w:rFonts w:ascii="IRNazanin" w:hAnsi="IRNazanin" w:eastAsia="IRNazanin"/>
          <w:color w:val="111111"/>
          <w:sz w:val="28"/>
          <w:sz w:val="28"/>
          <w:szCs w:val="28"/>
          <w:rtl w:val="true"/>
          <w:lang w:bidi="fa-IR"/>
        </w:rPr>
        <w:t>و عدّ بعض أصحابنا لبعض الأخبار صحیحاً أو موثّقاً أو حسناً من هذا الباب فلا یصحّ التعویل علیه مع إمکان الرجوع و الاستعلام و یجوز مع ضیق المجال أو عدم کتاب یستعلم به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 ما ذکرنا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صالح أو واقفی ثقة أو من لایعتدّ بروایته أو غیر عدل؛أو حکم الفقیه بضعف الروایة،فإنّ الکلام فی ذلک کلّه کالکلام فیما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لایکفی فی قبول الروایة قول العدل أو العدلین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بعض أصحابنا؛فإنّ مجرّد کونه من الأصحاب لایوجب الاعتماد علی روایته 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7369632_3381743652"/>
      <w:bookmarkStart w:id="842" w:name="_Toc324"/>
      <w:bookmarkEnd w:id="841"/>
      <w:r>
        <w:rPr>
          <w:rtl w:val="true"/>
        </w:rPr>
        <w:t>فی قول العادل</w:t>
      </w:r>
      <w:r>
        <w:rPr>
          <w:rtl w:val="true"/>
        </w:rPr>
        <w:t>:</w:t>
      </w:r>
      <w:r>
        <w:rPr>
          <w:rtl w:val="true"/>
        </w:rPr>
        <w:t>حدّثنی فلانٌ</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إذا قال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فلان؛و أمکن روایته عنه بلا واسطة فظاهره الإسناد و إن کان قد یروی عنه مع الواسطة؛و الظاهر هو الحجّة فی باب الألفاظ و إن أرسل أو ذکر واسطة مبهمة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أو عن بعض أصحابه؛و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المرسل،فالمختار القبول فیه إن عرف أنّ الراوی لایرسل إلّاعن ثقة کابن أبی عمیر و فیه أقوال أُخر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3" w:name="__RefHeading___Toc7369634_3381743652"/>
      <w:bookmarkStart w:id="844" w:name="_Toc325"/>
      <w:bookmarkEnd w:id="843"/>
      <w:r>
        <w:rPr>
          <w:rtl w:val="true"/>
        </w:rPr>
        <w:t>جواز نقل الحدیث بالمعنی</w:t>
      </w:r>
      <w:bookmarkEnd w:id="8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لا خلاف ظاهراً بین أصحابنا الإمامیّة فی جواز نقل الحدیث بالمعنی و عدم سقوطه بذلک عن الحجّیة و نقل عن بعض المخالفین خلافه و موضع النزاع فی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نصّ علیه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نقل مضمون الحدیث بغیر لفظه و یسنده بلفظ قال أو مرادفه و أمّا نحو أمر بکذا أو نهی عن کذا أو صرّح بنقل المعنی فلا کلام فیه بل ینبغی أن یستثنی من ذلک نقل الخطب و الأدعیة و نحوهما ممّا یستظهر منه عند إطلاق الإسناد نقلُ اللفظ نظراً إلی تعلّق القصد به غالباً فلایجوز نقله بالمعنی من غیر قرینة تدلّ علیه و لو عند المجوّز</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الحدیث بالمعنی جریان طریقة السّلف علیه من غیر نکیر علی الناقل و لا</w:t>
      </w:r>
      <w:bookmarkStart w:id="845" w:name="pg14359_233470"/>
    </w:p>
    <w:p>
      <w:pPr>
        <w:pStyle w:val="BookText"/>
        <w:rPr/>
      </w:pPr>
      <w:bookmarkEnd w:id="845"/>
      <w:r>
        <w:rPr>
          <w:rFonts w:ascii="IRNazanin" w:hAnsi="IRNazanin" w:eastAsia="IRNazanin"/>
          <w:color w:val="111111"/>
          <w:sz w:val="28"/>
          <w:sz w:val="28"/>
          <w:szCs w:val="28"/>
          <w:rtl w:val="true"/>
          <w:lang w:bidi="fa-IR"/>
        </w:rPr>
        <w:t>علی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اتّفاقهم علی نقله بالعجمیّة و الاعتداد به إلّاأنّ ذلک فیما لایمکن فیه الوصول إلی الأصل و هو خارج عن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یعتبر فی جواز نقل الحدیث بالمعنی أن یکون الناقل عارفاً بمواقع الألفاظ حتّی یتمکّن من صرف المعنی من المنقول منه إلی المنقول إلیه فیعتبر هذا الشرط بالنسبة إلیهما معاً ومعنی عرفانه بها أن یکون عارفاً بمدالیل الألفاظ وبما یلزمها باعتبار الهیئات والأحوال و بالجملة العارف بأوضاع اللغة و قواعد الأدب و أن لایقصر النقل عن إفادة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مساویاً للأصل فی الوضوح و الخفاء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خفاء و تأمّل و تفصیل فتأمّل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7369636_3381743652"/>
      <w:bookmarkStart w:id="847" w:name="_Toc326"/>
      <w:bookmarkEnd w:id="846"/>
      <w:r>
        <w:rPr>
          <w:rtl w:val="true"/>
        </w:rPr>
        <w:t>الأصل و الکتاب و النوادر</w:t>
      </w:r>
      <w:bookmarkEnd w:id="84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اعلم أنّ جمیع أخبارنا إلّاالقلیل منها ینتهی إلی أئمّتنا الاثنی عشر و هم ینتهون فیها إلی النبی صلی الله علیه و آله و قد جمع قدماء محدّثینا ما وصل إلیهم من أحادیث أئمّتنا فی أربعمائة کتاب تسمّی بالأُصول الأربعمائة </w:t>
      </w:r>
      <w:r>
        <w:rPr>
          <w:rStyle w:val="FootnoteAnchor"/>
          <w:rtl w:val="true"/>
        </w:rPr>
        <w:footnoteReference w:id="998"/>
      </w:r>
      <w:r>
        <w:rPr>
          <w:rFonts w:ascii="IRNazanin" w:hAnsi="IRNazanin" w:eastAsia="IRNazanin"/>
          <w:color w:val="111111"/>
          <w:sz w:val="28"/>
          <w:sz w:val="28"/>
          <w:szCs w:val="28"/>
          <w:rtl w:val="true"/>
          <w:lang w:bidi="fa-IR"/>
        </w:rPr>
        <w:t>جمعت فی عهد مولانا الصادق علیه السلام أو فی عهد</w:t>
      </w:r>
    </w:p>
    <w:p>
      <w:pPr>
        <w:pStyle w:val="BookText"/>
        <w:rPr/>
      </w:pPr>
      <w:r>
        <w:rPr>
          <w:rFonts w:ascii="IRNazanin" w:hAnsi="IRNazanin" w:eastAsia="IRNazanin"/>
          <w:color w:val="111111"/>
          <w:sz w:val="28"/>
          <w:sz w:val="28"/>
          <w:szCs w:val="28"/>
          <w:rtl w:val="true"/>
          <w:lang w:bidi="fa-IR"/>
        </w:rPr>
        <w:t>الصادقین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المفید و ابن شهرآشوب و الطبرسی أنّهم وثّقوا أربعة آلاف من أصحاب الصادق علیه السلام و الموجود منهم فی جمیع کتب الرجال و الحدیث لایبلغون ثلاثة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العلّامة و غیره أنّ ابن عقدة جمع الأربعة آلاف المذکورة فی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فی فوائد التعلیقة عن ابن شهرآشوب أنّه فی معالمه نقل عن المفید رحمه الله أنّ الإمامیّة صنّفوا من عهد أمیر المؤمنین علیه السلام إلی زمان العسکری علیه السلام أربعمائة کتاب تسمّی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الحکایة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لایخفی أنّ مصنّفاتهم أزید من الأُصول فلا بدّ من وجه تسمیة بعضها أُصولاً دون البواقی؛فقیل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الأصل ما کان مجرّد کلام المعصوم علیه السلام و الکتاب ما فیه کلام مصنّفه أیضاً؛إلی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اعترض أیضاً بأنّ کثیراً من الأُصول فیه کلام مصنّفه و کثیراً من الکتب لیس فیه ککتاب سلیم بن قیس؛إلی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 فی نظری أنّ الأصل هو الکتاب الذی جمع فیه مصنّفه الأحادیث التی رواها عن المعصوم علیه السلام أو عن الراوی و الکتاب و المصنّف لو کان فیهما حدیث معتمد لکان مأخوذاً من الأصل غالباً</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هذه الکلمات أقوال ثلاثة فی المراد بالأصل و الفرق بینه و بین الکتاب و المتحصّل أنّ الأصل مجمع أخبار و آثار جمعت لأجل الضبط و التحفّظ عن الضیاع لنسیان و نحوه لیرجع الجامع و غیره فی مقام الحاجة و حیث إنّ الغرض منه ذلک لم ینقل فیه فی الغالب ما کتب فی أصل أو کتاب آخر لتحفّظه هناک و لم یکن فیه من کلام الجامع أو غیره إلّاقلیل ممّا یتعلّق بأصل المقصود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الکتاب إذ الغرض منه أُمور کتحقیق الحال فی مسألة و کسهولة</w:t>
      </w:r>
    </w:p>
    <w:p>
      <w:pPr>
        <w:pStyle w:val="BookText"/>
        <w:rPr/>
      </w:pPr>
      <w:r>
        <w:rPr>
          <w:rFonts w:ascii="IRNazanin" w:hAnsi="IRNazanin" w:eastAsia="IRNazanin"/>
          <w:color w:val="111111"/>
          <w:sz w:val="28"/>
          <w:sz w:val="28"/>
          <w:szCs w:val="28"/>
          <w:rtl w:val="true"/>
          <w:lang w:bidi="fa-IR"/>
        </w:rPr>
        <w:t>الأمر علی الراجع إلیه فی مقام العمل فیأخذ منه ما یحتاج إلیه و لذا ینقل فیه من کتاب أو أصل آخر ما یتعلّق بذلک و یبوّب و یفصّل و یذکر فیه من کلام الجامع ما یتعلّق بردّ و إثبات و تقیید و تخصیص و توضیح و بیان و غیر ذلک ممّا یتعلّق بالغرض المزبور</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و هذا بخلاف النوادر فإنّه و إن شارک الأصل فیما ذکرناه إلّاأنّ المجتمع فیه قلیل من الأحادیث غیر المتشتّتة فی کتاب سواء کانت من سنخ واحد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نوادر الصلاة أو الزکاة مثلاً؛أو من أصناف مختلفة فیقتصر علی أنّ له نوادر أو کتاب 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بعضهم النوادر هی أخبار متفرّقة لا یجمعها باب و لایمکن لکلّ منها ذکر باب فتجمع و تسمّی بالنوادر و 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الأحادیث المتفرّقة التی لایکاد یجمعها معنیً واحد حتّی تدخل معاً تحت عنوان</w:t>
      </w:r>
      <w:r>
        <w:rPr>
          <w:rFonts w:eastAsia="IRNazanin" w:cs="IRNazanin"/>
          <w:color w:val="111111"/>
          <w:sz w:val="28"/>
          <w:szCs w:val="28"/>
          <w:rtl w:val="true"/>
          <w:lang w:bidi="fa-IR"/>
        </w:rPr>
        <w:t xml:space="preserve">». </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قال فی فوائد التعلیقة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النوادر فالظاهر أنّه ما اجتمع فیه أحادیث لاتنضبط فی باب لقلّته بأن یکون واحداً أو متعدّداً لکن یکون قلیلاً جدّاً و من هذا قولهم فی الکتب المتداولة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الصّلاة و نوادر الزکاة و أمثال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یطلق النادر علی الشاذّ</w:t>
      </w:r>
      <w:r>
        <w:rPr>
          <w:rFonts w:eastAsia="IRNazanin" w:cs="IRNazanin"/>
          <w:color w:val="111111"/>
          <w:sz w:val="28"/>
          <w:szCs w:val="28"/>
          <w:rtl w:val="true"/>
          <w:lang w:bidi="fa-IR"/>
        </w:rPr>
        <w:t xml:space="preserve">» </w:t>
      </w:r>
      <w:r>
        <w:rPr>
          <w:rStyle w:val="FootnoteAnchor"/>
          <w:rtl w:val="true"/>
        </w:rPr>
        <w:footnoteReference w:id="1002"/>
      </w:r>
      <w:r>
        <w:rPr>
          <w:rFonts w:ascii="IRNazanin" w:hAnsi="IRNazanin" w:eastAsia="IRNazanin"/>
          <w:color w:val="111111"/>
          <w:sz w:val="28"/>
          <w:sz w:val="28"/>
          <w:szCs w:val="28"/>
          <w:rtl w:val="true"/>
          <w:lang w:bidi="fa-IR"/>
        </w:rPr>
        <w:t>،إلی آخر ما أفاده قدس سره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عرفت النسبة بینهما بعد ما ذکرنا فالکتاب أعمّ من الجمیع مطلقاً بحسب اللغة بل العرف إلّاعُرْف من اصطلح الأصل فی نحو ما ذکرنا و الکتاب فی مقابله کما عرفت فمتباینان کظهور تباین الأصل مع النوادر بل الجمیع حتّی التصنیف و التألیف فی</w:t>
      </w:r>
      <w:bookmarkStart w:id="848" w:name="pg14359_233473"/>
    </w:p>
    <w:p>
      <w:pPr>
        <w:pStyle w:val="BookText"/>
        <w:rPr/>
      </w:pPr>
      <w:bookmarkEnd w:id="848"/>
      <w:r>
        <w:rPr>
          <w:rFonts w:ascii="IRNazanin" w:hAnsi="IRNazanin" w:eastAsia="IRNazanin"/>
          <w:color w:val="111111"/>
          <w:sz w:val="28"/>
          <w:sz w:val="28"/>
          <w:szCs w:val="28"/>
          <w:rtl w:val="true"/>
          <w:lang w:bidi="fa-IR"/>
        </w:rPr>
        <w:t>العرف المتأخّر و إن کان أحیاناً یطلق بعضها علی بعض،إمّا للمناسبة أو بناءً علی خلاف الاصطلاح المتجدّد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9" w:name="__RefHeading___Toc7369638_3381743652"/>
      <w:bookmarkStart w:id="850" w:name="_Toc327"/>
      <w:bookmarkEnd w:id="849"/>
      <w:r>
        <w:rPr>
          <w:rtl w:val="true"/>
        </w:rPr>
        <w:t>الکتب المعتبرة عند الشیعة الإمامیة</w:t>
      </w:r>
      <w:bookmarkEnd w:id="8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ثمّ تصدّی جماعة من المتقدّمین و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مساعیهم الجمیلة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تلک الأُصول و الکتب التی أشرنا إلیها و ترتیبها تقلیلاً للانتشار و تسهیلاً علی طالبی تلک الأخبار،فألّفوا کتباً مبسوطة مبوّبة و أُصولاً مضبوطة مهذّبة، مشتملة علی الأسانید المتّصلة بأصحاب العصمة کالکافی و کتاب من لایحضره الفقیه و التهذیب و الإستبصار و مدینة العلم و الخصال و الأمالی و العلل و إکمال الدین و التوحید و المجالس و عیون الأخبار و بحار الأنوار و الوافی و وسائل الشیعة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الأُصول الأربعة الأولی للمحمّدین الثلاثة المتقدّمین،هی أوّل الکتب التی علیها المدار فی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الکافی فهو تألیف ثقة الإسلام أبی جعفر محمّد بن یعقوب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فی مدّة عشرین سنة و توفّی رحمه الله ببغداد سنة ثلاثین أو تسع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من لایحضره الفقیه فهو تألیف رئیس المحدّثین حجّة الإسلام أبی جعفر الثانی محمّد بن علی بن الحسین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الشهیر بالشیخ الصدوق و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 سنة إحدی و ثمانین و ثلاثمائة و له مؤلّفات أُخری سوی الفقیه المزبور،ثلاثمائة کتاب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التهذیب و الإستبصار فهما من تألیفات شیخ الطائفة 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بالمشهد المقدّس الغروی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ساکنه آلاف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ستّین و أربعمائة،و له تألیفات أُخری سواهما فی الأُصول و الفروع و التفسیر و غیرها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الکتب الثلاثة الأُخری فهی للمحمّدین الثلاثة المتأخّرین أنار اللّه برهانهم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 بحار الأنوار الجامعة لدرر أخبار الأئمّة الأطهار فهو ستّة و عشرون مجلّداً لجامعه البحر المحیط الفاضل العلّامة مولانا محمّد باقر بن المولی محمّد تقی بن مقصود علی الإصفهانی المشتهر بالمجلسی و توفّی بإصفهان المحروسة یوم السابع و العشرین من شهر رمضان من سنة ألف و مائة و الحادیة عشرة</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عمره ثلاث و سبعون و مادة تاریخ وفاته رحمه الله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چه بیست و هفتش کم شد تاریخ وفات باقر اعلم شد</w:t>
      </w:r>
    </w:p>
    <w:p>
      <w:pPr>
        <w:pStyle w:val="BookText"/>
        <w:rPr/>
      </w:pPr>
      <w:r>
        <w:rPr>
          <w:rFonts w:ascii="IRNazanin" w:hAnsi="IRNazanin" w:eastAsia="IRNazanin"/>
          <w:color w:val="111111"/>
          <w:sz w:val="28"/>
          <w:sz w:val="28"/>
          <w:szCs w:val="28"/>
          <w:rtl w:val="true"/>
          <w:lang w:bidi="fa-IR"/>
        </w:rPr>
        <w:t>و فیه من سحر البلاغة ما لایخفی و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شریف ملجأ الخلائق بإصفهان و له مؤلّفات أُخری سوی البحار،من الکتب و الرسائل و التراجم بالعربیّة و الفارسیّة التی علیها تدور رحی الشیعة و بها اهتزّت الشریعة فربت و أنبتت من کلّ زوج بهیج؛ما من بیت للشیعة إلّاو نسخة منها فیه و ما من أحد إلّاو هو رهین منّته جزاه اللّه عن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 الوافی فی جمع الکتب الأربعة المتقدّمة مع شرح أحادیثها المشکلة فی أربعة عشر مجلّداً فهو للمولی الفاضل محسن بن الشاه مرتضی بن الشاه محمود المشتهر بالفیض الکاشی المسمّی بمحمّد قدس سره،کما یظهر من تقریرات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بلدة کاشان فی حدود سنة تسعین و ألف</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ابن أربع و ثمانین </w:t>
      </w:r>
      <w:r>
        <w:rPr>
          <w:rStyle w:val="FootnoteAnchor"/>
          <w:rtl w:val="true"/>
        </w:rPr>
        <w:footnoteReference w:id="1003"/>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الوافی المذکور مؤلّفات و مصنّفات کثیرة شریفة لطیفة فی الفنون المتشتّتة و المعانی المختلفة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کتاب وسائل الشیعة إلی تحصیل مسائل الشریعة فی ستّ مجلّدات یشتمل علی جمیع أحادیث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 فی الکتب الأربعة و سائر الکتب المعتبرة،أکثر من سبعین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الکتب و حسنِ الترتیب و ذکرِ وجوه الجمع مع الاختصار،فهو للشیخ المحدّث الفقیه محمّد بن الحسن بن علی بن محمّد المعروف بشیخنا الحرّ العاملی 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ألف و مائة و الأربعة و له سوی الوسائل تصانیف کثیرة مغتنمة</w:t>
      </w:r>
      <w:r>
        <w:rPr>
          <w:rFonts w:eastAsia="IRNazanin" w:cs="IRNazanin"/>
          <w:color w:val="111111"/>
          <w:sz w:val="28"/>
          <w:szCs w:val="28"/>
          <w:rtl w:val="true"/>
          <w:lang w:bidi="fa-IR"/>
        </w:rPr>
        <w:t>.</w:t>
      </w:r>
      <w:bookmarkStart w:id="851" w:name="pg14359_233475"/>
    </w:p>
    <w:p>
      <w:pPr>
        <w:pStyle w:val="BookText"/>
        <w:rPr/>
      </w:pPr>
      <w:bookmarkEnd w:id="85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2" w:name="__RefHeading___Toc7369640_3381743652"/>
      <w:bookmarkStart w:id="853" w:name="_Toc328"/>
      <w:bookmarkEnd w:id="852"/>
      <w:r>
        <w:rPr>
          <w:rtl w:val="true"/>
        </w:rPr>
        <w:t>البحث فی جماعة أجمعت العصابة علی تصحیح ما یصحّ عنهم</w:t>
      </w:r>
      <w:bookmarkEnd w:id="8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قال فی الرواشح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أورد أبو عمرو الکشّی </w:t>
      </w:r>
      <w:r>
        <w:rPr>
          <w:rStyle w:val="FootnoteAnchor"/>
          <w:rtl w:val="true"/>
        </w:rPr>
        <w:footnoteReference w:id="1004"/>
      </w:r>
      <w:r>
        <w:rPr>
          <w:rFonts w:ascii="IRNazanin" w:hAnsi="IRNazanin" w:eastAsia="IRNazanin"/>
          <w:color w:val="111111"/>
          <w:sz w:val="28"/>
          <w:sz w:val="28"/>
          <w:szCs w:val="28"/>
          <w:rtl w:val="true"/>
          <w:lang w:bidi="fa-IR"/>
        </w:rPr>
        <w:t xml:space="preserve">فی کتابه الذی هو أحد الأُصول التی إلیها استناد الأصحاب و علیها تأویلهم فی رجال الحدیث جماعة أجمعت العصابة علی تصحیح ما یصحّ عنهم و الإقرار لهم بالفقه و الفضل و الضبط و الثقة و إن کان روایتهم بإرسال أو رفع أو عمّن یسمّونه و هو لیس بمعروف الحال و لمّة </w:t>
      </w:r>
      <w:r>
        <w:rPr>
          <w:rStyle w:val="FootnoteAnchor"/>
          <w:rtl w:val="true"/>
        </w:rPr>
        <w:footnoteReference w:id="1005"/>
      </w:r>
      <w:r>
        <w:rPr>
          <w:rFonts w:ascii="IRNazanin" w:hAnsi="IRNazanin" w:eastAsia="IRNazanin"/>
          <w:color w:val="111111"/>
          <w:sz w:val="28"/>
          <w:sz w:val="28"/>
          <w:szCs w:val="28"/>
          <w:rtl w:val="true"/>
          <w:lang w:bidi="fa-IR"/>
        </w:rPr>
        <w:t>منهم فی أنفسهم فاسدو العقیدة غیر مستقیمی المذهب و لکنّهم من الثقة و الجلالة فی مرتبة قصیا و قد جعلهم علی ثلاث درج و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الأولی و هی الدرجة العلیا فی تسمیة الفقهاء من أصحاب أبی جعفر و أبی عبد اللّه علیهما السلام قال بهذه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تصدیق هؤلاء الأوّلین من أصحاب أبی جعفر و أصحاب أبی عبد اللّه علیهما السلام و انقادوا لهم بالفقه،فقالوا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 الأوّلین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معروف بن خرّبوذ و برید بن معاویة العجلی و أبو بصیر الأسدی و الفضیل بن یسار و محمّد بن مسلم الطائفی؛قالوا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أفقه الستّة زرارة؛و قال بعضهم مکان أبی بصیر الأسدی،أبو بصیر المرادی و هو لیث بن البختری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 و هی الدرجة الوسطی 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تسمیة الفقهاء من أصحاب أبی عبد اللّه علیه السلام أجمعت العصابة علی تصحیح ما یصحّ عن هؤلاء و تصدیقهم لما یقولون و أقرّوا لهم بالفقه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أُولئک الستّة الذین عددناهم و سمّیناهم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نفر</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بن درّاج و عبد اللّه بن مسکان و عبد اللّه بن بکیر و حمّاد بن عیسی و أبان بن عثمان و حمّاد بن عثمان؛قالوا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أبو إسحاق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ثعلبة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w:t>
      </w:r>
    </w:p>
    <w:p>
      <w:pPr>
        <w:pStyle w:val="BookText"/>
        <w:rPr/>
      </w:pPr>
      <w:r>
        <w:rPr>
          <w:rFonts w:ascii="IRNazanin" w:hAnsi="IRNazanin" w:eastAsia="IRNazanin"/>
          <w:color w:val="111111"/>
          <w:sz w:val="28"/>
          <w:sz w:val="28"/>
          <w:szCs w:val="28"/>
          <w:rtl w:val="true"/>
          <w:lang w:bidi="fa-IR"/>
        </w:rPr>
        <w:t>هؤلاء جمیل بن درّاج و هم أحداث أصحاب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الثالثة و هی الدرجة الأخیرة و هذه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هناک تسمیة الفقهاء من أصحاب أبی إبراهیم الکاظم علیه السلام و أبی الحسن الرضا علیه السلام أجمع أصحابنا علی تصحیح ما یصحّ عن هؤلاء و تصدیقهم و أقرّوا لهم بالفقه و العلم و هم ستّة نفر آخر دون الستّة نفر الذین ذکرناهم فی أصحاب أبی عبد اللّه علیه السلام منهم یونس بن عبد الرحمن و صفوان بن یحیی بیّاع السابری </w:t>
      </w:r>
      <w:r>
        <w:rPr>
          <w:rStyle w:val="FootnoteAnchor"/>
          <w:rtl w:val="true"/>
        </w:rPr>
        <w:footnoteReference w:id="1006"/>
      </w:r>
      <w:r>
        <w:rPr>
          <w:rFonts w:ascii="IRNazanin" w:hAnsi="IRNazanin" w:eastAsia="IRNazanin"/>
          <w:color w:val="111111"/>
          <w:sz w:val="28"/>
          <w:sz w:val="28"/>
          <w:szCs w:val="28"/>
          <w:rtl w:val="true"/>
          <w:lang w:bidi="fa-IR"/>
        </w:rPr>
        <w:t>و محمّد بن أبی عمیر و عبد اللّه بن المغیرة و الحسن بن محبوب و أحمد بن محمّد بن أبی نصر؛و قال بعضهم مکان ابن محبوب،الحسن بن علیّ بن فضّال و فضالة بن أیّوب؛و قال بعضهم مکان فضالة،عثمان بن عیسی؛و أفقه هؤلاء یونس بن عبد الرحمن و صفوان بن یحیی؛</w:t>
      </w:r>
    </w:p>
    <w:p>
      <w:pPr>
        <w:pStyle w:val="BookText"/>
        <w:rPr/>
      </w:pPr>
      <w:r>
        <w:rPr>
          <w:rFonts w:ascii="IRNazanin" w:hAnsi="IRNazanin" w:eastAsia="IRNazanin"/>
          <w:color w:val="111111"/>
          <w:sz w:val="28"/>
          <w:sz w:val="28"/>
          <w:szCs w:val="28"/>
          <w:rtl w:val="true"/>
          <w:lang w:bidi="fa-IR"/>
        </w:rPr>
        <w:t>و لقد جعل الشیخ تقیّ الدین الحسن بن داود فی کتابه فی الرجال،الطبقة الثالثة هی الدرجة الوسطی و الطبقة الثانیة الدرجة الأخیرة و کأنّه نظر إلی جلالة یونس بن عبد الرحمن و صفوان بن یحیی و محمّد بن أبی عمیر و لکن عبارة الکشّیّ تأبی إلّا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أبا عمرو الکشیّ قال فی ترجمة فضالة بن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ممّن أجمع أصحابنا علی تصحیح ما یصحّ عنهم و تصدیقهم و أقرّوا لهم بالفقه و العلم؛و بالجملة هؤلاء علی اعتبار الأقوال المختلفة فی تعیینهم أحد و عشرون بل اثنان و عشرون رجلاً و مراسیلهم و مرافیعهم و مسانیدهم إلی من یسمّونه من غیر المعروفین معدودة عند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الصحاح من غیر اکتراث منهم لعدم صدق حدّ الصحیح علی ما قد علمته علیها</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بعد نقل بعض العبائر المعتبرة من الأجلّة تأییداً لاعتبار ما ذکره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 ذلک فی کتبهم و أقاویلهم کثیرة لایحویها نطاق الإحصاء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الحقیق بالاعتبار عندی أن یفرّق بین المندرج فی حدّ الصحیح حقیقة و بین ما ینسحب علیه حکم الصحّة فیصطلح علی تسمیة الأوّل صحیحاً و الثانی صحّیاً أی منسوباً إلی</w:t>
      </w:r>
    </w:p>
    <w:p>
      <w:pPr>
        <w:pStyle w:val="BookText"/>
        <w:rPr/>
      </w:pPr>
      <w:r>
        <w:rPr>
          <w:rFonts w:ascii="IRNazanin" w:hAnsi="IRNazanin" w:eastAsia="IRNazanin"/>
          <w:color w:val="111111"/>
          <w:sz w:val="28"/>
          <w:sz w:val="28"/>
          <w:szCs w:val="28"/>
          <w:rtl w:val="true"/>
          <w:lang w:bidi="fa-IR"/>
        </w:rPr>
        <w:t>الصحّة و معدوداً فی حکم الصحیح؛انتهی کلامه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 المراد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العصابة علی تصحیح ما یصحّ عنه؛ صحّة ما رواه حیث تصحّ الروایة إلیه فلا یلاحظ ما بعده إلی المعصوم علیه السلام وإن کان فیه ضعف و هذا هو الظّاهر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لایفهم منه إلّاکونه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الأمین الکاظمی فی مشترکاته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أنّه إذا صحّ السند إلی الرجل فالحدیث صحیح و لاینظر إلی من بعده و لایسأل عنه؛</w:t>
      </w:r>
    </w:p>
    <w:p>
      <w:pPr>
        <w:pStyle w:val="BookText"/>
        <w:rPr/>
      </w:pPr>
      <w:r>
        <w:rPr>
          <w:rFonts w:ascii="IRNazanin" w:hAnsi="IRNazanin" w:eastAsia="IRNazanin"/>
          <w:color w:val="111111"/>
          <w:sz w:val="28"/>
          <w:sz w:val="28"/>
          <w:szCs w:val="28"/>
          <w:rtl w:val="true"/>
          <w:lang w:bidi="fa-IR"/>
        </w:rPr>
        <w:t>و قال بعض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دعوی الإجماع علی صدق الجماعة و صحّة ما ترویه إذا لم یکن فی السند مَن یتوقّف فیه،فإذا قال أحد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فلان؛یکون الإجماع منعقداً علی صدق دعواه و إذا کان فلان ضعیفاً أو غیر معروف لا یجدیه ذلک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المتحصّل أنّ الاحتمالات فی العبارة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بکلّ منها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المراد تصحیح روایته بحیث لو صحّت من أوّل السند إلیه عُدّت صحیحة من غیر اعتبار ملاحظة أحواله و أحوال من یروی عنه إلی المعصوم علیه السلام؛عُزِی هذا إلی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المراد منه کون من قیل هذا فی حقّه صحیحَ الحدیث لا غیر بحیث إذا کان فی سندٍ فوثّق من عداه أو صحّح السند و لو بغیر التوثیق بالنسبة إلی غیره،عُدّ السند حینئذٍ صحیحاً و لایتوقّف من جهته و به قال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المراد منه توثیق خصوص من قیل فی حقّه و حکی إسناده إلی غیر واحد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 أنّ المراد منه توثیق من روی عنه من قیل ذلک فی حقّه و عُزِی إلی</w:t>
      </w:r>
      <w:bookmarkStart w:id="854" w:name="pg14359_233478"/>
    </w:p>
    <w:p>
      <w:pPr>
        <w:pStyle w:val="BookText"/>
        <w:rPr/>
      </w:pPr>
      <w:bookmarkEnd w:id="854"/>
      <w:r>
        <w:rPr>
          <w:rFonts w:ascii="IRNazanin" w:hAnsi="IRNazanin" w:eastAsia="IRNazanin"/>
          <w:color w:val="111111"/>
          <w:sz w:val="28"/>
          <w:sz w:val="28"/>
          <w:szCs w:val="28"/>
          <w:rtl w:val="true"/>
          <w:lang w:bidi="fa-IR"/>
        </w:rPr>
        <w:t>بعض،و مراده توثیق المقول فی حقّه أیضاً و لذا قال بعض الأجلّة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بأنّها تدلّ علی وثاقة الرجال الذین بعده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البناء علی الرکون إلی الإجماع المزبور إمّا تعبّداً أو للبناء علی اعتبار الظنّ و لا شکّ فی إفادته الظنّ وجب علینا البناء علی ما یظهر من العبارة المذکورة لکونه حینئذٍ کغیره من الألفاظ التی هی حجّة أو من أجزائها و الذی یظهر من العبارة ما فهمه المشهور فتدبّر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7369642_3381743652"/>
      <w:bookmarkStart w:id="856" w:name="_Toc329"/>
      <w:bookmarkEnd w:id="855"/>
      <w:r>
        <w:rPr>
          <w:rtl w:val="true"/>
        </w:rPr>
        <w:t>کنی الأئمّة علیهم السلام و ألقابهم</w:t>
      </w:r>
      <w:bookmarkEnd w:id="8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فی کنی الأئمّة و ألقابهم علی ما تقرّر عند أهل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إبراهیم للکاظم علیه السلام؛</w:t>
      </w:r>
    </w:p>
    <w:p>
      <w:pPr>
        <w:pStyle w:val="BookText"/>
        <w:rPr/>
      </w:pPr>
      <w:r>
        <w:rPr>
          <w:rFonts w:ascii="IRNazanin" w:hAnsi="IRNazanin" w:eastAsia="IRNazanin"/>
          <w:color w:val="111111"/>
          <w:sz w:val="28"/>
          <w:sz w:val="28"/>
          <w:szCs w:val="28"/>
          <w:rtl w:val="true"/>
          <w:lang w:bidi="fa-IR"/>
        </w:rPr>
        <w:t xml:space="preserve">أبو إسحاق </w:t>
      </w:r>
      <w:r>
        <w:rPr>
          <w:rStyle w:val="FootnoteAnchor"/>
          <w:rtl w:val="true"/>
        </w:rPr>
        <w:footnoteReference w:id="1009"/>
      </w:r>
      <w:r>
        <w:rPr>
          <w:rFonts w:ascii="IRNazanin" w:hAnsi="IRNazanin" w:eastAsia="IRNazanin"/>
          <w:color w:val="111111"/>
          <w:sz w:val="28"/>
          <w:sz w:val="28"/>
          <w:szCs w:val="28"/>
          <w:rtl w:val="true"/>
          <w:lang w:bidi="fa-IR"/>
        </w:rPr>
        <w:t>للصادق علیه السلام؛</w:t>
      </w:r>
    </w:p>
    <w:p>
      <w:pPr>
        <w:pStyle w:val="BookText"/>
        <w:rPr/>
      </w:pPr>
      <w:r>
        <w:rPr>
          <w:rFonts w:ascii="IRNazanin" w:hAnsi="IRNazanin" w:eastAsia="IRNazanin"/>
          <w:color w:val="111111"/>
          <w:sz w:val="28"/>
          <w:sz w:val="28"/>
          <w:szCs w:val="28"/>
          <w:rtl w:val="true"/>
          <w:lang w:bidi="fa-IR"/>
        </w:rPr>
        <w:t>أبو جعفر للباقر علیه السلام و الجواد علیه السلام لکن أکثر المطلق هو الباقر علیه السلام و المقیّد بالأوّل هو الأوّل و بالثانی هو الثانی؛</w:t>
      </w:r>
    </w:p>
    <w:p>
      <w:pPr>
        <w:pStyle w:val="BookText"/>
        <w:rPr/>
      </w:pPr>
      <w:r>
        <w:rPr>
          <w:rFonts w:ascii="IRNazanin" w:hAnsi="IRNazanin" w:eastAsia="IRNazanin"/>
          <w:color w:val="111111"/>
          <w:sz w:val="28"/>
          <w:sz w:val="28"/>
          <w:szCs w:val="28"/>
          <w:rtl w:val="true"/>
          <w:lang w:bidi="fa-IR"/>
        </w:rPr>
        <w:t>و أبو الحسن لعلیّ علیه السلام و علیّ بن الحسین علیه السلام و الکاظم علیه السلام و الرضا علیه السلام و الهادی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قلّما یراد الأوّل،و الأکثر فی الإطلاق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منه الرضا علیه السلام،و المقیّد بالأوّل أو الماضی هو الکاظم علیه السلام،و بالثانی الرضا علیه السلام،و بالثالث علیّ الهادی علیه السلام،و یختصّ المطلق بأحدهم بالقرینة؛</w:t>
      </w:r>
    </w:p>
    <w:p>
      <w:pPr>
        <w:pStyle w:val="BookText"/>
        <w:rPr/>
      </w:pPr>
      <w:r>
        <w:rPr>
          <w:rFonts w:ascii="IRNazanin" w:hAnsi="IRNazanin" w:eastAsia="IRNazanin"/>
          <w:color w:val="111111"/>
          <w:sz w:val="28"/>
          <w:sz w:val="28"/>
          <w:szCs w:val="28"/>
          <w:rtl w:val="true"/>
          <w:lang w:bidi="fa-IR"/>
        </w:rPr>
        <w:t>و أبو الحسین لعلی علیه السلام؛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عبد اللّه للحسین علیه السلام و الصادق علیه السلام،لکنّ المراد فی کتب الأخبار،الصادق علیه السلام کالعالم و الشیخ و ابن المکرمة </w:t>
      </w:r>
      <w:r>
        <w:rPr>
          <w:rStyle w:val="FootnoteAnchor"/>
          <w:rtl w:val="true"/>
        </w:rPr>
        <w:footnoteReference w:id="1010"/>
      </w:r>
      <w:r>
        <w:rPr>
          <w:rFonts w:ascii="IRNazanin" w:hAnsi="IRNazanin" w:eastAsia="IRNazanin"/>
          <w:color w:val="111111"/>
          <w:sz w:val="28"/>
          <w:sz w:val="28"/>
          <w:szCs w:val="28"/>
          <w:rtl w:val="true"/>
          <w:lang w:bidi="fa-IR"/>
        </w:rPr>
        <w:t>و کذا الفقیه و العبد الصالح؛و قد یراد بهما و بالعالم الکاظم علیه السلام،و فی الأکثر یراد بالعالم و الشیخ و الفقیه و العبد الصالح الکاظم علیه السلام کما یراد برجل أو بالرجل هو علیه السلام؛</w:t>
      </w:r>
      <w:bookmarkStart w:id="857" w:name="pg14359_233479"/>
    </w:p>
    <w:p>
      <w:pPr>
        <w:pStyle w:val="BookText"/>
        <w:rPr/>
      </w:pPr>
      <w:bookmarkEnd w:id="857"/>
      <w:r>
        <w:rPr>
          <w:rFonts w:ascii="IRNazanin" w:hAnsi="IRNazanin" w:eastAsia="IRNazanin"/>
          <w:color w:val="111111"/>
          <w:sz w:val="28"/>
          <w:sz w:val="28"/>
          <w:szCs w:val="28"/>
          <w:rtl w:val="true"/>
          <w:lang w:bidi="fa-IR"/>
        </w:rPr>
        <w:t>و أبو القاسم للنبیّ صلی الله علیه و آله و القائم علیه السلام و أکثر اطلاقه علی الثانی؛</w:t>
      </w:r>
    </w:p>
    <w:p>
      <w:pPr>
        <w:pStyle w:val="BookText"/>
        <w:rPr/>
      </w:pPr>
      <w:r>
        <w:rPr>
          <w:rFonts w:ascii="IRNazanin" w:hAnsi="IRNazanin" w:eastAsia="IRNazanin"/>
          <w:color w:val="111111"/>
          <w:sz w:val="28"/>
          <w:sz w:val="28"/>
          <w:szCs w:val="28"/>
          <w:rtl w:val="true"/>
          <w:lang w:bidi="fa-IR"/>
        </w:rPr>
        <w:t>و صاحب الدار و الصاحب و صاحب الزمان و الغریم و القائم و المهدیّ و الهادی،هو القائم عجّل اللّه فرجه؛</w:t>
      </w:r>
    </w:p>
    <w:p>
      <w:pPr>
        <w:pStyle w:val="BookText"/>
        <w:rPr/>
      </w:pPr>
      <w:r>
        <w:rPr>
          <w:rFonts w:ascii="IRNazanin" w:hAnsi="IRNazanin" w:eastAsia="IRNazanin"/>
          <w:color w:val="111111"/>
          <w:sz w:val="28"/>
          <w:sz w:val="28"/>
          <w:szCs w:val="28"/>
          <w:rtl w:val="true"/>
          <w:lang w:bidi="fa-IR"/>
        </w:rPr>
        <w:t>و الرجل،الهادی علیه السلام و کذا المرتضی و صاحب العسکر و صاحب الناحیة؛</w:t>
      </w:r>
    </w:p>
    <w:p>
      <w:pPr>
        <w:pStyle w:val="BookText"/>
        <w:rPr/>
      </w:pPr>
      <w:r>
        <w:rPr>
          <w:rFonts w:ascii="IRNazanin" w:hAnsi="IRNazanin" w:eastAsia="IRNazanin"/>
          <w:color w:val="111111"/>
          <w:sz w:val="28"/>
          <w:sz w:val="28"/>
          <w:szCs w:val="28"/>
          <w:rtl w:val="true"/>
          <w:lang w:bidi="fa-IR"/>
        </w:rPr>
        <w:t>و أبو محمّد للعسکری و للحسن المجتبی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7369644_3381743652"/>
      <w:bookmarkStart w:id="859" w:name="_Toc330"/>
      <w:bookmarkEnd w:id="858"/>
      <w:r>
        <w:rPr>
          <w:rtl w:val="true"/>
        </w:rPr>
        <w:t>رموز أصحاب النبیّ صلی الله علیه و آله و الأئمّة علیهم السلام</w:t>
      </w:r>
      <w:bookmarkEnd w:id="8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رموز أصحاب النبی صلی الله علیه و آله و الأئمّة علیهم الصّلاة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فلأصحاب الرسول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برمز أکثر کتب الرجال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 برمز ابن داود؛</w:t>
      </w:r>
    </w:p>
    <w:p>
      <w:pPr>
        <w:pStyle w:val="BookText"/>
        <w:rPr/>
      </w:pPr>
      <w:r>
        <w:rPr>
          <w:rFonts w:ascii="IRNazanin" w:hAnsi="IRNazanin" w:eastAsia="IRNazanin"/>
          <w:color w:val="111111"/>
          <w:sz w:val="28"/>
          <w:sz w:val="28"/>
          <w:szCs w:val="28"/>
          <w:rtl w:val="true"/>
          <w:lang w:bidi="fa-IR"/>
        </w:rPr>
        <w:t>و لأصحاب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کتب الرجال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فی رجال ابن داود؛</w:t>
      </w:r>
    </w:p>
    <w:p>
      <w:pPr>
        <w:pStyle w:val="BookText"/>
        <w:rPr/>
      </w:pPr>
      <w:r>
        <w:rPr>
          <w:rFonts w:ascii="IRNazanin" w:hAnsi="IRNazanin" w:eastAsia="IRNazanin"/>
          <w:color w:val="111111"/>
          <w:sz w:val="28"/>
          <w:sz w:val="28"/>
          <w:szCs w:val="28"/>
          <w:rtl w:val="true"/>
          <w:lang w:bidi="fa-IR"/>
        </w:rPr>
        <w:t>و لأصحاب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لأصحاب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الکتب،منها رجال ابن داود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أُخری؛</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لمن لم یرو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bookmarkStart w:id="860" w:name="pg14359_233480"/>
    </w:p>
    <w:p>
      <w:pPr>
        <w:pStyle w:val="Heading3"/>
        <w:numPr>
          <w:ilvl w:val="2"/>
          <w:numId w:val="1"/>
        </w:numPr>
        <w:rPr/>
      </w:pPr>
      <w:bookmarkStart w:id="861" w:name="__RefHeading___Toc7369646_3381743652"/>
      <w:bookmarkStart w:id="862" w:name="_Toc331"/>
      <w:bookmarkEnd w:id="860"/>
      <w:bookmarkEnd w:id="861"/>
      <w:r>
        <w:rPr>
          <w:rtl w:val="true"/>
        </w:rPr>
        <w:t>استطراف</w:t>
      </w:r>
      <w:bookmarkEnd w:id="862"/>
    </w:p>
    <w:p>
      <w:pPr>
        <w:pStyle w:val="BookText"/>
        <w:rPr/>
      </w:pPr>
      <w:r>
        <w:rPr>
          <w:rFonts w:ascii="IRNazanin" w:hAnsi="IRNazanin" w:eastAsia="IRNazanin"/>
          <w:color w:val="111111"/>
          <w:sz w:val="28"/>
          <w:sz w:val="28"/>
          <w:szCs w:val="28"/>
          <w:rtl w:val="true"/>
          <w:lang w:bidi="fa-IR"/>
        </w:rPr>
        <w:t>اعلم أنّ الشیخ المطلق و الشیخ الطوسی و شیخ الطائفة فی اصطلاح الفقهاء هو الشیخ الطوسی المتقدّم؛</w:t>
      </w:r>
    </w:p>
    <w:p>
      <w:pPr>
        <w:pStyle w:val="BookText"/>
        <w:rPr/>
      </w:pPr>
      <w:r>
        <w:rPr>
          <w:rFonts w:ascii="IRNazanin" w:hAnsi="IRNazanin" w:eastAsia="IRNazanin"/>
          <w:color w:val="111111"/>
          <w:sz w:val="28"/>
          <w:sz w:val="28"/>
          <w:szCs w:val="28"/>
          <w:rtl w:val="true"/>
          <w:lang w:bidi="fa-IR"/>
        </w:rPr>
        <w:t>و الشیخان،هو مع شیخنا المفید محمّد بن محمّد بن النعمان بن عبد السلام المتوفّی سنة ثلاثة عشر و أربعمائة؛</w:t>
      </w:r>
    </w:p>
    <w:p>
      <w:pPr>
        <w:pStyle w:val="BookText"/>
        <w:rPr/>
      </w:pPr>
      <w:r>
        <w:rPr>
          <w:rFonts w:ascii="IRNazanin" w:hAnsi="IRNazanin" w:eastAsia="IRNazanin"/>
          <w:color w:val="111111"/>
          <w:sz w:val="28"/>
          <w:sz w:val="28"/>
          <w:szCs w:val="28"/>
          <w:rtl w:val="true"/>
          <w:lang w:bidi="fa-IR"/>
        </w:rPr>
        <w:t xml:space="preserve">و الثلاثة من غیر ذکر کلمة الشیخ،هما مع السید المرتضی علی بن الحسین بن موسی المتوفّی سنة ستّ و ثلاثین و أربعمائة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الأربعة،هم مع والد الصدوق علی بن الحسین بن موسی بن بابویه القمی، المتوفّی سنة تسع و عشرین و ثلاثمائة؛</w:t>
      </w:r>
    </w:p>
    <w:p>
      <w:pPr>
        <w:pStyle w:val="BookText"/>
        <w:rPr/>
      </w:pPr>
      <w:r>
        <w:rPr>
          <w:rFonts w:ascii="IRNazanin" w:hAnsi="IRNazanin" w:eastAsia="IRNazanin"/>
          <w:color w:val="111111"/>
          <w:sz w:val="28"/>
          <w:sz w:val="28"/>
          <w:szCs w:val="28"/>
          <w:rtl w:val="true"/>
          <w:lang w:bidi="fa-IR"/>
        </w:rPr>
        <w:t>و الخمسة،هم مع الصدوق محمّد بن علی بن الحسین بن موسی بن بابویه، المتوفّی سنة إحدی و ثمانین و ثلاثمائة؛</w:t>
      </w:r>
    </w:p>
    <w:p>
      <w:pPr>
        <w:pStyle w:val="BookText"/>
        <w:rPr/>
      </w:pPr>
      <w:r>
        <w:rPr>
          <w:rFonts w:ascii="IRNazanin" w:hAnsi="IRNazanin" w:eastAsia="IRNazanin"/>
          <w:color w:val="111111"/>
          <w:sz w:val="28"/>
          <w:sz w:val="28"/>
          <w:szCs w:val="28"/>
          <w:rtl w:val="true"/>
          <w:lang w:bidi="fa-IR"/>
        </w:rPr>
        <w:t>و الستّة،هم مع الإسکافی محمّد بن أحمد بن الجنید المشهور بابن الجنید المتوفّی سنة إحدی و ثمانین و ثلاثمائة فی مدینة الری و وفاته و وفاة الصدوق معاً فی الری فی سنة واحدة،هکذا قیل؛و الظاهر وقوع الوهم فی هذا و أنّ وفاة ابن جنید قبل ذلک،هذا و یعبّر عنه و عن ابن عقیل فی کلمات فقهائنا بلفظ القدیمَین؛</w:t>
      </w:r>
    </w:p>
    <w:p>
      <w:pPr>
        <w:pStyle w:val="BookText"/>
        <w:rPr/>
      </w:pPr>
      <w:r>
        <w:rPr>
          <w:rFonts w:ascii="IRNazanin" w:hAnsi="IRNazanin" w:eastAsia="IRNazanin"/>
          <w:color w:val="111111"/>
          <w:sz w:val="28"/>
          <w:sz w:val="28"/>
          <w:szCs w:val="28"/>
          <w:rtl w:val="true"/>
          <w:lang w:bidi="fa-IR"/>
        </w:rPr>
        <w:t>و السبعة،هم مع العمّانی حسن بن عیسی المعروف بابن أبی عقیل العمّانی،أو حسن بن علی بن أبی عقیل المتوفّی سنة سبع و ستّین و مائتین،هکذا جری اصطلاح المحقّق فی کتبه</w:t>
      </w:r>
      <w:r>
        <w:rPr>
          <w:rFonts w:eastAsia="IRNazanin" w:cs="IRNazanin"/>
          <w:color w:val="111111"/>
          <w:sz w:val="28"/>
          <w:szCs w:val="28"/>
          <w:rtl w:val="true"/>
          <w:lang w:bidi="fa-IR"/>
        </w:rPr>
        <w:t>.</w:t>
      </w:r>
    </w:p>
    <w:p>
      <w:pPr>
        <w:pStyle w:val="Heading3"/>
        <w:numPr>
          <w:ilvl w:val="2"/>
          <w:numId w:val="1"/>
        </w:numPr>
        <w:rPr/>
      </w:pPr>
      <w:bookmarkStart w:id="863" w:name="__RefHeading___Toc7369648_3381743652"/>
      <w:bookmarkStart w:id="864" w:name="_Toc332"/>
      <w:bookmarkEnd w:id="863"/>
      <w:r>
        <w:rPr>
          <w:rtl w:val="true"/>
        </w:rPr>
        <w:t>استطراف آخر</w:t>
      </w:r>
      <w:bookmarkEnd w:id="86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الأشهر،یعنون به فی الروایات أو فی الأقوال أیضاً؛</w:t>
      </w:r>
    </w:p>
    <w:p>
      <w:pPr>
        <w:pStyle w:val="BookText"/>
        <w:rPr/>
      </w:pPr>
      <w:r>
        <w:rPr>
          <w:rFonts w:ascii="IRNazanin" w:hAnsi="IRNazanin" w:eastAsia="IRNazanin"/>
          <w:color w:val="111111"/>
          <w:sz w:val="28"/>
          <w:sz w:val="28"/>
          <w:szCs w:val="28"/>
          <w:rtl w:val="true"/>
          <w:lang w:bidi="fa-IR"/>
        </w:rPr>
        <w:t>و الأشبه،بحسب الأُصول أی ما دلّ علیه أُصول المذهب؛</w:t>
      </w:r>
    </w:p>
    <w:p>
      <w:pPr>
        <w:pStyle w:val="BookText"/>
        <w:rPr/>
      </w:pPr>
      <w:r>
        <w:rPr>
          <w:rFonts w:ascii="IRNazanin" w:hAnsi="IRNazanin" w:eastAsia="IRNazanin"/>
          <w:color w:val="111111"/>
          <w:sz w:val="28"/>
          <w:sz w:val="28"/>
          <w:szCs w:val="28"/>
          <w:rtl w:val="true"/>
          <w:lang w:bidi="fa-IR"/>
        </w:rPr>
        <w:t>و الأظهر،فی الفتوی؛</w:t>
      </w:r>
    </w:p>
    <w:p>
      <w:pPr>
        <w:pStyle w:val="BookText"/>
        <w:rPr/>
      </w:pPr>
      <w:r>
        <w:rPr>
          <w:rFonts w:ascii="IRNazanin" w:hAnsi="IRNazanin" w:eastAsia="IRNazanin"/>
          <w:color w:val="111111"/>
          <w:sz w:val="28"/>
          <w:sz w:val="28"/>
          <w:szCs w:val="28"/>
          <w:rtl w:val="true"/>
          <w:lang w:bidi="fa-IR"/>
        </w:rPr>
        <w:t>و الأصحّ،فی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ما لا یحتمل عندی غیر المذکور؛</w:t>
      </w:r>
    </w:p>
    <w:p>
      <w:pPr>
        <w:pStyle w:val="BookText"/>
        <w:rPr/>
      </w:pPr>
      <w:r>
        <w:rPr>
          <w:rFonts w:ascii="IRNazanin" w:hAnsi="IRNazanin" w:eastAsia="IRNazanin"/>
          <w:color w:val="111111"/>
          <w:sz w:val="28"/>
          <w:sz w:val="28"/>
          <w:szCs w:val="28"/>
          <w:rtl w:val="true"/>
          <w:lang w:bidi="fa-IR"/>
        </w:rPr>
        <w:t>و الأقوی،بحسب الأدلّة؛</w:t>
      </w:r>
    </w:p>
    <w:p>
      <w:pPr>
        <w:pStyle w:val="BookText"/>
        <w:rPr/>
      </w:pPr>
      <w:r>
        <w:rPr>
          <w:rFonts w:ascii="IRNazanin" w:hAnsi="IRNazanin" w:eastAsia="IRNazanin"/>
          <w:color w:val="111111"/>
          <w:sz w:val="28"/>
          <w:sz w:val="28"/>
          <w:szCs w:val="28"/>
          <w:rtl w:val="true"/>
          <w:lang w:bidi="fa-IR"/>
        </w:rPr>
        <w:t>و الأولی،ترجیح أحد القولین؛</w:t>
      </w:r>
    </w:p>
    <w:p>
      <w:pPr>
        <w:pStyle w:val="BookText"/>
        <w:rPr/>
      </w:pPr>
      <w:r>
        <w:rPr>
          <w:rFonts w:ascii="IRNazanin" w:hAnsi="IRNazanin" w:eastAsia="IRNazanin"/>
          <w:color w:val="111111"/>
          <w:sz w:val="28"/>
          <w:sz w:val="28"/>
          <w:szCs w:val="28"/>
          <w:rtl w:val="true"/>
          <w:lang w:bidi="fa-IR"/>
        </w:rPr>
        <w:t>الأحوط،بحسب العمل؛</w:t>
      </w:r>
    </w:p>
    <w:p>
      <w:pPr>
        <w:pStyle w:val="BookText"/>
        <w:rPr/>
      </w:pPr>
      <w:r>
        <w:rPr>
          <w:rFonts w:ascii="IRNazanin" w:hAnsi="IRNazanin" w:eastAsia="IRNazanin"/>
          <w:color w:val="111111"/>
          <w:sz w:val="28"/>
          <w:sz w:val="28"/>
          <w:szCs w:val="28"/>
          <w:rtl w:val="true"/>
          <w:lang w:bidi="fa-IR"/>
        </w:rPr>
        <w:t>الأکثر،مع القائل؛</w:t>
      </w:r>
    </w:p>
    <w:p>
      <w:pPr>
        <w:pStyle w:val="BookText"/>
        <w:rPr/>
      </w:pPr>
      <w:r>
        <w:rPr>
          <w:rFonts w:ascii="IRNazanin" w:hAnsi="IRNazanin" w:eastAsia="IRNazanin"/>
          <w:color w:val="111111"/>
          <w:sz w:val="28"/>
          <w:sz w:val="28"/>
          <w:szCs w:val="28"/>
          <w:rtl w:val="true"/>
          <w:lang w:bidi="fa-IR"/>
        </w:rPr>
        <w:t>الأنسب،بحسب دلائل الأُصول،و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بلا دلیل؛</w:t>
      </w:r>
    </w:p>
    <w:p>
      <w:pPr>
        <w:pStyle w:val="BookText"/>
        <w:rPr/>
      </w:pPr>
      <w:r>
        <w:rPr>
          <w:rFonts w:ascii="IRNazanin" w:hAnsi="IRNazanin" w:eastAsia="IRNazanin"/>
          <w:color w:val="111111"/>
          <w:sz w:val="28"/>
          <w:sz w:val="28"/>
          <w:szCs w:val="28"/>
          <w:rtl w:val="true"/>
          <w:lang w:bidi="fa-IR"/>
        </w:rPr>
        <w:t>التردّد و ما یعارضه الدلیلان من غیر حصول الترجیح فی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المحدّث الحائری عبد الرزّاق بن علی رضا بن عبد الحسین بن أبی طالب بن عبد الکریم بن محمّد یحیی بن محمّد شفیع بن رفیع الدین محمد بن مولی فتح اللّه القزوینی الإصفهانی الحائری الهمدانی فی أربعة أیّام،رابعها یوم الأربعاء الرابع و العشرون من شهر اللّه رمضان المبارک من شهور ألف و ثلاثمائة و أربع و أربعین من الهجرة النبویّة علی هاجرها آلاف التحیّة،فی بلدة همدان حامداً مصلّیاً شاکراً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للّه‌ربّ العالمین و صلّی اللّه علی محمّد و آله الطاهرین</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 عبدالرزاق بن علیرضا</w:t>
      </w:r>
      <w:r>
        <w:rPr>
          <w:rFonts w:eastAsia="IRNazanin" w:cs="IRNazanin"/>
          <w:color w:val="111111"/>
          <w:sz w:val="28"/>
          <w:szCs w:val="28"/>
          <w:rtl w:val="true"/>
          <w:lang w:bidi="fa-IR"/>
        </w:rPr>
        <w:t>»</w:t>
      </w:r>
      <w:bookmarkStart w:id="865" w:name="pg14359_233482"/>
    </w:p>
    <w:p>
      <w:pPr>
        <w:pStyle w:val="Heading3"/>
        <w:numPr>
          <w:ilvl w:val="2"/>
          <w:numId w:val="1"/>
        </w:numPr>
        <w:rPr/>
      </w:pPr>
      <w:bookmarkStart w:id="866" w:name="__RefHeading___Toc7369650_3381743652"/>
      <w:bookmarkStart w:id="867" w:name="_Toc333"/>
      <w:bookmarkEnd w:id="865"/>
      <w:bookmarkEnd w:id="866"/>
      <w:r>
        <w:rPr>
          <w:rtl w:val="true"/>
        </w:rPr>
        <w:t>فهرس مصادر التحقیق</w:t>
      </w:r>
      <w:bookmarkEnd w:id="8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الأمالی،للشیخ الصدوق،مؤسسة البعثة،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الأنوار،للعلّامة المجلسی،بیروت،دار إحیاء التراث العربی،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الدرایة،للشهید الثانی،تصحیح السید محمّد رضا الحسینی الجلالی،قم، نشر المحلّاتی،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العقول،لابن شعبة الحرّانی،مؤسسة النشر الإسلامی،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الثانی،نجف،مطبعة النعمان،</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الشیعة،للشیخ آقا بزرگ الطهرانی،قم،مؤسسة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السماویة،لمیر داماد،مکتبة آیة اللّه النجفی المرعشی،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الوحید البهبهانی،المطبوع مع رجال الخاقانی فی مجلّد واحد،قم،مکتب الاعلام الإسلامی،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الکافی،للکلینی،دار الکتب الإسلامیة،</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میراث شهاب،العدد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،مکتبة آیة اللّه النجفی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و اکسیر السعادتین،للشیخ البهائی،تصحیح السید مهدی الرجائی، مشهد،الحرم الرضوی،</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علم الرجال،للشیخ آقا بزرگ الطهرانی،مخطوط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أمیر المؤمنین علیه السلام،لمحمّد بن سلیمان الکوفی،مجمع احیاء الثقافة الإسلامیّة،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فی القرن الرابع عشر،للشیخ آقا بزرگ الطهرانی،مشهد،دار المرتضی للنشر،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الوافی،للفیض الکاشانی،اصفهان،مکتبة امیر المؤمنین علی علیه السلام العامّة،</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68" w:name="pg14359_233484"/>
    </w:p>
    <w:p>
      <w:pPr>
        <w:pStyle w:val="BookText"/>
        <w:rPr/>
      </w:pPr>
      <w:bookmarkEnd w:id="868"/>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9" w:name="__RefHeading___Toc7369652_3381743652"/>
      <w:bookmarkStart w:id="870" w:name="_Toc334"/>
      <w:bookmarkEnd w:id="869"/>
      <w:r>
        <w:rPr>
          <w:rtl w:val="true"/>
        </w:rPr>
        <w:t>الفهارس العامة</w:t>
      </w:r>
      <w:bookmarkEnd w:id="870"/>
    </w:p>
    <w:p>
      <w:pPr>
        <w:pStyle w:val="Heading3"/>
        <w:numPr>
          <w:ilvl w:val="2"/>
          <w:numId w:val="1"/>
        </w:numPr>
        <w:rPr/>
      </w:pPr>
      <w:bookmarkStart w:id="871" w:name="__RefHeading___Toc7369654_3381743652"/>
      <w:bookmarkStart w:id="872" w:name="_Toc335"/>
      <w:bookmarkEnd w:id="871"/>
      <w:r>
        <w:rPr>
          <w:rtl w:val="true"/>
        </w:rPr>
        <w:t>اشارة</w:t>
      </w:r>
      <w:bookmarkEnd w:id="8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الآیات الکریمة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الروایات الشریفة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المعصومین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الکتب الواردة فی المتن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المذاهب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الأماکن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المصطلحات</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الموضوعات</w:t>
      </w:r>
      <w:bookmarkStart w:id="873" w:name="pg14359_233486"/>
    </w:p>
    <w:p>
      <w:pPr>
        <w:pStyle w:val="Heading3"/>
        <w:numPr>
          <w:ilvl w:val="2"/>
          <w:numId w:val="1"/>
        </w:numPr>
        <w:rPr/>
      </w:pPr>
      <w:bookmarkStart w:id="874" w:name="__RefHeading___Toc7369656_3381743652"/>
      <w:bookmarkStart w:id="875" w:name="_Toc336"/>
      <w:bookmarkEnd w:id="873"/>
      <w:bookmarkEnd w:id="874"/>
      <w:r>
        <w:rPr/>
        <w:t>1</w:t>
      </w:r>
      <w:r>
        <w:rPr>
          <w:rtl w:val="true"/>
        </w:rPr>
        <w:t xml:space="preserve">- </w:t>
      </w:r>
      <w:r>
        <w:rPr>
          <w:rtl w:val="true"/>
        </w:rPr>
        <w:t>فهرس الآیات الکریمة</w:t>
      </w:r>
      <w:bookmarkEnd w:id="8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الآیات الکریمة السورة رقم الآیة الآیة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بِکُمُ الْیُسْرَ وَلَا یُرِیدُ بِکُمُ الْعُسْرَ </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تَرْضَوْنَ مِنَ الشُّهَدَآءِ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لَایُکَلِّفُ اللَّهُ نَفْسًا إِلَّا وُسْعَهَا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بَیَانٌ لِّلنَّاسِ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الظَّنَّ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لَایُغْنِی مِنَ الْحَقِ‌ّ شَیًْا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 الْقَرْیَةَ الَّتِی کُنَّا فِیهَا وَ الْعِیرَ الَّتِی أَقْبَلْنَا فِیهَا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لَاتَقْفُ مَا لَیْسَ لَکَ بِهِ‌ی عِلْمٌ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فَإِذَآ أَنزَلْنَا عَلَیْهَا الْمَآءَ اهْتَزَّتْ وَ رَبَتْ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یُحِبُّونَ أَن تَشِیعَ الْفَحِشَةُ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لَذِکْرُ اللَّهِ أَکْبَرُ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رَسُولَهُ‌و لَعَنَهُمُ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بِهِ‌ی جِنَّةُم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لَآإِلَهَ إِلَّا اللَّهُ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جَآءَکُمْ فَاسِقُ‌م بِنَبَإٍ فَتَبَیَّنُواْ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الِاسْمُ الْفُسُوقُ بَعْدَ الْإِیمَنِ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لَاتَجَسَّسُواْ وَ لَایَغْتَب بَّعْضُکُم بَعْضًا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ءَاتَل‍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الرَّسُولُ فَخُذُوهُ وَ مَا 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عَنْهُ فَانتَهُواْ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نَشْهَدُ إِنَّکَ لَرَسُولُ اللَّهِ وَ اللَّهُ یَعْلَمُ إِنَّکَ لَرَسُولُهُ‌و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Fonts w:eastAsia="Amiri" w:cs="Amiri" w:ascii="Amiri" w:hAnsi="Amiri"/>
          <w:color w:val="111111"/>
          <w:sz w:val="28"/>
          <w:szCs w:val="28"/>
          <w:lang w:bidi="ar-SA"/>
        </w:rPr>
        <w:t>59</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lang w:bidi="ar-SA"/>
        </w:rPr>
        <w:t>365</w:t>
      </w:r>
      <w:bookmarkStart w:id="876" w:name="pg14359_233488"/>
    </w:p>
    <w:p>
      <w:pPr>
        <w:pStyle w:val="Heading3"/>
        <w:numPr>
          <w:ilvl w:val="2"/>
          <w:numId w:val="1"/>
        </w:numPr>
        <w:rPr/>
      </w:pPr>
      <w:bookmarkStart w:id="877" w:name="__RefHeading___Toc7369658_3381743652"/>
      <w:bookmarkStart w:id="878" w:name="_Toc337"/>
      <w:bookmarkEnd w:id="876"/>
      <w:bookmarkEnd w:id="877"/>
      <w:r>
        <w:rPr/>
        <w:t>2</w:t>
      </w:r>
      <w:r>
        <w:rPr>
          <w:rtl w:val="true"/>
        </w:rPr>
        <w:t xml:space="preserve">- </w:t>
      </w:r>
      <w:r>
        <w:rPr>
          <w:rtl w:val="true"/>
        </w:rPr>
        <w:t>فهرس الروایات الشریفة</w:t>
      </w:r>
      <w:bookmarkEnd w:id="8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الروایات الشریفة ائتِ أبان بن تغلب،فإنّه قد سمع منّی حدیثاً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أتتبرّؤون من فاطمة،بترتم أمرنا،بترکم اللّه تعالی الباقر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اجلس فی مسجد المدینة وأفت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اختصمت الجنّة والنار إلی ربّهما رسول اللّه صلی الله علیه و آله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إذا حفظتَ الصُلب منه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إذا لم یجد عصا ینصبها بین یدیه فلیخطّ خطّاً رسول اللّه صلی الله علیه و آله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إذا نزلت بکم حادثة لا تجدون حکمها فیما رَووه فانظروا ما رووه عن علیّ علیه السلام فاعملوا به الصادق علیه السلام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إذا نزلت بکم حادثة لا تجدون حکمها فیما روی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أسبغوا الوضوء،ویل للأعقاب من النار رسول اللّه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أعربوا أحادیثنا،فإنّا قوم فصحاء الصادق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أعربوا حدیثنا،فإنّا قوم فصحاء الصادق علیه السلام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اعربوا کلامنا الصادق علیه السلام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اعرفوا منازل الناس منّا علی قدر روایاتهم عنّا الصادق علیه السلام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أفطر الحاجم والمحجوم رسول اللّه صلی الله علیه و آله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اکتب وبثّ علمک فی إخوانک المعصوم علیه السلام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اللّهمّ ارحم خلفائی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أمّا الجنّة فینشئ اللّه لها خلقاً رسول اللّه صلی الله علیه و آله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 أبا الخطّاب کذب علی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إنّ أبا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أصحاب أبی الخطّاب یدسّون هذه الأحادیث</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إنّ أبان بن تغلب قد روی عنّی روایاتٍ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إنّ ابن مکتوم یؤذّن بلیل فکلوا واشربوا حتّی تسمعوا أذان بلال رسول اللّه صلی الله علیه و آله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إنّا أهل بیتٍ صادقون،لا نخلو من کذّاب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أنا مدینة العلم وعلیّ بابها،فمن أراد المدینة فلیأتها من بابها رسول اللّه صلی الله علیه و آله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إنّ أهلَ الکوفة قد نزل فیهم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یکذب علی أبی الصادق علیه السلام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إنّ بلالاً یؤذّن بِلَیل،فکلوا واشربوا حتّی تسمعوا أذان ابن أُمّ مکتوم رسول اللّه صلی الله علیه و آله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أن تعرفوه بالستر والعفاف وکفّ البطن والفرج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أنت منّی حیث شئت أنا،وعلیّ منک حیث أنت منّی حدیث قدسی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إنّ شهر رمضان لا ینقص من ثلاثین یوماً أبداً الرضا علیه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أنّ علیّاً علیه السلام کان یُعطی أولی الأرحام دون الموالی الباقر علیه السلام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إنّ فی المال لحقّاً سوی الزکاة رسول اللّه صلی الله علیه و آله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أنّ قراءتک علی العالم وقراءةَ العالم علیک سواء رسول اللّه صلی الله علیه و آله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إنّ لکلّ رجلٍ منّا رجلاً یکذب علیه الصادق علیه السلام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إنّما الأعمال بالنیّات رسول اللّه صلی الله علیه و آله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إنّ من عباد اللّه لمن هو أهل لصلاحه وعفّته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إنّه لا یرتدّ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أبداً الباقر علیه السلام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إنّی أنا اللّه،لا إله إلّاأنا خالق الخیر والشرّ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إنّی تارک فیکم الثقلین رسول اللّه صلی الله علیه و آله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بسم اللّه الرحمن الرحیم ،یا علیّ بن محمّد السمریّ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اللّه أجرَ إخوانک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ناحیه مقدّسهتوقیع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البیّعان بالخیار رسول اللّه صلی الله علیه و آله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تصنیف مَنْ هذا؟فقلت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یونس مولی آل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العسکری علیه السلام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التقیّة من دینی ودین آبائی الصادق علیه السلام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حتّی لا تعلم شماله ما تنفق یمینه رسول اللّه صلی الله علیه و آله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حدّثنی أنّ نساء آل محمّد صلی الله علیه و آله إذا حِضْنَ قَضَیْنَ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علیه السلام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حدّثوا بها فإنّها حقّ أبی جعفر الثانی علیه السلام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حدّثوا عنّا ولا حرج،رحم اللّه من أحیا أمرنا الصادق علیه السلام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الحکم ما حکم به أعدلهما،وأفقههما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الحنّان هو الذی یقبل علی من أعرض عنه علیّ علیه السلام </w:t>
      </w:r>
      <w:r>
        <w:rPr>
          <w:rFonts w:eastAsia="IRNazanin" w:cs="IRNazanin"/>
          <w:color w:val="111111"/>
          <w:sz w:val="28"/>
          <w:szCs w:val="28"/>
          <w:lang w:bidi="fa-IR"/>
        </w:rPr>
        <w:t>122</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 بقول أعدلهما عندک،وأوثقهما فی نفسک الباقر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خذوا عنهم معالِمَ دینکم بعض الأئمّة علیهم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جعلت الأرض لنا مسجداً وطهوراً رسول اللّه صلی الله علیه و آله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جعلت لنا الأرض مسجداً وجعلت تربتها لنا طهوراً رسول اللّه صلی الله علیه و آله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جعلت لنا الأرض مسجداً وترابها طهوراً رسول اللّه صلی الله علیه و آله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جعلت لنا الأرض مسجداً وطهوراً رسول اللّه صلی الله علیه و آله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دع الشاذّ النادر المعصوم علیه السلام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الدلالة علی ذلک کلّه أن یکون ساتراً لعیوبه الصادق علیه السلام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الراحمون یرحهم الرحمن رسول اللّه صلی الله علیه و آله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راویة لحدیثنا یبثّ فی الناس ویشدّد فی قلوب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ربّ حامل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رجل تصدّق بصدقة أخفاها حتّی لا یعلم یمینه ما تنفق شماله رسول اللّه صلی الله علیه و آله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رجل تصدّق بصدقة فأخفاها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رحم اللّه امرءاً سمع مقالتی فأدّاها کما سمعها رسول اللّه صلی الله علیه و آله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رحم اللّه حمیراء،أفواههم سلام،وأیدیهم طعام،وهم أهل أمن وإیمان رسول اللّه صلی الله علیه و آله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ردّها وادفعها إلی المفضّل بن عمر الکاظم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السبعة الّذین یظلّهم اللّه فی عرشه رسول اللّه صلی الله علیه و آله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سمع أبی رجلاً متعلّقاً بالبیت و 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شرّ الأمور مُحْدَثاتُها رسول اللّه صلی الله علیه و آله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شهر رمضان ثلاثون یوماً لا ینقص أبداً الصادق علیه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صلّوا کما رأیتمونی أُصلّی رسول اللّه صلی الله علیه و آله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الصوم لی وأنا أجزی به حدیث قدسی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علیکم بالتِّلاد الصادق علیه السلام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فاطمة بضعة منّی،من آذاها أو أغضبها فقد آذانی وأغضبنی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فاقرأ علیهم من أوّله حدیثاً ومن وسطه حدیثاً الصادق علیه السلام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فرّ من المجذوم فرارک من الأسد رسول اللّه صلی الله علیه و آله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المُغِیرَة بن سعیدٍ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 علی أبی الصادق علیه السلام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فما روی لک عنّی فارْوِهِ عنّی الصادق علیه السلام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فی کلّ خمسة أوّساقٍ وَسْقٌ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والوَسْق ستّون صاعاً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والزکاة فیهما سَواء،</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أیدی الناس حقّاً وباطلاً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قد کثُرت علینا الکذّابة الصادق علیه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قد کثرت علی الکذّابة رسول اللّه صلی الله علیه و آله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قد کثرت علیَّ الکذّابة وستکثر،فمن کَذَب علیَّ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قولوا الحقّ ولو علی أنفسکم أو الوالدین والأقربین رسول اللّه صلی الله علیه و آله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کلّ ما یروی عنّی أبان بن تغلب لک فارْوِه عنّی الصادق 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کان المُغِیرَة بن سعیدٍ یتعمّد الکذب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کنت نهیتکم عن زیارة القبور فزوروها رسول اللّه صلی الله علیه و آله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لا بأس أن یصلّی الرجلُ والنار والسِّراج والصورة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لا تباغضوا ولا تحاسدوا ولا تدابروا ولا تنافسوا رسول اللّه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لا تجسّسوا ولا تحسّسوا ولا تنافسوا ولا تحاسدوا رسول اللّه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لا تصلّ خلف من لا تثق بدینه وأمانته الباقر علیه السلام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لا تقبلوا علینا حدیثاً إلّاما وافق القرآن والسنّة الصادق علیه السلام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لا دین لمن لا مروّة له،ولا مروّة لمن لا عقل له الکاظم علیه السلام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لا سبق إلّافی خفّ أو حافر أو نصل أو جناح رسول اللّه صلی الله علیه و آله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لا صلاة لمن لا یصلّی فی المسجد مع المسلمین إلّامن علّة رسول اللّه صلی الله علیه و آله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لا عدوی ولا طیرة رسول اللّه صلی الله علیه و آله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لا علیک لو اشتریتها فذکرتک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لا غیبة إلّالمن صلّی فی بیته ورغب عن جماعتنا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لَإن أصوم یوماً من شهر شعبان أحبّ إلیّ من أن أُفْطر یوماً من شهر رمضان علی علیه السلام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لا یؤمن أحدکم حتّی أکون أحبّ إلیه من والده وولده رسول اللّه صلی الله علیه و آله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لا یُعدی شیء شیئاً رسول اللّه صلی الله علیه و آله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لا یورد ممرض علی مصحّح رسول اللّه صلی الله علیه و آله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لا یوردن ذو عاهة علی مصحّ رسول اللّه صلی الله علیه و آله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لقد أوجع قلبی موت أبان الصادق علیه السلام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لکلّ رجلٍ منّا رجلٌ یکذب علیه ومثله عن النبیّ صلی الله علیه و آله الصادق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للسائل حقّ وإن جاء علی فرس رسول اللّه صلی الله علیه و آله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للمملوک طعامه وکسوته رسول اللّه صلی الله علیه و آله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لو أنّ البتریة صف واحد بین المشرق والمغرب،ما أعزّ اللّه بهم دیناً الصادق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لو کان الأمر إلینا،لأجزنا شهادة الرجل إذا علم منه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414</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لیحزن عبدی المؤمن إذ اقترّت علیه وذلک أقرب له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لیس فی المال حقّ سوی الزکاة رسول اللّه صلی الله علیه و آله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ما اجتمع قوم علی ذکر اللّه إلّاحفّتهم الملائکة وغشیتهم الرحمة رسول اللّه صلی الله علیه و آله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المتبایعان بالخیار رسول اللّه صلی الله علیه و آله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من آذی ذمّیّاً فأنا خصمه یوم القیامة رسول اللّه صلی الله علیه و آله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من بشّرنی بخروج آذار بشّرته بالجنّة منسوب إلی رسول اللّه صلی الله علیه و آله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من بلغه ثواب من اللّه علی عمل فعمل ذلک العمل التماس ذلک الثواب،أوتیه،و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من بلغه شیء من الثواب علی شیء من الخیر فعمله کان له أجر ذلک وإن کان رسول اللّه صلی الله علیه و آله لم یقله الصادق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من بلغه عن اللّه فضیلة فأخذ بها وعمل بما فیها،ایماناً باللّه ورجاء ثوابه،أعطاه اللّه تعالی ذلک وإن لم یکن کذلک رسول اللّه صلی الله علیه و آله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من بلغه عن النبیّ صلی الله علیه و آله شیء من الثواب فعمله کان أجر 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من سمع شیئاً من الثواب علی شیء فصنعه کان له أجره وإن لم یکن علی ما بلغه الصادق علیه السلام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من صام رمضان واتبعه ستّاً من شوّال رسول اللّه صلی الله علیه و آله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من صلّی خمس صلوات فی الیوم واللیلة فی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الکاظم علیه السلام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من صلّی علیّ فی کتاب لم تزل الملائکة یصلّون علیه مادام اسمی فی ذلک الکتاب رسول اللّه صلی الله علیه و آله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 عامل الناس فلم یظلمهم،وحدّثهم فلم یکذبهم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من فرّج عن أخیه کربة من کرب الدنیا،فرّج اللّه عنه کربة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من قال لا إله إلّااللّه یُخلق من کلّ کلمة منها 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من کذب علیّ متعمّداً فلیتبوّأ مقعده من النار رسول اللّه صلی الله علیه و آله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من کنت مولاه فعلیّ علیه السلام مولاه رسول اللّه صلی الله علیه و آله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نحن أهل بیتٍ صادقون،لا نخلو من کذّابٍ یکذب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نَضَّر اللّه عبداً سمع مقالتی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نعم،قالوا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نتولّی أبا بکر وعمر ونتبرّأ من أعدائهم الباقر علیه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نعم هو کذلک فی کتاب علیّ علیه السلام الرضا علیه السلام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وحفظ مواقیتهنّ بحضور جماعة المسلمین ولم یتخلّف عن 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المعصوم علیه السلام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الوقوف علی حسب ما یوقفها أهلها العسکری علیه السلام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ویحک من أحبّ علیّاً فقد أحبّنی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179</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 للأعقاب من النار رسول اللّه صلی الله علیه و آله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هؤلاء أُمناء اللّه فی أرضه الرضا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یا عبادی،کلّکم ضالّون إلّامن هدیته حدیث قدسی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یا محمّد،حیث تکن أنت یکن علیّ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یا عمرو،إن أحببتَ أن تنظر إلی رجلٍ من أهل الجنّة فانظر إلی هذا العسکری علیه السلام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یا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من کان علی فطرة الإسلام جازت شهادته الصادق علیه السلام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یا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تقبل شهادة المقترف بالذنوب،لما قبلت إلّاشهادة الأنبیاء والأوصیاء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یا محمّد صلی الله علیه و آله أنت منّی حیث شئت أنا،وعلیّ منک حیث أنت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قدسی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یحشر الناس حفاة عراة عزلا وأوّل من یکسی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یدسّ علی أبینا الرضا علیه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یا زرارة،خُذ بما اشتهر بین أصحابک،ودَعِ الشاذَّ 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236</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نحرکم یوم صومکم رسول اللّه صلی الله علیه و آله </w:t>
      </w:r>
      <w:r>
        <w:rPr>
          <w:rFonts w:eastAsia="IRNazanin" w:cs="IRNazanin"/>
          <w:color w:val="111111"/>
          <w:sz w:val="28"/>
          <w:szCs w:val="28"/>
          <w:lang w:bidi="fa-IR"/>
        </w:rPr>
        <w:t>371</w:t>
      </w:r>
      <w:bookmarkStart w:id="879" w:name="pg14359_233494"/>
    </w:p>
    <w:p>
      <w:pPr>
        <w:pStyle w:val="Heading3"/>
        <w:numPr>
          <w:ilvl w:val="2"/>
          <w:numId w:val="1"/>
        </w:numPr>
        <w:rPr/>
      </w:pPr>
      <w:bookmarkStart w:id="880" w:name="__RefHeading___Toc7369660_3381743652"/>
      <w:bookmarkStart w:id="881" w:name="_Toc338"/>
      <w:bookmarkEnd w:id="879"/>
      <w:bookmarkEnd w:id="880"/>
      <w:r>
        <w:rPr/>
        <w:t>3</w:t>
      </w:r>
      <w:r>
        <w:rPr>
          <w:rtl w:val="true"/>
        </w:rPr>
        <w:t xml:space="preserve">- </w:t>
      </w:r>
      <w:r>
        <w:rPr>
          <w:rtl w:val="true"/>
        </w:rPr>
        <w:t>فهرس أسماء المعصومین</w:t>
      </w:r>
      <w:bookmarkEnd w:id="8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أسماء المعصومین علیهم السلام محمّدرسول اللّهالرسولالنبیّ صلی الله علیه و آله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543</w:t>
      </w:r>
      <w:r>
        <w:rPr>
          <w:rFonts w:ascii="IRNazanin" w:hAnsi="IRNazanin" w:eastAsia="IRNazanin"/>
          <w:color w:val="111111"/>
          <w:sz w:val="28"/>
          <w:sz w:val="28"/>
          <w:szCs w:val="28"/>
          <w:lang w:bidi="fa-IR"/>
        </w:rPr>
        <w:t>،</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علیّأمیر المؤمنینأبو الحسنعلیّ بن أبی طالب علیه السلام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الحسنالحسن بن علیّأبو محمّد الحسن بن علیّ علیه السلام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الحسینالحسین بن علیّ بن أبی طالب علیه السلام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علیّ بن الحسینزین العابدین علیه السلام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الباقرأبو جعفرمحمّد بن علیّ علیه السلام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الصادقجعفر بن محمّدأبو عبد اللّه علیه السلام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567</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المعصوم علیه السلام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الکاظمموسی بن جعفرأبو الحسنأبو إبراهیم علیه السلام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الرضاعلیّ بن موسیأبو الحسن علیه السلام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الجوادمحمّد بن علیّأبو جعفر الثانی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554</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الهادیعلیّ بن محمّدأبو الحسن علیه السلام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575</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العسکریالحسن بن علیّأبو محمّدصاحب العسکر علیه السلام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المهدیّالقائممحمّد بن الحسنصاحب الزمان صاحب الأمر علیه السلام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إسرافیل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lang w:bidi="fa-IR"/>
        </w:rPr>
        <w:t>370</w:t>
      </w:r>
      <w:bookmarkStart w:id="882" w:name="pg14359_233496"/>
    </w:p>
    <w:p>
      <w:pPr>
        <w:pStyle w:val="Heading3"/>
        <w:numPr>
          <w:ilvl w:val="2"/>
          <w:numId w:val="1"/>
        </w:numPr>
        <w:rPr/>
      </w:pPr>
      <w:bookmarkStart w:id="883" w:name="__RefHeading___Toc7369662_3381743652"/>
      <w:bookmarkStart w:id="884" w:name="_Toc339"/>
      <w:bookmarkEnd w:id="882"/>
      <w:bookmarkEnd w:id="883"/>
      <w:r>
        <w:rPr/>
        <w:t>4</w:t>
      </w:r>
      <w:r>
        <w:rPr>
          <w:rtl w:val="true"/>
        </w:rPr>
        <w:t xml:space="preserve">- </w:t>
      </w:r>
      <w:r>
        <w:rPr>
          <w:rtl w:val="true"/>
        </w:rPr>
        <w:t>فهرس الأعلام</w:t>
      </w:r>
      <w:bookmarkEnd w:id="8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الأعلام آدم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آدم بن عُیَیْنة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آقا بزرگ الطهرانی الشیخ آقا بزرگ الطهرانی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آقا بن عابد بن رمضان الدربندی الدربندری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آمیرزا عالیجاه الموسوی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أبان الأحمر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أبان بن أبی عیّاش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إبراهیم بن إسحاق المدنی،أبو إسحاق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إبراهیم بن عبد الحمید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إبراهیم بن عُیَیْنة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إبراهیم بن محمّد بن المؤیّد الحموی،صدر الدین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إبراهیم بن یعقوب الجوزجانی،أبو إسحاق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أبی العزاقر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ابن الأثیر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ابن أبی حاتم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أبی الحدید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ابن أبی خثیمة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ابن أبی ذئب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ابن أبی یعفور </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ابن إدریس أحمد بن إدریس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ابن أُمّ مکتوم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ابن بابویه الصدوق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ابن البرّاج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ابن بشیر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ابن الجنید محمّد بن أحمد بن الجنید</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ابن حصین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ابن حمزة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ابن الخطّاب </w:t>
      </w:r>
      <w:r>
        <w:rPr>
          <w:rFonts w:eastAsia="Amiri" w:cs="Amiri" w:ascii="Amiri" w:hAnsi="Amiri"/>
          <w:color w:val="111111"/>
          <w:sz w:val="28"/>
          <w:szCs w:val="28"/>
          <w:lang w:bidi="ar-SA"/>
        </w:rPr>
        <w:t>403</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ابن داود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ابن رئاب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ابن الزبیر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ابن زهرة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557</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ابن الصهاک الحبشیّة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ابن عبدون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ابن العفّان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عیسی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ابن ماکولا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ابن مریم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ابن المسیّب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ابن مکتوم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ابن نمیر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ابن الولید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ابنی سعید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ابن یعقوب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أبو إبراهیم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أبو اسحاق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أبو إسحاق ابراهیم بن إسحاق المدنی إبراهیم بن إسحاق</w:t>
      </w:r>
    </w:p>
    <w:p>
      <w:pPr>
        <w:pStyle w:val="BookText"/>
        <w:rPr/>
      </w:pPr>
      <w:r>
        <w:rPr>
          <w:rFonts w:ascii="IRNazanin" w:hAnsi="IRNazanin" w:eastAsia="IRNazanin"/>
          <w:color w:val="111111"/>
          <w:sz w:val="28"/>
          <w:sz w:val="28"/>
          <w:szCs w:val="28"/>
          <w:rtl w:val="true"/>
          <w:lang w:bidi="fa-IR"/>
        </w:rPr>
        <w:t>أبو إسحاق إبراهیم بن یعقوب الجوزانی إبراهیم بن یعقوب</w:t>
      </w:r>
    </w:p>
    <w:p>
      <w:pPr>
        <w:pStyle w:val="BookText"/>
        <w:rPr/>
      </w:pPr>
      <w:r>
        <w:rPr>
          <w:rFonts w:ascii="IRNazanin" w:hAnsi="IRNazanin" w:eastAsia="IRNazanin"/>
          <w:color w:val="111111"/>
          <w:sz w:val="28"/>
          <w:sz w:val="28"/>
          <w:szCs w:val="28"/>
          <w:rtl w:val="true"/>
          <w:lang w:bidi="fa-IR"/>
        </w:rPr>
        <w:t xml:space="preserve">إبو إسماعیل الهروی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أبو أیّوب الأنصاری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أبو بصیر الأسدی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أبو بصیر لیث المرادیّ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أبو بکر البزّاز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أبو بکر بن المحبّ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أبو بکر بن منجویه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أبو بکر البیهقی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أبو بکر الحازمی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أبو بکر محمّد بن عمر الجعابی محمّد بن عمر</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أبو جعفر الأحول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أبو جعفر محمّد بن عثمان محمّد بن عثمان</w:t>
      </w:r>
    </w:p>
    <w:p>
      <w:pPr>
        <w:pStyle w:val="BookText"/>
        <w:rPr/>
      </w:pPr>
      <w:r>
        <w:rPr>
          <w:rFonts w:ascii="IRNazanin" w:hAnsi="IRNazanin" w:eastAsia="IRNazanin"/>
          <w:color w:val="111111"/>
          <w:sz w:val="28"/>
          <w:sz w:val="28"/>
          <w:szCs w:val="28"/>
          <w:rtl w:val="true"/>
          <w:lang w:bidi="fa-IR"/>
        </w:rPr>
        <w:t>أبو جعفر محمّد بن علیّ بن بابویه القمّی الصدوق</w:t>
      </w:r>
    </w:p>
    <w:p>
      <w:pPr>
        <w:pStyle w:val="BookText"/>
        <w:rPr/>
      </w:pP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أبو الحسن بن الحسین الیزدیّ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أبو الحسن بن علیّ بن محمّد السمری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أبو الحسن الحسین بن علیّ بن أبی جید الحسین بن علیّ</w:t>
      </w:r>
    </w:p>
    <w:p>
      <w:pPr>
        <w:pStyle w:val="BookText"/>
        <w:rPr/>
      </w:pPr>
      <w:r>
        <w:rPr>
          <w:rFonts w:ascii="IRNazanin" w:hAnsi="IRNazanin" w:eastAsia="IRNazanin"/>
          <w:color w:val="111111"/>
          <w:sz w:val="28"/>
          <w:sz w:val="28"/>
          <w:szCs w:val="28"/>
          <w:rtl w:val="true"/>
          <w:lang w:bidi="fa-IR"/>
        </w:rPr>
        <w:t xml:space="preserve">أبو الحسن الدار قطنی الدار قطنی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أبو الحسن اللؤلؤی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أبو الحسن الهارونی العلویّ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أبو الحسین علیّ بن أبی الجید علی بن أبی الجید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الحسین الواسطیّ بن سابور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أبو حفص العکبری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أبو حمزة البطائنی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أبو خالد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أبو الخطّاب محمّد بن مقلاس محمّد بن مقلاس</w:t>
      </w:r>
    </w:p>
    <w:p>
      <w:pPr>
        <w:pStyle w:val="BookText"/>
        <w:rPr/>
      </w:pP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أبو داود السجستانی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أبو رجاء العطاردی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أبو زیاد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أبو زینب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أبو سعید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أبو سعید إسماعیل بن علی إسماعیل بن علی</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أبو سعید السمعانی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أبو السعیدین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أبو سمینة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أبو شجاع عمر بن أبی الحسن البسطامی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أبو الشیخ الأصفهانی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أبو الصلاح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أبو طالب الحسن بن عبید اللّه الحسن بن عبید اللّه</w:t>
      </w:r>
    </w:p>
    <w:p>
      <w:pPr>
        <w:pStyle w:val="BookText"/>
        <w:rPr/>
      </w:pPr>
      <w:r>
        <w:rPr>
          <w:rFonts w:ascii="IRNazanin" w:hAnsi="IRNazanin" w:eastAsia="IRNazanin"/>
          <w:color w:val="111111"/>
          <w:sz w:val="28"/>
          <w:sz w:val="28"/>
          <w:szCs w:val="28"/>
          <w:rtl w:val="true"/>
          <w:lang w:bidi="fa-IR"/>
        </w:rPr>
        <w:t xml:space="preserve">أبو طالب القمّی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أبو طاهر محمّد بن علی بن بلال محمّد بن علی بن بلال</w:t>
      </w:r>
    </w:p>
    <w:p>
      <w:pPr>
        <w:pStyle w:val="BookText"/>
        <w:rPr/>
      </w:pPr>
      <w:r>
        <w:rPr>
          <w:rFonts w:ascii="IRNazanin" w:hAnsi="IRNazanin" w:eastAsia="IRNazanin"/>
          <w:color w:val="111111"/>
          <w:sz w:val="28"/>
          <w:sz w:val="28"/>
          <w:szCs w:val="28"/>
          <w:rtl w:val="true"/>
          <w:lang w:bidi="fa-IR"/>
        </w:rPr>
        <w:t xml:space="preserve">أبو عاصم النبیل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أبو العباس بن نوح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أبو عبد اللّه بن أبی رافع الصیمری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أبو عبد اللّه الحسین بن بابویه الحسین بن بابویه</w:t>
      </w:r>
    </w:p>
    <w:p>
      <w:pPr>
        <w:pStyle w:val="BookText"/>
        <w:rPr/>
      </w:pPr>
      <w:r>
        <w:rPr>
          <w:rFonts w:ascii="IRNazanin" w:hAnsi="IRNazanin" w:eastAsia="IRNazanin"/>
          <w:color w:val="111111"/>
          <w:sz w:val="28"/>
          <w:sz w:val="28"/>
          <w:szCs w:val="28"/>
          <w:rtl w:val="true"/>
          <w:lang w:bidi="fa-IR"/>
        </w:rPr>
        <w:t xml:space="preserve">أبو عبد اللّه الرازی الجامورانی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أبو عبد اللّه السیّاری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أبو عبیدة معمر بن المثنی معمر المثنی</w:t>
      </w:r>
    </w:p>
    <w:p>
      <w:pPr>
        <w:pStyle w:val="BookText"/>
        <w:rPr/>
      </w:pPr>
      <w:r>
        <w:rPr>
          <w:rFonts w:ascii="IRNazanin" w:hAnsi="IRNazanin" w:eastAsia="IRNazanin"/>
          <w:color w:val="111111"/>
          <w:sz w:val="28"/>
          <w:sz w:val="28"/>
          <w:szCs w:val="28"/>
          <w:rtl w:val="true"/>
          <w:lang w:bidi="fa-IR"/>
        </w:rPr>
        <w:t xml:space="preserve">أبو عثمان الهندی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أبو العلاء الهمدانی العطّار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أبو علیٍّ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أبو علیّ الأشعریّ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أبو علیّ الأصفهانی الحدّاد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أبو علیّ الجبّائی </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أبو علیّ الحائری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أبو علی عبید اللّه بن محمّد عبید اللّه بن محمّد</w:t>
      </w:r>
    </w:p>
    <w:p>
      <w:pPr>
        <w:pStyle w:val="BookText"/>
        <w:rPr/>
      </w:pPr>
      <w:r>
        <w:rPr>
          <w:rFonts w:ascii="IRNazanin" w:hAnsi="IRNazanin" w:eastAsia="IRNazanin"/>
          <w:color w:val="111111"/>
          <w:sz w:val="28"/>
          <w:sz w:val="28"/>
          <w:szCs w:val="28"/>
          <w:rtl w:val="true"/>
          <w:lang w:bidi="fa-IR"/>
        </w:rPr>
        <w:t>أبو علی محمّد بن همام محمّد بن همام</w:t>
      </w:r>
    </w:p>
    <w:p>
      <w:pPr>
        <w:pStyle w:val="BookText"/>
        <w:rPr/>
      </w:pPr>
      <w:r>
        <w:rPr>
          <w:rFonts w:ascii="IRNazanin" w:hAnsi="IRNazanin" w:eastAsia="IRNazanin"/>
          <w:color w:val="111111"/>
          <w:sz w:val="28"/>
          <w:sz w:val="28"/>
          <w:szCs w:val="28"/>
          <w:rtl w:val="true"/>
          <w:lang w:bidi="fa-IR"/>
        </w:rPr>
        <w:t xml:space="preserve">أبو علیّ النیسابوری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أبو عمرو عثمان بن سعید العمری عثمان بن سعید</w:t>
      </w:r>
    </w:p>
    <w:p>
      <w:pPr>
        <w:pStyle w:val="BookText"/>
        <w:rPr/>
      </w:pPr>
      <w:r>
        <w:rPr>
          <w:rFonts w:ascii="Amiri" w:hAnsi="Amiri" w:eastAsia="Amiri" w:cs="Amiri"/>
          <w:color w:val="111111"/>
          <w:sz w:val="28"/>
          <w:sz w:val="28"/>
          <w:szCs w:val="28"/>
          <w:rtl w:val="true"/>
          <w:lang w:bidi="ar-SA"/>
        </w:rPr>
        <w:t xml:space="preserve">أبو عمرو الکشّیّ الکشّی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أبو غالب،أحمد بن محمّد الزراری أحمد بن محمد</w:t>
      </w:r>
    </w:p>
    <w:p>
      <w:pPr>
        <w:pStyle w:val="BookText"/>
        <w:rPr/>
      </w:pPr>
      <w:r>
        <w:rPr>
          <w:rFonts w:ascii="IRNazanin" w:hAnsi="IRNazanin" w:eastAsia="IRNazanin"/>
          <w:color w:val="111111"/>
          <w:sz w:val="28"/>
          <w:sz w:val="28"/>
          <w:szCs w:val="28"/>
          <w:rtl w:val="true"/>
          <w:lang w:bidi="fa-IR"/>
        </w:rPr>
        <w:t xml:space="preserve">أبو الفضل بن طاهر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أبو الفضیل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أبو قابوس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أبو القاسم بن روح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أبو القاسم جعفر بن محمّد بن قولویه جعفر بن محمّد بن قولویه</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أبو مالک سعید بن طارق سعید بن طارق</w:t>
      </w:r>
    </w:p>
    <w:p>
      <w:pPr>
        <w:pStyle w:val="BookText"/>
        <w:rPr/>
      </w:pPr>
      <w:r>
        <w:rPr>
          <w:rFonts w:ascii="IRNazanin" w:hAnsi="IRNazanin" w:eastAsia="IRNazanin"/>
          <w:color w:val="111111"/>
          <w:sz w:val="28"/>
          <w:sz w:val="28"/>
          <w:szCs w:val="28"/>
          <w:rtl w:val="true"/>
          <w:lang w:bidi="fa-IR"/>
        </w:rPr>
        <w:t xml:space="preserve">أبو محمّد البغوی البغوی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أبو محمّد الحسن بن واحد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أبو محمّد هارون بن موسی التلعکبری هارون بن موسی</w:t>
      </w:r>
    </w:p>
    <w:p>
      <w:pPr>
        <w:pStyle w:val="BookText"/>
        <w:rPr/>
      </w:pPr>
      <w:r>
        <w:rPr>
          <w:rFonts w:ascii="IRNazanin" w:hAnsi="IRNazanin" w:eastAsia="IRNazanin"/>
          <w:color w:val="111111"/>
          <w:sz w:val="28"/>
          <w:sz w:val="28"/>
          <w:szCs w:val="28"/>
          <w:rtl w:val="true"/>
          <w:lang w:bidi="fa-IR"/>
        </w:rPr>
        <w:t xml:space="preserve">أبو مسعود الرازی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أبو مسلم الخولانی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أبو المفضّل الشیبانی محمّد بن عبد اللّه بن المطلّب</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موسی بن المثنّی العنزی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أبو نصر الکلابادی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أبو یحیی الواسطی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أبو یعلی الفراء الحنبلی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أبو الیمن الکندی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الأحسائی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أحمد بن إبراهیم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أحمد بن أبی عبد اللّه البرقی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أحمد بن إدریس ابن إدریس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أحمد بن بشیر البرقی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بن الحسن بن علیّ بن فضّال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أحمد بن الحسین بن سعید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أحمد بن الشیخ جعفر چلپی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أحمد بن صالح السیبی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أحمد بن طاووس </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أحمد بن عبد اللّه بن أُمیّة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أحمد بن عبد اللّه بن جعفر الحمیری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أحمد بن عبد الرضا،مهذّب الدین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أحمد بن عجبان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أحمد بن علیّ الملقّب بالنجاشی النجاشی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أحمد بن عیسی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أحمد بن محمّد بن أبی نصر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أحمد بن محمّد بن الحسن بن الولید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أحمد بن محمّد الزراری،أبو غالب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أحمد بن محمّد بن الولید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بن هلال الکرخیّ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أحمد بن محمّد بن یحیی العطّار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الأحنف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الأحنف بن قیس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إدریس بن یزید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الأردبیلی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الأسترآبادیّ محمّد أمین و محمّد جعفر الاسترابادی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إسماعیل البروجردیّ </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السیّد إسماعیل الحمیری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إسماعیل بن الصادق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إسماعیل بن علیّ السماک الرازیّ،أبو سعید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إسماعیل بن الفضل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الأسود الزهری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الأسود بن یزید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إسحاق بن أبی إسحاق السبیعی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إسحاق بن جریر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إسحاق بن الفضل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أعین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أُمّ أیمن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أُمّ ایّوب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407</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کلثوم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أمیر حسین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الأمین الکاظمی محمّد أمین الکاظمی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الأوزاعی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أیّوب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أیّوب بن سیّار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أیّوب بن نوح بن درّاج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أیّوب بن یسار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بابا رُتَّن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باقر الجائسی الحائری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البحرانی یوسف البحرانی</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البِرْذَوْن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بُرَیدْ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بُرَیْد بن معاویة العِجْلیّ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برید العجلی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البزار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بِشْر بن سلم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البغوی أبو محمّد البغوی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بکر بن زیاد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البکری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بُکَیْر بن أَعْیَن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بُنان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البهبهانیّ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تاج الدین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التُسْتَریّ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تغلب بن ریاح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التقیّ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تقی الدین بن دقیق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تقیّ الدین الحسن بن داود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الثوری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جریر بن عبد اللّه السجستانیّ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جعفر أخو الإمام العسکریّ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جعفر بن بشیر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جعفر بن عثمان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جعفر بن عبد اللّه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جعفر بن محمّد بن قولویه،أبو القاسم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جعفر بن محمّد الکوفی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جعفر بن محمّد بن مالک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جعفر الحجّة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جمال الدین ابن طاووس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572</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جواد بن عبد اللّه الحسنیّ الرشتیّ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الحارث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الحافظ أبو علیّ النیشابوریّ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الحافظ أبو عمرو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الحافظ أبو نصر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الحافظ المزی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الحاکم أبی عبد اللّه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حُذَیفة بن منصور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الحرّ العاملیّالشیخ الحرّ العاملیمحمّد بن الحسن الحرّ العاملی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حریز بن عبد اللّه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السیّد حسن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الشیخ حسن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الحسن بن أحمد بن الحسن بن أحمد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الحسن بن الحسن بن الحسن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الحسن بن الحسین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الحسن بن الحسین اللؤلؤی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حسن بن زُرارة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حسن بن زین الدّین بن علیّ بن أحمد العاملی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الحسن بن عبید اللّه،أبو طالب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الحسن بن عثمان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الحسن بن عطیّة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الحسن بن علیّ بن أبی حمزة البطائنیّ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حسن بن علیّ بن أبی عقیل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الحسن بن علیّ بن فضّال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الحسن بن علیّ الکوفی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الحسن بن مهدیّ السلیقی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سیّد حسن صدر الدین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الحسین الأصغر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الحسین بن أبی حمزة الثمالیّ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الحسین بن بابویه،أبو عبد اللّه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الحسین بن جعفر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الحسین بن الحسن بن أبان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الحسین بن الحسن بن یونس بن یوسف بن ظهیر الدین العاملی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الحسین بن روح النَّوْبختیّ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حسین بن زُرارة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الحسین بن عبد اللّه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السیّد حسین،سیّد العلماء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الحسین بن عبید اللّه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الحسین بن عبید اللّه السعدی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الحسین بن علیّ بن أبی جید،ابو الحسن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الحسین بن عمرو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الحسین بن منصور الحلّاج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الحسین بن یسار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حسین الخوانساریّ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حسین النوریّ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الحصین بن المخارق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حفص بن غیاث القاضی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الحکمی القزوینی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حلیمه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حمران بن أَعْیَن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حیّان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حیّ بن یقظان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خالد بن بکّار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خالد بن الجواد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خالد بن ماد </w:t>
      </w:r>
      <w:r>
        <w:rPr>
          <w:rFonts w:eastAsia="IRNazanin" w:cs="IRNazanin"/>
          <w:color w:val="111111"/>
          <w:sz w:val="28"/>
          <w:szCs w:val="28"/>
          <w:lang w:bidi="fa-IR"/>
        </w:rPr>
        <w:t>323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الخرّاز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الخزّاز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الخطّابی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الخفّاف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الخیّاط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الدار قطنی أبو الحسن الدار قطنی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السیّد الداماد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داود بن فَرْقد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داود بن کورة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الدربندی آقا بن عابد بن رمضان الدربندی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دلدار علی النصیرآبادی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شیخ راضی النجفی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الربیع بن أنس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ربیعة بن زرارة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ربیعة بن کعب الأسلمی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الشیخ رجب علی بن علی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رُزیق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رضی خان الموسوی الهندی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رضی الدین الشامی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رفیع بن علیّ الجیلانی الرشتی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رمیلة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رومیّ بن زُرارة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زحر بن قیس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 xml:space="preserve">زکریا بن درید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زکریا بن سابور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الزهری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زیاد بن أبی الجَعْد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زیاد بن سابور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زیاد بن المنذر بن الجارود الهمدانی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زید بن الحسن بن زید بن الحسن بن زید بن الحسن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زید بن صَوْحان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زین العابدین المازندرانی </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زین العابدین المازندرانی الحائری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سابور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سالم بن أبی الجَعْد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السبیعی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سریج بن النعمان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سعد بن عبد اللّه بن أبی خلف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سعید بن أبی مریم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سعید بن طارق الأشجعی،أبو مالک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سعید بن عبد اللّه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سفیان بن یزید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سفینة،مولی رسول اللّه صلی الله علیه و آله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553</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سلّار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سلطان العلماء جعفر بن محمّد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سلمان الفارسی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سلیمان بن جریر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سلیمان التمیمی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السمریّ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السمان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سنان بن مقرن المزنیّ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سوید بن غفلة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سُوَیْد بن مقرن المزنیّ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سهل بن حُنَیْف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شدّاد بن أوس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شریح بن النعمان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الشریعیّ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شریف العلماء مازندرانی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شعبة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الشعبی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الشمر ذی الجوشن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الشیخ آقا بزرگ الطهرانی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الشیخ الحرّ العاملی الحرّ العاملی</w:t>
      </w:r>
    </w:p>
    <w:p>
      <w:pPr>
        <w:pStyle w:val="BookText"/>
        <w:rPr/>
      </w:pPr>
      <w:r>
        <w:rPr>
          <w:rFonts w:ascii="IRNazanin" w:hAnsi="IRNazanin" w:eastAsia="IRNazanin"/>
          <w:color w:val="111111"/>
          <w:sz w:val="28"/>
          <w:sz w:val="28"/>
          <w:szCs w:val="28"/>
          <w:rtl w:val="true"/>
          <w:lang w:bidi="fa-IR"/>
        </w:rPr>
        <w:t>الشیخ الصدوق الصدوق</w:t>
      </w:r>
    </w:p>
    <w:p>
      <w:pPr>
        <w:pStyle w:val="BookText"/>
        <w:rPr/>
      </w:pPr>
      <w:r>
        <w:rPr>
          <w:rFonts w:ascii="IRNazanin" w:hAnsi="IRNazanin" w:eastAsia="IRNazanin"/>
          <w:color w:val="111111"/>
          <w:sz w:val="28"/>
          <w:sz w:val="28"/>
          <w:szCs w:val="28"/>
          <w:rtl w:val="true"/>
          <w:lang w:bidi="fa-IR"/>
        </w:rPr>
        <w:t>الشیخ الطوسی الطوسی</w:t>
      </w:r>
    </w:p>
    <w:p>
      <w:pPr>
        <w:pStyle w:val="BookText"/>
        <w:rPr/>
      </w:pPr>
      <w:r>
        <w:rPr>
          <w:rFonts w:ascii="IRNazanin" w:hAnsi="IRNazanin" w:eastAsia="IRNazanin"/>
          <w:color w:val="111111"/>
          <w:sz w:val="28"/>
          <w:sz w:val="28"/>
          <w:szCs w:val="28"/>
          <w:rtl w:val="true"/>
          <w:lang w:bidi="fa-IR"/>
        </w:rPr>
        <w:t>الشیخ المفید المفید</w:t>
      </w:r>
    </w:p>
    <w:p>
      <w:pPr>
        <w:pStyle w:val="BookText"/>
        <w:rPr/>
      </w:pPr>
      <w:r>
        <w:rPr>
          <w:rFonts w:ascii="IRNazanin" w:hAnsi="IRNazanin" w:eastAsia="IRNazanin"/>
          <w:color w:val="111111"/>
          <w:sz w:val="28"/>
          <w:sz w:val="28"/>
          <w:szCs w:val="28"/>
          <w:rtl w:val="true"/>
          <w:lang w:bidi="fa-IR"/>
        </w:rPr>
        <w:t>الشیخ یوسف البحرانی یوسف البحرانی</w:t>
      </w:r>
    </w:p>
    <w:p>
      <w:pPr>
        <w:pStyle w:val="BookText"/>
        <w:rPr/>
      </w:pPr>
      <w:r>
        <w:rPr>
          <w:rFonts w:ascii="Amiri" w:hAnsi="Amiri" w:eastAsia="Amiri" w:cs="Amiri"/>
          <w:color w:val="111111"/>
          <w:sz w:val="28"/>
          <w:sz w:val="28"/>
          <w:szCs w:val="28"/>
          <w:rtl w:val="true"/>
          <w:lang w:bidi="ar-SA"/>
        </w:rPr>
        <w:t xml:space="preserve">صالح بن علقمة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الصدوقالشیخ الصدوقمحمّد بن علیّ بن بابویه القمیّأبو جعفر بن بابویه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صفوان بن یحیی بیّاع السابری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الصنعانی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صدر الدین إبراهیم بن محمّد بن المؤیّد الحموی صدر الدین</w:t>
      </w:r>
    </w:p>
    <w:p>
      <w:pPr>
        <w:pStyle w:val="BookText"/>
        <w:rPr/>
      </w:pP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 xml:space="preserve">الطُّریحیّ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الطوسیشیخ الطائفةمحمّد بن الحسن الطوسیّ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ascii="IRNazanin" w:hAnsi="IRNazanin" w:eastAsia="IRNazanin"/>
          <w:color w:val="111111"/>
          <w:sz w:val="28"/>
          <w:sz w:val="28"/>
          <w:szCs w:val="28"/>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ظهیر الدین محمّد بن الحسام ظهیر الدین</w:t>
      </w:r>
    </w:p>
    <w:p>
      <w:pPr>
        <w:pStyle w:val="BookText"/>
        <w:rPr/>
      </w:pPr>
      <w:r>
        <w:rPr>
          <w:rFonts w:ascii="IRNazanin" w:hAnsi="IRNazanin" w:eastAsia="IRNazanin"/>
          <w:color w:val="111111"/>
          <w:sz w:val="28"/>
          <w:sz w:val="28"/>
          <w:szCs w:val="28"/>
          <w:rtl w:val="true"/>
          <w:lang w:bidi="fa-IR"/>
        </w:rPr>
        <w:t xml:space="preserve">عامر بن سعد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عایشة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عَبّاد بن حُنَیْف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عبّاس بن عبد المطّلب </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عبد الأعلی بن علی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عبد اللّه الأفطح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عبد اللّه بن أحمد الرازی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أعین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عبد اللّه بن حُذافة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عبد اللّه بن جحش بن حنظل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عبد اللّه بن جعفر الحِمْیَریّ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عبد اللّه بن جندب البجلیّ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 اللّه بن دینار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عبد اللّه بن زرارة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عبد اللّه بن زید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عبد اللّه بن شدّادٍ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عبد اللّه بن عبّاس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عبد اللّه بن عطاء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عبد اللّه بن علیّ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عبد اللّه بن علیّ بن أبی شعبة الحلبی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عبد اللّه بن فطیح الکوفی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 اللّه بن محمّد الدمشقی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محمّد الشامی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عبد اللّه بن المغیرة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عبد اللّه بن مقرن المزنیّ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عبد اللّه بن نُجَیّ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شیخ عبد اللّه بن نور الدین،صاحب العوالم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عبد اللّه بن یحیی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 اللّه بن یزید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عبد اللّه التمیمی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عبد اللّه الحلبی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عبد الحسین الطهرانیّ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عبد الحمید بن فرقد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عبد الرحمن بن أَعْیَن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 الرحمن بن مقرن المزنیّ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الرحیم الإصبهانیّ الحائریّ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عبد الرحیم بن الحسن الحائری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عبد الرحیم بن عبد ربّه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الرحمن بن فرقد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الرحیم القصیر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الرازق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بن علی رضا بن عبد الحسین بن أبی طالب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عبد الرزّاق بن علیّ رضا الحائری الاصفهانی الهمدانی </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عبد العزیز إسماعیل بن عُلیّة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 العزیز بن صهیب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عبد العزیز بن المهتدی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عبد العزیز الدهلوی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السیّد عبد العزیز الطباطبائی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عبد العظیم بن عبد اللّه الحسنیّ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عبد الغنی المقدسی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عبد الکریم بن أبی العوجاء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عبد الملک بن أَعْیَن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عبد الملک بن عطاء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 الوارث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عُبَیْد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عُبَیْد اللّه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عبید اللّه بن عبد اللّه بن عتبة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عبید اللّه بن علیّ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عبید اللّه بن علی الحلبی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عبید اللّه بن محمّد،أبو علیّ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عبید بن حمید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عُبید بن یزید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عبیدة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عُبیدة بن أبی الجَعْد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عُتبه بن مسعود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عثمان بن حُنَیف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عثمان بن سعید العمری،أبو عمرو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عثمان بن سماعة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عروة بن الزبیر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عریف بن عطاء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عطاء بن أبی رباح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عظیم البحرین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عقیل بن مقرن المزنیّ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العلّامةالعلّامة الحلیّ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العلّامة المجلسی محمّد باقر بن محمّد تقی المجلسی</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علقمة بن وقّاص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السیّد علی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علیّ بن إبراهیم بن هاشم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علیّ بن أبی الجید،أبو الحسین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علیّ بن أبی حمزة البطائنیّ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علیّ بن أبی حمزة الثمالیّ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علیّ بن أبی شعبة الحلبیّ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علیّ بن أسباط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بن جعفر کاشف الغطاء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علیّ بن جعفر الهمّانیّ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علیّ بن الحسن بن فضّال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علیّ بن الحسن الطاطری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علیّ بن الحسین بن عبد ربّه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علیّ بن الحسین بن علیّ </w:t>
      </w:r>
      <w:r>
        <w:rPr>
          <w:rFonts w:eastAsia="Amiri" w:cs="Amiri" w:ascii="Amiri" w:hAnsi="Amiri"/>
          <w:color w:val="111111"/>
          <w:sz w:val="28"/>
          <w:szCs w:val="28"/>
          <w:lang w:bidi="ar-SA"/>
        </w:rPr>
        <w:t>402</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الحسین بن موسی بن بابویه القمّیعلیّ بن بابویه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علیّ بن الحسین الطاطری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علیّ بن رئاب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علیّ بن ریّان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علیّ بن عبد العالی المیسیّ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علیّ بن عطیّة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علیّ بن فضّال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علیّ بن فضّال الفطحیّ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علیّ بن محمّد بن عبد اللّه بن أُذنیة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علیّ بن محمّد بن علّان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علیّ بن محمّد بن علیّ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علیّ بن محمّد السمری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علیّ بن المدینی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علیّ بن مُغیرة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علیّ بن موسی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علیّ بن موسی الکمندانی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السیّد علیّ بحر العلوم ابن مولانا السیّد رضا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السیّد علیّ حسین الزنجی فوری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السیّد علیّ الطباطبائی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سیّد علیّ محمّد بن سلطان العلماء السیّد محمّد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علیّ بن محمّد بن مکّی العاملی،نجیب الدین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علیّ محمّد النصیرآبادی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علیّ نقیّ بن حسن ابن السعید الشهید السیّد محمّد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علیّ نقی الطباطبائی الحائری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عمّار الساباطی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العمّانی حسن بن عیسی المعروف بابن أبی عقیل العمّانی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عمران بن حطّان الخارجی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عمران بن علیّ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عمران الزعفرانی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عمر بن إبراهیم الهمدانیّ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عمر بن شعیب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عمر بن عُیَیْنة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عمرو بن أبی المقدام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عمرو بن امیّة الضَمْری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عمرو بن دینار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عمرو بن سعید المدائنی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عمرو بن شعیب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عُمَیْر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عنایة اللّه القهبائیّ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العیّاشیابن مسعود بن عیاش السمرقندی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عَیْزار بن حُرِیْث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عُیَیْنَة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غیاث بن إبراهیم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غیاث بن کلوب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غیاث الدین بن طاووس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فاضل الأردکانی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الفاضل التونیّ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الفاضل الخراسانی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فاطمة بنت قیس </w:t>
      </w:r>
      <w:r>
        <w:rPr>
          <w:rFonts w:eastAsia="IRNazanin" w:cs="IRNazanin"/>
          <w:color w:val="111111"/>
          <w:sz w:val="28"/>
          <w:szCs w:val="28"/>
          <w:lang w:bidi="fa-IR"/>
        </w:rPr>
        <w:t>94</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فضالة بن أیّوب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فضل بن عبّاس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الفضل بن عبّاس بن عبد المطّلب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الفضل بن عبد الملک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الفضل بن یعقوب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فیض‌پور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القاضی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القاضی أبو بکر بن العربی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القاضی عیاض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قتادة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القرطبی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قَعْنَب بن أَعْیَن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قیس بن أبی حازم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کثیر النواء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کرب بن یزید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کعب الأحبار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الکلینیمحمّد بن یعقوب الکلینی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538</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لحّان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لیث ابن البختریّ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مالک بن أَعْیَن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المجلسی محمّد باقر بن محمّد تقی المجلسی</w:t>
      </w:r>
    </w:p>
    <w:p>
      <w:pPr>
        <w:pStyle w:val="BookText"/>
        <w:rPr/>
      </w:pPr>
      <w:r>
        <w:rPr>
          <w:rFonts w:ascii="Amiri" w:hAnsi="Amiri" w:eastAsia="Amiri" w:cs="Amiri"/>
          <w:color w:val="111111"/>
          <w:sz w:val="28"/>
          <w:sz w:val="28"/>
          <w:szCs w:val="28"/>
          <w:rtl w:val="true"/>
          <w:lang w:bidi="ar-SA"/>
        </w:rPr>
        <w:t xml:space="preserve">المحدّث القمّی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السیّد محسن الأمین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المحسن الفیض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المحقّق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محمّد إبراهیم الشهیر بحاج مجتهد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محمّد الأسترآبادیّ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محمّد أمین الأسترآبادیّ الأسترآبادی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محمّد أمین الخویی النجفی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أمین الکاظمی أمین الکاظمی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محمّد باقر بن محمّد تقی المجلسیالمجلسی العلّامة المجلسیالمجلسی الثانی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السیّد محمّد باقر الحجّة الطباطبائی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السیّد محمّد باقر الرشتی الشفتی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 بن أبی حمزة الثمالیّ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محمّد بن أبی عبد اللّه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محمّد بن الأثیل الحسین بن عبد الصّمد العاملی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محمّد بن أحمد بن الجنید،المشهور بابن الجنید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محمّد بن أحمد بن داود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أحمد بن عیسی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إسحاق السراج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 بن اسماعیل بن إبراهیم الکرمانشاهی </w:t>
      </w:r>
      <w:r>
        <w:rPr>
          <w:rFonts w:eastAsia="IRNazanin" w:cs="IRNazanin"/>
          <w:color w:val="111111"/>
          <w:sz w:val="28"/>
          <w:szCs w:val="28"/>
          <w:lang w:bidi="fa-IR"/>
        </w:rPr>
        <w:t>76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إسماعیل بن بشیر البرمکیّ الرازیّ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إسماعیل البندقیّ النیشابوریّ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محمّد بن إسماعیل بن میمون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محمّد بن إسماعیل المطلق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جعفر بن عون الأسدی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بن جعفر الدیباج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محمّد بن الحسام،ظهیر الدین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الحسن بن أحمد بن الولید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محمّد بن حسن بن الشهید الثانی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محمّد بن الحسن الحرّ العاملی الحرّ العاملی</w:t>
      </w:r>
    </w:p>
    <w:p>
      <w:pPr>
        <w:pStyle w:val="BookText"/>
        <w:rPr/>
      </w:pP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محمّد بن الحسن الطوسی الطوسی</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محمّد بن الحسین بن الولید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حنین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محمّد بن خالد البرقیّ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الشیخ محمّد بن داود الهمدانی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رافع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محمّد بن زُرارة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محمّد بن سعد البغدادی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محمّد بن سیّار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محسن بن الشاه مرتضی بن الشاه محمود المشتهر بالفیض الکاشی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محمّد بن عبد اللّه بن المحبّ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محمّد بن عبد اللّه بن محمّد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محمّد بن عبد اللّه بن المطلب،أبو المفضّل الشیبانی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محمّد بن عبد اللّه بن مهران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عبد الواحد المقدسی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محمّد بن عبد الوهّاب الهمدانی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محمّد بن عبد الهادی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محمّد بن عبید اللّه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محمّد بن عثمان،أبو جعفر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محمّد بن عطیّة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محمّد بن عقیل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محمّد بن عقیل الکلینی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عکاشة الکرمانی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محمّد بن علیّ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السیّد محمّد بن علی،صاحب المدارک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محمّد بن السیّد علیّ بن أبی الحسن الحسینی الموسویّ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محمّد بن علیّ بن أبی سمینة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 بن علیّ بن بابویه القمّی الصدوق</w:t>
      </w:r>
    </w:p>
    <w:p>
      <w:pPr>
        <w:pStyle w:val="BookText"/>
        <w:rPr/>
      </w:pPr>
      <w:r>
        <w:rPr>
          <w:rFonts w:ascii="IRNazanin" w:hAnsi="IRNazanin" w:eastAsia="IRNazanin"/>
          <w:color w:val="111111"/>
          <w:sz w:val="28"/>
          <w:sz w:val="28"/>
          <w:szCs w:val="28"/>
          <w:rtl w:val="true"/>
          <w:lang w:bidi="fa-IR"/>
        </w:rPr>
        <w:t xml:space="preserve">محمّد بن علیّ بن بلال،أبو طاهر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محمّد بن علیّ بن ریاح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محمّد بن علیّ بن محبوب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محمّد بن علیّ الهمدانی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محمّد بن علیّ بن ماجیلویه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علیّ الشلمغانی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محمّد بن عمر بن عبد العزیز الملقّب بالکشّی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عمر الجعابی،أبو بکر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محمّد بن عُیَیْنة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محمّد بن الفضل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محمّد بن قیس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محمّد بن المثنّی العَنَزیّ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468</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محمّد بن مسعودٍ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محمّد بن مسلم الطائفی </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محمّد بن مظفّر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محمّد بن مِقْلاس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محمّد بن موسی الهمدانی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محمّد بن نصیر الفهریّ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محمّد بن نصیر النمیریّ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محمّد بن هارون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محمّد بن همّام،أبو علی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محمّد بن یحیی المعاذی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محمّد بن یعقوب الکلینی الکلینی</w:t>
      </w:r>
    </w:p>
    <w:p>
      <w:pPr>
        <w:pStyle w:val="BookText"/>
        <w:rPr/>
      </w:pPr>
      <w:r>
        <w:rPr>
          <w:rFonts w:ascii="IRNazanin" w:hAnsi="IRNazanin" w:eastAsia="IRNazanin"/>
          <w:color w:val="111111"/>
          <w:sz w:val="28"/>
          <w:sz w:val="28"/>
          <w:szCs w:val="28"/>
          <w:rtl w:val="true"/>
          <w:lang w:bidi="fa-IR"/>
        </w:rPr>
        <w:t xml:space="preserve">محمّد تقی البرغانی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محمّد التقیّ المجلسی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محمّد جعفر الأسترآبادی الأسترآبادی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الشیخ محمّد حسن أبو المحاسن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محمّد حسین الکاظمی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محمّد الحنفیّة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محمّد خان القاجار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صالح البرغانی الحائری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عبّاس التستری اللکهنوی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محمّد کاظم رحمان ستایش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الشیخ محمّد المازندرانی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السیّد محمّد المجاهد الطباطبائی الحائری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محمّد مهدی الشهیر ببحر العلوم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محمّد هاشم الخونساریّ الإصبهانیّ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محمود بن الربیع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میرزا محمود شیخ الإسلام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المختار بن أبی عبیدة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سیّد مرتضی حسین صدر الأفاضل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مِرداس الأسلمی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آیة اللّه المرعشی النجفی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 xml:space="preserve">المزّی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مسلم بن الحجّاج القشیری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مسلم بن إبراهیم الفرادیسی البصری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مسلم بن أبی حیَّة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مصدّق بن صدقة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السیّد مصطفی بن الحسین التفریشی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مطرّف بن واصل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مُعاذ بن کثیر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مُعاذ بن مسلم الهرّاء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معاویة بن سیرة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مُعَرِّف بن واصل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مَعْقِل بن مقرن المزنیّ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معمّر بن خلّاد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مَعمَر بن المثنی،أبو عبیدة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المُغِیرَة بن سعید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المفیدالشیخ المفیدمحمّد بن محمّد بن النعمان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529</w:t>
      </w:r>
      <w:r>
        <w:rPr>
          <w:rFonts w:ascii="IRNazanin" w:hAnsi="IRNazanin" w:eastAsia="IRNazanin"/>
          <w:color w:val="111111"/>
          <w:sz w:val="28"/>
          <w:sz w:val="28"/>
          <w:szCs w:val="28"/>
          <w:lang w:bidi="fa-IR"/>
        </w:rPr>
        <w:t>،</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المقداد بن الأسود </w:t>
      </w:r>
      <w:r>
        <w:rPr>
          <w:rFonts w:eastAsia="IRNazanin" w:cs="IRNazanin"/>
          <w:color w:val="111111"/>
          <w:sz w:val="28"/>
          <w:szCs w:val="28"/>
          <w:lang w:bidi="fa-IR"/>
        </w:rPr>
        <w:t>148</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المقداد بن عمرو بن ثعلبة الکندی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المقدّس الأردبیلی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المقدّس الأنصاری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مقرن المزنیّ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سیّد مکرم حسین الجلالولی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منذر بن جفیر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السیّد مهدی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سیّد مهدی حسین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المهدی العباسیّ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مهذّب الدین أحمد بن عبد الرضا أحمد بن عبد الرضا</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میر حامد حسین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المیرزا محمّد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المیرزا علی رضا بن عبد الحسین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میمونة بن معروف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ناجیة بن عمارة الصیداوی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ناصر بن إبراهیم البویهیّ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ناصر الدین شاه القاجار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الناووس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نجیب الدین العاملی علی بن محمّد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نصر بن قابوس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النضر بن شمیل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نعمان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النعمان بن مقرن المزنیّ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السیّد نعمة اللّه الجزائریّ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نوح بن درّاج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الوحید البهبهانی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الوشّا أبی محمّد البجلی جعفر بن بشیر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الوشّا أبی محمّد البجلی الحسن بن علیّ بن زیاد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الولید بن مسلم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وهب بن منبّه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هادی کاشف الغطاء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هارون بن موسی التلّعکبری،أبو محمّد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السیّد هاشم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هشام بن صفوان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هشام بن المثنّی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همّام </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الهمذانی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الهیثم بن علیّ بن عدیّ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یاسر الخادم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یحیی بن أبی السَّمْط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یحیی بن العلاء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یحیی بن کثیر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یزید بن الأسود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یزید بن ثابت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یزید بن عبد اللّه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یزید بن فرقد </w:t>
      </w:r>
      <w:r>
        <w:rPr>
          <w:rFonts w:eastAsia="IRNazanin" w:cs="IRNazanin"/>
          <w:color w:val="111111"/>
          <w:sz w:val="28"/>
          <w:szCs w:val="28"/>
          <w:lang w:bidi="fa-IR"/>
        </w:rPr>
        <w:t>329</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یعقوب بن الفضل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یعلی بن عبید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یوسف البحرانیّ </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یوسف بن الحرث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یوسف بن السخت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573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مولی آل یقطین </w:t>
      </w:r>
      <w:r>
        <w:rPr>
          <w:rFonts w:eastAsia="IRNazanin" w:cs="IRNazanin"/>
          <w:color w:val="111111"/>
          <w:sz w:val="28"/>
          <w:szCs w:val="28"/>
          <w:lang w:bidi="fa-IR"/>
        </w:rPr>
        <w:t>555</w:t>
      </w:r>
      <w:bookmarkStart w:id="885" w:name="pg14359_233512"/>
    </w:p>
    <w:p>
      <w:pPr>
        <w:pStyle w:val="Heading3"/>
        <w:numPr>
          <w:ilvl w:val="2"/>
          <w:numId w:val="1"/>
        </w:numPr>
        <w:rPr/>
      </w:pPr>
      <w:bookmarkStart w:id="886" w:name="__RefHeading___Toc7369664_3381743652"/>
      <w:bookmarkStart w:id="887" w:name="_Toc340"/>
      <w:bookmarkEnd w:id="885"/>
      <w:bookmarkEnd w:id="886"/>
      <w:r>
        <w:rPr/>
        <w:t>5</w:t>
      </w:r>
      <w:r>
        <w:rPr>
          <w:rtl w:val="true"/>
        </w:rPr>
        <w:t xml:space="preserve">- </w:t>
      </w:r>
      <w:r>
        <w:rPr>
          <w:rtl w:val="true"/>
        </w:rPr>
        <w:t>فهرس الکتب الواردة فی المتن</w:t>
      </w:r>
      <w:bookmarkEnd w:id="8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الکتب الواردة فی المتن القرآن المجید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الإنجیل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الزبور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آداب المناظرة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أبواب الجنان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اتّحاف ذوی الألباب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أساس الأُصول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أسرار الشهادةإکسیر العبادات فی أسرار الشهادات </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الإسلام والخلافة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إکسیر العبادة فی أسرار الشهادة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الإکمال،للحافظ أبی نصر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إکمال الدین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إیضاح الاشتباه فی أسماء الرواة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إیقاظ الأُمّة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إیقاظ الراقدین وإنباه النائمین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بدائع الأحکام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بدایة الدرایة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بدایة المنطقیّة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بدر التنجیم فی معرفة رقوم التقویم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تاریخ أبی بکر الخطیب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تاریخ البخاری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تحفة ذخائر کنوز الأخیار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التحفة الصفویة فی الأنباء النبویّة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التحفة العلویة فی الأحادیث النبویة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تحفة الواعظین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ترجمان اللغة </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 xml:space="preserve">التعلیقة الوحید البهبهانی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التفصیل لمبهم المراسیل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التکلیف،لابن أبی العزاقر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تلخیص المتشابه </w:t>
      </w:r>
      <w:r>
        <w:rPr>
          <w:rFonts w:eastAsia="IRNazanin" w:cs="IRNazanin"/>
          <w:color w:val="111111"/>
          <w:sz w:val="28"/>
          <w:szCs w:val="28"/>
          <w:lang w:bidi="fa-IR"/>
        </w:rPr>
        <w:t>146</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تهذیب الکمال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التوحید،للصدوق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الجامع،للترمذی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جامع المقال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جوابات المسائل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الجواب عن سؤال زید وزینب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الجواهرجواهر الکلام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جواهر الإیقان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جوهر الصناعة فی الأُسطرلاب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الجوهرة العزیزة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حاشیة المعالم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حجیّة الأُصول المثبتة بأقسامها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الحدائقالحدائق الناضرة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الخزائن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خزائن الأحکام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خزائن الأُصول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الخلاصةخلاصة الأقوال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خلاصة الزبدة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خلاصة فی الإعراب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الخلافیة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داستان ابسال و سلامان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داستان حیّ بن یقظان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دانشوران ناصری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الدرّ الملتقط فی تبیین الغلط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الدرر النجفیّة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الدرّة النجفیّة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دیوان فی القصائد والغزلیّات علی منوال مشرق الأنوار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الذخیرة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ذریعة المعاد فی شرح نجاة العباد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الرجال،للطوسی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رجال أبی داود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رجال البخاری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رجال الترمذی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رجال مسلم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رجال النسائی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ردّ الشیخیّة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رسائل فی الفقه والأصول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رسالة إثبات عدم حجیة الأُصول المثبتة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رسالة أُصول الدین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الرسالة الاعتقادیة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رسالة جواز نقل الموتی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رسالة الحدّ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رسالة الحساب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رسالة حساب العقود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رسالة رسم الخطّ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رسالة علماء الإمامیة والرجعة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الرسالة العملیّة </w:t>
      </w:r>
      <w:r>
        <w:rPr>
          <w:rFonts w:eastAsia="IRNazanin" w:cs="IRNazanin"/>
          <w:color w:val="111111"/>
          <w:sz w:val="28"/>
          <w:szCs w:val="28"/>
          <w:lang w:bidi="fa-IR"/>
        </w:rPr>
        <w:t>73</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فروع الدین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الرسالة الفلکیة فی الهیئة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رسالة فی الأخلاق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رسالة فی أنّ الجنون الطارئ بعد العقد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رسالة فی بطلان الوقف المشروط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رسالة فی التجوید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رسالة فی الردّ علی المتصوّفة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رسالة فی علم الدرایة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رسالة فی القراءة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رسالة فی القیافة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رسالة فی معرفة الأسانید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الرعایةالرعایة فی الدرایةشرح بدایة الدرایة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روائح القرآن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روضة العارفین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الزبدة فی المعانی والبیان والبدیع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السؤال والجواب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سعادات ناصری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سلاسل الحدید علی عنق العنید عبد الوهّاب فرید </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سنن ابن خزیمة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سنن الحاکم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سنن الدار قطنی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سنن النسائی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السنن الصغری للنسائی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السیف القاطع فی إبطال الرکن الرابع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شرح الإرشاد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شرح البخاری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شرح بدایة الدرایة الرعایة</w:t>
      </w:r>
    </w:p>
    <w:p>
      <w:pPr>
        <w:pStyle w:val="BookText"/>
        <w:rPr/>
      </w:pPr>
      <w:r>
        <w:rPr>
          <w:rFonts w:ascii="IRNazanin" w:hAnsi="IRNazanin" w:eastAsia="IRNazanin"/>
          <w:color w:val="111111"/>
          <w:sz w:val="28"/>
          <w:sz w:val="28"/>
          <w:szCs w:val="28"/>
          <w:rtl w:val="true"/>
          <w:lang w:bidi="fa-IR"/>
        </w:rPr>
        <w:t>شرح الدرایة الرعایة</w:t>
      </w:r>
    </w:p>
    <w:p>
      <w:pPr>
        <w:pStyle w:val="BookText"/>
        <w:rPr/>
      </w:pPr>
      <w:r>
        <w:rPr>
          <w:rFonts w:ascii="IRNazanin" w:hAnsi="IRNazanin" w:eastAsia="IRNazanin"/>
          <w:color w:val="111111"/>
          <w:sz w:val="28"/>
          <w:sz w:val="28"/>
          <w:szCs w:val="28"/>
          <w:rtl w:val="true"/>
          <w:lang w:bidi="fa-IR"/>
        </w:rPr>
        <w:t xml:space="preserve">شرح الدروس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شرح الزبدة للمقدّس الأردبیلی </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شرح مشیخة الفقیه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شرح المفاتیح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الشهب الثاقبة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صحیح أبی حاتم بن حبّان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الصحیح لأبی عبد الرحمن النسائی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الصحیفة السجّادیّة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الضوابط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طبقات أعلام الشیعة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الظرائف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عناوین الأدلّة فی الأُصول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العبرة الشافیة والفکرة الوافیة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العدّةعدّة الاُصول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عدیم المثال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عمدة الاعتماد فی کیفیّة الاجتهاد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العللعلل الشرایع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غایة المرام فی شرح کتاب تهذیب الأحکام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الغدیریة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غریبی القرآن والحدیث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غنائم التبیان فی تفسیر القرآن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غوث العالم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الفائق للزمخشری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فائق المقال فی علم الحدیث والرجال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فصل الخطاب فی تنقیح الحجاب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فصوص الیواقیت فی نصوص المواقیت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الفصول الغرویّة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فقه الرضا علیه السلامالفقه المنسوب إلی الرضا علیه السلام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الفقیه کتاب من لا یحضره الفقیه</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فهرس عقاید الشیخیّة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فوائد التعلیقة </w:t>
      </w:r>
      <w:r>
        <w:rPr>
          <w:rFonts w:eastAsia="IRNazanin" w:cs="IRNazanin"/>
          <w:color w:val="111111"/>
          <w:sz w:val="28"/>
          <w:szCs w:val="28"/>
          <w:lang w:bidi="fa-IR"/>
        </w:rPr>
        <w:t>568</w:t>
      </w:r>
      <w:r>
        <w:rPr>
          <w:rFonts w:ascii="IRNazanin" w:hAnsi="IRNazanin" w:eastAsia="IRNazanin"/>
          <w:color w:val="111111"/>
          <w:sz w:val="28"/>
          <w:sz w:val="28"/>
          <w:szCs w:val="28"/>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lang w:bidi="fa-IR"/>
        </w:rPr>
        <w:t>516</w:t>
      </w:r>
      <w:r>
        <w:rPr>
          <w:rFonts w:ascii="IRNazanin" w:hAnsi="IRNazanin" w:eastAsia="IRNazanin"/>
          <w:color w:val="111111"/>
          <w:sz w:val="28"/>
          <w:sz w:val="28"/>
          <w:szCs w:val="28"/>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الفیصل فی تحریف الکتاب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القرآن والحجاب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القوامیس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قوانین الأُصول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کافیه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کتاب ابن أبی حاتم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کتاب حریز بن عبد اللّه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کتاب الحسین بن عبید اللّه السعدی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کتاب حفص بن غیاث القاضی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کتاب الرحمة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کتاب عبید اللّه الحلبی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کتاب علیّ بن الحسین الطاطری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کتاب علیّ بن مهزیار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کتاب الفضل بن شاذان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کتاب فی الدرایة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کتاب محمّد بن الحسن الصفّار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کتاب من لا یحضره الفقیهمن لا یحضره الفقیه الفقیه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کتاب یونس بن عبد الرحمن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کسرُوتنِ بابا رُتَّن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الکشکول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کلیّات الطبّ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الکامل لابن الأثیر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الکمال لعبد الغنی المقدّسی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کنز العرفان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کنوز الرموز فی المعارف العلیّة</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اللباب لابن الأثیر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اللؤلؤ والمرجان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المآثر والآثار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الأسرار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مجمع البرهان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المحاسن للبرقی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محصّل فی المنطق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مختصر فی الاشتقاق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مختصر المقالة الجوابیّة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المدارکمدارک الأحکام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507</w:t>
      </w:r>
      <w:r>
        <w:rPr>
          <w:rFonts w:ascii="IRNazanin" w:hAnsi="IRNazanin" w:eastAsia="IRNazanin"/>
          <w:color w:val="111111"/>
          <w:sz w:val="28"/>
          <w:sz w:val="28"/>
          <w:szCs w:val="28"/>
          <w:lang w:bidi="fa-IR"/>
        </w:rPr>
        <w:t>،</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المزید فی متّصل الأسانید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المستدرک علی الصحیحین للحاکم النیسابوری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مستطرفات الدرایة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مشارق الصنعانی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مشرق الأنوار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المصابیح للبغوی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مصابیح الظّلام </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المعالممعالم الدین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المعجم للطبرانی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المفاتیح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المقالات الإسلامیّة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المقامات العلیّة فی المنامات العلویّة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المقنعة الأنیسة والمغنیة النفیسة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ملخّص فی المعانی والبیان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مناظرات ومقالات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منظومة ملخّص المقال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من لا یحضره الفقیه کتاب من لا یحضره الفقیه</w:t>
      </w:r>
    </w:p>
    <w:p>
      <w:pPr>
        <w:pStyle w:val="BookText"/>
        <w:rPr/>
      </w:pPr>
      <w:r>
        <w:rPr>
          <w:rFonts w:ascii="IRNazanin" w:hAnsi="IRNazanin" w:eastAsia="IRNazanin"/>
          <w:color w:val="111111"/>
          <w:sz w:val="28"/>
          <w:sz w:val="28"/>
          <w:szCs w:val="28"/>
          <w:rtl w:val="true"/>
          <w:lang w:bidi="fa-IR"/>
        </w:rPr>
        <w:t xml:space="preserve">المنهج القویم فی تفضیل الصراط المستقیم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المواعظ الحسنة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المواعظ المنبریّة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مواکب حسینیّة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موجز المقال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الموطّأ لمالک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میراث حدیث شیعة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الناصریّات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 xml:space="preserve">نظم الغرر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486</w:t>
      </w:r>
      <w:r>
        <w:rPr>
          <w:rFonts w:ascii="IRNazanin" w:hAnsi="IRNazanin" w:eastAsia="IRNazanin"/>
          <w:color w:val="111111"/>
          <w:sz w:val="28"/>
          <w:sz w:val="28"/>
          <w:szCs w:val="28"/>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نوادر الحکمة لمحمّد بن أحمد الأشعری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نهایة الدرایة فی شرح الوجیزة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النوادر لأحمد بن محمّد بن عیسی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النهایة لابن الأثیر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النهایة للعلّامة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569</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الوافیة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الوجیزة الرجالیة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الوجیزة فی علم الدرایة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ودائع الأسرار وبدائع الاخبار </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وسائل الشیعةالوسائل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509</w:t>
      </w:r>
      <w:r>
        <w:rPr>
          <w:rFonts w:ascii="IRNazanin" w:hAnsi="IRNazanin" w:eastAsia="IRNazanin"/>
          <w:color w:val="111111"/>
          <w:sz w:val="28"/>
          <w:sz w:val="28"/>
          <w:szCs w:val="28"/>
          <w:lang w:bidi="fa-IR"/>
        </w:rPr>
        <w:t>،</w:t>
      </w:r>
      <w:r>
        <w:rPr>
          <w:rFonts w:eastAsia="IRNazanin" w:cs="IRNazanin"/>
          <w:color w:val="111111"/>
          <w:sz w:val="28"/>
          <w:szCs w:val="28"/>
          <w:lang w:bidi="fa-IR"/>
        </w:rPr>
        <w:t>570</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الهدایة،للشیخ الحرّ العاملی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هدایة العامّة فی إثبات الإمامة </w:t>
      </w:r>
      <w:r>
        <w:rPr>
          <w:rFonts w:eastAsia="IRNazanin" w:cs="IRNazanin"/>
          <w:color w:val="111111"/>
          <w:sz w:val="28"/>
          <w:szCs w:val="28"/>
          <w:lang w:bidi="fa-IR"/>
        </w:rPr>
        <w:t>483</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الهدایة فی ردّ الصوفیة </w:t>
      </w:r>
      <w:r>
        <w:rPr>
          <w:rFonts w:eastAsia="IRNazanin" w:cs="IRNazanin"/>
          <w:color w:val="111111"/>
          <w:sz w:val="28"/>
          <w:szCs w:val="28"/>
          <w:lang w:bidi="fa-IR"/>
        </w:rPr>
        <w:t>517</w:t>
      </w:r>
      <w:bookmarkStart w:id="888" w:name="pg14359_233518"/>
    </w:p>
    <w:p>
      <w:pPr>
        <w:pStyle w:val="Heading3"/>
        <w:numPr>
          <w:ilvl w:val="2"/>
          <w:numId w:val="1"/>
        </w:numPr>
        <w:rPr/>
      </w:pPr>
      <w:bookmarkStart w:id="889" w:name="__RefHeading___Toc7369666_3381743652"/>
      <w:bookmarkStart w:id="890" w:name="_Toc341"/>
      <w:bookmarkEnd w:id="888"/>
      <w:bookmarkEnd w:id="889"/>
      <w:r>
        <w:rPr/>
        <w:t>6</w:t>
      </w:r>
      <w:r>
        <w:rPr>
          <w:rtl w:val="true"/>
        </w:rPr>
        <w:t xml:space="preserve">- </w:t>
      </w:r>
      <w:r>
        <w:rPr>
          <w:rtl w:val="true"/>
        </w:rPr>
        <w:t>فهرس المذاهب</w:t>
      </w:r>
      <w:bookmarkEnd w:id="8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الإسماعیلیّة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الإمامیّةالشیعةالخاصّة</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lang w:bidi="fa-IR"/>
        </w:rPr>
        <w:t>،</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562</w:t>
      </w:r>
      <w:r>
        <w:rPr>
          <w:rFonts w:ascii="IRNazanin" w:hAnsi="IRNazanin" w:eastAsia="IRNazanin"/>
          <w:color w:val="111111"/>
          <w:sz w:val="28"/>
          <w:sz w:val="28"/>
          <w:szCs w:val="28"/>
          <w:lang w:bidi="fa-IR"/>
        </w:rPr>
        <w:t>،</w:t>
      </w:r>
      <w:r>
        <w:rPr>
          <w:rFonts w:eastAsia="IRNazanin" w:cs="IRNazanin"/>
          <w:color w:val="111111"/>
          <w:sz w:val="28"/>
          <w:szCs w:val="28"/>
          <w:lang w:bidi="fa-IR"/>
        </w:rPr>
        <w:t>564</w:t>
      </w:r>
      <w:r>
        <w:rPr>
          <w:rFonts w:ascii="IRNazanin" w:hAnsi="IRNazanin" w:eastAsia="IRNazanin"/>
          <w:color w:val="111111"/>
          <w:sz w:val="28"/>
          <w:sz w:val="28"/>
          <w:szCs w:val="28"/>
          <w:lang w:bidi="fa-IR"/>
        </w:rPr>
        <w:t>،</w:t>
      </w:r>
      <w:r>
        <w:rPr>
          <w:rFonts w:eastAsia="IRNazanin" w:cs="IRNazanin"/>
          <w:color w:val="111111"/>
          <w:sz w:val="28"/>
          <w:szCs w:val="28"/>
          <w:lang w:bidi="fa-IR"/>
        </w:rPr>
        <w:t>566</w:t>
      </w:r>
      <w:r>
        <w:rPr>
          <w:rFonts w:ascii="IRNazanin" w:hAnsi="IRNazanin" w:eastAsia="IRNazanin"/>
          <w:color w:val="111111"/>
          <w:sz w:val="28"/>
          <w:sz w:val="28"/>
          <w:szCs w:val="28"/>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البابیة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البُتریّة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البیانیّة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الجارودیّة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الحَرُوریّة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الخاصّة الإمامیة</w:t>
      </w:r>
    </w:p>
    <w:p>
      <w:pPr>
        <w:pStyle w:val="BookText"/>
        <w:rPr/>
      </w:pPr>
      <w:r>
        <w:rPr>
          <w:rFonts w:ascii="Amiri" w:hAnsi="Amiri" w:eastAsia="Amiri" w:cs="Amiri"/>
          <w:color w:val="111111"/>
          <w:sz w:val="28"/>
          <w:sz w:val="28"/>
          <w:szCs w:val="28"/>
          <w:rtl w:val="true"/>
          <w:lang w:bidi="ar-SA"/>
        </w:rPr>
        <w:t xml:space="preserve">الخطّابیة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الزیدیة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السبعیّة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السرحوبیّة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السلیمانیّة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السَّمْطیّة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الشافعیّة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الشُّراة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الشیخیّة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الشیعة الإمامیة</w:t>
      </w:r>
    </w:p>
    <w:p>
      <w:pPr>
        <w:pStyle w:val="BookText"/>
        <w:rPr/>
      </w:pPr>
      <w:r>
        <w:rPr>
          <w:rFonts w:ascii="Amiri" w:hAnsi="Amiri" w:eastAsia="Amiri" w:cs="Amiri"/>
          <w:color w:val="111111"/>
          <w:sz w:val="28"/>
          <w:sz w:val="28"/>
          <w:szCs w:val="28"/>
          <w:rtl w:val="true"/>
          <w:lang w:bidi="ar-SA"/>
        </w:rPr>
        <w:t xml:space="preserve">الصالحیّة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الصوفیّة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العلیائیّة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الفطحیّة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435</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القَدَریّة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الکرامیّة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الکیسانیّة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المخمِّسة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المجسّمة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المُغِیریّة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المفوّضة </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الملاحدة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الناووسیّة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النصیریّة </w:t>
      </w:r>
      <w:r>
        <w:rPr>
          <w:rFonts w:eastAsia="Amiri" w:cs="Amiri" w:ascii="Amiri" w:hAnsi="Amiri"/>
          <w:color w:val="111111"/>
          <w:sz w:val="28"/>
          <w:szCs w:val="28"/>
          <w:lang w:bidi="ar-SA"/>
        </w:rPr>
        <w:t>339</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الواقفیّة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435</w:t>
      </w:r>
      <w:bookmarkStart w:id="891" w:name="pg14359_233520"/>
    </w:p>
    <w:p>
      <w:pPr>
        <w:pStyle w:val="Heading3"/>
        <w:numPr>
          <w:ilvl w:val="2"/>
          <w:numId w:val="1"/>
        </w:numPr>
        <w:rPr/>
      </w:pPr>
      <w:bookmarkStart w:id="892" w:name="__RefHeading___Toc7369668_3381743652"/>
      <w:bookmarkStart w:id="893" w:name="_Toc342"/>
      <w:bookmarkEnd w:id="891"/>
      <w:bookmarkEnd w:id="892"/>
      <w:r>
        <w:rPr/>
        <w:t>7</w:t>
      </w:r>
      <w:r>
        <w:rPr>
          <w:rtl w:val="true"/>
        </w:rPr>
        <w:t xml:space="preserve">- </w:t>
      </w:r>
      <w:r>
        <w:rPr>
          <w:rtl w:val="true"/>
        </w:rPr>
        <w:t>فهرس الأماکن</w:t>
      </w:r>
      <w:bookmarkEnd w:id="893"/>
    </w:p>
    <w:p>
      <w:pPr>
        <w:pStyle w:val="BookText"/>
        <w:rPr/>
      </w:pPr>
      <w:r>
        <w:rPr>
          <w:rFonts w:ascii="IRNazanin" w:hAnsi="IRNazanin" w:eastAsia="IRNazanin"/>
          <w:color w:val="111111"/>
          <w:sz w:val="28"/>
          <w:sz w:val="28"/>
          <w:szCs w:val="28"/>
          <w:rtl w:val="true"/>
          <w:lang w:bidi="fa-IR"/>
        </w:rPr>
        <w:t xml:space="preserve">أدکان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أراک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515</w:t>
      </w:r>
      <w:r>
        <w:rPr>
          <w:rFonts w:ascii="IRNazanin" w:hAnsi="IRNazanin" w:eastAsia="IRNazanin"/>
          <w:color w:val="111111"/>
          <w:sz w:val="28"/>
          <w:sz w:val="28"/>
          <w:szCs w:val="28"/>
          <w:lang w:bidi="fa-IR"/>
        </w:rPr>
        <w:t>،</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البلخ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ترکستان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جهنّم درّه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جیلان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حَرور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دربند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الدکن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دهلی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روسیا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508</w:t>
      </w:r>
      <w:r>
        <w:rPr>
          <w:rFonts w:ascii="IRNazanin" w:hAnsi="IRNazanin" w:eastAsia="IRNazanin"/>
          <w:color w:val="111111"/>
          <w:sz w:val="28"/>
          <w:sz w:val="28"/>
          <w:szCs w:val="28"/>
          <w:lang w:bidi="fa-IR"/>
        </w:rPr>
        <w:t>،</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سلطان آباد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سیاه رود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قندهار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کربلاء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کلین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464</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340</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مشهد الرضا علیه السلام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منجیل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ناووس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وادی السلام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578</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433</w:t>
      </w:r>
      <w:bookmarkStart w:id="894" w:name="pg14359_233522"/>
    </w:p>
    <w:p>
      <w:pPr>
        <w:pStyle w:val="Heading3"/>
        <w:numPr>
          <w:ilvl w:val="2"/>
          <w:numId w:val="1"/>
        </w:numPr>
        <w:rPr/>
      </w:pPr>
      <w:bookmarkStart w:id="895" w:name="__RefHeading___Toc7369670_3381743652"/>
      <w:bookmarkStart w:id="896" w:name="_Toc343"/>
      <w:bookmarkEnd w:id="894"/>
      <w:bookmarkEnd w:id="895"/>
      <w:r>
        <w:rPr/>
        <w:t>8</w:t>
      </w:r>
      <w:r>
        <w:rPr>
          <w:rtl w:val="true"/>
        </w:rPr>
        <w:t xml:space="preserve">- </w:t>
      </w:r>
      <w:r>
        <w:rPr>
          <w:rtl w:val="true"/>
        </w:rPr>
        <w:t>فهرس المصطلحات</w:t>
      </w:r>
      <w:bookmarkEnd w:id="896"/>
    </w:p>
    <w:p>
      <w:pPr>
        <w:pStyle w:val="BookText"/>
        <w:rPr/>
      </w:pPr>
      <w:r>
        <w:rPr>
          <w:rFonts w:ascii="IRNazanin" w:hAnsi="IRNazanin" w:eastAsia="IRNazanin"/>
          <w:color w:val="111111"/>
          <w:sz w:val="28"/>
          <w:sz w:val="28"/>
          <w:szCs w:val="28"/>
          <w:rtl w:val="true"/>
          <w:lang w:bidi="fa-IR"/>
        </w:rPr>
        <w:t xml:space="preserve">الآحاد الصحاح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الإبدال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أثبت الناس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إجازة العموم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إجازة غیر معیَّن بغیر معیَّن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إجازة غیر معیَّن بمعیّن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الإجازة للطفل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إجازة لمعیّن فی غیر معیّن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الإجازة للمعدوم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إجازة ما لم یتحمّله المجیز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إجازة المجاز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إجازة مجهول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إجازة المعدوم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الإجازة المعلّقة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إجازة معیَّن بغیر معیَّن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إجازة معیَّن بمعیّن </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اجتمعت العصابة علی تصحیح ما یصحّ عنه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أجمع علی تصدیقه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الأحادیث الموضوعات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اختلاف الحدیث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أدیب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إسناد الحدیث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أسند عنه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أصحاب الاجماع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أصدق لهجة من فلان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أصدق من فلان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الإعتبار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أکذب الناس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ألفاظ التعدیل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ألفاظ الجرح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ألفاظ الجرح والتعدیل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إلیه المنتهی فی التثبّت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إلیه المنتهی فی الوضع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أنحاء تحمّل الخبر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الإنباء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أوثق من فلان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أوثق الناس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أوجه من فلانٍ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أهلیّة التحمّل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أهل الحدیث </w:t>
      </w:r>
      <w:r>
        <w:rPr>
          <w:rFonts w:eastAsia="IRNazanin" w:cs="IRNazanin"/>
          <w:color w:val="111111"/>
          <w:sz w:val="28"/>
          <w:szCs w:val="28"/>
          <w:lang w:bidi="fa-IR"/>
        </w:rPr>
        <w:t>134</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 بالحدیث والروایة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التابعی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تحمّل الحدیثتحمّل الروایة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التسامح فی أدلّة السنن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498</w:t>
      </w:r>
      <w:r>
        <w:rPr>
          <w:rFonts w:ascii="IRNazanin" w:hAnsi="IRNazanin" w:eastAsia="IRNazanin"/>
          <w:color w:val="111111"/>
          <w:sz w:val="28"/>
          <w:sz w:val="28"/>
          <w:szCs w:val="28"/>
          <w:lang w:bidi="fa-IR"/>
        </w:rPr>
        <w:t>،</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تقیّ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ثَبْتٌ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ثبت ثبت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الثَبَت الصحیح الحدیث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ثقة إمامیّ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ثقة،عین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ثقة فَطَحِیٌّ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ثقة فی الحدیث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ثَلِب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الجرح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الجَرح والتعدیل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جلیل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جلیل القدر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جیّد التصنیف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حالف بین المهاجرین والأنصار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حدّثنی فلان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حدّثنا عدل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حدیث القدسیّ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الحسان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الحسن کالصحیح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الحسن محتمل الصحّة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الحَلیف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خاصّیّ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الخبر المتواتر المتواتر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خبر الواحدخبر الآحاد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خیّر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خیّر فاضل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دجّال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دراسة الحدیث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دَیِّنٌ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ذاهب الحدیث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روایة الآباء عن الأبناء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روایة الأبناء عن الآباء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روایة الأقران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روایة الأکابر عن الأصاغر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روایة المکاتبة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زاهد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السابق واللاحق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ساقط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ساقط لا یکتب حدیثه </w:t>
      </w:r>
      <w:r>
        <w:rPr>
          <w:rFonts w:eastAsia="IRNazanin" w:cs="IRNazanin"/>
          <w:color w:val="111111"/>
          <w:sz w:val="28"/>
          <w:szCs w:val="28"/>
          <w:lang w:bidi="fa-IR"/>
        </w:rPr>
        <w:t>177</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سفراء الأئمّة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سلیم الجنبة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سلیم الروایة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سلیم الطریقة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السماع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السندسند الحدیث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سیء الحفظ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شاذٌّ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شاعر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شیخ الإجازة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شیخ جلیل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شیخ الطائفة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الشیعة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صاحب فلان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الصحابی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صحیح الحدیث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الضبط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497</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531</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ضعیف الحدیث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ضعیف مضطرب الحدیث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الطالب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طبقات الرواة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الطبقة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الظنون الاجتهادیّة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عالٍالعالی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العالی الإسناد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عالم صالح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عدلٌ إمامیٌّ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عدل حافظ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عدل ضابط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عدلٌ من أصحابنا الإمامیّة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العرضالعرض علی الشیخ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عرض القراءة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عرض المناولة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علم الدّرایة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علم الرجال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عین من عیون أصحابنا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غالٍ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غریب الإسناد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الغریب سنداً ومتناً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غریب المتن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غمز علیه فی حدیثه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غیر المتظافر </w:t>
      </w:r>
      <w:r>
        <w:rPr>
          <w:rFonts w:eastAsia="IRNazanin" w:cs="IRNazanin"/>
          <w:color w:val="111111"/>
          <w:sz w:val="28"/>
          <w:szCs w:val="28"/>
          <w:lang w:bidi="fa-IR"/>
        </w:rPr>
        <w:t>289</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مسکون إلی روایته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فاحش الغلط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الفارد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فاضل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فاضل دیّن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فرق الشیعة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فَطَحیٌّ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فقیه من فقهائنا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فیه أدنی مقال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فیه تأمّل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فیه مقال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قارئ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القاصر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p>
    <w:p>
      <w:pPr>
        <w:pStyle w:val="BookText"/>
        <w:rPr/>
      </w:pPr>
      <w:r>
        <w:rPr>
          <w:rFonts w:ascii="IRNazanin" w:hAnsi="IRNazanin" w:eastAsia="IRNazanin"/>
          <w:color w:val="111111"/>
          <w:sz w:val="28"/>
          <w:sz w:val="28"/>
          <w:szCs w:val="28"/>
          <w:rtl w:val="true"/>
          <w:lang w:bidi="fa-IR"/>
        </w:rPr>
        <w:t xml:space="preserve">قراءة الحدیث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قریب الأمر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قویٌّ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القویّ کالحسن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القویّ کالصحیح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القویّ کالموثَّق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کاتب الخلیفة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ascii="IRNazanin" w:hAnsi="IRNazanin" w:eastAsia="IRNazanin"/>
          <w:color w:val="111111"/>
          <w:sz w:val="28"/>
          <w:sz w:val="28"/>
          <w:szCs w:val="28"/>
          <w:lang w:bidi="fa-IR"/>
        </w:rPr>
        <w:t>،</w:t>
      </w:r>
      <w:r>
        <w:rPr>
          <w:rFonts w:eastAsia="IRNazanin" w:cs="IRNazanin"/>
          <w:color w:val="111111"/>
          <w:sz w:val="28"/>
          <w:szCs w:val="28"/>
          <w:lang w:bidi="fa-IR"/>
        </w:rPr>
        <w:t>552</w:t>
      </w:r>
      <w:r>
        <w:rPr>
          <w:rFonts w:ascii="IRNazanin" w:hAnsi="IRNazanin" w:eastAsia="IRNazanin"/>
          <w:color w:val="111111"/>
          <w:sz w:val="28"/>
          <w:sz w:val="28"/>
          <w:szCs w:val="28"/>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کتابة الحدیث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کثیر التصنیف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کثیر الروایة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کثیر السماع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کذّاب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 xml:space="preserve">کذّاب یضع الحدیث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کذوب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الکذوب الوضّاع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لا یبالی عمّن أخذ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لا یحتجّ به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اللاحق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له کتابٌ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له کتاب النوادرله نوادر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له مصنّف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 xml:space="preserve">لیس بذلک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لیس بقویّ </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لیس بنقیّ الحدیثلیس بنقیّ الخبر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لیس یُبالی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لیّن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لیّن الحدیث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مؤتلفٌ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المؤنّن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المُأَوَّل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المَبرور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المبیَّن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المتابعة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متروک الحدیث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متروک فی نفسه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المتسامع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مُتَشابه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المتّصل </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المتظافر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متعصّب </w:t>
      </w:r>
      <w:r>
        <w:rPr>
          <w:rFonts w:eastAsia="Amiri" w:cs="Amiri" w:ascii="Amiri" w:hAnsi="Amiri"/>
          <w:color w:val="111111"/>
          <w:sz w:val="28"/>
          <w:szCs w:val="28"/>
          <w:lang w:bidi="ar-SA"/>
        </w:rPr>
        <w:t>563</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متّفقٌ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متقن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متکلّم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المتنمتن الحدیث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المتواتر لفظاً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المتواتر لفظاً ومعنی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المتواتر معنیً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متّهم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المُجْمَل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547</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مجهول العدالة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مجهول العین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المحرَّف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المُحْکَم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محلّه الصدق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مختلط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مختلط الحدیث </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مُخْتَلِف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مُخلَّط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المدبّج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مُدْرَجٌ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مدلَّسٌ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مزید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المزید علی غیره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مرتفع القول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المردود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المرکّب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مستفیضٌ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مستقیم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مسکون إلی روایته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مُسَلْسَلٌ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المشْکِل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مشهورٌ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مضطربٌ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مضطرب الحدیث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مضطرب القول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 xml:space="preserve">مُضطَلع الروایةمُضطلعٌ بالروایة </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مُضمرٌ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المطروح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المعتِق والمعتَق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 xml:space="preserve">معضلٌ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مُعَلَّقٌ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مُعَلَّلٌ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مُعَنْعَنٌ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مفترقٌ </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المکاتب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الملازم </w:t>
      </w:r>
      <w:r>
        <w:rPr>
          <w:rFonts w:eastAsia="IRNazanin" w:cs="IRNazanin"/>
          <w:color w:val="111111"/>
          <w:sz w:val="28"/>
          <w:szCs w:val="28"/>
          <w:lang w:bidi="fa-IR"/>
        </w:rPr>
        <w:t>328</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ملعون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من أصحابنا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من أولیاء أحد الأئمّة </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المناولة المجردة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مُنْشِیء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منقطعٌ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المنقلب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منکر الحدیث </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منکرة النیّة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الموالی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موثّقٌ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الموثَّق کالصحیح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 xml:space="preserve">المهمَل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النازل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نقیّ الحدیث </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واقفی ثقة </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 xml:space="preserve">واهٍ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ورع </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الوصیّة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 xml:space="preserve">الوصیّة بالکتاب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وضّاع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560</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وجه من وجوه أصحابنا </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یحتجّ بحدیثه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562</w:t>
      </w:r>
    </w:p>
    <w:p>
      <w:pPr>
        <w:pStyle w:val="BookText"/>
        <w:rPr/>
      </w:pPr>
      <w:r>
        <w:rPr>
          <w:rFonts w:ascii="Amiri" w:hAnsi="Amiri" w:eastAsia="Amiri" w:cs="Amiri"/>
          <w:color w:val="111111"/>
          <w:sz w:val="28"/>
          <w:sz w:val="28"/>
          <w:szCs w:val="28"/>
          <w:rtl w:val="true"/>
          <w:lang w:bidi="ar-SA"/>
        </w:rPr>
        <w:t xml:space="preserve">یُروی حدیثه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یروی عن الضعفاء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یعتبر به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یعتمد المراسیلیعتمد المرسَل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یعرف حدیثه وینکر </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502</w:t>
      </w:r>
      <w:r>
        <w:rPr>
          <w:rFonts w:ascii="IRNazanin" w:hAnsi="IRNazanin" w:eastAsia="IRNazanin"/>
          <w:color w:val="111111"/>
          <w:sz w:val="28"/>
          <w:sz w:val="28"/>
          <w:szCs w:val="28"/>
          <w:lang w:bidi="fa-IR"/>
        </w:rPr>
        <w:t>،</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یکتب حدیثه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440</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یُنظر فیه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bookmarkStart w:id="897" w:name="pg14359_233528"/>
    </w:p>
    <w:p>
      <w:pPr>
        <w:pStyle w:val="Heading3"/>
        <w:numPr>
          <w:ilvl w:val="2"/>
          <w:numId w:val="1"/>
        </w:numPr>
        <w:rPr/>
      </w:pPr>
      <w:bookmarkStart w:id="898" w:name="__RefHeading___Toc7369672_3381743652"/>
      <w:bookmarkStart w:id="899" w:name="_Toc344"/>
      <w:bookmarkEnd w:id="897"/>
      <w:bookmarkEnd w:id="898"/>
      <w:r>
        <w:rPr/>
        <w:t>9</w:t>
      </w:r>
      <w:r>
        <w:rPr>
          <w:rtl w:val="true"/>
        </w:rPr>
        <w:t xml:space="preserve">- </w:t>
      </w:r>
      <w:r>
        <w:rPr>
          <w:rtl w:val="true"/>
        </w:rPr>
        <w:t>فهرس الموضوعات</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المقعنعة الأنیسة والمغنیة النفیسة مقدمة التحقیق</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إجازته للشیخ أحمد بن جعفر چلپی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طریقة المؤلف فی کتابه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عملنا فی التحقیق</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المقنعة الأنیسة والمغنیة النفیسة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الدرایة</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الخبر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الخبر الواحد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أقسام خبر الآحاد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أقسام الحدیث باعتبار أحوال رواته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حجیّة الأخبار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دواعی وضع الاصطلاح عند المتأخّرین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الشروط المعتبرة فی الراوی</w:t>
      </w:r>
      <w:r>
        <w:rPr>
          <w:rFonts w:eastAsia="IRNazanin" w:cs="IRNazanin"/>
          <w:color w:val="111111"/>
          <w:sz w:val="28"/>
          <w:szCs w:val="28"/>
          <w:lang w:bidi="fa-IR"/>
        </w:rPr>
        <w:t>33</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شرائط الراوی معتبرة حین الأداء لا حال التحمّل</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ثبوت عدالة الراوی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فی ألفاظ التعدیل</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فی ألفاظ الجرح</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 تحمّل الحدیث</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السماع</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الکتابة</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الإعلام</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الکتابة والدراسة والقراءة</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کتابة الحدیث</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دراسة الحدیث</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قراءة الحدیث</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المحدّثین فی الإسناد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تدوین جوامع الحدیث</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الأسناد فی الکتب الأربعة</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الصحابی والتابعی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کنی وألقاب المعصومین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أصحاب الإجماع</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کثرت عنهم الروایة</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الجماعة الّذین استثناهم ابن الولید</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الِعدَد الواردة فی أوّل الأسانید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الطبقة والموالی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منهج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فرق الشیعة</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الزیدیة</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الفطحیة</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الواقفیة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الکیسانیة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الناووسیة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الإسماعیلیة</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الإمامیة</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المفوّضة</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البتریة</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علل اختلاف الحدیث</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بحث فی الأحادیث الموضوعات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الثانی من القوامیس مقدّمة التحقیق</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أحواله</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منهج التحقیق</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الفنّ الثانی من القوامیس</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فی تعریف علم الدرایة</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فی فصول هذا الکتاب</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الأقسام الکثیرة للحدیث</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العالی الإسناد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الاضطراب فی السند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الاضطراب فی المتن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الموقوف</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تذنیب فیه فروع</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المرفوع</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المعنعن</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المقطوع والمنقطع</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المعضل</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المحرَّف</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الفارد</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المقلوب</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المرکّب</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المنقلب</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المدرج</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الغریب والعزیز</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المنکر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روایة المکاتبة</w:t>
      </w:r>
      <w:r>
        <w:rPr>
          <w:rFonts w:eastAsia="IRNazanin" w:cs="IRNazanin"/>
          <w:color w:val="111111"/>
          <w:sz w:val="28"/>
          <w:szCs w:val="28"/>
          <w:lang w:bidi="fa-IR"/>
        </w:rPr>
        <w:t>112</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المقبول</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المقطوع</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المزید</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المسلسل</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المدبّج</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جملة من الاُمور</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فی طرق معرفته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جملة من الفوائد المتفرّقة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حقیقة السند والمتن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حکم کتابة الحدیث</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أهل الحدیث</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أحوال کتب أصحابنا</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تذییل فی بیان جملة من المطالب</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أحادیث الکتب الأربعة و</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الحدیث من الخمسة الأصلیة</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المتّفق والمفترق و</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الفائدة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إلی جملة من الاُمور</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لفوائد</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الصحیح والحسن و</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الاشارة إلی بعض الاُمور المهمّة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الاشارة إلی مذاق العامّة فی حدّ الصحیح</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تحقیق الحال فی العزیز</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إنّ العامّة جعلوا الأقسام الأولیة ثلاثة أو أربعة</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الاُمور المهمّة</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طرق تحمّل الحدیث</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الشیخ</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الاجازة</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أنواع الاجازة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معیّن لمعیّن</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لمعیّن فی غیر معین</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العموم</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مجهول</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المعلّقة</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النوع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للمعدوم</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النوع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ما لم یتحمّله المجیز</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النوع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المجاز</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التنبیه علی امور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الطریق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الطریق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المکاتبة</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الطریق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الطریق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بالکتاب</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الطریق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امور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أهلیة التحمّل</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 الجرح والتعدیل</w:t>
      </w:r>
      <w:r>
        <w:rPr>
          <w:rFonts w:eastAsia="IRNazanin" w:cs="IRNazanin"/>
          <w:color w:val="111111"/>
          <w:sz w:val="28"/>
          <w:szCs w:val="28"/>
          <w:lang w:bidi="fa-IR"/>
        </w:rPr>
        <w:t>176</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ألفاظ التعدیل</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ألفاظ الجرح</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الفوائد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الاشارة إلی معرفة سبب الحدیث</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آداب کتابة الحدیث</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الاختصار فی الأسناد</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یکتب فی الکتب المقروءة علی الشیوخ و</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إلی جملة من الاُمور</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ینبغی للراوی ترکه وما ینبغی له فعله</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بعض الحدیث و</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للراوی أن یزید فی نسب غیر شیخه</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إلی معرفة جملة من الاُمور</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الإشارة إلی جملة من الاُمور</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علم الدرایة مقدّمة التحقیق</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مع الرسالة</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رسالة فی علم الدرایة</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المقدّمة،وفیه امور ثلاثة</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علم الرجال</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علم الرجال</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الحاجة إلی علم الرجال</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وفیه مقامان</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اثبات الحاجة إلیه فی الجملة</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الوجوه العقلیة علی إثبات الحاجة</w:t>
      </w:r>
      <w:r>
        <w:rPr>
          <w:rFonts w:eastAsia="IRNazanin" w:cs="IRNazanin"/>
          <w:color w:val="111111"/>
          <w:sz w:val="28"/>
          <w:szCs w:val="28"/>
          <w:lang w:bidi="fa-IR"/>
        </w:rPr>
        <w:t>230</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الوجوه النقلیة علی إثبات الحاجة</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فی حجّة النافین</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نقل کلام الشیخ الحرّ</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الجواب عن هذا الکلام بالاجمال</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الجواب عن هذا الکلام بالتفصیل</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الحاجة إلیه لکلّ مجتهد</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الخبر</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 الخبر</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یشترط للراوی</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الشیخ</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 من الشیخ</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من الشیخ</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الجرح والتعدیل هل من باب الشهادة أو الروایة أو الظنون الاجتهادیة؟</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 المدح والقدح</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ألفاظ المدح</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ألفاظ القدح</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یشترط ذکر السبب فی الجرح والتعدیل</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علاج التعارض بین أسباب المدح والذمّ</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الرجوع إلی علم الرجال</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المشایخ</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فوائد لابدّ من التنبیه علیها</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الصحابی</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طبقات الرواة</w:t>
      </w:r>
      <w:r>
        <w:rPr>
          <w:rFonts w:eastAsia="IRNazanin" w:cs="IRNazanin"/>
          <w:color w:val="111111"/>
          <w:sz w:val="28"/>
          <w:szCs w:val="28"/>
          <w:lang w:bidi="fa-IR"/>
        </w:rPr>
        <w:t>327</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من تشارک فی الاُخوّة</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من اجتمعت العصابة علی تصحیح ما یصح عنه</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جماعة استثناهم ابن الولید محمّد بن الحسن</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من کثرت عنهم الروایة ولا ذکر لهم فی کتب الجرح والتعدیل</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من ذکره الشیخ فی کتاب التهذیب والاستبصار</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الفائدة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العدّة الواردة فی أسانید الکافی</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الفائدة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الفقه المنسوب إلی الرضا علیه السلام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الفائدة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الفرق غیر الشیعة الاثنی عشریة</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الفائدة الحادیة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سفراء الأئمّة والمحمودین من وکلائهم</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الفائدة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المذمومین</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lang w:bidi="fa-IR"/>
        </w:rPr>
        <w:t>345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 فی شرح الوجیزة مقدّمة التحقیق</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نبذة عن حیاة المؤلّف</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حول الکتاب</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الجوهرة العزیزة فی شرح الوجیزة</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یوجب البصیرة لطالب هذا الفنّ</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معنی الحدیث</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معنی الخبر</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مصطلحات الفنّ</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المتواتر وأقسامه</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الغریب وأقسامه</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الصحیح وأقسامه</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الحسن وأقسامه</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الکلام فی حجّیة الأخبار من حیث هی هی</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المتّصل والموصول</w:t>
      </w:r>
      <w:r>
        <w:rPr>
          <w:rFonts w:eastAsia="IRNazanin" w:cs="IRNazanin"/>
          <w:color w:val="111111"/>
          <w:sz w:val="28"/>
          <w:szCs w:val="28"/>
          <w:lang w:bidi="fa-IR"/>
        </w:rPr>
        <w:t>383</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المرفوع</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المفرد</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المزید علی غیره</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الموقوف</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المقطوع</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المضطرب</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یوجب تأیید خبر الضعیف</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الصدق فی الخبر</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فی التسامح فی أدلّة السنن</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اخر للحدیث</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تتمّة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الصحابی</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فوائد</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الفائدة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لزوم التعرّض بمن یقبل روایته</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الفائدة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الراوی الإسلام</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الفائدة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الراوی البلوغ والعقل</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الفائدة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الراوی الإیمان</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الفائدة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الراوی العدالة</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الراوی الضبط</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الفائدة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الراوی الذکورة</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الفائدة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الراوی الحرّیة</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الفائدة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الراوی الفقه والحربیة</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الفائدة 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الراوی البصر</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الفائدة الحادیة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فی المتواتر بالعدد</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الفائدة الثانیة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روایة أهل البدع تقبل؟</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الفائدة الثالثة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العدالة</w:t>
      </w:r>
      <w:r>
        <w:rPr>
          <w:rFonts w:eastAsia="IRNazanin" w:cs="IRNazanin"/>
          <w:color w:val="111111"/>
          <w:sz w:val="28"/>
          <w:szCs w:val="28"/>
          <w:lang w:bidi="fa-IR"/>
        </w:rPr>
        <w:t>408</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مراحل العدالة</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الإسلام وعدم ظهور الفسق</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الظاهر</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نفسانیة تبعث علی ملازمة التقوی والمروّة</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الاستدلال علیه بوجوه والجواب عنها</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اشکالات من أصحاب حسن الظاهر علی أصحاب الملکة</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التوصّل إلی العدالة بوجوه</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تحدید الکبائر والصغائر</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المرحلة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خوارم المروّة شرط العدالة</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المرحلة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ترک المستحبّات یوجب القدح فی العدالة</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الفائدة الرابعة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 معرفة العدالة</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الفائدة الخامسة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 معرفة الضبط</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الفائدة السادسة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التعدیل من غیر ذکر السبب</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الفائدة السابعة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یکفی التعدیل لمعیَّر مجهول عند المعیِّر</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الفائدة الثامنة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العدل عن رجل لیست تعدیلاً</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الفائدة التاسعة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اعتری فی مرویّه</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الفائدة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ثقة عن ثقة</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الفائدة الحادیة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الجارح والمعدِّل</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الفائدة الثانیة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 التعدیل والجرح</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ألفاظ التعدیل</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ألفاظ الجرح</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تحمّل الحدیث وطرق نقله</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أنحاء تحمّل الحدیث سبعة</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الشیخ</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lang w:bidi="ar-SA"/>
        </w:rPr>
        <w:t>449</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کتابة الحدیث وروایته</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 مقدّمة التحقیق</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موجز المقال</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موجز المقال فی مقاصد علم الدرایة</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علم الدرایة وبیان موضوعه</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الحدیث والأثر</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الحدیث القدسی</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الحدیث باعتبار السند</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حجّیة الأخبار</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وجه التسامح فی أدلّة السّنن</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الخبر باعتبار المروی والراوی</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ألفاظ التعدیل</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ألفاظ الجرح</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تحمّل الخبر</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کتابة الحدیث</w:t>
      </w:r>
      <w:r>
        <w:rPr>
          <w:rFonts w:eastAsia="IRNazanin" w:cs="IRNazanin"/>
          <w:color w:val="111111"/>
          <w:sz w:val="28"/>
          <w:szCs w:val="28"/>
          <w:lang w:bidi="fa-IR"/>
        </w:rPr>
        <w:t>505</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کتب الحدیث</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علم درایة الحدیث مقدّمة التحقیق</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تألیفاته</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الرسالة التی بین یدیک</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الوجیزة فی علم درایة الحدیث</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تعریف علم الرجال</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تعریف علم الدرایة</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مباحث علم الدرایة والرجال</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وجه الحاجة إلی علم الرجال</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تعریف الحدیث والخبر والحدیث القدسی</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تقسیم الحدیث إلی الصحیح والحسن والموثّق والضعیف</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تقسیم الحدیث والخبر عند القدماء</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دلیل عدول المتأخّرین عن طریقة المتقدّمین</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الخبر المتواتر والاُمور المعتبرة فیه</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أنواع التواتر فی الخبر</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الخبر الواحد</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تقسیمات الخبر باعتبار اخر</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المسند</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المعنعن</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العالی الإسناد</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المدرّج</w:t>
      </w:r>
      <w:r>
        <w:rPr>
          <w:rFonts w:eastAsia="Amiri" w:cs="Amiri" w:ascii="Amiri" w:hAnsi="Amiri"/>
          <w:color w:val="111111"/>
          <w:sz w:val="28"/>
          <w:szCs w:val="28"/>
          <w:lang w:bidi="ar-SA"/>
        </w:rPr>
        <w:t>539</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الغریب</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الشاذّ</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المحفوظ</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المنکر والمردود</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المعتبر</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المزید علی غیره</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المسلسل</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المقطوع</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المعلّق</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المعضل</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الموقوف</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المدلّس</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المضطرب</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المعلل</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المقلوب</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المهمل</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المجهول</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القاصر</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الکاتب والمکاتبة</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lang w:bidi="fa-IR"/>
        </w:rPr>
        <w:t>547</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السابق واللاحق</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المتفق والمفترق</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المتشابه</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المختلف</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النادر</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أنحاء تحمّل الحدیث</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السماع</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المناولة</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الکتابة</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الإعلام</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الوجادة</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الوجوه السبعة فی تحمّل الحدیث عن المعصوم علیه السلام </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تذکار لاُمور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موارد جواز العمل بالخبر الضعیف</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التسامح فی أدلّة السنن</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جواز التعبّد بخبر الواحد</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الشرائط المعتبرة فی قبول خبر الواحد</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إحراز عدالة الراوی</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ألفاظ توثیق الراوی ومدحه</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ألفاظ ذمّ الراوی وجرحه</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ألفاظ لا تفید مدحاً ولا قدحاً فی الراوی</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قبول الجرح والتعدیل وعدمه</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فی قول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عدل</w:t>
      </w:r>
      <w:r>
        <w:rPr>
          <w:rFonts w:eastAsia="IRNazanin" w:cs="IRNazanin"/>
          <w:color w:val="111111"/>
          <w:sz w:val="28"/>
          <w:szCs w:val="28"/>
          <w:lang w:bidi="fa-IR"/>
        </w:rPr>
        <w:t>565</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عدل</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جواز نقل الحدیث بالمعنی</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الأصل والکتاب والنوادر</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الکتب المعتبرة عند الشیعة الإمامیة</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فی جماعة أجمعت العصابة علی تصحیح ما یصحّ عنهم</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کنی الأئمّة وألقابهم</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رموز أصحاب النبیّ والأئمّة</w:t>
      </w:r>
      <w:r>
        <w:rPr>
          <w:rFonts w:eastAsia="IRNazanin" w:cs="IRNazanin"/>
          <w:color w:val="111111"/>
          <w:sz w:val="28"/>
          <w:szCs w:val="28"/>
          <w:rtl w:val="true"/>
          <w:lang w:bidi="fa-IR"/>
        </w:rPr>
        <w:t>:</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استطراف</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استطراف آخر</w:t>
      </w:r>
      <w:r>
        <w:rPr>
          <w:rFonts w:eastAsia="IRNazanin" w:cs="IRNazanin"/>
          <w:color w:val="111111"/>
          <w:sz w:val="28"/>
          <w:szCs w:val="28"/>
          <w:lang w:bidi="fa-IR"/>
        </w:rPr>
        <w:t>577</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lang w:bidi="fa-IR"/>
        </w:rPr>
        <w:t>579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مجلس شورای اسلامی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7503</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مستدرکات أعیان الشیعة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23:197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مخطوطة مکتبة ملک المرقمة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فیها عدة کتب أخری للمؤلف و هی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الدرایة فی اللغة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العلم،کما صرّح به کثیر من أهل اللغة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85:279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لیتمّ الطرد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لیتمّ العکس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ذکره الزبیدی فی تاج العروس و نسبه إلی البعض،تاج العروس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عرّفها والد الشیخ البهائی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طریقة النبیّ صلی الله علیه و آله أو الإمام المحکیة عنه،فالنبیّ بالأصالة والإمام بالنیابة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قول،و فعل و 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التحدیث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المتواترة هی المتابعة،قیل و لا تکون المتواترة بین الأشیاء إلّاإذا وقعت بینها فترة،و إلّافهی مدارکة و مواصلة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5:147</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3:508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الشهید الثانی رحمه الله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؛جامع المقال للطریحی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ینته الحدیث إلی حدّ التواتر أو التظافر و التسامع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 و المتّصل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وقع الخلاف فی حجیّة المراسیل علی قولین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انفرد بالروایة راوٍ واحد،فی أیّ موضع وقع التفرّد من مواضع السند،ولو فی أحد المراتب والطبقات،فغریبٌ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الإضمار 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 الضمیر فی نفسه إذا أخفاه،و أضمرت الأرض الرجل إذا غیبته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 یسمعه کلّ واحد منهم من شیخه من الأحادیث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کالتلقیم،کقول کلّ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لقّمنی فلان بیده لقمة لقمة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ما رواه الثقة،مخالفاً لما رواه جماعة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أصل الحدیث،و لکن صحّف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رمضان و اتبعه شیئاً من 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الروایة أصلها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المسلم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من العصا و أقصر من الرمح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البخاری،صلاة الخوف،باب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العلوّ أقسام خمسة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الزیادة فی المتن بأن یروی فیه کلمة زائدة،تتضمَّن معنی لا یستفاد من غیره؛و فی الإسناد،کأن یرویه بعضهم بإسناد مشتمل علی ثلاثة رجال معیّنین مثلاً،فیرویه المزید بأربعة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المختلفان فی اصطلاح الدرایة،هما المتعارضان فی اصطلاح الاُصولیین،و المتوافقان خلافه؛و أن الجمع بین المتعارضین من أهمّ فنون علم الحدیث و أصعبها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المتأخر منهما یکون ناسخاً للمتقدم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 لذلک فی البدایة بروایة أمر النبیّ صلی الله علیه و آله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 للمصلّی سترة حیث لا یجد العصا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الأخیار إلی اصول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الحیض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یروی عن شیخ حدیثاً سمعه منه،و لکن لا یحبّ معرفة ذلک الشیخ لغرض من الأغراض،فیسمیه‌أو یکنیه باسم أو کنیة غیر معروف به،أو ینسبه إلی بلد أو قبیلة غیر معروف بهما،أو یصفه بما لا یعرف به کی لا یعرف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یتمیّز عند الإطلاق بقرائن الزمان و معرفة الطبقة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حینئذٍ یکون راویاً عن قرینه،و ذلک کالشیخ أبی جعفر الطوسی و علم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فإنّهما أقران فی طلب العلم و القراءة علی الشیخ المفید رحمه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کروایة الصحابی عن التابعی،و التابعی عن تابعی التابعی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النوع من خواص الإمامیة،لأنّ العامّة یدخلونه فی قسم الصحیح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البراهمة و السُمَنِیَّة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السید حسن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قدمائنا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،غریب؛لعدم معرفة من ردّها سوی هؤلاءالمصرِّح بأسمائهم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الشهید الثانی رحمه الله إلی شیخ الطوسی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الشهید الثانی رحمه الله ذلک إلی المحقّق فی المعتبر و الشهید فی الذکری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،باب استحباب الإتیان بکلّ عمل مشروع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من بلغه ثواب من اللّه علی عمل؛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،باب استحباب الاتیان بکلّ عمل مشروع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؛باب استحباب الاتیان بکلّ عمل مشروع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نقله عن طریق العامة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العدّة فی أصول الفقه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فی أصول الفقه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الأخیار إلی أصول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؛تهذیب الوصول إلی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؛مبادی الوصول إلی علم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؛معالم‌الاصول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؛زبدة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العدّة فی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الوصول إلی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کالبصر،فتقبل روایة الأعمی إذا جمع الشرائط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یقولا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ثقة أو عدل أو مقبول الروایة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الشهید قدس سره فی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البقّال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القول الصحیح؛و هو مختار الشیخ عبد الصمد رحمه الله فی وصول الأخیار إلی اصول الاخبار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للنظر فی طرق تحمّل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؛وصول الاخیار إلی أُصول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عبد اللّه المامقانی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مقباس الهدایة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کره ایضاً جمع الرمز إلی الصلاة و السلام بحرف أو حرفین،ک‍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من رمز بصلعم قطعت 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لکنی لم أفهم لهذه الکراهة وجهاً،لأنّ هذه الخطوط للکشف عن المرادات،فإذا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دالاًّ علی المراد،ینطق به القاری تماماً دون الحرف،فما معنی الکراهة؟إلّاأن یستأنس لذلک بکشف الرمز التثاقل من کتابة التمام و عدم الإهتمام بالصلاة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وقع فی الکافی و کتابی الشیخ مکرراً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 بن تغلب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حولها اقوال مختلفة؛لاحظ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آینۀ پژوهش،ش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،در جستجوی مدینة العلم،کریمی،حسین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یعقوب الکلینی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علیّ بن الحسین بن بابویه الشیخ الصدوق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 بن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ثبت هو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هامش مقباس الهدایة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إحصاء الصحابة أو عدّهم أمر متعذّر آنذاک،فضلاً عن یومنا هذا،لتفرقهم فی البلاد و تشتتهم،و کلّ ما ذکر فی الباب مقربات،کما فی نصوص الغدیر و حجّة الوداع و أن من حضرها مائة و عشرون ألف حاجّاً،و علی کلّ لا یخلو قول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قائل بأنّه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رسول اللّه صلی الله علیه و آله عن مائة و أربعة عشر ألف 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تأمّل،علماً بأن المسألة تختلف و تتخلف بحسب تعریف الصحابی و حدّه،فتدبر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سوید بن 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الصحیح ما أثبتناه،کما فی مقباس الهدایة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الجوهری </w:t>
      </w:r>
      <w:r>
        <w:rPr>
          <w:rFonts w:eastAsia="IRNazanin" w:cs="IRNazanin"/>
          <w:b w:val="false"/>
          <w:bCs w:val="false"/>
          <w:i w:val="false"/>
          <w:iCs w:val="false"/>
          <w:color w:val="333333"/>
          <w:sz w:val="20"/>
          <w:szCs w:val="20"/>
        </w:rPr>
        <w:t>5:1914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أطلق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الصادق علیه السلام،کما فی روایة زرارة و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إلینا الشیخ و نحن بالمدینة،و المراد به هو علیه السلام،کما فی بعض الأخبار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أیضاً لاحظ العدّة فی اصول الفقه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؛منتقی الجمان،</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؛الرواشح‌السماویة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المراد بهذه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العصابة علی تصحیح ما یصحّ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احتمالات و قد تلخّص من ذلک کلّه أنّ المعتمد فی تفسیر العبارة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تصحیح روایة من قیل فی حقّه ذلک،بحیث لو صحت من أوّل السند إلیه عدّت صحیحة،من غیر إعتبار ملاحظة أحواله و أحوال من یروی عنه إلی المعصوم علیه السلام،فلا فرق حینئذٍ بین مسانیدهم و مراسیلهم و مرافیعهم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معجم رجال الحدیث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معجم رجال الحدیث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یحیی الأشعری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ترجمة محمّد بن أحمد بن یحیی بن عمران الأشعری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عدّها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الغدیر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،سبعة و عشرین معنی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؛رجال الخاقانی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حول الزیدیة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؛مقالات الإسلامیین،</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؛کشاف الاصطلاحات</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؛نفایس الفنون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السرحوبیة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حریز</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عقائدهم أنّه تصح إمامة المفضول مع وجود الأفضل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بکر و عمر إمامان و إن أخطأت الاُمّة فی البیعة لهما مع وجود علیّ علیه السلام،لکنّه خطأ لم ینته إلی درجة الفسق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عمر سعد الجلاب،عن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 البتریة صفّ واحد ما بین المشرق و المغرب،ما أعزّ اللّه لهم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هنا ما نقله الکشی رحمه الله فی رجاله ج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الإمامة فی الأعقاب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الشیخ المفید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أوّل من شذّ عن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المجلسی رحمه الله فی بحارالأنوار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؛لاحظ حول الناووسیة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؛نفایس الفنون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هم فرقة من المسلمین یقولون الإیمان قول بلا عمل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 فی الأصل و أضفناه من المصادر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الزیادة من المصادر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فی النسخه منصوب و لعلّه صحیح لکون عطفاً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ترک شیئاً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الأربعین،للشیخ البهائی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،الحدیث الحادی و العشرون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مذاهب و فلسفه در آسیای وسطی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الرضویة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القوامیس،قسم الرجال،الورقة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15:148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؛الکنی و الألقاب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؛مقدّمة المنتقی النفیس من درر القوامیس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 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طرس،و هو 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یرید هنا کتبهم یوم القیامة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بعلم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تکون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الاقامة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الألفاظ</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جاء أنّ فی المال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أدی زکاته لیس بکنز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فی الکافی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الأصل،و فی تهذیب الأحکام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الزیادات،العکس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الحدیث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ذلک عن محمّد بن إسحاق بن خزیمة کما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الباعث الحثیث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غریب الحدیث للهروی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أخرجه البخاری فی الأدب المفرد </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،و الحاکم النیشابوری فی 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الألفاظ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تهذیب الاحکام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 و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التهجد و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الصدقة قبل الردّ؛و صحیح مسلم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فی الفنّ الأوّل من الکتاب فی علم الرجال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 قائله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دعاء النبی صلی الله علیه و آله امّته إلی توحید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یوجد حدیث بهذا المضمون فی جوامع العامّة بل هو موجود فی جوامع الشیعة الإمامیّة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الاذان و الاقامة؛وسائل الشیعة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النبیّ لا یمنعنّکم الخ و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الأذان قبل الفجر؛سنن النسائی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المؤذنان للمسجد الواحد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رواه عن عبد اللّه بن عمرو مسند أحمد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ویل للأعقاب من النار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للوصل المدرج فی النقل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من مئتی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بن سعید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السماویة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مرّ تخریجه آنفاً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3:120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7:306</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الیمن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الباعث الحثیث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الحدیث؛التهذیب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الزیادات فی القضاء،ح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الاتفاق علی عدلین؛وسائل الشیعة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وجوه الجمع بین الاحادیث المختلفة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دخول الخلاء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التیمم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نظم أجود الأحادیث المسلسلة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فی المدبّج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بعض الألفاظ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نظفر علی قائله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الباعث الحثیث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کتاب الناسخ و المنسوخ فی القرآن و لم نعثر علی کتاب له فی نسخ الحدیث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عبد الرحمن بن علیّ بن الجوزی کتابین فی هذا الفن أحدهما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 أهل الرسوخ فی الفقه و الحدیث بمقدار المنسوخ من الحدیث و الآخر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العالم بعد رسوخه بحقائق الحدیث و منسوخه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کتاب الاعتبار فی بیان الناسخ و المنسوخ فی هذا الفن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الحجامة للصائم</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الحجامةللصائم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اختلاف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ما کان إلّامنبعثاً عن النکراء و الدهاء و الشیطنة و عزما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أحفظ مائة ألف حدیث بأسانیدها،و أجیب فی ثلاثمائة ألف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؛غرر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الذهبی فی المستدرک علی المستدرک کما حکاه عنه کشف الظنون </w:t>
      </w:r>
      <w:r>
        <w:rPr>
          <w:rFonts w:eastAsia="IRNazanin" w:cs="IRNazanin"/>
          <w:b w:val="false"/>
          <w:bCs w:val="false"/>
          <w:i w:val="false"/>
          <w:iCs w:val="false"/>
          <w:color w:val="333333"/>
          <w:sz w:val="20"/>
          <w:szCs w:val="20"/>
        </w:rPr>
        <w:t>2:1671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 فی الحدیث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بعض الألفاظ</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نظفر علی قائله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نقله مجموع ممّا رُوی فی فضلها فی أحادیث مختلفة منها ما رواه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7:141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البخاری قصة فدک و لم یذکر قول أبی بکر هذا فی جوابه الفاطمة علیها السلام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مضمون بعض الأخبار یوجد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4:110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؛سنن الدرامی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علل الترمذی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السنن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حکاه عن بعض المتأخّرین،و الظاهر أنّ المراد به أبو الفرج بن الجوزی کما فی تدریب الراوی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کأبی حنیفة و ابن أبی ذئب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الصبّاغ الشافعی علی ما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أبو محمّد بن سعید أحد الجلّة من شیوخ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ابن الصلاح عن نصر بن إبراهیم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القَرْم من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الزهری و ما لک و غیرهما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أبو جعفر بن حمدان النیشابوری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کاللیث بن سعد و منصور و غیرهما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الباعث الحثیث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عن إبراهیم بن سعید الجوهری کما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ما رواه البخاری فی صحیحه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متی یصحّ سماع الصغیر باسناده عن محمود بن الربیع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عقلت من النبی صلی الله علیه و آله مَجة مجها فی وجهی و أنا ابن خمس سنین من دلو</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للقمی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 السنیّة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النظر فی توضیح نخبة الفکر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علی النبی محمّد و أهل بیته علیهم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الف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یبقی أحسنهما صورة و أبینهما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أوّل سطر ضرب علی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کأیوب السختیانی و محمّد بن بکر البرسانی،کما فی 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الف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یتعداه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فیصلحه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کابن سیرین و ابن سَخْبَرَة کما فی 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الرأی عن ابن سیرین و ثعلب و ابو بکر الرازی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البدر بن جماعة فی المنهل الروی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الحاکم النیشابوری علی ما فی التقریب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منعه ابو اسحاق الإسفراینی علی ما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عن النووی و البلقینی و البدرین جماعة کما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احمد بن حنبل فی 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عن علی بن المدینی و شیخه ابی بکر الإصبهانی الحافظ فی 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وکیع،و ابن معین،و الإسماعیلی علی ما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أبو إسحاق الإسفراینی علی ما فی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السابق و اللاحق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بأنّه لم یره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الغنی بن سعید الحافظ المصری و صنّف بعده الخطیب البغدادی فی هذا الفنّ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أوهام الجمع و التفریق</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العبیدین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علم الرجال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العِلاج</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عند الکشّی،وعند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،وفی روایة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فارْوِهِ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أبیه،أو عن آبائه علیهم السلام،أو قال الصادق علیه السلام من دون ذِکْر الواسطة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کتاب مَن لا یحضره الفقیه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وأوضح من هذه العبارة عبارةُ الأستر آبادیّ فی لبّ اللُّباب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ودخل بقید المدح أقسامه المتعلّق بعضها بالجَنان والأرکان،سواء بلغ إلی حدّ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صورة صحّة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صورة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وبعضها بالأرکان فقط کذلک کما فی الموثَّق والقویّ بالمعنی العامّ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عَرَضاً غریباً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،الدرّة النجفیّة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 والاستبصار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سهو من المصنّف رحمه اللّه،والصواب ما فی 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شیخنا 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أیّده اللّه تعالی یذکر أنّ أبا الحسین الهارونیّ العلویّ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کذا،وفی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کذا،وفی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قصدت إلی إیراد ما أُفتی به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أهل بیتٍ صادقون،لا نخلو من کذّابٍ یکذب علینا فیسقط صدقنا بکذبه علینا عندالناس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المغیرة بن سعیدٍ دسَّ فی کتب أصحاب أبی أحادیث لم یحدّث بها أبی،فاتّقوا اللّه‌ولاتقبلوا علینا ما خالف قولَ ربَّنا وسُنّةَ نبیِّنا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السادسة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الأدلّة الأربعة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فی شرح المختصر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6:118</w:t>
      </w:r>
      <w:r>
        <w:rPr>
          <w:rFonts w:ascii="IRNazanin" w:hAnsi="IRNazanin" w:eastAsia="IRNazanin"/>
          <w:b w:val="false"/>
          <w:b w:val="false"/>
          <w:bCs w:val="false"/>
          <w:i w:val="false"/>
          <w:i w:val="false"/>
          <w:iCs w:val="false"/>
          <w:color w:val="333333"/>
          <w:sz w:val="20"/>
          <w:sz w:val="20"/>
          <w:szCs w:val="20"/>
          <w:rtl w:val="true"/>
        </w:rPr>
        <w:t>،ترجمة المغیرة بن سعید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المخطوطة،و فی العبارة سقط</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مذکورة فی الفائدة التاسعة من فوائد خاتمة وسائل الشیعة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الوجه الأوّل الذی تمسّک به الأسترآبادیّ،و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یحصل کثیراً العلم والقطع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الوجه الأوّل من الوجوه التی تمسّک بها الأسترآبادیّ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ممّن أُجمع علی تصحیح ما یصحّ عنه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سیجیئ الجواب عن أهل الإجماع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المقطوع بصحّتها وصدورها عن المعصوم علیه 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وسائل الشیعة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الفائدة السادسة من فوائد خاتمة وسائل الشیعة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العبارة فی خاتمة الوسائل </w:t>
      </w:r>
      <w:r>
        <w:rPr>
          <w:rFonts w:eastAsia="IRNazanin" w:cs="IRNazanin"/>
          <w:b w:val="false"/>
          <w:bCs w:val="false"/>
          <w:i w:val="false"/>
          <w:iCs w:val="false"/>
          <w:color w:val="333333"/>
          <w:sz w:val="20"/>
          <w:szCs w:val="20"/>
        </w:rPr>
        <w:t>30:254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 لذلک وجه غیر جزمهم بثبوت أحادیث الکتابین،وأنّهما من الاُصول المعتمدة؟</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المعتبر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الکاذب قد یلصق،والفاسق قد یصدق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 فی شرح المختصر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یعمل بخبر الواحد المعدَّل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الشیخ محمّد بن الشیخ حسن بن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المحقّق‌البهبهانیّ فی التعلیقة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کتاب القضاء من کتابه وسائل الشیعة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العِشْرة،باب من تجب مصادقته ومصاحبته،وفیه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 بالتِّلاد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وسائل الشیعة </w:t>
      </w:r>
      <w:r>
        <w:rPr>
          <w:rFonts w:eastAsia="IRNazanin" w:cs="IRNazanin"/>
          <w:b w:val="false"/>
          <w:bCs w:val="false"/>
          <w:i w:val="false"/>
          <w:iCs w:val="false"/>
          <w:color w:val="333333"/>
          <w:sz w:val="20"/>
          <w:szCs w:val="20"/>
        </w:rPr>
        <w:t>30:251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؛و فی الوسائل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یروا کواکب کذا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القیدانی،واللّه إنّ ذلک الکواکب ما أعرفه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6:118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أبی الخطّاب محمّد بن مقلاس</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الاستبصار فیما اختلف من الأخبار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لایحضره الفقیه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کتابی الأخبار،التهذیب و الاستبصار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صاحب البحار،فإنّ له کتاب روضة المتّقین شَرَحَ فیه الفقیه وفی‌آخره شرحٌ لمشیخته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،باب ما یصلّی فیه وما لایصلّی فیه من الثیاب وجمیع‌الأنواع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إحرام الحائض و المستحاضة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صوم یوم الشکّ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،باب صوم التطوّع وثوابه من الأیّام المتفرّقة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الولید القمّیّ،شیخ الصدوق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میراث ذوی الأرحام مع الموالی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،باب الرجلین یوصی إلیهما فینفرد کلّ واحدٍ منهما بنصف التَّرِکة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 الآخر،اُنظر حدیثَی الباب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،باب ما یجب به التعزیر والحدّ والرَّجم والقتل والنفی فی الزنا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مسألة العدد،فإنّ المفید کان قد ألّف رسالةً فی الانتصار لشیخه الصدوق فی مسألة العدد،و هی أنّ شهر رمضان ثلاثون یوماً أبداً،وأنّ شهر شوالٍ تسعة وعشرون یوماً أبداً،وهکذا،ثمّ رجع عن هذا القول وألّف رسالةً فی الردّ علی شیخه الصدوق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الزکاة،باب زکاة الحنطة والشعیر والتمر والزبیب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الخامس،فراجع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إسقاط واحدٍ منهم عن درجة الاعتبار،وترکه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بیانیّة،یعنی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الطائفة علی تصحیح ما یصحّ عن الجماعة المذکورین آنفاً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فی أحوال الرجال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کالصحیح بالمعنی المصطَلح علیه عند المتأخّرین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وسائل الشیعة </w:t>
      </w:r>
      <w:r>
        <w:rPr>
          <w:rFonts w:eastAsia="IRNazanin" w:cs="IRNazanin"/>
          <w:b w:val="false"/>
          <w:bCs w:val="false"/>
          <w:i w:val="false"/>
          <w:iCs w:val="false"/>
          <w:color w:val="333333"/>
          <w:sz w:val="20"/>
          <w:szCs w:val="20"/>
        </w:rPr>
        <w:t>30:261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الأسترآبادیّ فی 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العبارة کما تری،ولکنّها فی 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أوضح،و هذا لفظها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عدم تحقّق الظنّ الاجتهادیّ؛فلأنّ ملاحظة مخالفة الفحول،واختلاط الفسّاق والعدول،وتعارض الأخبار الکاشف عن عدم صحّة الکلّ،واحتمال صدور الخطأ عن غیر المعصوم علیه السلام یقتضی التزلزل فی صحّة کلٍّ من الأخبار المودَعة فی الکتب المتداولة قبل ملاحظة السند،بخلاف ما یصدر منهم فی المدح والقدح ونحوهما کما لا یخفی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قولهم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العصابة علی تصحیح ما یصحّ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علم الرجال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الوافیة فی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ولخرّیت الفنّ سماحة آیة اللّه السیّد حسن الصدر العاملیّ الکاظمیّ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ردودٌ علی المقدّمات التی ذکرها صاحب الحدائق فراجع نهایة الدرایة فی شرح الوجیزة له إن شئت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کذا،والعبارة غیر مستقیمة کما تری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المولی محمّد جعفر الأسترآبادی فی کتابه 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حدیث شیعه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الدفتر الثانی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یقول کلّ واحدٍ من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لقّمنی فلانٌ بیده لقمةً وروی 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لقّمنی فلانٌ بیده لقمةً وروی لی،إلی‌آخر الإسناد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استحباب صوم ستّة أیّامٍ من شوّال اتباعاً لرمضان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حکی ذلک عن ابن دُرَیْدٍ،واُنظر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وجهٍ،کما مرّ فی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من فقهائنا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 ما بعده؛ممّا یدلّ علی المدح البالغ إلی حدّ الوثاقة،مع صحّة العقیدة لکن من غیر تنصیصٍ،فلاحظ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لبّ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کثرة روایته عن الضعفاء،اُنظر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اصطلاحه ورأیه أدنی المراتب فی العدالة،اُنظر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حجریّة،منتقی الجُمان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الزیادة من لُبّ اللُّباب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النسخة،والصواب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لبّ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الأوّل إمّا أن یکون مختصّاً أومشترکاً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النسخة،ولکنّ اسم الکتاب هدایة المحدّثین إلی طریقة المحمّدین وأمّا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رمز لکتاب‌المشترکات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الزیادة من لُبّ اللُّباب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تعلیقة الوحید البهبهانیّ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الرواة من اسمه خالد بن الجواد،و إنّما هو خالد الجوّان أو الجوّاز أو الجوار أو الحوار أو الخوار؛علی الخلاف فی ضبط هذا اللقب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مسعود بن عیّاش السمرقندی المعروف بالعیّاشی صاحب التفسیر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زکیّ الدین عنایة اللّه القهبائیّ صاحب مجمع الرجال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مصطفی بن الحسین التفریشیّ صاحب کتاب نقد الرجال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المیرزا محمّد الأسترآبادیّ صاحب الرجال الکبیر و الوسیط والصغیر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علیّ الحائریّ محمّد بن إسماعیل المازندرانیّ صاحب منتهی المقال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الوجیزة فی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الرجال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الثانیة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 الأمر لیس کذلک،نعم فی الکتاب مسائل مخالفة للمذهب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قال المصنّف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ولمزیدالاطّلاع علیک بمطالعة کتاب فصل القضا فی الکتاب المشتهر بفقه الرضا للإمام الحجّة السیّد حسن الصدر العاملیّ الکاظمیّ رحمه اللّه تعالی،و هو مطبوع فی مجلّة علوم الحدیث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تعلیقة الوحید البهبهانیّ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قول البزیعیّة،اُنظر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7:349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ابن أحمر الکوفیّ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عمرو بن سعید المدائنیّ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العسکریّ علیه السلام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قول أبی القاسم جعفر بن محمّد بن قولویه رحمه اللّه،اُنظر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المقال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فارسیّة بمعنی الثَّغْر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فی تسمیة الکتاب؛هل انّ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لا؟و قد صرّح مؤلّفه بأنّ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اختلف‌أیضاً هل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بدایة 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تصنیف لعلماء الشیعة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لا؟</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لمزید الاطّلاع علی نسب هذه الأُسرة و کیفیّة هجرة أجدادهم إلی الهند،راجع أعیان الشیعة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نطّلع علی أحوال و أخبار هذه الأُسرة فی زماننا هذا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للاطّلاع علی سیرة حیاته راجع أعیان الشیعة </w:t>
      </w:r>
      <w:r>
        <w:rPr>
          <w:rFonts w:eastAsia="IRNazanin" w:cs="IRNazanin"/>
          <w:b w:val="false"/>
          <w:bCs w:val="false"/>
          <w:i w:val="false"/>
          <w:iCs w:val="false"/>
          <w:color w:val="333333"/>
          <w:sz w:val="20"/>
          <w:szCs w:val="20"/>
        </w:rPr>
        <w:t>6:425</w:t>
      </w:r>
      <w:r>
        <w:rPr>
          <w:rFonts w:ascii="IRNazanin" w:hAnsi="IRNazanin" w:eastAsia="IRNazanin"/>
          <w:b w:val="false"/>
          <w:b w:val="false"/>
          <w:bCs w:val="false"/>
          <w:i w:val="false"/>
          <w:i w:val="false"/>
          <w:iCs w:val="false"/>
          <w:color w:val="333333"/>
          <w:sz w:val="20"/>
          <w:sz w:val="20"/>
          <w:szCs w:val="20"/>
          <w:rtl w:val="true"/>
        </w:rPr>
        <w:t>،و مطلع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9:276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للمزید من الاطّلاع علی حیاة المؤلّف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4:1624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 قرن مع العلاّمة الأمینی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لاشتهاره بالکنیة صار اسماً له،فلا یتغیّر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؛شرح أُصول الکافی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الحدیث المرویّ عن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معاشر الأنبیاء لا نورّث،ما ترکناه فهو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فیض القدیرشرح الجامع الکبیر </w:t>
      </w:r>
      <w:r>
        <w:rPr>
          <w:rFonts w:eastAsia="IRNazanin" w:cs="IRNazanin"/>
          <w:b w:val="false"/>
          <w:bCs w:val="false"/>
          <w:i w:val="false"/>
          <w:iCs w:val="false"/>
          <w:color w:val="333333"/>
          <w:sz w:val="20"/>
          <w:szCs w:val="20"/>
        </w:rPr>
        <w:t>2:166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الفصوص الغرویّة فی الأُصول الفقهیّة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عبداللّه بن عمر،و عبداللّه بن مسعود،و عبداللّه بن زبیر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85:279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الفقه للمظفّر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؛منتقی الأُصول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96:254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السین و فتح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تنکر وقوع العلم بالإخبار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اللسان </w:t>
      </w:r>
      <w:r>
        <w:rPr>
          <w:rFonts w:eastAsia="IRNazanin" w:cs="IRNazanin"/>
          <w:b w:val="false"/>
          <w:bCs w:val="false"/>
          <w:i w:val="false"/>
          <w:iCs w:val="false"/>
          <w:color w:val="333333"/>
          <w:sz w:val="20"/>
          <w:szCs w:val="20"/>
        </w:rPr>
        <w:t>13:220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عدم رسوخ الشبهة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 راجع إلی المراتب المفهومة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مرتبة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المرسل إسناد التابعی و لحمل المصدر علی الذات وجه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الأحادیث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العقود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الأولی بل الواجب بمقتضی السیاق تنکیره لأنّه صفة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 بل الواجب بمقتضی السیاق تنکیره لأنّه صفة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کلّ سابق من هذه الثلاثة أقوی من لاحقه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 علی کنی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ممدوحون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إمامیّون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 راجع إلی النتیجة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کونه مرفوعاً خبراً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 فی عبارة المتن لا فی عبارةالشارح</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عون المعبود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؛صحیح ابن خزیمة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المحلّی لابن حزم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شرح الآثار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جاء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فلعلّه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اُنظروا جامع الاُصول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اُنظروا جامع الاُصول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من یطلب الأجر بوضعه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الأربعین للماحوزی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؛دراسات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المعانی للتفتازانی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لام التوکید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الآحاد الصحاح</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راجع إلی الآیات المانعة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رجوع الضمیر إلی الجواهر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فالحدیث مدلَّس أو فهو مدلِّس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8:397</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w:t>
      </w:r>
      <w:r>
        <w:rPr>
          <w:rFonts w:eastAsia="IRNazanin" w:cs="IRNazanin"/>
          <w:b w:val="false"/>
          <w:bCs w:val="false"/>
          <w:i w:val="false"/>
          <w:iCs w:val="false"/>
          <w:color w:val="333333"/>
          <w:sz w:val="20"/>
          <w:szCs w:val="20"/>
        </w:rPr>
        <w:t>7:455</w:t>
      </w:r>
      <w:r>
        <w:rPr>
          <w:rFonts w:ascii="IRNazanin" w:hAnsi="IRNazanin" w:eastAsia="IRNazanin"/>
          <w:b w:val="false"/>
          <w:b w:val="false"/>
          <w:bCs w:val="false"/>
          <w:i w:val="false"/>
          <w:i w:val="false"/>
          <w:iCs w:val="false"/>
          <w:color w:val="333333"/>
          <w:sz w:val="20"/>
          <w:sz w:val="20"/>
          <w:szCs w:val="20"/>
          <w:rtl w:val="true"/>
        </w:rPr>
        <w:t>؛الرعایة فی علم‌الدرایة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یستفاد مُفاده من الجملة الأُولی فهو یُشبه الزائد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؛مقدّمة ابن 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روایة الابن عن الجدّ کثیر و عن الأب أکثر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اُنظروا 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أکثر ما وصل إلینا من الحدیث بأربعة عشر أباً،و هو ما رواه الحافظ أبو سعیدالسمعانی</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التثنیة راجع إلی الإیمان و الموت علی الإسلام کما فی مورد الشخص الثانی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کعلیّ علیه السلام هؤلاء الأشخاص فی کونهم صحابیّین أی آمنوا وماتوا علی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هؤلاء کهو فی‌حجّیّة قولهم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لفظ الأصحاب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أضفنا ما بین العلامتین لإقتضاء السیاق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اُضیف بمقتضی السیاق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لیس یبعد أن یکون ذلک کذلک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اُضیف بمقتضی السیاق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من الإمامی الشیعة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ما یأتی عطف علی الموصول المجرور فی التعلیل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قوانین الأُصول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غیر اعتبار الانجبار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9:359</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16:109</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یُعرف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 عن الآحادها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محصَّل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نسبه إلیه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؛و الریاض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الإجماع</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لیکن المراد من حسن الظاهر هذا غیر المبحوث عنه لئلا یلزم التهافت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مسائک الأفهام </w:t>
      </w:r>
      <w:r>
        <w:rPr>
          <w:rFonts w:eastAsia="IRNazanin" w:cs="IRNazanin"/>
          <w:b w:val="false"/>
          <w:bCs w:val="false"/>
          <w:i w:val="false"/>
          <w:iCs w:val="false"/>
          <w:color w:val="333333"/>
          <w:sz w:val="20"/>
          <w:szCs w:val="20"/>
        </w:rPr>
        <w:t>13:401</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الإجماع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12:278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المتکاثرة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الضمیر المستتر راجع إلی الجواهر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القول بأنّ العدالة عبارة عن ظهور الإسلام و عدم ظهور الفسق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 للأنصاری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اکلام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بعضٍ آخَرَ من العبائر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ممتاز العلماء فی إرشاد المؤمنین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صفة لها أصل و منشأ</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 بمقدّر صفةٍ لحسن الظاهر أی عن حسن الظاهر الحاصل بعد ظهور فسقه،فالمسلوب عنه العدالةُلیس مطلقَ حسن الظاهر بل حسن الظاهر الخاصُّ،فتأمّل</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أُضیف بمقتضی المقام و السیاق</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ملکته أی ملکة تجنّب الکبائر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الکافی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مستندتهم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العلامتین لم یرد فی النسخة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قریباً من باب المفاعلة من تخم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أُضیف بمقتضی السیاق</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 البلوی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الأوباش و الأراذل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الأنصاری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أوباش منهم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مجرور بالباء الجارّة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فمع علمهم بانعقادهما بخمسة أیضاً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النَحِیزة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ملکة الاعتیاد برسوم الکفر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فقهیة 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الطهارة للشیخ الأنصاری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؛رسائل فقهیة للشیخ الأنصاری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ممتاز العلماء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الإمام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تقدّمت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الفائدة الرابعة عشر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شرح البدایة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المناقش شیخنا الأنصاری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 راجع إلی ارتکاب الکبیرة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یکون المقام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تکریر ثقة بتأویل اللفظ و القول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لفظ الثقة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لفظ الثقة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لفظ الحجّة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الضمیر راجع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ألفاظ التعدیل</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مجال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الحکایة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؛علل الدارقطنی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علی حذف الألف الزائدة هو الإفَعْلَة،و علی حذف الأصلیّة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الإفالة؛فقوله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فِعالة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ینطبق علی أیّ مسلک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لفظ الإجازة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 کتابَ کذا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کأسمائهم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یجوز الإجازة المعلّقة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عرضاً بطریقٍ أولی</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الخفاء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؛نور البراهین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؛مکاتیب الرسول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اُنظروا بحار الأنوار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کتابة مسمّاها 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فالمنهیّة أی الحاشیة المنهیّة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بدون الأمن من الخرق</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14:188</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41:56</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Pr>
        <w:t>14:188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4:435</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طرائف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الخاقانی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المستدرک </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16:261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رسم الخبر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کما رأیتمونی أصلّی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لا خارج لنسبته،فلا ینعکس</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له خارج نسبة فلا یطّرد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کلام حکی ما له فی أحد الأزمنة خارج نسبة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 عکسا و طردا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التعریفین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عمّا ورد عن العصوم علیه السّلام من الأقسام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بدلیل علی اعتباره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کلّها فمستفیض الخبر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قیّد بذلک لإخراج ما أُسقط منه مع عدم فقده،للعلم به،أو لذکره فی محلٍّ آخر،کما فعل الصدوق و الشیخ فی کتبهما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اللسق</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استیقن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أنّه ممّن أجمع أصحابنا علی تصحیح ما یصحّ عنه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العلم بذلک إمّا أن یکون بسبب الاستقراء،أو بسبب شهادة المُرْسِل بذلک،فلم یثبتا فی المقام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مع الاتّفاق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إلّامن 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القول بقبولها،سیرةُ القوم قدیماً و حدیثاً فی العمل بها فی أمور دینهم و دنیاهم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إلّافیما لم یکن مَدْخَلٌ للنقل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تفی دلیلاً،و تکفی برهاناً فی ذلک،و إلّالانسداد الباب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الحدیث الذی هو دلیل التسامح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فیشمل الواجب و یثبت بذلک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الجوابُ عن ذلک من وجوهٍ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قضیّة التنکیر</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قال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رأیته یومَ الجمعة وقتَ الزوال یصلّی فی المسجد،و قال الجارح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رأیته فی ذلک الیوم و و الوقت یشرب الخمر،فحینئذٍ یُؤْخذ بالراجح،لقبح ترجیح المرجوح علیه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یقُل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کذا،بغیر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یدلّ علی السَّماع</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من الضمیر المجرور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کلّ عبارةٍ من تلک العبارات تکون حاویةً علیها،کأَن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إجازةً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جوّز العمل بها أکثر المحقّقین،و منعه أکثر العامّة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ما ورد عن مولانا الرضا علیه السلام فقد مضی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عن الجواد علیه السلام ففی الصحیح عن محمّد بن الحسن بن أبی خالدٍ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فداک،إنّ مشایخنا رووا عن أبی جعفرٍ و أبی عبد اللّه علیهما السلام و کانت التقیّة شدیدةً،فکتموا کتبهم فلم تُرْوَ عنهم،فلمّا ماتوا صارت الکتب إلینا،فقال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حدّثوا بها فإنّها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الصفحة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واضعاً علامةً علی موضع السَّقط</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أحادیث الکافی ستّة عشر ألف و تسعة و تسعون،و أحادیث البخاریّ و مسلم کلّها أربعة آلاف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المکرَّرات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باقی الصِّحاح لا تبلغ صحیح البخاریّ</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فأتقن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اختلاف الأقوال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لمذهب الإمامیّة شیّد اللّه أرکانه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 تمّت الوجیزة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زیاده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القرن الرابع عشر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مصفی المقال فی مصنّفی علم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والکتاب الذی ذکره له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 فی الدرایة والفوائد الرجالیة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هذا الکتاب الذی بین یدیک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هذه النسخة لا تتجاوز ثلاثة آلاف سطر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و زینب و قضیّتهما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21:395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هذه الرسالة،و اسمها الکامل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الوجیزة فی الدرایة و الفوائد الرجالیة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16:184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23:232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 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توجد نسخة من هذا الکتاب مخطوطة بید المؤلف،فی مکتبة حرم السیّد عبد العظیم الحسنی علیه السلام،برقم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ذکرها لی الصدیق الکریم سماحة حجة الإسلام الشیخ ابو الفضل حافظیان</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مجلّة میراث شهاب،العدد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عدم غنی الفقیه عن فائدة علم الرجال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الفرقة الأخباریة،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النبوی صلی الله علیه و آله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ستکثر بعدی القالة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کثرت علیّ‌الکذّابة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سیکذب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کذب علی من کان قبلی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رجال الکشی عن أبی عبداللّه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أهل بیت صادقون لا نخلو من کذّاب یکذب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أن ذکر عبداللّه بن سبا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 و الحرث الشامی و بنان و مغیرة بن سعید و بزیعا و السری و أبا الخطاب و معمّراً و بشّار الأشعری و حمزة 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البربری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صائد الهندی،فقال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علیه السلام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المغیرة بن سعید یتعمّد الکذب علی أبی و یأخذ کتب أصحابه و کان أصحابه المستترون بأصحاب أبی یأخذون الکتب من أصحاب أبی فیدفعونها إلی المغیرة فکان یدسّ فیها الکفر و الزندقة و یسندها إلی أبی ثمّ یدفعها إلی أصحابه فیأمرهم أن یبثّوها فی الشیعة،الخبر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غیرها من الأخبار وفی جملة من الأخبار العلاجیّة،أنّ ما خالف القرآن و فی بعضها ما خالفه و خالف السنّة إنّی ما قلته و فی آخر،بضرب مخالفه وجه الجدار إلی غیر ذلک من الأخبار الواردة فی هذا المضمار،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المتأخّرة هی الوافی و الوسائل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 فی الأصل ما اکتنف الصلب من الحیوان و مَتَنَ الشیءُ قَوِیَ،و منه الحبل المتین فکما أنّ الحیوان‌یتقوّی بالظهر،فمتن الحدیث ما یتقوّم و یتقوّی به الحدیث؛و السند مأخوذ من قولهم فلان سند أی یُستند إلیه فی الاُمور و یُعتمد علیه و سُمِّیَ طریق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 سلسلة رواته إلی المعصوم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سنداً؛لاعتماد المحدّثین فی صحّة الحدیث و ضعفه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بیان هذا الإجمال أنّ بعضاً من المتأخّرین جعل الصحیح من الحدیث علی ثلاث درج،أعلی و أوسط و أدنی،فالأعلی ما کان اتّصاف کلّ واحدٍ واحدٍ من سلسلة السند بما ذکر بالعلم أو بشهادة عدلین؛و الأوسط ما کان اتّصاف سلسلة السند بما ذکر بشهادة عدل واحد یفید الظنّ المعتمد به و لو فی بعض الطبقات،و المرکّب من الأعلی و الأدنی داخل فی هذا القسم؛</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الأخصر أنّ الصحیح ما کان جمیع سنده إمامیّاً موثّقاً،و الحسنَ ما کان إمامیاً لا مع توثیق الجمیع،والموثّقَ ما لم یکن الجمیع إمامیّاً مع توثیق الجمیع،و الضعیفَ،الغیر الإمامیّ مطلقاً مع عدم توثیق الجمیع،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لم یجتمع فیه صفة الصحیح أو الحسن أو الموثّق،أعنی ما فی سنده مذموم أو فاسد العقیدة غیر منصوص علی ثقته أو مجهول و إن کان باقی رجاله عدولاً لأنّ الحدیث یتبع لقب أدنی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یظهر من المتقدّمین أیضاً تقسیمه إلی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الصحیح،و منه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لفلان کتاب صحیح،و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اجتمعت العصابة علی تصحیح ما یصحّ عن فلان،و قول الصدوق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ما صحّحه شیخی فهو عندی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المعمول به،و منه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الطّائفة عملت بما رواه فلان،و سکنوا إلی روایات فلان و نحو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الشاذّ و النادر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الضعیف،و فی عبائرهم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نقیّة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نحوها و من هاهنا یظهر اندفاع ما أورده کثیر من القاصرین و هم الأخباریة علی تقسیم المتأخّرین بأنّه اجتهاد منهم و بدعة،و الأوّل طریقة العامّة و الثانی فی الضلالة؛و قد أجابهم علماؤنا الأُصولیّون فی کتبهم بما لا مزید علیه فی ضمن ردّ شبهاتهم الکاسدة،و نقتصر علیه هنا بهذه الکلمة فقط و هی أنّ الاصطلاح کان موجوداً عند القدماء و الصادر من المتأخّرین تغییره إلی ما هو أضبط و أنفع فإن کان مجرّد التغییر بدعة فهؤلاء القاصرون أیضاً من أهلها لتغییرهم کیفیة البحث و الاستدلال و التصنیف و التألیف و غیر ذلک مع أنّ أصل عروضه عند القدماء أیضاً بدعة،مضافاً إلی منع کلّیة الکبری لما ورد فی تقسیم البدعة و اختصاص بعض أقسامها بالضلالة؛و لتطویل الکلام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کتبنا الاُصولیة،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مشرق الشمسین و اکسیر السعادتین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الوحید البهبهانی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لایکاد یعرفه المحدّثون فی الأحادیث؛لقلّته و هو کالقرآن و ظهور النبیّ و القبلة و الصلاة وأعداد الرکعات و الحجّ و مقادیر نُصُب الزکوات،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ما یذکر هنا من الأقسام لیس جمیعها بالنظر إلی اعتبار واحد،بل جمع منها باعتبار و طائفة منهاباعتبار آخر،و الغرض أنها لیست أقساماً متغایرة متقابلة،بل فی الغالب أو دائماً یکون أمر واحد مصداقاً و مجمعاً لعدّة أقسام یسمّی بکلّ ما فیه من الاعتبارات باسمٍ،مثلاً باعتبار إفادته القطع بسبب کثرة رواته و نحوها مما ذکر فی محله یسمّی متواتراً أو آحاداً،و باعتبار اتصال سنده و عدمه یسمّی متّصلاً و منقطعاً،و قد یختصّ بسبب اعتبار باسمٍ و لم یسمّ بمقابله من الاعتبار باسمٍ کالمستفیض علی ما تکثرت سلسلة رواته و لیس لمقابله اسم خاصّ،و کالغریب و المعلّل إلی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و قال فی الرواشح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للحدیث أقسام فرعیّة مِن بعد القسمة الأولی غیر مستوجبة البتّة أن یکون متباینة بحسب التحقیق،و لا هی مباینة التحقق لأقسام القسمة الأولی الأصلیة،بل هی متباینة المفهومات متداخلة التحقّق و مداخلة الأقسام المتأصّلة،أکثرها مشترکة بین خمستها جمیعاً و عضة منها مختصّة بخامسها و هو الضعیف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مرفوعة زرارة حیث ذکر فی بیان المرجّحات روی ابن أبی جمهور فی الغوالی عن العلّامة مرفوعاً إلی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سئلت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مأخوذ من العنعنة مصدر جعلی مأخوذ من تکرار حرف المجاوزة،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عزیزاً لقلّة وجوده أو لکونه عزّاً أی قویّاً،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من صنّف فیه النضر بن شمیل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عبیدة معمّر بن مثنی ثم أبو عبیدة القاسم بن مسلم و ابن قتیبة و الخطابی ثمّ ابن الأثیر و الزمخشری و الهروی و زاد فی غریب الحدیث غریب القرآن و الشیخ الطریحی 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التصحیف إمّا محسوس لفظی بصری کأمثلة المتن و إما سمعی فی مواد الألفاظ أو فی صورها وکیفیاتها و حرکاتها کتصحیف عاصم الأحول بواصل الأحدب و الدجاجة بالزجاجة و إمّا معقول معنوی کتصحیف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 عمر فی حدیث مرض النبیّ صلی الله علیه و آله بمعنی الهذیان،بمعنی شدّة الوجع؛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رمضان و أتبعه ستّاً من 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فصحّفه الصولی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فی تعریفه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وقع فیه تحریف من جهل المحرّفین و سفههم إمّا بزیادة أو نقیصة أو تبدیل حرف‌مکان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فی السند کأن یجعل ابن أبی ملیکة بضمّ المیم و فتح اللام مصغّر الملکة مکان ابن ابی ملئکة بالفتح و المدّ جمع الملک أو فی المتن کحدیث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غال و مبغض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حرّف الثانی بعضهم بالغین المعجمة أیضاً کالأوّل عداوة لعلیّ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مثّلوه بحدیث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لی الأرض مسجداً وطهوراً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تفرّد بعض الرواة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طهوراً کذا عن 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کالکاتب أو الشاعر أو الصیرفی أو الکوفی أو الأسدی و هو أن یتوافق رجال السند علی صفة واحدة مثل‌أن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الکاتب عن عمرو الکاتب عن فلان أو یقال فلان الکوفی عن فلان الکوفی و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ثانی الشهیدین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یقع التّسلسل فی معظم الإسناد دون جمیعه کالمسلسل بالأوّلیة و هو أوّل مایسمعه کلّ واحد منهم من شیخه من الأحادیث فإنّ تسلسله هذا الوصف ینتهی إلی سفیان بن عیینة فقط و انقطع فی سماعه من عمرو و من سماعه من أبی قابوس و فی سماه من ابی عبد اللّه علیه السلام و فی سماعه من النبیّ صلی الله علیه و آله و من رواه مسلسلاً إلی منتهاه فقد وهم إلی أن قال و منه أی من الحدیث المسلسل ما ینقطع تسلسله فی وسط إسناده کالمسلسل بالأوّلیّة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الرعایة فی شرح بدایة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الرواشح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قسم آخر بحسب معظم الإسناد دون جمیعه قالوا و ذلک کالحدیث المسلسل بالأوّلیّة منقطعاً تسلسله فی الطبقة الأخیرة التی هی منتهی الإسناد یعنون به الحدیث التسلسل بأوّل حدیث سمعته بقول الصحابی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حدیث سمعته من رسول اللّه صلی الله علیه و آله هذا و بقول التابعی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حدیث سمعته من الصحابی هذا و هلمّ جرّاً إلی طبقة الأولی التی هی مبدأ الإسناد فإنّه مستمرّ المسلسلیّة إلی الصحابی منقطعها عنه إذ لیس یتصحّح ذلک من رسول اللّه صلی الله علیه و آله فلا یصحّ عدّه من المسلسل من المبدأ إلی المنتهی کما قد وهمه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ما ذکره فراجعه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صاحب القوانین،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المقطوع فی الوقف و هو ما جاء عن التابعی للصحابی أو عمّن فی معناه أی من هو لصاحب أحدمن الأئمّة علیهم السلام فی معنی التابعی لصحابی النبی صلی الله علیه و آله من قوله أو فعله أو نحو ذلک موقوفاً علیه و یقال له أیضاً المنقطع فی الوقف و هو مباین للموقوف علی الإطلاق و ذلک ظاهر و أخصّ من الموقوف بالتقیید لأنّ ذلک یشمل التابعی و من فی حکمه و غیرهما أیضاً و ذا یختصّ بهما فقط و لا یقع علی سائر الطبقات و کذلک هو مباین للمنقطع بالإرسال،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الرواشح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یحکم بالاضطراب مع تساوی الروایتین المختلفتین فی درجة الصحّة أو الضعف و علوّ الإسناد أو القطع مثلاً و غیرها و بالجملة مع تساویهما فی جمیع الوجوه و الاعتبارات بحسب درجات أقسام الحدیث إلّافی نحوی الروایة المختلفین اللذین بحسبهما یحکم بوصف الاضطراب من غیر ترجیح ببعض المرجّحات،أمّا لو ترجّحت إحداهما علی الأُخری بوجهٍ کأن یکون راویها أحفظ مثلاً فالحکم للراجح ولا هناک مضطرب،انتهی ملخّصاً،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الوضع بمعنی الجعل و فسّروه بالمختلق المصنوع بمعنی أنّ واضعه اختلقه و صنعه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التدبیج،بذل کل منهما دیباجة وجهه عند الأخذ للآخر،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التسمیة أنّ من فی السند مع غیره متّفق فی الاسم،مختلف فی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 أی قطع</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القراءة علی الشیخ</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معیّن أو غیر معیّن لمعیّن أو غیر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بالمناولة بدون الإجازة،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روایة الکتب والحدیث</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أدلّة إذنه علیه السلام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ذکروا فی الروایة عن المعصوم علیه السلام وجوهاً للراوی فی تحمّله عنه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السماع منه علیه السلام مع توجّه الخطاب إلیه وحده أو مع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السماع منه مع کون المخاطب بها غیره علم المعصوم علیه السلام بکونه سامعاً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مکاتبته علیه السلام إلیه أو إلی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بکونه قول الإمام علیه السلام بالنظر إلی قرائن الأحوال،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الأمالی،للشیخ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 امیر المؤمنین علیه السلام،لمحمد بن سلیمان الکوفی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کانت حاصلة لنا أیضاً اللّهمّ إلّاعلی المنع من الإجازة للمعدوم و هو مع ضعفه مندفع بإجازة إمام عصرنا عجّل اللّه فرجه الّتی أجازها قبل وجودنا و استمرّ علیها إن لم یجدّدها بعد تأهّلنا لذلک و نعوذ باللّه من رجوعه علیه السلام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المرتضی الأنصاری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النسخة کذا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بناء علی إلحاق فتوی الفقیه بالروایة الضعیفة فی التسامح،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الأحسن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ملکة فی النفس تمنعها من فعل الکبائر و الإصرار علی الصغائر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جماعة أنّ المروّة اتّباع محاسن العادات و التحرّز عن مساویها من المباحات التی تنفر عنها النفس‌و تؤذن بدناءة فاعلها کالأکل فی المجامع و الأسواق و البول فی الشوارع عند سلوک الناس و المضایقة فی الیسیر الذی لا یناسب حاله و نقل الماء و الأطعمة بنفسه ممّن لایلیق بشأنه إن کان عن شحّ و بخل و نحو ذلک ممّا یکشف عن دناءة الطبع و عدم المبالات،و یختلف باختلاف الأمکنة و الأزمنة و الحالات،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العدالة فی شرائط قبول خبر الواحد،آنفاً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قریب العهد إلی التشیّع أو یقرب أمر قبول روایته أو قریب المذهب إلینا و نحو هذه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ذلک قد یکون معه ماله دخل فی قوّة المتن،کفقیه و رئیس العلماء و فهیم و حافظ و له ذهن وقّاد و طبع نقّاد و هکذا أو لا یکون کذلک کشاعر و کاتب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فرقة من الغلاة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الأقوال ممّن أثبت الإفادة لهذه الألفاظ 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التوثیق،و الحسن المطلق،و الحسن المصطلح،و الرابع نفی الإفادة رأساً،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التی لاتفید مدحاً و لا قدحاً؛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عدل أو ضعیف من دون ذکر سبب العدالة و 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الرّواشح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الأُصول أربعمائة مصنَّف لأربعمائة مصنِّف من رجال أبی‌عبد اللّه الصادق علیه السلام بل وفی مجالس الرّوایة عنه و السماع عنه علیه السلام و رجاله من العامّة و الخاصّة علی ما قاله الشیخ المفید رحمه الله فی إرشاده زهاء أربعة آلاف رجل و کتبهم و مصنّفاتهم کثیرة إلّاأنّ ما استقرّ الأمر علی اعتبارها و التعویل علیها و تسمیتها بالأُصول هذه الأربعمائة و قال الشیخ فی الفهرست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أحمد بن محمد بن عیسی روی عن محمد بن أبی عمیر کتب مائة رجل من رجال أبی عبد اللّه علیه السلام و فی طائفة من نسخ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 بن محمد بن عیسی أنّه کتب عن مائة رجل من رجال أبی عبد اللّه علیه السلام ثمّ قال بعد حکایة ابن شهرآشوب عن المفید المذکورة فی المتن فهذا معنی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کان من دأب أصحاب الأُصول أنّهم إذا سمعوا من أحدهم حدیثاً بادروا إلی ضبطه فی أُصولهم من غیر تأخیر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حریز بن عبد اللّه السجستانی کلّها تعدّ فی الأُصول و لا تعدّ فیها کتب الحسن بن محبوب السّراد و یقال الزّراد الثقة الجلیل القدر من أصحاب أبی الحسن الرضا علیه السلام أحد الاثنین و العشرین المجمع علی فقههم و علمهم و ثقتهم و تصحیح ما یصحّ عنهم روی عن ستّین رجلاً من أصحاب أبی عبد اللّه الصادق علیه السلام و هو صاحب کتاب المشیخة و المعدود فی الأرکان الأربعة فی عصره و کذلک کتاب الجامع المعوّل علیه لأحمد بن محمّد بن أبی نصر البزنطی غیر معدود فی الأصول بل معدود فی الکتب فأمّا الصحیفة الکریمة السجّادیة فأعلی رتبةً وأجلّ خطباً من أن تعدّ و تدخل فی الکتب المصنّفة و الأُصول المدوّنة المرویّة و کذلک الصحیفة المبارکة الرضویة و کذلک الرسالة المقدّسة الرضویة المعروفة بالذهبیّة إلی أن قال أخیراً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لیعلم أنّ الأخذ من الاُصول المصحّحة المعتمدة أحد أرکان تصحیح الروایة،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الوحید البهبهانی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نظیر القسمین موجود عندنا أیضاً فمرّة نکتب فی أوراق أو مجموعة ما نسمعه من صریح کلام فاضل أو غیره أو نستنبطه من فحواه أو إشاراته أو نلتفت إلیه بأفکارنا و سیرنا فی المطالب سواء کان ذلک مطلباً مستقلاًّ أو دلیلاً علی مطلب أو إیراداً أو نقضاً علی خیال أو نکتة و دقیقة أو سراً و علّة لمقصود إلی غیر ذلک فنسرع إلی جمعه فی مقام لیکون محفوظاً إلی وقت الحاجة وربما ننقل فیه من کتاب وقفنا علیه مع زعم صعوبة وصولنا إلیه بعد ذلک و أُخری نکتب تصنیفاً لتحقیق مطالب و مقاصد بالاستدلال الکامل أو غیره أو لجمع مهمّات المطالب لرجوع الغیر إلیه کما فی الرسائل العملیة و نحوها أو تألیفاً لجمع ما شئنا من أخبار أو لغة أو رجال أو حکایات لغرض سهولة الأمر علی الراجع و کفایته بمقصوده کان من المستنبطین أو الوعّاظ أو الزهّاد أو نحو ذلک فالقسم الأوّل کالأصل و الثانی کغیره من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 الوحید البهبهانی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وفاته رحمه الله سنة إحدی و تسعین و ألف</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الکشّی هو ابو عمرو محمّد بن عمر بن عبدالعزیز،شیخنا المتقدّم الثقة الثبت العالم البصیر بالرجال والأخبار،صاحب أبی النظر محمّد بن مسعود العیاشی؛و الکشّ البلد المعروف علی مراحل من 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البیرجندی المهندس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 بفتح الکاف و تشدید الشین المعجمة من بلاد ماوراء النهر بلد عظیم،ثلاثة فراسخ فی ثلاثة فراسخ و النسبة إلیه 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اللمة،قیل هی الجماعة من غیر حصر،و قیل من الثلاثة إلی العشرة،و الصاحب،و أصحاب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السّابری منسوب إلی سابور اسم 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الکتاب،هدایة المحدثین إلی طریقة المحمّدین،تألیف محمّد امین بن محمّد علی بن فرج اللّه الکاظمی‌المتوفّی فی القرن الثانی عشر و هو تلمیذ فخر الدین الطریحی</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ابراهیم بن عبدالحمید فراجعه،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معروف بن خرّبوذ،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والمشایخ الثلاثة،الکلینی و الصدوق و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image" Target="media/image2.jpeg"/><Relationship Id="rId623" Type="http://schemas.openxmlformats.org/officeDocument/2006/relationships/image" Target="media/image2.jpeg"/><Relationship Id="rId624" Type="http://schemas.openxmlformats.org/officeDocument/2006/relationships/footer" Target="footer617.xml"/><Relationship Id="rId625" Type="http://schemas.openxmlformats.org/officeDocument/2006/relationships/footnotes" Target="footnotes.xml"/><Relationship Id="rId626" Type="http://schemas.openxmlformats.org/officeDocument/2006/relationships/numbering" Target="numbering.xml"/><Relationship Id="rId627" Type="http://schemas.openxmlformats.org/officeDocument/2006/relationships/fontTable" Target="fontTable.xml"/><Relationship Id="rId628" Type="http://schemas.openxmlformats.org/officeDocument/2006/relationships/settings" Target="settings.xml"/><Relationship Id="rId6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651</Pages>
  <Words>97831</Words>
  <Characters>484040</Characters>
  <CharactersWithSpaces>575681</CharactersWithSpaces>
  <Paragraphs>6260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2026-08-28T14:51:36Z</dcterms:created>
  <dc:creator>ghaemiyeh.com</dc:creator>
  <dc:description/>
  <dc:language>en-US</dc:language>
  <cp:lastModifiedBy/>
  <dcterms:modified xsi:type="dcterms:W3CDTF">2026-08-28T18:21:59Z</dcterms:modified>
  <cp:revision>1</cp:revision>
  <dc:subject/>
  <dc:title>رسائل فی درایه الحدیث جلد 2</dc:title>
</cp:coreProperties>
</file>

<file path=docProps/custom.xml><?xml version="1.0" encoding="utf-8"?>
<Properties xmlns="http://schemas.openxmlformats.org/officeDocument/2006/custom-properties" xmlns:vt="http://schemas.openxmlformats.org/officeDocument/2006/docPropsVTypes"/>
</file>